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jc w:val="center"/>
        <w:outlineLvl w:val="0"/>
        <w:rPr>
          <w:rFonts w:hint="eastAsia" w:ascii="黑体" w:hAnsi="宋体" w:eastAsia="黑体" w:cs="黑体"/>
          <w:kern w:val="0"/>
          <w:sz w:val="40"/>
          <w:szCs w:val="40"/>
        </w:rPr>
      </w:pPr>
      <w:r>
        <w:rPr>
          <w:rFonts w:hint="eastAsia" w:ascii="黑体" w:hAnsi="宋体" w:eastAsia="黑体" w:cs="黑体"/>
          <w:kern w:val="0"/>
          <w:sz w:val="40"/>
          <w:szCs w:val="40"/>
        </w:rPr>
        <w:t>招标文件信息</w:t>
      </w:r>
    </w:p>
    <w:tbl>
      <w:tblPr>
        <w:tblStyle w:val="21"/>
        <w:tblW w:w="7938" w:type="dxa"/>
        <w:jc w:val="center"/>
        <w:tblCellSpacing w:w="0" w:type="dxa"/>
        <w:tblLayout w:type="fixed"/>
        <w:tblCellMar>
          <w:top w:w="36" w:type="dxa"/>
          <w:left w:w="36" w:type="dxa"/>
          <w:bottom w:w="36" w:type="dxa"/>
          <w:right w:w="36" w:type="dxa"/>
        </w:tblCellMar>
      </w:tblPr>
      <w:tblGrid>
        <w:gridCol w:w="2116"/>
        <w:gridCol w:w="5822"/>
      </w:tblGrid>
      <w:tr>
        <w:tblPrEx>
          <w:tblCellMar>
            <w:top w:w="36" w:type="dxa"/>
            <w:left w:w="36" w:type="dxa"/>
            <w:bottom w:w="36" w:type="dxa"/>
            <w:right w:w="36" w:type="dxa"/>
          </w:tblCellMar>
        </w:tblPrEx>
        <w:trPr>
          <w:trHeight w:val="737" w:hRule="atLeast"/>
          <w:tblCellSpacing w:w="0" w:type="dxa"/>
          <w:jc w:val="center"/>
        </w:trPr>
        <w:tc>
          <w:tcPr>
            <w:tcW w:w="2116" w:type="dxa"/>
            <w:vAlign w:val="center"/>
          </w:tcPr>
          <w:p>
            <w:pPr>
              <w:jc w:val="right"/>
              <w:rPr>
                <w:sz w:val="30"/>
                <w:szCs w:val="30"/>
              </w:rPr>
            </w:pPr>
            <w:r>
              <w:rPr>
                <w:sz w:val="30"/>
                <w:szCs w:val="30"/>
              </w:rPr>
              <w:t>项目编号：</w:t>
            </w:r>
          </w:p>
        </w:tc>
        <w:tc>
          <w:tcPr>
            <w:tcW w:w="5822" w:type="dxa"/>
            <w:vAlign w:val="center"/>
          </w:tcPr>
          <w:p>
            <w:pPr>
              <w:rPr>
                <w:rFonts w:hint="default" w:eastAsiaTheme="minorEastAsia"/>
                <w:b/>
                <w:bCs/>
                <w:sz w:val="30"/>
                <w:szCs w:val="30"/>
                <w:lang w:val="en-US" w:eastAsia="zh-CN"/>
              </w:rPr>
            </w:pPr>
            <w:r>
              <w:rPr>
                <w:rFonts w:hint="default" w:eastAsiaTheme="minorEastAsia"/>
                <w:b/>
                <w:bCs/>
                <w:sz w:val="30"/>
                <w:szCs w:val="30"/>
                <w:lang w:val="en-US" w:eastAsia="zh-CN"/>
              </w:rPr>
              <w:t>LHAZXCG-2025-00022</w:t>
            </w:r>
          </w:p>
        </w:tc>
      </w:tr>
      <w:tr>
        <w:tblPrEx>
          <w:tblCellMar>
            <w:top w:w="36" w:type="dxa"/>
            <w:left w:w="36" w:type="dxa"/>
            <w:bottom w:w="36" w:type="dxa"/>
            <w:right w:w="36" w:type="dxa"/>
          </w:tblCellMar>
        </w:tblPrEx>
        <w:trPr>
          <w:trHeight w:val="737" w:hRule="atLeast"/>
          <w:tblCellSpacing w:w="0" w:type="dxa"/>
          <w:jc w:val="center"/>
        </w:trPr>
        <w:tc>
          <w:tcPr>
            <w:tcW w:w="2116" w:type="dxa"/>
            <w:vAlign w:val="center"/>
          </w:tcPr>
          <w:p>
            <w:pPr>
              <w:jc w:val="right"/>
              <w:rPr>
                <w:sz w:val="30"/>
                <w:szCs w:val="30"/>
              </w:rPr>
            </w:pPr>
            <w:r>
              <w:rPr>
                <w:sz w:val="30"/>
                <w:szCs w:val="30"/>
              </w:rPr>
              <w:t>项目名称：</w:t>
            </w:r>
          </w:p>
        </w:tc>
        <w:tc>
          <w:tcPr>
            <w:tcW w:w="5822" w:type="dxa"/>
            <w:vAlign w:val="center"/>
          </w:tcPr>
          <w:p>
            <w:pPr>
              <w:rPr>
                <w:sz w:val="30"/>
                <w:szCs w:val="30"/>
              </w:rPr>
            </w:pPr>
            <w:r>
              <w:rPr>
                <w:rFonts w:hint="eastAsia"/>
                <w:sz w:val="30"/>
                <w:szCs w:val="30"/>
              </w:rPr>
              <w:t>深圳市龙华区卫生健康局区域临床数据中心CDR项目2025年运维服务</w:t>
            </w:r>
          </w:p>
        </w:tc>
      </w:tr>
      <w:tr>
        <w:tblPrEx>
          <w:tblCellMar>
            <w:top w:w="36" w:type="dxa"/>
            <w:left w:w="36" w:type="dxa"/>
            <w:bottom w:w="36" w:type="dxa"/>
            <w:right w:w="36" w:type="dxa"/>
          </w:tblCellMar>
        </w:tblPrEx>
        <w:trPr>
          <w:trHeight w:val="737" w:hRule="atLeast"/>
          <w:tblCellSpacing w:w="0" w:type="dxa"/>
          <w:jc w:val="center"/>
        </w:trPr>
        <w:tc>
          <w:tcPr>
            <w:tcW w:w="2116" w:type="dxa"/>
            <w:vAlign w:val="center"/>
          </w:tcPr>
          <w:p>
            <w:pPr>
              <w:jc w:val="right"/>
              <w:rPr>
                <w:sz w:val="30"/>
                <w:szCs w:val="30"/>
              </w:rPr>
            </w:pPr>
            <w:r>
              <w:rPr>
                <w:sz w:val="30"/>
                <w:szCs w:val="30"/>
              </w:rPr>
              <w:t>包</w:t>
            </w:r>
            <w:r>
              <w:rPr>
                <w:rFonts w:hint="eastAsia"/>
                <w:sz w:val="30"/>
                <w:szCs w:val="30"/>
              </w:rPr>
              <w:t xml:space="preserve">    </w:t>
            </w:r>
            <w:r>
              <w:rPr>
                <w:sz w:val="30"/>
                <w:szCs w:val="30"/>
              </w:rPr>
              <w:t>号：</w:t>
            </w:r>
          </w:p>
        </w:tc>
        <w:tc>
          <w:tcPr>
            <w:tcW w:w="5822" w:type="dxa"/>
            <w:vAlign w:val="center"/>
          </w:tcPr>
          <w:p>
            <w:pPr>
              <w:rPr>
                <w:sz w:val="30"/>
                <w:szCs w:val="30"/>
              </w:rPr>
            </w:pPr>
            <w:r>
              <w:rPr>
                <w:sz w:val="30"/>
                <w:szCs w:val="30"/>
              </w:rPr>
              <w:t>A</w:t>
            </w:r>
          </w:p>
        </w:tc>
      </w:tr>
      <w:tr>
        <w:tblPrEx>
          <w:tblCellMar>
            <w:top w:w="36" w:type="dxa"/>
            <w:left w:w="36" w:type="dxa"/>
            <w:bottom w:w="36" w:type="dxa"/>
            <w:right w:w="36" w:type="dxa"/>
          </w:tblCellMar>
        </w:tblPrEx>
        <w:trPr>
          <w:trHeight w:val="737" w:hRule="atLeast"/>
          <w:tblCellSpacing w:w="0" w:type="dxa"/>
          <w:jc w:val="center"/>
        </w:trPr>
        <w:tc>
          <w:tcPr>
            <w:tcW w:w="2116" w:type="dxa"/>
            <w:vAlign w:val="center"/>
          </w:tcPr>
          <w:p>
            <w:pPr>
              <w:jc w:val="right"/>
              <w:rPr>
                <w:sz w:val="30"/>
                <w:szCs w:val="30"/>
              </w:rPr>
            </w:pPr>
            <w:r>
              <w:rPr>
                <w:sz w:val="30"/>
                <w:szCs w:val="30"/>
              </w:rPr>
              <w:t>项目类型：</w:t>
            </w:r>
          </w:p>
        </w:tc>
        <w:tc>
          <w:tcPr>
            <w:tcW w:w="5822" w:type="dxa"/>
            <w:vAlign w:val="center"/>
          </w:tcPr>
          <w:p>
            <w:pPr>
              <w:rPr>
                <w:sz w:val="30"/>
                <w:szCs w:val="30"/>
              </w:rPr>
            </w:pPr>
            <w:r>
              <w:rPr>
                <w:rFonts w:hint="eastAsia"/>
                <w:sz w:val="30"/>
                <w:szCs w:val="30"/>
                <w:lang w:val="en-US" w:eastAsia="zh-CN"/>
              </w:rPr>
              <w:t>服务</w:t>
            </w:r>
            <w:r>
              <w:rPr>
                <w:sz w:val="30"/>
                <w:szCs w:val="30"/>
              </w:rPr>
              <w:t>类</w:t>
            </w:r>
          </w:p>
        </w:tc>
      </w:tr>
      <w:tr>
        <w:tblPrEx>
          <w:tblCellMar>
            <w:top w:w="36" w:type="dxa"/>
            <w:left w:w="36" w:type="dxa"/>
            <w:bottom w:w="36" w:type="dxa"/>
            <w:right w:w="36" w:type="dxa"/>
          </w:tblCellMar>
        </w:tblPrEx>
        <w:trPr>
          <w:trHeight w:val="737" w:hRule="atLeast"/>
          <w:tblCellSpacing w:w="0" w:type="dxa"/>
          <w:jc w:val="center"/>
        </w:trPr>
        <w:tc>
          <w:tcPr>
            <w:tcW w:w="2116" w:type="dxa"/>
            <w:vAlign w:val="center"/>
          </w:tcPr>
          <w:p>
            <w:pPr>
              <w:jc w:val="right"/>
              <w:rPr>
                <w:sz w:val="30"/>
                <w:szCs w:val="30"/>
              </w:rPr>
            </w:pPr>
            <w:r>
              <w:rPr>
                <w:sz w:val="30"/>
                <w:szCs w:val="30"/>
              </w:rPr>
              <w:t>采购方式：</w:t>
            </w:r>
          </w:p>
        </w:tc>
        <w:tc>
          <w:tcPr>
            <w:tcW w:w="5822" w:type="dxa"/>
            <w:vAlign w:val="center"/>
          </w:tcPr>
          <w:p>
            <w:pPr>
              <w:rPr>
                <w:sz w:val="30"/>
                <w:szCs w:val="30"/>
              </w:rPr>
            </w:pPr>
            <w:r>
              <w:rPr>
                <w:sz w:val="30"/>
                <w:szCs w:val="30"/>
              </w:rPr>
              <w:t>公开招标</w:t>
            </w:r>
          </w:p>
        </w:tc>
      </w:tr>
      <w:tr>
        <w:tblPrEx>
          <w:tblCellMar>
            <w:top w:w="36" w:type="dxa"/>
            <w:left w:w="36" w:type="dxa"/>
            <w:bottom w:w="36" w:type="dxa"/>
            <w:right w:w="36" w:type="dxa"/>
          </w:tblCellMar>
        </w:tblPrEx>
        <w:trPr>
          <w:trHeight w:val="737" w:hRule="atLeast"/>
          <w:tblCellSpacing w:w="0" w:type="dxa"/>
          <w:jc w:val="center"/>
        </w:trPr>
        <w:tc>
          <w:tcPr>
            <w:tcW w:w="2116" w:type="dxa"/>
            <w:vAlign w:val="center"/>
          </w:tcPr>
          <w:p>
            <w:pPr>
              <w:jc w:val="right"/>
              <w:rPr>
                <w:sz w:val="30"/>
                <w:szCs w:val="30"/>
              </w:rPr>
            </w:pPr>
            <w:r>
              <w:rPr>
                <w:sz w:val="30"/>
                <w:szCs w:val="30"/>
              </w:rPr>
              <w:t>货币类型：</w:t>
            </w:r>
          </w:p>
        </w:tc>
        <w:tc>
          <w:tcPr>
            <w:tcW w:w="5822" w:type="dxa"/>
            <w:vAlign w:val="center"/>
          </w:tcPr>
          <w:p>
            <w:pPr>
              <w:rPr>
                <w:sz w:val="30"/>
                <w:szCs w:val="30"/>
              </w:rPr>
            </w:pPr>
            <w:r>
              <w:rPr>
                <w:sz w:val="30"/>
                <w:szCs w:val="30"/>
              </w:rPr>
              <w:t>人民币</w:t>
            </w:r>
          </w:p>
        </w:tc>
      </w:tr>
      <w:tr>
        <w:tblPrEx>
          <w:tblCellMar>
            <w:top w:w="36" w:type="dxa"/>
            <w:left w:w="36" w:type="dxa"/>
            <w:bottom w:w="36" w:type="dxa"/>
            <w:right w:w="36" w:type="dxa"/>
          </w:tblCellMar>
        </w:tblPrEx>
        <w:trPr>
          <w:trHeight w:val="737" w:hRule="atLeast"/>
          <w:tblCellSpacing w:w="0" w:type="dxa"/>
          <w:jc w:val="center"/>
        </w:trPr>
        <w:tc>
          <w:tcPr>
            <w:tcW w:w="2116" w:type="dxa"/>
            <w:vAlign w:val="center"/>
          </w:tcPr>
          <w:p>
            <w:pPr>
              <w:jc w:val="right"/>
              <w:rPr>
                <w:sz w:val="30"/>
                <w:szCs w:val="30"/>
              </w:rPr>
            </w:pPr>
            <w:r>
              <w:rPr>
                <w:sz w:val="30"/>
                <w:szCs w:val="30"/>
              </w:rPr>
              <w:t>评标方法：</w:t>
            </w:r>
          </w:p>
        </w:tc>
        <w:tc>
          <w:tcPr>
            <w:tcW w:w="5822" w:type="dxa"/>
            <w:vAlign w:val="center"/>
          </w:tcPr>
          <w:p>
            <w:pPr>
              <w:rPr>
                <w:sz w:val="30"/>
                <w:szCs w:val="30"/>
              </w:rPr>
            </w:pPr>
            <w:r>
              <w:rPr>
                <w:rFonts w:ascii="宋体" w:hAnsi="宋体" w:cs="宋体"/>
                <w:kern w:val="0"/>
                <w:sz w:val="30"/>
                <w:szCs w:val="30"/>
                <w:lang w:bidi="ar"/>
              </w:rPr>
              <w:t>综合评分法</w:t>
            </w:r>
          </w:p>
        </w:tc>
      </w:tr>
    </w:tbl>
    <w:p>
      <w:pPr>
        <w:tabs>
          <w:tab w:val="left" w:pos="2790"/>
        </w:tabs>
        <w:snapToGrid w:val="0"/>
        <w:spacing w:line="440" w:lineRule="exact"/>
        <w:jc w:val="left"/>
        <w:rPr>
          <w:rFonts w:hint="eastAsia" w:asciiTheme="minorEastAsia" w:hAnsiTheme="minorEastAsia"/>
          <w:sz w:val="30"/>
          <w:szCs w:val="30"/>
        </w:rPr>
      </w:pPr>
    </w:p>
    <w:p>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资格性审查表</w:t>
      </w:r>
    </w:p>
    <w:tbl>
      <w:tblPr>
        <w:tblStyle w:val="21"/>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hint="eastAsia"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hint="eastAsia"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eastAsia"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pPr>
              <w:spacing w:line="290" w:lineRule="exact"/>
              <w:rPr>
                <w:rFonts w:hint="eastAsia"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pPr>
        <w:tabs>
          <w:tab w:val="left" w:pos="2790"/>
        </w:tabs>
        <w:snapToGrid w:val="0"/>
        <w:jc w:val="center"/>
        <w:rPr>
          <w:rFonts w:hint="eastAsia" w:ascii="黑体" w:hAnsi="黑体" w:eastAsia="黑体" w:cs="Times New Roman"/>
          <w:sz w:val="40"/>
          <w:szCs w:val="40"/>
        </w:rPr>
      </w:pPr>
    </w:p>
    <w:p>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符合性审查表</w:t>
      </w:r>
    </w:p>
    <w:tbl>
      <w:tblPr>
        <w:tblStyle w:val="21"/>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pPr>
            <w:r>
              <w:rPr>
                <w:rFonts w:hint="eastAsia"/>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pPr>
            <w:r>
              <w:rPr>
                <w:rFonts w:hint="eastAsia"/>
              </w:rPr>
              <w:t>采购标的/所投产品/货物清单/报价等任意一类有缺漏项或响应不全，或者对招标文件规定的项目需求内容或者需求数量进行修改，评审委员会判定投标响应不满足采购需求；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eastAsia="宋体"/>
                <w:szCs w:val="24"/>
              </w:rPr>
            </w:pPr>
            <w:r>
              <w:rPr>
                <w:rFonts w:hint="eastAsia"/>
                <w:szCs w:val="24"/>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szCs w:val="24"/>
              </w:rPr>
            </w:pPr>
            <w:r>
              <w:rPr>
                <w:rFonts w:hint="eastAsia" w:ascii="Times New Roman" w:hAnsi="Times New Roman" w:eastAsia="宋体" w:cs="Times New Roman"/>
                <w:szCs w:val="24"/>
              </w:rPr>
              <w:t>不同投标供应商投标文件“文件制作机器码”一致；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eastAsia="宋体"/>
                <w:szCs w:val="24"/>
              </w:rPr>
            </w:pPr>
            <w:r>
              <w:rPr>
                <w:rFonts w:hint="eastAsia"/>
                <w:szCs w:val="24"/>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rFonts w:eastAsia="宋体"/>
                <w:szCs w:val="24"/>
              </w:rPr>
            </w:pPr>
            <w:r>
              <w:rPr>
                <w:rFonts w:hint="eastAsia" w:ascii="Times New Roman" w:hAnsi="Times New Roman" w:eastAsia="宋体" w:cs="Times New Roman"/>
                <w:szCs w:val="24"/>
              </w:rPr>
              <w:t>不同投标供应商投标文件“文件创建标识码”一致；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eastAsia="宋体"/>
                <w:szCs w:val="21"/>
              </w:rPr>
            </w:pPr>
            <w:r>
              <w:rPr>
                <w:rFonts w:hint="eastAsia" w:ascii="宋体" w:hAnsi="宋体" w:cs="宋体"/>
                <w:kern w:val="0"/>
                <w:szCs w:val="21"/>
                <w:lang w:bidi="ar"/>
              </w:rPr>
              <w:t>13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tabs>
          <w:tab w:val="left" w:pos="2790"/>
        </w:tabs>
        <w:snapToGrid w:val="0"/>
        <w:jc w:val="left"/>
        <w:rPr>
          <w:sz w:val="24"/>
          <w:szCs w:val="24"/>
        </w:rPr>
      </w:pPr>
    </w:p>
    <w:p>
      <w:pPr>
        <w:tabs>
          <w:tab w:val="left" w:pos="2790"/>
        </w:tabs>
        <w:snapToGrid w:val="0"/>
        <w:jc w:val="left"/>
        <w:rPr>
          <w:sz w:val="24"/>
          <w:szCs w:val="24"/>
        </w:rPr>
      </w:pPr>
    </w:p>
    <w:p>
      <w:pPr>
        <w:tabs>
          <w:tab w:val="left" w:pos="2790"/>
        </w:tabs>
        <w:snapToGrid w:val="0"/>
        <w:jc w:val="left"/>
        <w:rPr>
          <w:sz w:val="24"/>
          <w:szCs w:val="24"/>
        </w:rPr>
      </w:pPr>
    </w:p>
    <w:p>
      <w:pPr>
        <w:tabs>
          <w:tab w:val="left" w:pos="2790"/>
        </w:tabs>
        <w:snapToGrid w:val="0"/>
        <w:jc w:val="left"/>
        <w:rPr>
          <w:sz w:val="24"/>
          <w:szCs w:val="24"/>
        </w:rPr>
      </w:pPr>
    </w:p>
    <w:p>
      <w:pPr>
        <w:pStyle w:val="19"/>
        <w:jc w:val="center"/>
        <w:outlineLvl w:val="0"/>
        <w:rPr>
          <w:rFonts w:hint="eastAsia" w:ascii="黑体" w:eastAsia="黑体"/>
          <w:sz w:val="40"/>
          <w:szCs w:val="40"/>
        </w:rPr>
      </w:pPr>
      <w:r>
        <w:rPr>
          <w:rFonts w:hint="eastAsia" w:ascii="黑体" w:hAnsi="黑体" w:eastAsia="黑体"/>
          <w:sz w:val="40"/>
          <w:szCs w:val="40"/>
        </w:rPr>
        <w:t>评标信息</w:t>
      </w:r>
    </w:p>
    <w:tbl>
      <w:tblPr>
        <w:tblStyle w:val="21"/>
        <w:tblW w:w="9141"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9141"/>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41" w:type="dxa"/>
            <w:shd w:val="clear" w:color="auto" w:fill="auto"/>
            <w:vAlign w:val="center"/>
          </w:tcPr>
          <w:p>
            <w:pPr>
              <w:jc w:val="left"/>
              <w:rPr>
                <w:rFonts w:ascii="宋体"/>
                <w:b/>
                <w:bCs/>
                <w:sz w:val="24"/>
              </w:rPr>
            </w:pPr>
            <w:r>
              <w:rPr>
                <w:b/>
                <w:bCs/>
              </w:rPr>
              <w:t>评标方法：综合评分法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41" w:type="dxa"/>
            <w:shd w:val="clear" w:color="auto" w:fill="auto"/>
            <w:vAlign w:val="center"/>
          </w:tcPr>
          <w:p>
            <w:pPr>
              <w:ind w:firstLine="420"/>
              <w:rPr>
                <w:rFonts w:eastAsia="宋体"/>
                <w:szCs w:val="21"/>
              </w:rPr>
            </w:pPr>
            <w:r>
              <w:rPr>
                <w:szCs w:val="21"/>
              </w:rPr>
              <w:t>综合评分法，</w:t>
            </w:r>
            <w:r>
              <w:rPr>
                <w:rFonts w:hint="eastAsia"/>
                <w:szCs w:val="21"/>
              </w:rPr>
              <w:t>是指投标文件满足招标文件全部实质性要求，且按照评审因素的量化指标评审得分排名前列</w:t>
            </w:r>
            <w:r>
              <w:rPr>
                <w:szCs w:val="21"/>
              </w:rPr>
              <w:t>的投标人为中标候选人的评标方法。</w:t>
            </w:r>
          </w:p>
          <w:p>
            <w:pPr>
              <w:ind w:firstLine="420"/>
            </w:pPr>
          </w:p>
          <w:p>
            <w:pPr>
              <w:ind w:firstLine="420"/>
              <w:rPr>
                <w:szCs w:val="21"/>
              </w:rPr>
            </w:pPr>
            <w:r>
              <w:rPr>
                <w:szCs w:val="21"/>
              </w:rPr>
              <w:t>价格分计算方法：</w:t>
            </w:r>
          </w:p>
          <w:p>
            <w:pPr>
              <w:pStyle w:val="19"/>
              <w:spacing w:beforeAutospacing="0" w:afterAutospacing="0"/>
              <w:ind w:left="420"/>
              <w:rPr>
                <w:rFonts w:hint="eastAsia" w:eastAsiaTheme="minorEastAsia"/>
                <w:sz w:val="21"/>
                <w:szCs w:val="21"/>
                <w:lang w:eastAsia="zh-CN"/>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19"/>
              <w:spacing w:beforeAutospacing="0" w:afterAutospacing="0"/>
              <w:ind w:left="420"/>
              <w:rPr>
                <w:rFonts w:hint="eastAsia" w:eastAsiaTheme="minorEastAsia"/>
                <w:sz w:val="21"/>
                <w:szCs w:val="21"/>
                <w:lang w:eastAsia="zh-CN"/>
              </w:rPr>
            </w:pPr>
            <w:r>
              <w:rPr>
                <w:sz w:val="21"/>
                <w:szCs w:val="21"/>
              </w:rPr>
              <w:t xml:space="preserve">投标报价得分=(评标基准价／投标报价)×100 </w:t>
            </w:r>
          </w:p>
          <w:p>
            <w:pPr>
              <w:pStyle w:val="19"/>
              <w:spacing w:beforeAutospacing="0" w:afterAutospacing="0"/>
              <w:ind w:left="420"/>
              <w:rPr>
                <w:rFonts w:hint="eastAsia" w:eastAsiaTheme="minorEastAsia"/>
                <w:sz w:val="21"/>
                <w:szCs w:val="21"/>
                <w:lang w:eastAsia="zh-CN"/>
              </w:rPr>
            </w:pPr>
            <w:r>
              <w:rPr>
                <w:sz w:val="21"/>
                <w:szCs w:val="21"/>
              </w:rPr>
              <w:t xml:space="preserve">评标总得分＝F1×A1＋F2×A2＋……＋Fn×An </w:t>
            </w:r>
          </w:p>
          <w:p>
            <w:pPr>
              <w:pStyle w:val="19"/>
              <w:spacing w:beforeAutospacing="0" w:afterAutospacing="0"/>
              <w:ind w:left="420"/>
              <w:rPr>
                <w:rFonts w:hint="eastAsia" w:eastAsiaTheme="minorEastAsia"/>
                <w:sz w:val="21"/>
                <w:szCs w:val="21"/>
                <w:lang w:eastAsia="zh-CN"/>
              </w:rPr>
            </w:pPr>
            <w:r>
              <w:rPr>
                <w:sz w:val="21"/>
                <w:szCs w:val="21"/>
              </w:rPr>
              <w:t xml:space="preserve">F1、F2……Fn分别为各项评审因素的得分； </w:t>
            </w:r>
          </w:p>
          <w:p>
            <w:pPr>
              <w:pStyle w:val="19"/>
              <w:spacing w:beforeAutospacing="0" w:afterAutospacing="0"/>
              <w:ind w:left="420"/>
              <w:rPr>
                <w:rFonts w:hint="eastAsia" w:eastAsiaTheme="minorEastAsia"/>
                <w:sz w:val="21"/>
                <w:szCs w:val="21"/>
                <w:lang w:eastAsia="zh-CN"/>
              </w:rPr>
            </w:pPr>
            <w:r>
              <w:rPr>
                <w:sz w:val="21"/>
                <w:szCs w:val="21"/>
              </w:rPr>
              <w:t xml:space="preserve">A1、A2、……An 分别为各项评审因素所占的权重(A1＋A2＋……＋An＝1)。 </w:t>
            </w:r>
          </w:p>
          <w:p>
            <w:pPr>
              <w:pStyle w:val="19"/>
              <w:spacing w:beforeAutospacing="0" w:afterAutospacing="0"/>
              <w:ind w:left="420"/>
              <w:rPr>
                <w:rFonts w:hint="eastAsia"/>
                <w:sz w:val="21"/>
                <w:szCs w:val="21"/>
              </w:rPr>
            </w:pPr>
            <w:r>
              <w:rPr>
                <w:sz w:val="21"/>
                <w:szCs w:val="21"/>
              </w:rPr>
              <w:t>评标过程中，不得去掉报价中的最高报价和最低报价。</w:t>
            </w:r>
          </w:p>
          <w:p>
            <w:pPr>
              <w:pStyle w:val="19"/>
              <w:spacing w:beforeAutospacing="0" w:afterAutospacing="0"/>
              <w:ind w:left="420"/>
              <w:rPr>
                <w:rFonts w:hint="eastAsia"/>
              </w:rPr>
            </w:pPr>
            <w:r>
              <w:rPr>
                <w:rFonts w:hint="eastAsia"/>
                <w:sz w:val="21"/>
                <w:szCs w:val="21"/>
              </w:rPr>
              <w:t>因落实政府采购政策进行价格调整的，以调整后的价格计算评标基准价和投标报价。</w:t>
            </w:r>
          </w:p>
        </w:tc>
      </w:tr>
    </w:tbl>
    <w:p>
      <w:pPr>
        <w:pStyle w:val="18"/>
        <w:rPr>
          <w:b/>
          <w:sz w:val="120"/>
          <w:szCs w:val="120"/>
        </w:rPr>
      </w:pP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1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360" w:lineRule="auto"/>
              <w:jc w:val="center"/>
              <w:rPr>
                <w:rFonts w:ascii="宋体" w:hAnsi="宋体" w:cs="宋体"/>
                <w:b/>
                <w:bCs/>
                <w:sz w:val="24"/>
              </w:rPr>
            </w:pPr>
            <w:r>
              <w:rPr>
                <w:b/>
                <w:bCs/>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360" w:lineRule="auto"/>
              <w:jc w:val="center"/>
              <w:rPr>
                <w:rFonts w:ascii="宋体" w:hAnsi="宋体" w:cs="宋体"/>
                <w:b/>
                <w:bCs/>
                <w:sz w:val="24"/>
              </w:rPr>
            </w:pPr>
            <w:r>
              <w:rPr>
                <w:b/>
                <w:bCs/>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360" w:lineRule="auto"/>
              <w:jc w:val="center"/>
              <w:rPr>
                <w:rFonts w:ascii="宋体" w:hAnsi="宋体" w:cs="宋体"/>
                <w:b/>
                <w:bCs/>
                <w:sz w:val="24"/>
              </w:rPr>
            </w:pPr>
            <w:r>
              <w:rPr>
                <w:b/>
                <w:bCs/>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spacing w:line="360" w:lineRule="auto"/>
              <w:jc w:val="center"/>
              <w:rPr>
                <w:rFonts w:ascii="宋体" w:hAnsi="宋体" w:cs="宋体"/>
                <w:b/>
                <w:bCs/>
                <w:color w:val="0000FF"/>
                <w:sz w:val="24"/>
              </w:rPr>
            </w:pPr>
            <w:r>
              <w:rPr>
                <w:b/>
                <w:bCs/>
                <w:color w:val="0000FF"/>
              </w:rPr>
              <w:t>1</w:t>
            </w: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spacing w:line="360" w:lineRule="auto"/>
              <w:jc w:val="center"/>
              <w:rPr>
                <w:rFonts w:ascii="宋体" w:hAnsi="宋体" w:cs="宋体"/>
                <w:b/>
                <w:bCs/>
                <w:color w:val="0000FF"/>
                <w:sz w:val="24"/>
              </w:rPr>
            </w:pPr>
            <w:r>
              <w:rPr>
                <w:b/>
                <w:bCs/>
                <w:color w:val="0000FF"/>
              </w:rPr>
              <w:t>价格</w:t>
            </w:r>
          </w:p>
        </w:tc>
        <w:tc>
          <w:tcPr>
            <w:tcW w:w="4196" w:type="dxa"/>
            <w:tcBorders>
              <w:top w:val="single" w:color="000000" w:sz="8" w:space="0"/>
              <w:left w:val="single" w:color="000000" w:sz="8" w:space="0"/>
              <w:bottom w:val="single" w:color="000000" w:sz="8" w:space="0"/>
              <w:right w:val="single" w:color="000000" w:sz="8" w:space="0"/>
            </w:tcBorders>
          </w:tcPr>
          <w:p>
            <w:pPr>
              <w:wordWrap w:val="0"/>
              <w:spacing w:line="360" w:lineRule="auto"/>
              <w:jc w:val="center"/>
              <w:rPr>
                <w:rFonts w:ascii="宋体" w:hAnsi="宋体" w:cs="宋体"/>
                <w:b/>
                <w:bCs/>
                <w:color w:val="0000FF"/>
                <w:sz w:val="24"/>
              </w:rPr>
            </w:pPr>
            <w:r>
              <w:rPr>
                <w:rFonts w:hint="eastAsia"/>
                <w:b/>
                <w:bCs/>
                <w:color w:val="0000FF"/>
              </w:rPr>
              <w:t>1</w:t>
            </w:r>
            <w:r>
              <w:rPr>
                <w:b/>
                <w:bCs/>
                <w:color w:val="0000FF"/>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spacing w:line="360" w:lineRule="auto"/>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spacing w:line="360" w:lineRule="auto"/>
              <w:jc w:val="center"/>
              <w:rPr>
                <w:rFonts w:ascii="宋体" w:hAnsi="宋体" w:cs="宋体"/>
                <w:b/>
                <w:bCs/>
                <w:color w:val="0000FF"/>
                <w:sz w:val="24"/>
              </w:rPr>
            </w:pPr>
            <w:r>
              <w:rPr>
                <w:b/>
                <w:bCs/>
                <w:color w:val="0000FF"/>
              </w:rPr>
              <w:t>2</w:t>
            </w: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spacing w:line="360" w:lineRule="auto"/>
              <w:jc w:val="center"/>
              <w:rPr>
                <w:rFonts w:ascii="宋体" w:hAnsi="宋体" w:cs="宋体"/>
                <w:b/>
                <w:bCs/>
                <w:color w:val="0000FF"/>
                <w:sz w:val="24"/>
              </w:rPr>
            </w:pPr>
            <w:r>
              <w:rPr>
                <w:b/>
                <w:bCs/>
                <w:color w:val="0000FF"/>
              </w:rPr>
              <w:t>技术</w:t>
            </w:r>
            <w:r>
              <w:rPr>
                <w:rFonts w:hint="eastAsia"/>
                <w:b/>
                <w:bCs/>
                <w:color w:val="0000FF"/>
              </w:rPr>
              <w:t>部分</w:t>
            </w:r>
          </w:p>
        </w:tc>
        <w:tc>
          <w:tcPr>
            <w:tcW w:w="4196" w:type="dxa"/>
            <w:tcBorders>
              <w:top w:val="single" w:color="000000" w:sz="8" w:space="0"/>
              <w:left w:val="single" w:color="000000" w:sz="8" w:space="0"/>
              <w:bottom w:val="single" w:color="000000" w:sz="8" w:space="0"/>
              <w:right w:val="single" w:color="000000" w:sz="8" w:space="0"/>
            </w:tcBorders>
          </w:tcPr>
          <w:p>
            <w:pPr>
              <w:wordWrap w:val="0"/>
              <w:spacing w:line="360" w:lineRule="auto"/>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spacing w:line="360" w:lineRule="auto"/>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360" w:lineRule="auto"/>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cs="宋体"/>
                <w:szCs w:val="21"/>
              </w:rPr>
            </w:pPr>
            <w:r>
              <w:rPr>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1</w:t>
            </w:r>
          </w:p>
        </w:tc>
        <w:tc>
          <w:tcPr>
            <w:tcW w:w="2835"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运维方案</w:t>
            </w:r>
          </w:p>
        </w:tc>
        <w:tc>
          <w:tcPr>
            <w:tcW w:w="681"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t>20</w:t>
            </w:r>
          </w:p>
        </w:tc>
        <w:tc>
          <w:tcPr>
            <w:tcW w:w="4196" w:type="dxa"/>
            <w:tcBorders>
              <w:top w:val="single" w:color="000000" w:sz="8" w:space="0"/>
              <w:left w:val="single" w:color="000000" w:sz="8" w:space="0"/>
              <w:bottom w:val="single" w:color="000000" w:sz="8" w:space="0"/>
              <w:right w:val="single" w:color="000000" w:sz="8" w:space="0"/>
            </w:tcBorders>
          </w:tcPr>
          <w:p>
            <w:pPr>
              <w:rPr>
                <w:b/>
              </w:rPr>
            </w:pPr>
            <w:r>
              <w:rPr>
                <w:rFonts w:hint="eastAsia"/>
                <w:b/>
              </w:rPr>
              <w:t>（一）评审内容:</w:t>
            </w:r>
          </w:p>
          <w:p>
            <w:r>
              <w:rPr>
                <w:rFonts w:hint="eastAsia"/>
              </w:rPr>
              <w:t>投标人提出的运维方案内容全面，包括：</w:t>
            </w:r>
          </w:p>
          <w:p>
            <w:pPr>
              <w:widowControl/>
              <w:rPr>
                <w:rFonts w:ascii="宋体" w:hAnsi="宋体"/>
              </w:rPr>
            </w:pPr>
            <w:r>
              <w:rPr>
                <w:rFonts w:hint="eastAsia" w:ascii="宋体" w:hAnsi="宋体"/>
              </w:rPr>
              <w:t>1.项目概述；2.服务内容；3.服务规范；4.团队安排；</w:t>
            </w:r>
            <w:r>
              <w:rPr>
                <w:rFonts w:ascii="宋体" w:hAnsi="宋体"/>
              </w:rPr>
              <w:t>5</w:t>
            </w:r>
            <w:r>
              <w:rPr>
                <w:rFonts w:hint="eastAsia" w:ascii="宋体" w:hAnsi="宋体"/>
              </w:rPr>
              <w:t>.运维服务方案。</w:t>
            </w:r>
          </w:p>
          <w:p>
            <w:pPr>
              <w:rPr>
                <w:b/>
              </w:rPr>
            </w:pPr>
            <w:r>
              <w:rPr>
                <w:rFonts w:hint="eastAsia"/>
                <w:b/>
              </w:rPr>
              <w:t>（二）评审标准：</w:t>
            </w:r>
          </w:p>
          <w:p>
            <w:r>
              <w:rPr>
                <w:rFonts w:hint="eastAsia"/>
              </w:rPr>
              <w:t>根据招标文件的需求和投标文件的响应情况，进行评价及分档评分；</w:t>
            </w:r>
          </w:p>
          <w:p>
            <w:r>
              <w:rPr>
                <w:rFonts w:hint="eastAsia"/>
              </w:rPr>
              <w:t>1、满足5点得</w:t>
            </w:r>
            <w:r>
              <w:rPr>
                <w:rFonts w:hint="eastAsia"/>
                <w:lang w:val="en-US" w:eastAsia="zh-CN"/>
              </w:rPr>
              <w:t>40</w:t>
            </w:r>
            <w:r>
              <w:rPr>
                <w:rFonts w:hint="eastAsia"/>
              </w:rPr>
              <w:t>分；</w:t>
            </w:r>
          </w:p>
          <w:p>
            <w:r>
              <w:rPr>
                <w:rFonts w:hint="eastAsia"/>
              </w:rPr>
              <w:t>2、满足任意4点得</w:t>
            </w:r>
            <w:r>
              <w:rPr>
                <w:rFonts w:hint="eastAsia"/>
                <w:lang w:val="en-US" w:eastAsia="zh-CN"/>
              </w:rPr>
              <w:t>20</w:t>
            </w:r>
            <w:r>
              <w:rPr>
                <w:rFonts w:hint="eastAsia"/>
              </w:rPr>
              <w:t>分；</w:t>
            </w:r>
          </w:p>
          <w:p>
            <w:r>
              <w:rPr>
                <w:rFonts w:hint="eastAsia"/>
              </w:rPr>
              <w:t>3、满足任意3点得</w:t>
            </w:r>
            <w:r>
              <w:rPr>
                <w:rFonts w:hint="eastAsia"/>
                <w:lang w:val="en-US" w:eastAsia="zh-CN"/>
              </w:rPr>
              <w:t>10</w:t>
            </w:r>
            <w:r>
              <w:rPr>
                <w:rFonts w:hint="eastAsia"/>
              </w:rPr>
              <w:t>分；</w:t>
            </w:r>
          </w:p>
          <w:p>
            <w:r>
              <w:rPr>
                <w:rFonts w:hint="eastAsia"/>
              </w:rPr>
              <w:t>4、</w:t>
            </w:r>
            <w:r>
              <w:rPr>
                <w:rFonts w:hint="eastAsia" w:ascii="宋体" w:hAnsi="宋体" w:cs="宋体"/>
                <w:szCs w:val="21"/>
              </w:rPr>
              <w:t>满足任意一点及以下不得分</w:t>
            </w:r>
            <w:r>
              <w:rPr>
                <w:rFonts w:hint="eastAsia"/>
              </w:rPr>
              <w:t>。</w:t>
            </w:r>
          </w:p>
          <w:p>
            <w:r>
              <w:rPr>
                <w:rFonts w:hint="eastAsia"/>
              </w:rPr>
              <w:t>在此基础上，根据各投标人的具体响应内容按照量化的评审因素指标进一步评审；</w:t>
            </w:r>
          </w:p>
          <w:p>
            <w:r>
              <w:rPr>
                <w:rFonts w:hint="eastAsia"/>
              </w:rPr>
              <w:t>评审为优（运维方案完善、合理、可操行强）的加</w:t>
            </w:r>
            <w:r>
              <w:rPr>
                <w:rFonts w:hint="eastAsia"/>
                <w:lang w:val="en-US" w:eastAsia="zh-CN"/>
              </w:rPr>
              <w:t>60</w:t>
            </w:r>
            <w:r>
              <w:rPr>
                <w:rFonts w:hint="eastAsia"/>
              </w:rPr>
              <w:t>分；</w:t>
            </w:r>
          </w:p>
          <w:p>
            <w:r>
              <w:rPr>
                <w:rFonts w:hint="eastAsia"/>
              </w:rPr>
              <w:t>评审为良（运维方案基本完善、基本合理、具有可操作性）的加</w:t>
            </w:r>
            <w:r>
              <w:rPr>
                <w:rFonts w:hint="eastAsia"/>
                <w:lang w:val="en-US" w:eastAsia="zh-CN"/>
              </w:rPr>
              <w:t>40</w:t>
            </w:r>
            <w:r>
              <w:rPr>
                <w:rFonts w:hint="eastAsia"/>
              </w:rPr>
              <w:t>分；</w:t>
            </w:r>
          </w:p>
          <w:p>
            <w:r>
              <w:rPr>
                <w:rFonts w:hint="eastAsia"/>
              </w:rPr>
              <w:t>评审为中（运维方案一般完善、一般合理、可操作性一般）的加</w:t>
            </w:r>
            <w:r>
              <w:rPr>
                <w:rFonts w:hint="eastAsia"/>
                <w:lang w:val="en-US" w:eastAsia="zh-CN"/>
              </w:rPr>
              <w:t>20</w:t>
            </w:r>
            <w:r>
              <w:rPr>
                <w:rFonts w:hint="eastAsia"/>
              </w:rPr>
              <w:t>分；</w:t>
            </w:r>
          </w:p>
          <w:p>
            <w:pPr>
              <w:rPr>
                <w:rFonts w:ascii="宋体" w:hAnsi="宋体" w:cs="宋体"/>
                <w:szCs w:val="21"/>
              </w:rPr>
            </w:pPr>
            <w:r>
              <w:rPr>
                <w:rFonts w:hint="eastAsia"/>
              </w:rPr>
              <w:t>评审为差（运维的方案不完整、不合理、不具备可操作性）的得0分。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2</w:t>
            </w:r>
          </w:p>
        </w:tc>
        <w:tc>
          <w:tcPr>
            <w:tcW w:w="2835" w:type="dxa"/>
            <w:tcBorders>
              <w:top w:val="single" w:color="000000" w:sz="8" w:space="0"/>
              <w:left w:val="single" w:color="000000" w:sz="8" w:space="0"/>
              <w:bottom w:val="single" w:color="000000" w:sz="8" w:space="0"/>
              <w:right w:val="single" w:color="000000" w:sz="8" w:space="0"/>
            </w:tcBorders>
          </w:tcPr>
          <w:p>
            <w:pPr>
              <w:rPr>
                <w:szCs w:val="21"/>
              </w:rPr>
            </w:pPr>
            <w:r>
              <w:rPr>
                <w:rFonts w:hint="eastAsia" w:ascii="宋体" w:hAnsi="宋体"/>
              </w:rPr>
              <w:t>项目重难点分析、应对措施及相关的合理化建议</w:t>
            </w:r>
          </w:p>
          <w:p>
            <w:pPr>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t>2</w:t>
            </w:r>
            <w:r>
              <w:rPr>
                <w:rFonts w:hint="eastAsia"/>
              </w:rPr>
              <w:t>0</w:t>
            </w:r>
          </w:p>
        </w:tc>
        <w:tc>
          <w:tcPr>
            <w:tcW w:w="4196" w:type="dxa"/>
            <w:tcBorders>
              <w:top w:val="single" w:color="000000" w:sz="8" w:space="0"/>
              <w:left w:val="single" w:color="000000" w:sz="8" w:space="0"/>
              <w:bottom w:val="single" w:color="000000" w:sz="8" w:space="0"/>
              <w:right w:val="single" w:color="000000" w:sz="8" w:space="0"/>
            </w:tcBorders>
          </w:tcPr>
          <w:p>
            <w:pPr>
              <w:rPr>
                <w:b/>
              </w:rPr>
            </w:pPr>
            <w:r>
              <w:rPr>
                <w:rFonts w:hint="eastAsia"/>
                <w:b/>
              </w:rPr>
              <w:t>（一）评审内容:</w:t>
            </w:r>
          </w:p>
          <w:p>
            <w:r>
              <w:rPr>
                <w:rFonts w:hint="eastAsia" w:ascii="宋体" w:hAnsi="宋体"/>
              </w:rPr>
              <w:t>投标人针对项目运维服务开展的重点难点分析透彻、描述准确，提出完整可行的应对措施，并制定合理化建议。</w:t>
            </w:r>
          </w:p>
          <w:p>
            <w:r>
              <w:rPr>
                <w:rFonts w:hint="eastAsia"/>
              </w:rPr>
              <w:t>1</w:t>
            </w:r>
            <w:r>
              <w:rPr>
                <w:rFonts w:hint="eastAsia" w:ascii="宋体" w:hAnsi="宋体"/>
              </w:rPr>
              <w:t>、区域临床数据中心CDR项目建设背景、建设内容以及运行现状分析；</w:t>
            </w:r>
          </w:p>
          <w:p>
            <w:r>
              <w:rPr>
                <w:rFonts w:hint="eastAsia"/>
              </w:rPr>
              <w:t>2</w:t>
            </w:r>
            <w:r>
              <w:rPr>
                <w:rFonts w:hint="eastAsia" w:ascii="宋体" w:hAnsi="宋体"/>
              </w:rPr>
              <w:t>、制定合理化运维方案保障系统顺利运行，以及紧急事件的应对处置流程；</w:t>
            </w:r>
          </w:p>
          <w:p>
            <w:r>
              <w:rPr>
                <w:rFonts w:hint="eastAsia"/>
              </w:rPr>
              <w:t>3</w:t>
            </w:r>
            <w:r>
              <w:rPr>
                <w:rFonts w:hint="eastAsia" w:ascii="宋体" w:hAnsi="宋体"/>
              </w:rPr>
              <w:t>、系统对接及接口管理；</w:t>
            </w:r>
          </w:p>
          <w:p>
            <w:r>
              <w:t>4</w:t>
            </w:r>
            <w:r>
              <w:rPr>
                <w:rFonts w:hint="eastAsia" w:ascii="宋体" w:hAnsi="宋体"/>
              </w:rPr>
              <w:t>、如何管理运维团队、评判有关工作量；</w:t>
            </w:r>
          </w:p>
          <w:p>
            <w:r>
              <w:rPr>
                <w:rFonts w:hint="eastAsia" w:ascii="宋体" w:hAnsi="宋体"/>
              </w:rPr>
              <w:t>主要从方案的全面性、具体性、针对性、科学性和可操作性五个方面进行评分。</w:t>
            </w:r>
          </w:p>
          <w:p>
            <w:pPr>
              <w:rPr>
                <w:b/>
              </w:rPr>
            </w:pPr>
            <w:r>
              <w:rPr>
                <w:rFonts w:hint="eastAsia" w:ascii="宋体" w:hAnsi="宋体"/>
                <w:b/>
              </w:rPr>
              <w:t>（二）评审标准：</w:t>
            </w:r>
          </w:p>
          <w:p>
            <w:r>
              <w:rPr>
                <w:rFonts w:hint="eastAsia" w:ascii="宋体" w:hAnsi="宋体"/>
              </w:rPr>
              <w:t>根据招标文件的需求和投标文件的响应情况，进行评价及分档评分；</w:t>
            </w:r>
          </w:p>
          <w:p>
            <w:r>
              <w:rPr>
                <w:rFonts w:hint="eastAsia"/>
              </w:rPr>
              <w:t>1</w:t>
            </w:r>
            <w:r>
              <w:rPr>
                <w:rFonts w:hint="eastAsia" w:ascii="宋体" w:hAnsi="宋体"/>
              </w:rPr>
              <w:t>、满足</w:t>
            </w:r>
            <w:r>
              <w:t>4</w:t>
            </w:r>
            <w:r>
              <w:rPr>
                <w:rFonts w:hint="eastAsia" w:ascii="宋体" w:hAnsi="宋体"/>
              </w:rPr>
              <w:t>点得</w:t>
            </w:r>
            <w:r>
              <w:rPr>
                <w:rFonts w:hint="eastAsia"/>
                <w:lang w:val="en-US" w:eastAsia="zh-CN"/>
              </w:rPr>
              <w:t>40</w:t>
            </w:r>
            <w:r>
              <w:rPr>
                <w:rFonts w:hint="eastAsia" w:ascii="宋体" w:hAnsi="宋体"/>
              </w:rPr>
              <w:t>分；</w:t>
            </w:r>
          </w:p>
          <w:p>
            <w:r>
              <w:rPr>
                <w:rFonts w:hint="eastAsia"/>
              </w:rPr>
              <w:t>2</w:t>
            </w:r>
            <w:r>
              <w:rPr>
                <w:rFonts w:hint="eastAsia" w:ascii="宋体" w:hAnsi="宋体"/>
              </w:rPr>
              <w:t>、满足任意</w:t>
            </w:r>
            <w:r>
              <w:t>3</w:t>
            </w:r>
            <w:r>
              <w:rPr>
                <w:rFonts w:hint="eastAsia" w:ascii="宋体" w:hAnsi="宋体"/>
              </w:rPr>
              <w:t>点得</w:t>
            </w:r>
            <w:r>
              <w:rPr>
                <w:rFonts w:hint="eastAsia"/>
                <w:lang w:val="en-US" w:eastAsia="zh-CN"/>
              </w:rPr>
              <w:t>20</w:t>
            </w:r>
            <w:r>
              <w:rPr>
                <w:rFonts w:hint="eastAsia" w:ascii="宋体" w:hAnsi="宋体"/>
              </w:rPr>
              <w:t>分；</w:t>
            </w:r>
          </w:p>
          <w:p>
            <w:r>
              <w:t>3</w:t>
            </w:r>
            <w:r>
              <w:rPr>
                <w:rFonts w:hint="eastAsia" w:ascii="宋体" w:hAnsi="宋体"/>
              </w:rPr>
              <w:t>、满足</w:t>
            </w:r>
            <w:r>
              <w:t>2</w:t>
            </w:r>
            <w:r>
              <w:rPr>
                <w:rFonts w:hint="eastAsia" w:ascii="宋体" w:hAnsi="宋体"/>
              </w:rPr>
              <w:t>点及以下的不得分。</w:t>
            </w:r>
          </w:p>
          <w:p>
            <w:r>
              <w:rPr>
                <w:rFonts w:hint="eastAsia" w:ascii="宋体" w:hAnsi="宋体"/>
              </w:rPr>
              <w:t>在此基础上，根据各投标人的具体响应内容按照量化的评审因素指标进一步评审；</w:t>
            </w:r>
          </w:p>
          <w:p>
            <w:r>
              <w:rPr>
                <w:rFonts w:hint="eastAsia" w:ascii="宋体" w:hAnsi="宋体"/>
              </w:rPr>
              <w:t>评审为优（项目重难点分析完善、应对措施及相关的建议合理）的加</w:t>
            </w:r>
            <w:r>
              <w:rPr>
                <w:rFonts w:hint="eastAsia"/>
                <w:lang w:val="en-US" w:eastAsia="zh-CN"/>
              </w:rPr>
              <w:t>60</w:t>
            </w:r>
            <w:r>
              <w:rPr>
                <w:rFonts w:hint="eastAsia" w:ascii="宋体" w:hAnsi="宋体"/>
              </w:rPr>
              <w:t>分；</w:t>
            </w:r>
          </w:p>
          <w:p>
            <w:r>
              <w:rPr>
                <w:rFonts w:hint="eastAsia" w:ascii="宋体" w:hAnsi="宋体"/>
              </w:rPr>
              <w:t>评审为良（项目重难点分析基本完善、应对措施及相关的建议较合理）的加</w:t>
            </w:r>
            <w:r>
              <w:rPr>
                <w:rFonts w:hint="eastAsia"/>
                <w:lang w:val="en-US" w:eastAsia="zh-CN"/>
              </w:rPr>
              <w:t>40</w:t>
            </w:r>
            <w:r>
              <w:rPr>
                <w:rFonts w:hint="eastAsia" w:ascii="宋体" w:hAnsi="宋体"/>
              </w:rPr>
              <w:t>分；</w:t>
            </w:r>
          </w:p>
          <w:p>
            <w:r>
              <w:rPr>
                <w:rFonts w:hint="eastAsia" w:ascii="宋体" w:hAnsi="宋体"/>
              </w:rPr>
              <w:t>评审为中（项目重难点分析一般完善、应对措施及相关的建议一般合理）的加</w:t>
            </w:r>
            <w:r>
              <w:rPr>
                <w:rFonts w:hint="eastAsia"/>
                <w:lang w:val="en-US" w:eastAsia="zh-CN"/>
              </w:rPr>
              <w:t>20</w:t>
            </w:r>
            <w:r>
              <w:rPr>
                <w:rFonts w:hint="eastAsia" w:ascii="宋体" w:hAnsi="宋体"/>
              </w:rPr>
              <w:t>分；</w:t>
            </w:r>
          </w:p>
          <w:p>
            <w:r>
              <w:rPr>
                <w:rFonts w:hint="eastAsia" w:ascii="宋体" w:hAnsi="宋体"/>
              </w:rPr>
              <w:t>评审为差（项目重难点分析不完善、应对措施及相关的建议不合理）的得</w:t>
            </w:r>
            <w:r>
              <w:rPr>
                <w:rFonts w:hint="eastAsia"/>
              </w:rPr>
              <w:t>0</w:t>
            </w:r>
            <w:r>
              <w:rPr>
                <w:rFonts w:hint="eastAsia" w:ascii="宋体" w:hAnsi="宋体"/>
              </w:rPr>
              <w:t>分。</w:t>
            </w:r>
          </w:p>
          <w:p>
            <w:pPr>
              <w:ind w:firstLine="420"/>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3</w:t>
            </w:r>
          </w:p>
        </w:tc>
        <w:tc>
          <w:tcPr>
            <w:tcW w:w="2835"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项目完成（服务期满）后的服务承诺</w:t>
            </w:r>
          </w:p>
        </w:tc>
        <w:tc>
          <w:tcPr>
            <w:tcW w:w="681" w:type="dxa"/>
            <w:tcBorders>
              <w:top w:val="single" w:color="000000" w:sz="8" w:space="0"/>
              <w:left w:val="single" w:color="000000" w:sz="8" w:space="0"/>
              <w:bottom w:val="single" w:color="000000" w:sz="8" w:space="0"/>
              <w:right w:val="single" w:color="000000" w:sz="8" w:space="0"/>
            </w:tcBorders>
          </w:tcPr>
          <w:p>
            <w:pPr>
              <w:rPr>
                <w:rFonts w:hint="eastAsia" w:ascii="宋体" w:hAnsi="宋体" w:eastAsia="宋体" w:cs="宋体"/>
                <w:szCs w:val="21"/>
                <w:lang w:eastAsia="zh-CN"/>
              </w:rPr>
            </w:pPr>
            <w:r>
              <w:rPr>
                <w:rFonts w:hint="eastAsia"/>
                <w:lang w:val="en-US" w:eastAsia="zh-CN"/>
              </w:rPr>
              <w:t>5</w:t>
            </w:r>
          </w:p>
        </w:tc>
        <w:tc>
          <w:tcPr>
            <w:tcW w:w="4196" w:type="dxa"/>
            <w:tcBorders>
              <w:top w:val="single" w:color="000000" w:sz="8" w:space="0"/>
              <w:left w:val="single" w:color="000000" w:sz="8" w:space="0"/>
              <w:bottom w:val="single" w:color="000000" w:sz="8" w:space="0"/>
              <w:right w:val="single" w:color="000000" w:sz="8" w:space="0"/>
            </w:tcBorders>
          </w:tcPr>
          <w:p>
            <w:pPr>
              <w:rPr>
                <w:b/>
              </w:rPr>
            </w:pPr>
            <w:r>
              <w:rPr>
                <w:rFonts w:hint="eastAsia"/>
                <w:b/>
              </w:rPr>
              <w:t>（一）评审内容:</w:t>
            </w:r>
          </w:p>
          <w:p>
            <w:r>
              <w:rPr>
                <w:rFonts w:hint="eastAsia"/>
              </w:rPr>
              <w:t>投标人书面承诺：</w:t>
            </w:r>
            <w:bookmarkStart w:id="93" w:name="_GoBack"/>
            <w:bookmarkEnd w:id="93"/>
          </w:p>
          <w:p>
            <w:r>
              <w:rPr>
                <w:rFonts w:hint="eastAsia"/>
              </w:rPr>
              <w:t>1、在服务期满后主动交接项目相关资料</w:t>
            </w:r>
          </w:p>
          <w:p>
            <w:r>
              <w:t>2</w:t>
            </w:r>
            <w:r>
              <w:rPr>
                <w:rFonts w:hint="eastAsia"/>
              </w:rPr>
              <w:t>、与后续服务公司进行资料、工作等交接</w:t>
            </w:r>
          </w:p>
          <w:p>
            <w:pPr>
              <w:rPr>
                <w:b/>
              </w:rPr>
            </w:pPr>
            <w:r>
              <w:rPr>
                <w:rFonts w:hint="eastAsia"/>
                <w:b/>
              </w:rPr>
              <w:t>（二）评审标准：</w:t>
            </w:r>
          </w:p>
          <w:p>
            <w:r>
              <w:rPr>
                <w:rFonts w:hint="eastAsia"/>
              </w:rPr>
              <w:t>提供违约承诺函</w:t>
            </w:r>
            <w:r>
              <w:rPr>
                <w:rFonts w:hint="eastAsia"/>
                <w:lang w:val="en-US" w:eastAsia="zh-CN"/>
              </w:rPr>
              <w:t>扫描</w:t>
            </w:r>
            <w:r>
              <w:rPr>
                <w:rFonts w:hint="eastAsia"/>
                <w:lang w:eastAsia="zh-CN"/>
              </w:rPr>
              <w:t>件</w:t>
            </w:r>
            <w:r>
              <w:rPr>
                <w:rFonts w:hint="eastAsia"/>
              </w:rPr>
              <w:t>（格式自拟）</w:t>
            </w:r>
            <w:r>
              <w:rPr>
                <w:rFonts w:hint="eastAsia"/>
                <w:lang w:eastAsia="zh-CN"/>
              </w:rPr>
              <w:t>，</w:t>
            </w:r>
            <w:r>
              <w:rPr>
                <w:rFonts w:hint="eastAsia"/>
              </w:rPr>
              <w:t>按要求提供得</w:t>
            </w:r>
            <w:r>
              <w:rPr>
                <w:rFonts w:hint="eastAsia"/>
                <w:lang w:val="en-US" w:eastAsia="zh-CN"/>
              </w:rPr>
              <w:t>100</w:t>
            </w:r>
            <w:r>
              <w:rPr>
                <w:rFonts w:hint="eastAsia"/>
              </w:rPr>
              <w:t>分。</w:t>
            </w:r>
          </w:p>
          <w:p>
            <w:pPr>
              <w:rPr>
                <w:rFonts w:ascii="宋体" w:hAnsi="宋体" w:cs="宋体"/>
                <w:szCs w:val="21"/>
              </w:rPr>
            </w:pPr>
            <w:r>
              <w:rPr>
                <w:rFonts w:hint="eastAsia"/>
              </w:rPr>
              <w:t>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r>
              <w:rPr>
                <w:rFonts w:hint="eastAsia"/>
              </w:rPr>
              <w:t>4</w:t>
            </w:r>
          </w:p>
        </w:tc>
        <w:tc>
          <w:tcPr>
            <w:tcW w:w="2835" w:type="dxa"/>
            <w:tcBorders>
              <w:top w:val="single" w:color="000000" w:sz="8" w:space="0"/>
              <w:left w:val="single" w:color="000000" w:sz="8" w:space="0"/>
              <w:bottom w:val="single" w:color="000000" w:sz="8" w:space="0"/>
              <w:right w:val="single" w:color="000000" w:sz="8" w:space="0"/>
            </w:tcBorders>
          </w:tcPr>
          <w:p>
            <w:pPr>
              <w:rPr>
                <w:szCs w:val="21"/>
              </w:rPr>
            </w:pPr>
            <w:r>
              <w:rPr>
                <w:rFonts w:hint="eastAsia" w:ascii="宋体" w:hAnsi="宋体"/>
              </w:rPr>
              <w:t>拟安排的项目负责人情况（仅限1人）</w:t>
            </w:r>
          </w:p>
          <w:p/>
        </w:tc>
        <w:tc>
          <w:tcPr>
            <w:tcW w:w="68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pPr>
            <w:r>
              <w:rPr>
                <w:rFonts w:hint="eastAsia" w:ascii="宋体" w:hAnsi="宋体" w:cs="宋体"/>
                <w:szCs w:val="21"/>
              </w:rPr>
              <w:t>5</w:t>
            </w:r>
          </w:p>
        </w:tc>
        <w:tc>
          <w:tcPr>
            <w:tcW w:w="4196" w:type="dxa"/>
            <w:tcBorders>
              <w:top w:val="single" w:color="000000" w:sz="8" w:space="0"/>
              <w:left w:val="single" w:color="000000" w:sz="8" w:space="0"/>
              <w:bottom w:val="single" w:color="000000" w:sz="8" w:space="0"/>
              <w:right w:val="single" w:color="000000" w:sz="8" w:space="0"/>
            </w:tcBorders>
            <w:vAlign w:val="center"/>
          </w:tcPr>
          <w:p>
            <w:pPr>
              <w:rPr>
                <w:b/>
                <w:bCs/>
              </w:rPr>
            </w:pPr>
            <w:r>
              <w:rPr>
                <w:rFonts w:hint="eastAsia"/>
                <w:b/>
                <w:bCs/>
              </w:rPr>
              <w:t>（一）评审内容：</w:t>
            </w:r>
          </w:p>
          <w:p>
            <w:pPr>
              <w:pStyle w:val="54"/>
              <w:spacing w:before="66" w:line="261" w:lineRule="auto"/>
              <w:ind w:left="0" w:right="99" w:firstLine="0"/>
              <w:rPr>
                <w:color w:val="auto"/>
              </w:rPr>
            </w:pPr>
            <w:r>
              <w:rPr>
                <w:rFonts w:hint="eastAsia"/>
              </w:rPr>
              <w:t>1、</w:t>
            </w:r>
            <w:r>
              <w:rPr>
                <w:spacing w:val="4"/>
              </w:rPr>
              <w:t>具有人社部门颁发的计算机技术与软件</w:t>
            </w:r>
            <w:r>
              <w:rPr>
                <w:spacing w:val="11"/>
              </w:rPr>
              <w:t xml:space="preserve"> </w:t>
            </w:r>
            <w:r>
              <w:rPr>
                <w:spacing w:val="-1"/>
              </w:rPr>
              <w:t>专业技术资格</w:t>
            </w:r>
            <w:r>
              <w:rPr>
                <w:color w:val="auto"/>
                <w:spacing w:val="-1"/>
              </w:rPr>
              <w:t>（级别：</w:t>
            </w:r>
            <w:r>
              <w:rPr>
                <w:rFonts w:hint="eastAsia"/>
                <w:color w:val="auto"/>
                <w:spacing w:val="-1"/>
                <w:lang w:val="en-US" w:eastAsia="zh-CN"/>
              </w:rPr>
              <w:t>中</w:t>
            </w:r>
            <w:r>
              <w:rPr>
                <w:color w:val="auto"/>
                <w:spacing w:val="-1"/>
              </w:rPr>
              <w:t>级</w:t>
            </w:r>
            <w:r>
              <w:rPr>
                <w:rFonts w:hint="eastAsia"/>
                <w:color w:val="auto"/>
                <w:spacing w:val="-1"/>
                <w:lang w:val="en-US" w:eastAsia="zh-CN"/>
              </w:rPr>
              <w:t>或以上</w:t>
            </w:r>
            <w:r>
              <w:rPr>
                <w:color w:val="auto"/>
                <w:spacing w:val="-1"/>
              </w:rPr>
              <w:t>，专业：</w:t>
            </w:r>
            <w:r>
              <w:rPr>
                <w:color w:val="auto"/>
              </w:rPr>
              <w:t>系统集成项目管理工程师</w:t>
            </w:r>
            <w:r>
              <w:rPr>
                <w:color w:val="auto"/>
                <w:spacing w:val="-1"/>
              </w:rPr>
              <w:t>）证书得</w:t>
            </w:r>
            <w:r>
              <w:rPr>
                <w:rFonts w:hint="eastAsia"/>
                <w:color w:val="auto"/>
                <w:spacing w:val="-1"/>
                <w:lang w:val="en-US" w:eastAsia="zh-CN"/>
              </w:rPr>
              <w:t>50</w:t>
            </w:r>
            <w:r>
              <w:rPr>
                <w:rFonts w:ascii="Times New Roman" w:hAnsi="Times New Roman" w:eastAsia="Times New Roman" w:cs="Times New Roman"/>
                <w:color w:val="auto"/>
                <w:spacing w:val="-1"/>
              </w:rPr>
              <w:t xml:space="preserve"> </w:t>
            </w:r>
            <w:r>
              <w:rPr>
                <w:color w:val="auto"/>
                <w:spacing w:val="-1"/>
              </w:rPr>
              <w:t>分，本小项最高</w:t>
            </w:r>
            <w:r>
              <w:rPr>
                <w:color w:val="auto"/>
                <w:spacing w:val="-10"/>
              </w:rPr>
              <w:t>得</w:t>
            </w:r>
            <w:r>
              <w:rPr>
                <w:rFonts w:hint="eastAsia"/>
                <w:color w:val="auto"/>
                <w:spacing w:val="-39"/>
                <w:lang w:val="en-US" w:eastAsia="zh-CN"/>
              </w:rPr>
              <w:t>50</w:t>
            </w:r>
            <w:r>
              <w:rPr>
                <w:color w:val="auto"/>
                <w:spacing w:val="-10"/>
              </w:rPr>
              <w:t>分；</w:t>
            </w:r>
          </w:p>
          <w:p>
            <w:pPr>
              <w:rPr>
                <w:color w:val="auto"/>
              </w:rPr>
            </w:pPr>
            <w:r>
              <w:rPr>
                <w:rFonts w:hint="eastAsia"/>
                <w:color w:val="auto"/>
              </w:rPr>
              <w:t>2、具有3年或以上</w:t>
            </w:r>
            <w:r>
              <w:rPr>
                <w:rFonts w:hint="eastAsia" w:ascii="宋体" w:hAnsi="宋体"/>
                <w:bCs/>
                <w:color w:val="auto"/>
              </w:rPr>
              <w:t>医院集成平台</w:t>
            </w:r>
            <w:r>
              <w:rPr>
                <w:rFonts w:hint="eastAsia" w:ascii="宋体" w:hAnsi="宋体"/>
                <w:bCs/>
                <w:color w:val="auto"/>
                <w:lang w:eastAsia="zh-CN"/>
              </w:rPr>
              <w:t>、</w:t>
            </w:r>
            <w:r>
              <w:rPr>
                <w:rFonts w:hint="eastAsia" w:ascii="宋体" w:hAnsi="宋体"/>
                <w:bCs/>
                <w:color w:val="auto"/>
              </w:rPr>
              <w:t>临床数据中心</w:t>
            </w:r>
            <w:r>
              <w:rPr>
                <w:rFonts w:hint="eastAsia" w:ascii="宋体" w:hAnsi="宋体"/>
                <w:bCs/>
                <w:color w:val="auto"/>
                <w:lang w:val="en-US" w:eastAsia="zh-CN"/>
              </w:rPr>
              <w:t>或智慧医院</w:t>
            </w:r>
            <w:r>
              <w:rPr>
                <w:rFonts w:hint="eastAsia" w:ascii="宋体" w:hAnsi="宋体"/>
                <w:bCs/>
                <w:color w:val="auto"/>
              </w:rPr>
              <w:t>相关项目</w:t>
            </w:r>
            <w:r>
              <w:rPr>
                <w:rFonts w:hint="eastAsia"/>
                <w:color w:val="auto"/>
              </w:rPr>
              <w:t>经验得</w:t>
            </w:r>
            <w:r>
              <w:rPr>
                <w:rFonts w:hint="eastAsia"/>
                <w:color w:val="auto"/>
                <w:lang w:val="en-US" w:eastAsia="zh-CN"/>
              </w:rPr>
              <w:t>50</w:t>
            </w:r>
            <w:r>
              <w:rPr>
                <w:rFonts w:hint="eastAsia"/>
                <w:color w:val="auto"/>
              </w:rPr>
              <w:t>分，本小项最高得</w:t>
            </w:r>
            <w:r>
              <w:rPr>
                <w:rFonts w:hint="eastAsia"/>
                <w:color w:val="auto"/>
                <w:lang w:val="en-US" w:eastAsia="zh-CN"/>
              </w:rPr>
              <w:t>50</w:t>
            </w:r>
            <w:r>
              <w:rPr>
                <w:rFonts w:hint="eastAsia"/>
                <w:color w:val="auto"/>
              </w:rPr>
              <w:t>分；</w:t>
            </w:r>
          </w:p>
          <w:p>
            <w:pPr>
              <w:ind w:firstLine="420"/>
            </w:pPr>
            <w:r>
              <w:rPr>
                <w:rFonts w:hint="eastAsia"/>
              </w:rPr>
              <w:t>以上两项累计最高得</w:t>
            </w:r>
            <w:r>
              <w:rPr>
                <w:rFonts w:hint="eastAsia"/>
                <w:lang w:val="en-US" w:eastAsia="zh-CN"/>
              </w:rPr>
              <w:t>100</w:t>
            </w:r>
            <w:r>
              <w:rPr>
                <w:rFonts w:hint="eastAsia"/>
              </w:rPr>
              <w:t>分。</w:t>
            </w:r>
          </w:p>
          <w:p>
            <w:pPr>
              <w:numPr>
                <w:ilvl w:val="0"/>
                <w:numId w:val="1"/>
              </w:numPr>
              <w:rPr>
                <w:rFonts w:hint="eastAsia"/>
                <w:b/>
                <w:bCs/>
              </w:rPr>
            </w:pPr>
            <w:r>
              <w:rPr>
                <w:rFonts w:hint="eastAsia"/>
                <w:b/>
                <w:bCs/>
              </w:rPr>
              <w:t>评审标准：</w:t>
            </w:r>
          </w:p>
          <w:p>
            <w:pPr>
              <w:numPr>
                <w:ilvl w:val="0"/>
                <w:numId w:val="0"/>
              </w:numPr>
            </w:pPr>
            <w:r>
              <w:rPr>
                <w:rFonts w:hint="eastAsia"/>
              </w:rPr>
              <w:t>1、</w:t>
            </w:r>
            <w:r>
              <w:rPr>
                <w:rFonts w:hint="eastAsia"/>
                <w:szCs w:val="21"/>
              </w:rPr>
              <w:t>提供开标日前由投标人为拟投入本项目的负责人缴交的载有政府部门公章（或专用章）的202</w:t>
            </w:r>
            <w:r>
              <w:rPr>
                <w:rFonts w:hint="eastAsia"/>
                <w:szCs w:val="21"/>
                <w:lang w:val="en-US" w:eastAsia="zh-CN"/>
              </w:rPr>
              <w:t>5</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3</w:t>
            </w:r>
            <w:r>
              <w:rPr>
                <w:rFonts w:hint="eastAsia"/>
                <w:szCs w:val="21"/>
              </w:rPr>
              <w:t>月的社保缴交证明材料（已退休返聘人员需提供聘用合同），如开标日上一个月的社保材料因政府部门原因暂时无法取得，则可以往前顺延一个月；社保资料至少显示缴交养老保险信息，未显示该信息的该社保资料则不符合要求，原件备查。如供应商为新成立企业且成立时间不足3个月的，可提供加盖公章的情况说明或其他相关证明材料，原件备查。</w:t>
            </w:r>
          </w:p>
          <w:p>
            <w:r>
              <w:rPr>
                <w:rFonts w:hint="eastAsia"/>
              </w:rPr>
              <w:t>2、提供证书</w:t>
            </w:r>
            <w:r>
              <w:rPr>
                <w:rFonts w:hint="eastAsia"/>
                <w:lang w:eastAsia="zh-CN"/>
              </w:rPr>
              <w:t>扫描件</w:t>
            </w:r>
            <w:r>
              <w:rPr>
                <w:rFonts w:hint="eastAsia"/>
              </w:rPr>
              <w:t>；</w:t>
            </w:r>
          </w:p>
          <w:p>
            <w:r>
              <w:rPr>
                <w:rFonts w:hint="eastAsia"/>
              </w:rPr>
              <w:t>3、提供项目合同或项目经理任命书或验收报告等项目资料关键页</w:t>
            </w:r>
            <w:r>
              <w:rPr>
                <w:rFonts w:hint="eastAsia"/>
                <w:lang w:eastAsia="zh-CN"/>
              </w:rPr>
              <w:t>扫描件</w:t>
            </w:r>
            <w:r>
              <w:rPr>
                <w:rFonts w:hint="eastAsia"/>
              </w:rPr>
              <w:t>（需体现项目负责人名字）；若</w:t>
            </w:r>
            <w:r>
              <w:t>无法体现</w:t>
            </w:r>
            <w:r>
              <w:rPr>
                <w:rFonts w:hint="eastAsia"/>
              </w:rPr>
              <w:t>还可提供甲方出具的加盖甲方公章的其他证明文件</w:t>
            </w:r>
          </w:p>
          <w:p>
            <w:r>
              <w:rPr>
                <w:rFonts w:hint="eastAsia"/>
              </w:rPr>
              <w:t>（未提供或未按要求提供或提供的不清晰导致专家无法判断的，不得分）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r>
              <w:rPr>
                <w:rFonts w:hint="eastAsia"/>
              </w:rPr>
              <w:t>5</w:t>
            </w:r>
          </w:p>
        </w:tc>
        <w:tc>
          <w:tcPr>
            <w:tcW w:w="2835" w:type="dxa"/>
            <w:tcBorders>
              <w:top w:val="single" w:color="000000" w:sz="8" w:space="0"/>
              <w:left w:val="single" w:color="000000" w:sz="8" w:space="0"/>
              <w:bottom w:val="single" w:color="000000" w:sz="8" w:space="0"/>
              <w:right w:val="single" w:color="000000" w:sz="8" w:space="0"/>
            </w:tcBorders>
          </w:tcPr>
          <w:p>
            <w:r>
              <w:rPr>
                <w:rFonts w:hint="eastAsia"/>
              </w:rPr>
              <w:t>拟安排的项目团队成员（项目负责人除外）情况</w:t>
            </w:r>
          </w:p>
        </w:tc>
        <w:tc>
          <w:tcPr>
            <w:tcW w:w="68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pPr>
            <w:r>
              <w:rPr>
                <w:rFonts w:hint="eastAsia" w:ascii="宋体" w:hAnsi="宋体" w:cs="宋体"/>
                <w:szCs w:val="21"/>
              </w:rPr>
              <w:t>5</w:t>
            </w:r>
          </w:p>
        </w:tc>
        <w:tc>
          <w:tcPr>
            <w:tcW w:w="4196" w:type="dxa"/>
            <w:tcBorders>
              <w:top w:val="single" w:color="000000" w:sz="8" w:space="0"/>
              <w:left w:val="single" w:color="000000" w:sz="8" w:space="0"/>
              <w:bottom w:val="single" w:color="000000" w:sz="8" w:space="0"/>
              <w:right w:val="single" w:color="000000" w:sz="8" w:space="0"/>
            </w:tcBorders>
            <w:vAlign w:val="center"/>
          </w:tcPr>
          <w:p>
            <w:pPr>
              <w:rPr>
                <w:b/>
                <w:szCs w:val="21"/>
              </w:rPr>
            </w:pPr>
            <w:r>
              <w:rPr>
                <w:rFonts w:hint="eastAsia"/>
                <w:b/>
                <w:szCs w:val="21"/>
              </w:rPr>
              <w:t>（一）评审内容：</w:t>
            </w:r>
          </w:p>
          <w:p>
            <w:pPr>
              <w:pStyle w:val="34"/>
              <w:numPr>
                <w:ilvl w:val="0"/>
                <w:numId w:val="2"/>
              </w:numPr>
              <w:adjustRightInd w:val="0"/>
              <w:snapToGrid w:val="0"/>
              <w:ind w:left="78"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具有Oracle数据库认证专家</w:t>
            </w:r>
            <w:r>
              <w:rPr>
                <w:rFonts w:hint="eastAsia"/>
                <w:color w:val="000000" w:themeColor="text1"/>
                <w:szCs w:val="21"/>
                <w:lang w:val="en-US" w:eastAsia="zh-CN"/>
                <w14:textFill>
                  <w14:solidFill>
                    <w14:schemeClr w14:val="tx1"/>
                  </w14:solidFill>
                </w14:textFill>
              </w:rPr>
              <w:t>OCP</w:t>
            </w:r>
            <w:r>
              <w:rPr>
                <w:rFonts w:hint="eastAsia"/>
                <w:color w:val="000000" w:themeColor="text1"/>
                <w:szCs w:val="21"/>
                <w14:textFill>
                  <w14:solidFill>
                    <w14:schemeClr w14:val="tx1"/>
                  </w14:solidFill>
                </w14:textFill>
              </w:rPr>
              <w:t>（Oracle Certified Professional）</w:t>
            </w:r>
            <w:r>
              <w:rPr>
                <w:rFonts w:hint="eastAsia"/>
                <w:color w:val="000000" w:themeColor="text1"/>
                <w:szCs w:val="21"/>
                <w:lang w:val="en-US" w:eastAsia="zh-CN"/>
                <w14:textFill>
                  <w14:solidFill>
                    <w14:schemeClr w14:val="tx1"/>
                  </w14:solidFill>
                </w14:textFill>
              </w:rPr>
              <w:t>认证</w:t>
            </w:r>
            <w:r>
              <w:rPr>
                <w:rFonts w:hint="eastAsia"/>
                <w:color w:val="000000" w:themeColor="text1"/>
                <w:szCs w:val="21"/>
                <w14:textFill>
                  <w14:solidFill>
                    <w14:schemeClr w14:val="tx1"/>
                  </w14:solidFill>
                </w14:textFill>
              </w:rPr>
              <w:t>得</w:t>
            </w:r>
            <w:r>
              <w:rPr>
                <w:rFonts w:hint="eastAsia"/>
                <w:color w:val="000000" w:themeColor="text1"/>
                <w:szCs w:val="21"/>
                <w:lang w:val="en-US" w:eastAsia="zh-CN"/>
                <w14:textFill>
                  <w14:solidFill>
                    <w14:schemeClr w14:val="tx1"/>
                  </w14:solidFill>
                </w14:textFill>
              </w:rPr>
              <w:t>50</w:t>
            </w:r>
            <w:r>
              <w:rPr>
                <w:rFonts w:hint="eastAsia"/>
                <w:color w:val="000000" w:themeColor="text1"/>
                <w:szCs w:val="21"/>
                <w14:textFill>
                  <w14:solidFill>
                    <w14:schemeClr w14:val="tx1"/>
                  </w14:solidFill>
                </w14:textFill>
              </w:rPr>
              <w:t>分</w:t>
            </w:r>
            <w:r>
              <w:rPr>
                <w:rFonts w:hint="eastAsia"/>
                <w:szCs w:val="21"/>
              </w:rPr>
              <w:t>，本小项最高得</w:t>
            </w:r>
            <w:r>
              <w:rPr>
                <w:rFonts w:hint="eastAsia"/>
                <w:szCs w:val="21"/>
                <w:lang w:val="en-US" w:eastAsia="zh-CN"/>
              </w:rPr>
              <w:t>50</w:t>
            </w:r>
            <w:r>
              <w:rPr>
                <w:rFonts w:hint="eastAsia"/>
                <w:szCs w:val="21"/>
              </w:rPr>
              <w:t>分；</w:t>
            </w:r>
          </w:p>
          <w:p>
            <w:pPr>
              <w:pStyle w:val="34"/>
              <w:numPr>
                <w:ilvl w:val="0"/>
                <w:numId w:val="2"/>
              </w:numPr>
              <w:adjustRightInd w:val="0"/>
              <w:snapToGrid w:val="0"/>
              <w:ind w:left="78" w:firstLine="0" w:firstLineChars="0"/>
              <w:rPr>
                <w:szCs w:val="21"/>
              </w:rPr>
            </w:pPr>
            <w:r>
              <w:rPr>
                <w:rFonts w:hint="eastAsia"/>
                <w:szCs w:val="21"/>
              </w:rPr>
              <w:t>具有大专（或以上）学历得</w:t>
            </w:r>
            <w:r>
              <w:rPr>
                <w:rFonts w:hint="eastAsia"/>
                <w:szCs w:val="21"/>
                <w:lang w:val="en-US" w:eastAsia="zh-CN"/>
              </w:rPr>
              <w:t>50</w:t>
            </w:r>
            <w:r>
              <w:rPr>
                <w:rFonts w:hint="eastAsia"/>
                <w:szCs w:val="21"/>
              </w:rPr>
              <w:t>分，本小项最高得</w:t>
            </w:r>
            <w:r>
              <w:rPr>
                <w:rFonts w:hint="eastAsia"/>
                <w:szCs w:val="21"/>
                <w:lang w:val="en-US" w:eastAsia="zh-CN"/>
              </w:rPr>
              <w:t>50</w:t>
            </w:r>
            <w:r>
              <w:rPr>
                <w:rFonts w:hint="eastAsia"/>
                <w:szCs w:val="21"/>
              </w:rPr>
              <w:t>分；</w:t>
            </w:r>
          </w:p>
          <w:p>
            <w:pPr>
              <w:pStyle w:val="34"/>
              <w:adjustRightInd w:val="0"/>
              <w:snapToGrid w:val="0"/>
              <w:ind w:left="78" w:firstLine="0" w:firstLineChars="0"/>
              <w:rPr>
                <w:szCs w:val="21"/>
              </w:rPr>
            </w:pPr>
            <w:r>
              <w:rPr>
                <w:rFonts w:hint="eastAsia"/>
                <w:szCs w:val="21"/>
              </w:rPr>
              <w:t>一人多证可以累计得分，以上两项累计最高得</w:t>
            </w:r>
            <w:r>
              <w:rPr>
                <w:rFonts w:hint="eastAsia"/>
                <w:szCs w:val="21"/>
                <w:lang w:val="en-US" w:eastAsia="zh-CN"/>
              </w:rPr>
              <w:t>100</w:t>
            </w:r>
            <w:r>
              <w:rPr>
                <w:rFonts w:hint="eastAsia"/>
                <w:szCs w:val="21"/>
              </w:rPr>
              <w:t>分。</w:t>
            </w:r>
          </w:p>
          <w:p>
            <w:pPr>
              <w:pStyle w:val="34"/>
              <w:ind w:left="20" w:firstLine="0" w:firstLineChars="0"/>
              <w:rPr>
                <w:b/>
                <w:szCs w:val="21"/>
              </w:rPr>
            </w:pPr>
            <w:r>
              <w:rPr>
                <w:rFonts w:hint="eastAsia"/>
                <w:b/>
                <w:szCs w:val="21"/>
              </w:rPr>
              <w:t>（二）评审标准：</w:t>
            </w:r>
          </w:p>
          <w:p>
            <w:pPr>
              <w:keepNext w:val="0"/>
              <w:keepLines w:val="0"/>
              <w:numPr>
                <w:ilvl w:val="0"/>
                <w:numId w:val="3"/>
              </w:numPr>
              <w:suppressLineNumbers w:val="0"/>
              <w:spacing w:before="0" w:beforeAutospacing="0" w:after="0" w:afterAutospacing="0"/>
              <w:ind w:left="0" w:right="0"/>
              <w:rPr>
                <w:rFonts w:asciiTheme="minorEastAsia" w:hAnsiTheme="minorEastAsia" w:eastAsiaTheme="minorEastAsia" w:cstheme="minorEastAsia"/>
                <w:szCs w:val="21"/>
              </w:rPr>
            </w:pPr>
            <w:r>
              <w:rPr>
                <w:rFonts w:hint="eastAsia"/>
                <w:szCs w:val="21"/>
              </w:rPr>
              <w:t>提供开标日前由投标人为拟投入本项目的负责人缴交的载有政府部门公章（或专用章）的202</w:t>
            </w:r>
            <w:r>
              <w:rPr>
                <w:rFonts w:hint="eastAsia"/>
                <w:szCs w:val="21"/>
                <w:lang w:val="en-US" w:eastAsia="zh-CN"/>
              </w:rPr>
              <w:t>5</w:t>
            </w:r>
            <w:r>
              <w:rPr>
                <w:rFonts w:hint="eastAsia"/>
                <w:szCs w:val="21"/>
              </w:rPr>
              <w:t>年</w:t>
            </w:r>
            <w:r>
              <w:rPr>
                <w:rFonts w:hint="eastAsia"/>
                <w:szCs w:val="21"/>
                <w:lang w:val="en-US" w:eastAsia="zh-CN"/>
              </w:rPr>
              <w:t>1</w:t>
            </w:r>
            <w:r>
              <w:rPr>
                <w:rFonts w:hint="eastAsia"/>
                <w:szCs w:val="21"/>
              </w:rPr>
              <w:t>月-</w:t>
            </w:r>
            <w:r>
              <w:rPr>
                <w:rFonts w:hint="eastAsia"/>
                <w:szCs w:val="21"/>
                <w:lang w:val="en-US" w:eastAsia="zh-CN"/>
              </w:rPr>
              <w:t>3</w:t>
            </w:r>
            <w:r>
              <w:rPr>
                <w:rFonts w:hint="eastAsia"/>
                <w:szCs w:val="21"/>
              </w:rPr>
              <w:t>月的社保缴交证明材料（已退休返聘人员需提供聘用合同），如开标日上一个月的社保材料因政府部门原因暂时无法取得，则可以往前顺延一个月；社保资料至少显示缴交养老保险信息，未显示该信息的该社保资料则不符合要求，原件备查。如供应商为新成立企业且成立时间不足3个月的，可提供加盖公章的情况说明或其他相关证明材料，原件备查。</w:t>
            </w:r>
          </w:p>
          <w:p>
            <w:pPr>
              <w:wordWrap w:val="0"/>
              <w:spacing w:line="240" w:lineRule="auto"/>
              <w:jc w:val="left"/>
              <w:rPr>
                <w:rFonts w:ascii="宋体" w:hAnsi="宋体" w:cs="宋体"/>
                <w:szCs w:val="21"/>
              </w:rPr>
            </w:pPr>
            <w:r>
              <w:rPr>
                <w:rFonts w:hint="eastAsia"/>
                <w:szCs w:val="21"/>
              </w:rPr>
              <w:t>2、</w:t>
            </w:r>
            <w:r>
              <w:rPr>
                <w:rFonts w:hint="eastAsia" w:ascii="宋体" w:hAnsi="宋体" w:cs="宋体"/>
                <w:szCs w:val="21"/>
              </w:rPr>
              <w:t>提供毕业证书</w:t>
            </w:r>
            <w:r>
              <w:rPr>
                <w:rFonts w:hint="eastAsia" w:ascii="宋体" w:hAnsi="宋体" w:cs="宋体"/>
                <w:szCs w:val="21"/>
                <w:lang w:eastAsia="zh-CN"/>
              </w:rPr>
              <w:t>扫描件</w:t>
            </w:r>
            <w:r>
              <w:rPr>
                <w:rFonts w:hint="eastAsia" w:ascii="宋体" w:hAnsi="宋体" w:cs="宋体"/>
                <w:szCs w:val="21"/>
              </w:rPr>
              <w:t>及相应证书在中</w:t>
            </w:r>
          </w:p>
          <w:p>
            <w:pPr>
              <w:wordWrap w:val="0"/>
              <w:spacing w:line="240" w:lineRule="auto"/>
              <w:jc w:val="left"/>
              <w:rPr>
                <w:rFonts w:ascii="宋体" w:hAnsi="宋体" w:cs="宋体"/>
                <w:szCs w:val="21"/>
              </w:rPr>
            </w:pPr>
            <w:r>
              <w:rPr>
                <w:rFonts w:hint="eastAsia" w:ascii="宋体" w:hAnsi="宋体" w:cs="宋体"/>
                <w:szCs w:val="21"/>
              </w:rPr>
              <w:t>国高等教育学生信息网（学信网）（https:</w:t>
            </w:r>
          </w:p>
          <w:p>
            <w:pPr>
              <w:wordWrap w:val="0"/>
              <w:spacing w:line="240" w:lineRule="auto"/>
              <w:jc w:val="left"/>
              <w:rPr>
                <w:rFonts w:ascii="宋体" w:hAnsi="宋体" w:cs="宋体"/>
                <w:szCs w:val="21"/>
              </w:rPr>
            </w:pPr>
            <w:r>
              <w:rPr>
                <w:rFonts w:hint="eastAsia" w:ascii="宋体" w:hAnsi="宋体" w:cs="宋体"/>
                <w:szCs w:val="21"/>
              </w:rPr>
              <w:t>//www.chsi.com.cn/）官网查询截图或学历</w:t>
            </w:r>
          </w:p>
          <w:p>
            <w:pPr>
              <w:wordWrap w:val="0"/>
              <w:spacing w:line="240" w:lineRule="auto"/>
              <w:jc w:val="left"/>
              <w:rPr>
                <w:rFonts w:ascii="宋体" w:hAnsi="宋体" w:cs="宋体"/>
                <w:szCs w:val="21"/>
              </w:rPr>
            </w:pPr>
            <w:r>
              <w:rPr>
                <w:rFonts w:hint="eastAsia" w:ascii="宋体" w:hAnsi="宋体" w:cs="宋体"/>
                <w:szCs w:val="21"/>
              </w:rPr>
              <w:t>认证报告，对于较早颁发的学历证书学信网</w:t>
            </w:r>
          </w:p>
          <w:p>
            <w:pPr>
              <w:wordWrap w:val="0"/>
              <w:spacing w:line="240" w:lineRule="auto"/>
              <w:jc w:val="left"/>
              <w:rPr>
                <w:rFonts w:hint="eastAsia" w:ascii="宋体" w:hAnsi="宋体" w:eastAsia="宋体" w:cs="宋体"/>
                <w:szCs w:val="21"/>
                <w:lang w:eastAsia="zh-CN"/>
              </w:rPr>
            </w:pPr>
            <w:r>
              <w:rPr>
                <w:rFonts w:hint="eastAsia" w:ascii="宋体" w:hAnsi="宋体" w:cs="宋体"/>
                <w:szCs w:val="21"/>
              </w:rPr>
              <w:t>无法查询的，除要求提供毕业证书</w:t>
            </w:r>
            <w:r>
              <w:rPr>
                <w:rFonts w:hint="eastAsia" w:ascii="宋体" w:hAnsi="宋体" w:cs="宋体"/>
                <w:szCs w:val="21"/>
                <w:lang w:eastAsia="zh-CN"/>
              </w:rPr>
              <w:t>扫描件</w:t>
            </w:r>
          </w:p>
          <w:p>
            <w:pPr>
              <w:wordWrap w:val="0"/>
              <w:spacing w:line="240" w:lineRule="auto"/>
              <w:jc w:val="left"/>
              <w:rPr>
                <w:rFonts w:ascii="宋体" w:hAnsi="宋体" w:cs="宋体"/>
                <w:szCs w:val="21"/>
              </w:rPr>
            </w:pPr>
            <w:r>
              <w:rPr>
                <w:rFonts w:hint="eastAsia" w:ascii="宋体" w:hAnsi="宋体" w:cs="宋体"/>
                <w:szCs w:val="21"/>
              </w:rPr>
              <w:t>外，还应要求提供毕业院校或者人社部门出</w:t>
            </w:r>
          </w:p>
          <w:p>
            <w:pPr>
              <w:wordWrap w:val="0"/>
              <w:spacing w:line="240" w:lineRule="auto"/>
              <w:jc w:val="left"/>
              <w:rPr>
                <w:rFonts w:ascii="宋体" w:hAnsi="宋体" w:cs="宋体"/>
                <w:szCs w:val="21"/>
              </w:rPr>
            </w:pPr>
            <w:r>
              <w:rPr>
                <w:rFonts w:hint="eastAsia" w:ascii="宋体" w:hAnsi="宋体" w:cs="宋体"/>
                <w:szCs w:val="21"/>
              </w:rPr>
              <w:t>具的证明</w:t>
            </w:r>
            <w:r>
              <w:rPr>
                <w:rFonts w:hint="eastAsia" w:ascii="宋体" w:hAnsi="宋体" w:cs="宋体"/>
                <w:szCs w:val="21"/>
                <w:lang w:eastAsia="zh-CN"/>
              </w:rPr>
              <w:t>扫描件</w:t>
            </w:r>
            <w:r>
              <w:rPr>
                <w:rFonts w:hint="eastAsia" w:ascii="宋体" w:hAnsi="宋体" w:cs="宋体"/>
                <w:szCs w:val="21"/>
              </w:rPr>
              <w:t>，国外学历证书提供教育部</w:t>
            </w:r>
          </w:p>
          <w:p>
            <w:pPr>
              <w:wordWrap w:val="0"/>
              <w:spacing w:line="240" w:lineRule="auto"/>
              <w:jc w:val="left"/>
              <w:rPr>
                <w:rFonts w:ascii="宋体" w:hAnsi="宋体" w:cs="宋体"/>
                <w:szCs w:val="21"/>
              </w:rPr>
            </w:pPr>
            <w:r>
              <w:rPr>
                <w:rFonts w:hint="eastAsia" w:ascii="宋体" w:hAnsi="宋体" w:cs="宋体"/>
                <w:szCs w:val="21"/>
              </w:rPr>
              <w:t>留学服务中心出具的国外学历认证书以及</w:t>
            </w:r>
          </w:p>
          <w:p>
            <w:pPr>
              <w:wordWrap w:val="0"/>
              <w:spacing w:line="240" w:lineRule="auto"/>
              <w:jc w:val="left"/>
              <w:rPr>
                <w:rFonts w:ascii="宋体" w:hAnsi="宋体" w:cs="宋体"/>
                <w:szCs w:val="21"/>
              </w:rPr>
            </w:pPr>
            <w:r>
              <w:rPr>
                <w:rFonts w:hint="eastAsia" w:ascii="宋体" w:hAnsi="宋体" w:cs="宋体"/>
                <w:szCs w:val="21"/>
              </w:rPr>
              <w:t>相应证书在教育部留学服务中心官网查询</w:t>
            </w:r>
          </w:p>
          <w:p>
            <w:pPr>
              <w:wordWrap w:val="0"/>
              <w:spacing w:line="240" w:lineRule="auto"/>
              <w:jc w:val="left"/>
              <w:rPr>
                <w:rFonts w:ascii="宋体" w:hAnsi="宋体" w:cs="宋体"/>
                <w:szCs w:val="21"/>
              </w:rPr>
            </w:pPr>
            <w:r>
              <w:rPr>
                <w:rFonts w:hint="eastAsia" w:ascii="宋体" w:hAnsi="宋体" w:cs="宋体"/>
                <w:szCs w:val="21"/>
              </w:rPr>
              <w:t>截图（查询网址：http://zwfw.cscse.edu.</w:t>
            </w:r>
          </w:p>
          <w:p>
            <w:pPr>
              <w:wordWrap w:val="0"/>
              <w:spacing w:line="240" w:lineRule="auto"/>
              <w:jc w:val="left"/>
              <w:rPr>
                <w:rFonts w:ascii="宋体" w:hAnsi="宋体" w:cs="宋体"/>
                <w:szCs w:val="21"/>
              </w:rPr>
            </w:pPr>
            <w:r>
              <w:rPr>
                <w:rFonts w:hint="eastAsia" w:ascii="宋体" w:hAnsi="宋体" w:cs="宋体"/>
                <w:szCs w:val="21"/>
              </w:rPr>
              <w:t>cn/）否则应作不得分处理；</w:t>
            </w:r>
          </w:p>
          <w:p>
            <w:r>
              <w:rPr>
                <w:rFonts w:hint="eastAsia" w:hAnsi="宋体" w:cs="宋体"/>
                <w:szCs w:val="21"/>
              </w:rPr>
              <w:t>3、提供</w:t>
            </w:r>
            <w:r>
              <w:rPr>
                <w:rFonts w:hint="eastAsia"/>
                <w:color w:val="000000" w:themeColor="text1"/>
                <w:szCs w:val="21"/>
                <w14:textFill>
                  <w14:solidFill>
                    <w14:schemeClr w14:val="tx1"/>
                  </w14:solidFill>
                </w14:textFill>
              </w:rPr>
              <w:t>证书</w:t>
            </w:r>
            <w:r>
              <w:rPr>
                <w:rFonts w:hint="eastAsia"/>
                <w:color w:val="000000" w:themeColor="text1"/>
                <w:szCs w:val="21"/>
                <w:lang w:eastAsia="zh-CN"/>
                <w14:textFill>
                  <w14:solidFill>
                    <w14:schemeClr w14:val="tx1"/>
                  </w14:solidFill>
                </w14:textFill>
              </w:rPr>
              <w:t>扫描件</w:t>
            </w: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pPr>
              <w:wordWrap w:val="0"/>
              <w:spacing w:line="360" w:lineRule="auto"/>
              <w:jc w:val="center"/>
              <w:rPr>
                <w:rFonts w:ascii="宋体" w:hAnsi="宋体" w:cs="宋体"/>
                <w:b/>
                <w:bCs/>
                <w:color w:val="0000FF"/>
                <w:sz w:val="24"/>
              </w:rPr>
            </w:pPr>
            <w:r>
              <w:rPr>
                <w:b/>
                <w:bCs/>
                <w:color w:val="0000FF"/>
              </w:rPr>
              <w:t>3</w:t>
            </w: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spacing w:line="360" w:lineRule="auto"/>
              <w:jc w:val="center"/>
              <w:rPr>
                <w:rFonts w:ascii="宋体" w:hAnsi="宋体" w:cs="宋体"/>
                <w:b/>
                <w:bCs/>
                <w:color w:val="0000FF"/>
                <w:sz w:val="24"/>
              </w:rPr>
            </w:pPr>
            <w:r>
              <w:rPr>
                <w:rFonts w:hint="eastAsia" w:ascii="宋体" w:hAnsi="宋体" w:cs="宋体"/>
                <w:b/>
                <w:bCs/>
                <w:color w:val="0000FF"/>
                <w:sz w:val="24"/>
              </w:rPr>
              <w:t>商务部分</w:t>
            </w:r>
          </w:p>
        </w:tc>
        <w:tc>
          <w:tcPr>
            <w:tcW w:w="4196" w:type="dxa"/>
            <w:tcBorders>
              <w:top w:val="single" w:color="000000" w:sz="8" w:space="0"/>
              <w:left w:val="single" w:color="000000" w:sz="8" w:space="0"/>
              <w:bottom w:val="single" w:color="000000" w:sz="8" w:space="0"/>
              <w:right w:val="single" w:color="000000" w:sz="8" w:space="0"/>
            </w:tcBorders>
          </w:tcPr>
          <w:p>
            <w:pPr>
              <w:wordWrap w:val="0"/>
              <w:spacing w:line="360" w:lineRule="auto"/>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auto"/>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spacing w:line="360" w:lineRule="auto"/>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shd w:val="clear" w:color="auto" w:fill="E6EFFA"/>
            <w:vAlign w:val="center"/>
          </w:tcPr>
          <w:p>
            <w:pPr>
              <w:spacing w:line="360" w:lineRule="auto"/>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cs="宋体"/>
                <w:szCs w:val="21"/>
              </w:rPr>
            </w:pPr>
            <w:r>
              <w:rPr>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283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szCs w:val="21"/>
              </w:rPr>
            </w:pPr>
            <w:r>
              <w:rPr>
                <w:rFonts w:hint="eastAsia" w:ascii="宋体" w:hAnsi="宋体" w:cs="宋体"/>
                <w:szCs w:val="21"/>
              </w:rPr>
              <w:t>同类项目业绩</w:t>
            </w:r>
          </w:p>
        </w:tc>
        <w:tc>
          <w:tcPr>
            <w:tcW w:w="68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4196" w:type="dxa"/>
            <w:tcBorders>
              <w:top w:val="single" w:color="000000" w:sz="8" w:space="0"/>
              <w:left w:val="single" w:color="000000" w:sz="8" w:space="0"/>
              <w:bottom w:val="single" w:color="000000" w:sz="8" w:space="0"/>
              <w:right w:val="single" w:color="000000" w:sz="8" w:space="0"/>
            </w:tcBorders>
            <w:vAlign w:val="center"/>
          </w:tcPr>
          <w:p>
            <w:pPr>
              <w:widowControl/>
              <w:rPr>
                <w:rFonts w:ascii="宋体" w:hAnsi="宋体"/>
                <w:b/>
              </w:rPr>
            </w:pPr>
            <w:r>
              <w:rPr>
                <w:rFonts w:hint="eastAsia" w:ascii="宋体" w:hAnsi="宋体"/>
                <w:b/>
              </w:rPr>
              <w:t>（一）评审内容：</w:t>
            </w:r>
          </w:p>
          <w:p>
            <w:pPr>
              <w:widowControl/>
              <w:rPr>
                <w:rFonts w:ascii="宋体" w:hAnsi="宋体"/>
                <w:bCs/>
              </w:rPr>
            </w:pPr>
            <w:r>
              <w:rPr>
                <w:rFonts w:hint="eastAsia" w:ascii="宋体" w:hAnsi="宋体"/>
                <w:bCs/>
              </w:rPr>
              <w:t>2020年1月1日至本项目投标截止之日（以合同签订日期为准），投标人承担过医院集成平台或临床数据中心相关项目业绩。每提供1个得</w:t>
            </w:r>
            <w:r>
              <w:rPr>
                <w:rFonts w:hint="eastAsia" w:ascii="宋体" w:hAnsi="宋体"/>
                <w:bCs/>
                <w:lang w:val="en-US" w:eastAsia="zh-CN"/>
              </w:rPr>
              <w:t>10</w:t>
            </w:r>
            <w:r>
              <w:rPr>
                <w:rFonts w:hint="eastAsia" w:ascii="宋体" w:hAnsi="宋体"/>
                <w:bCs/>
              </w:rPr>
              <w:t>分，最高得</w:t>
            </w:r>
            <w:r>
              <w:rPr>
                <w:rFonts w:hint="eastAsia" w:ascii="宋体" w:hAnsi="宋体"/>
                <w:bCs/>
                <w:lang w:val="en-US" w:eastAsia="zh-CN"/>
              </w:rPr>
              <w:t>100</w:t>
            </w:r>
            <w:r>
              <w:rPr>
                <w:rFonts w:hint="eastAsia" w:ascii="宋体" w:hAnsi="宋体"/>
                <w:bCs/>
              </w:rPr>
              <w:t>分。（同一项目连续签不重复计分）</w:t>
            </w:r>
          </w:p>
          <w:p>
            <w:pPr>
              <w:widowControl/>
              <w:rPr>
                <w:rFonts w:ascii="宋体" w:hAnsi="宋体"/>
                <w:b/>
              </w:rPr>
            </w:pPr>
            <w:r>
              <w:rPr>
                <w:rFonts w:hint="eastAsia" w:ascii="宋体" w:hAnsi="宋体"/>
                <w:b/>
              </w:rPr>
              <w:t>（二）评审依据：</w:t>
            </w:r>
          </w:p>
          <w:p>
            <w:pPr>
              <w:widowControl/>
              <w:rPr>
                <w:rFonts w:ascii="宋体" w:hAnsi="宋体"/>
                <w:bCs/>
              </w:rPr>
            </w:pPr>
            <w:r>
              <w:rPr>
                <w:rFonts w:hint="eastAsia" w:ascii="宋体" w:hAnsi="宋体"/>
                <w:bCs/>
              </w:rPr>
              <w:t>1.提供项目合同关键页</w:t>
            </w:r>
            <w:r>
              <w:rPr>
                <w:rFonts w:hint="eastAsia" w:ascii="宋体" w:hAnsi="宋体"/>
                <w:bCs/>
                <w:lang w:val="en-US" w:eastAsia="zh-CN"/>
              </w:rPr>
              <w:t>扫描件</w:t>
            </w:r>
            <w:r>
              <w:rPr>
                <w:rFonts w:hint="eastAsia" w:ascii="宋体" w:hAnsi="宋体"/>
                <w:bCs/>
              </w:rPr>
              <w:t>，原件备查。通过合同关键信息无法判断是否得分的，需同时提供能证明得分的其它证明资料，如项目报告或合同甲方出具的证明文件等。</w:t>
            </w:r>
          </w:p>
          <w:p>
            <w:pPr>
              <w:rPr>
                <w:rFonts w:ascii="宋体" w:hAnsi="宋体" w:cs="宋体"/>
                <w:szCs w:val="21"/>
              </w:rPr>
            </w:pPr>
            <w:r>
              <w:rPr>
                <w:rFonts w:hint="eastAsia" w:ascii="宋体" w:hAnsi="宋体"/>
                <w:bCs/>
              </w:rPr>
              <w:t>2.未提供有效证明材料的或者提供的证明材料不符合要求的或者提供的证明材料不清晰导致评审专家无法辨认的，一律作不得分处理。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left w:val="single" w:color="000000" w:sz="8" w:space="0"/>
              <w:right w:val="single" w:color="000000" w:sz="8" w:space="0"/>
            </w:tcBorders>
            <w:vAlign w:val="center"/>
          </w:tcPr>
          <w:p>
            <w:pPr>
              <w:spacing w:line="36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2835" w:type="dxa"/>
            <w:tcBorders>
              <w:top w:val="single" w:color="000000" w:sz="8" w:space="0"/>
              <w:left w:val="single" w:color="000000" w:sz="8" w:space="0"/>
              <w:bottom w:val="single" w:color="000000" w:sz="8" w:space="0"/>
              <w:right w:val="single" w:color="000000" w:sz="8" w:space="0"/>
            </w:tcBorders>
            <w:vAlign w:val="center"/>
          </w:tcPr>
          <w:p>
            <w:pPr>
              <w:ind w:firstLine="420"/>
              <w:rPr>
                <w:szCs w:val="21"/>
              </w:rPr>
            </w:pPr>
            <w:r>
              <w:rPr>
                <w:rFonts w:hint="eastAsia" w:ascii="宋体" w:hAnsi="宋体"/>
              </w:rPr>
              <w:t>投标人自主知识产权产品（创新、设计）情况</w:t>
            </w:r>
          </w:p>
          <w:p>
            <w:pPr>
              <w:spacing w:line="360" w:lineRule="auto"/>
              <w:jc w:val="center"/>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default" w:ascii="宋体" w:hAnsi="宋体" w:cs="宋体"/>
                <w:szCs w:val="21"/>
                <w:lang w:val="en-US"/>
              </w:rPr>
            </w:pPr>
            <w:r>
              <w:rPr>
                <w:rFonts w:hint="eastAsia" w:ascii="宋体" w:hAnsi="宋体" w:cs="宋体"/>
                <w:szCs w:val="21"/>
                <w:lang w:val="en-US" w:eastAsia="zh-CN"/>
              </w:rPr>
              <w:t>10</w:t>
            </w:r>
          </w:p>
        </w:tc>
        <w:tc>
          <w:tcPr>
            <w:tcW w:w="4196" w:type="dxa"/>
            <w:tcBorders>
              <w:top w:val="single" w:color="000000" w:sz="8" w:space="0"/>
              <w:left w:val="single" w:color="000000" w:sz="8" w:space="0"/>
              <w:bottom w:val="single" w:color="000000" w:sz="8" w:space="0"/>
              <w:right w:val="single" w:color="000000" w:sz="8" w:space="0"/>
            </w:tcBorders>
            <w:vAlign w:val="center"/>
          </w:tcPr>
          <w:p>
            <w:pPr>
              <w:widowControl/>
              <w:rPr>
                <w:rFonts w:ascii="宋体" w:hAnsi="宋体"/>
                <w:b/>
              </w:rPr>
            </w:pPr>
            <w:r>
              <w:rPr>
                <w:rFonts w:hint="eastAsia" w:ascii="宋体" w:hAnsi="宋体"/>
                <w:b/>
              </w:rPr>
              <w:t>（一）评审内容：</w:t>
            </w:r>
            <w:r>
              <w:rPr>
                <w:rFonts w:hint="eastAsia" w:ascii="宋体" w:hAnsi="宋体"/>
                <w:b/>
              </w:rPr>
              <w:tab/>
            </w:r>
          </w:p>
          <w:p>
            <w:pPr>
              <w:widowControl/>
              <w:rPr>
                <w:rFonts w:ascii="宋体" w:hAnsi="宋体"/>
                <w:bCs/>
              </w:rPr>
            </w:pPr>
            <w:r>
              <w:rPr>
                <w:rFonts w:hint="eastAsia" w:ascii="宋体" w:hAnsi="宋体"/>
                <w:bCs/>
              </w:rPr>
              <w:t>投标人具有：</w:t>
            </w:r>
          </w:p>
          <w:p>
            <w:pPr>
              <w:widowControl/>
              <w:rPr>
                <w:rFonts w:ascii="宋体" w:hAnsi="宋体"/>
                <w:bCs/>
              </w:rPr>
            </w:pPr>
            <w:r>
              <w:rPr>
                <w:rFonts w:hint="eastAsia" w:ascii="宋体" w:hAnsi="宋体"/>
                <w:bCs/>
              </w:rPr>
              <w:t>1、与临床数据中心（CDR）系统或医院集成平台相关的计算机软件著作权登记证书，每个得 2</w:t>
            </w:r>
            <w:r>
              <w:rPr>
                <w:rFonts w:hint="eastAsia" w:ascii="宋体" w:hAnsi="宋体"/>
                <w:bCs/>
                <w:lang w:val="en-US" w:eastAsia="zh-CN"/>
              </w:rPr>
              <w:t>0</w:t>
            </w:r>
            <w:r>
              <w:rPr>
                <w:rFonts w:hint="eastAsia" w:ascii="宋体" w:hAnsi="宋体"/>
                <w:bCs/>
              </w:rPr>
              <w:t>分，本小项最高得8</w:t>
            </w:r>
            <w:r>
              <w:rPr>
                <w:rFonts w:hint="eastAsia" w:ascii="宋体" w:hAnsi="宋体"/>
                <w:bCs/>
                <w:lang w:val="en-US" w:eastAsia="zh-CN"/>
              </w:rPr>
              <w:t>0</w:t>
            </w:r>
            <w:r>
              <w:rPr>
                <w:rFonts w:hint="eastAsia" w:ascii="宋体" w:hAnsi="宋体"/>
                <w:bCs/>
              </w:rPr>
              <w:t>分；</w:t>
            </w:r>
          </w:p>
          <w:p>
            <w:pPr>
              <w:pStyle w:val="9"/>
              <w:widowControl/>
              <w:ind w:firstLine="0"/>
              <w:rPr>
                <w:rFonts w:ascii="宋体" w:hAnsi="宋体"/>
                <w:bCs/>
              </w:rPr>
            </w:pPr>
            <w:r>
              <w:rPr>
                <w:rFonts w:hint="eastAsia"/>
              </w:rPr>
              <w:t>2、与互联互通测评相关的</w:t>
            </w:r>
            <w:r>
              <w:rPr>
                <w:rFonts w:hint="eastAsia" w:ascii="宋体" w:hAnsi="宋体"/>
                <w:bCs/>
              </w:rPr>
              <w:t>计算机软件著作权登记证书</w:t>
            </w:r>
            <w:r>
              <w:rPr>
                <w:rFonts w:hint="eastAsia"/>
              </w:rPr>
              <w:t>，得2</w:t>
            </w:r>
            <w:r>
              <w:rPr>
                <w:rFonts w:hint="eastAsia"/>
                <w:lang w:val="en-US" w:eastAsia="zh-CN"/>
              </w:rPr>
              <w:t>0</w:t>
            </w:r>
            <w:r>
              <w:rPr>
                <w:rFonts w:hint="eastAsia"/>
              </w:rPr>
              <w:t>分，本小项最高得2</w:t>
            </w:r>
            <w:r>
              <w:rPr>
                <w:rFonts w:hint="eastAsia"/>
                <w:lang w:val="en-US" w:eastAsia="zh-CN"/>
              </w:rPr>
              <w:t>0</w:t>
            </w:r>
            <w:r>
              <w:rPr>
                <w:rFonts w:hint="eastAsia"/>
              </w:rPr>
              <w:t>分；</w:t>
            </w:r>
          </w:p>
          <w:p>
            <w:pPr>
              <w:widowControl/>
              <w:rPr>
                <w:rFonts w:ascii="宋体" w:hAnsi="宋体"/>
                <w:bCs/>
              </w:rPr>
            </w:pPr>
            <w:r>
              <w:rPr>
                <w:rFonts w:hint="eastAsia" w:ascii="宋体" w:hAnsi="宋体"/>
                <w:bCs/>
              </w:rPr>
              <w:t>以上可累计得分，最高得10</w:t>
            </w:r>
            <w:r>
              <w:rPr>
                <w:rFonts w:hint="eastAsia" w:ascii="宋体" w:hAnsi="宋体"/>
                <w:bCs/>
                <w:lang w:val="en-US" w:eastAsia="zh-CN"/>
              </w:rPr>
              <w:t>0</w:t>
            </w:r>
            <w:r>
              <w:rPr>
                <w:rFonts w:hint="eastAsia" w:ascii="宋体" w:hAnsi="宋体"/>
                <w:bCs/>
              </w:rPr>
              <w:t>分。</w:t>
            </w:r>
          </w:p>
          <w:p>
            <w:pPr>
              <w:widowControl/>
              <w:rPr>
                <w:rFonts w:ascii="宋体" w:hAnsi="宋体"/>
                <w:b/>
              </w:rPr>
            </w:pPr>
            <w:r>
              <w:rPr>
                <w:rFonts w:hint="eastAsia" w:ascii="宋体" w:hAnsi="宋体"/>
                <w:b/>
              </w:rPr>
              <w:t>（二）评审依据:</w:t>
            </w:r>
          </w:p>
          <w:p>
            <w:pPr>
              <w:widowControl/>
              <w:rPr>
                <w:rFonts w:ascii="宋体" w:hAnsi="宋体"/>
                <w:bCs/>
              </w:rPr>
            </w:pPr>
            <w:r>
              <w:rPr>
                <w:rFonts w:hint="eastAsia" w:ascii="宋体" w:hAnsi="宋体"/>
                <w:bCs/>
              </w:rPr>
              <w:t>提供国家知识产权局或国家版权局颁发的计算机软件著作权登记证书</w:t>
            </w:r>
            <w:r>
              <w:rPr>
                <w:rFonts w:hint="eastAsia" w:ascii="宋体" w:hAnsi="宋体"/>
                <w:bCs/>
                <w:lang w:val="en-US" w:eastAsia="zh-CN"/>
              </w:rPr>
              <w:t>扫描</w:t>
            </w:r>
            <w:r>
              <w:rPr>
                <w:rFonts w:hint="eastAsia" w:ascii="宋体" w:hAnsi="宋体"/>
                <w:bCs/>
                <w:lang w:eastAsia="zh-CN"/>
              </w:rPr>
              <w:t>件</w:t>
            </w:r>
            <w:r>
              <w:rPr>
                <w:rFonts w:hint="eastAsia" w:ascii="宋体" w:hAnsi="宋体"/>
                <w:bCs/>
              </w:rPr>
              <w:t>（证书须能体现投标人为著作权人），原件备查。（未提供或未按要求提供或提供的不清晰导致专家无法判断的，不得分）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pPr>
              <w:wordWrap w:val="0"/>
              <w:spacing w:line="360" w:lineRule="auto"/>
              <w:jc w:val="center"/>
              <w:rPr>
                <w:rFonts w:ascii="宋体" w:hAnsi="宋体" w:cs="宋体"/>
                <w:b/>
                <w:bCs/>
                <w:color w:val="0000FF"/>
                <w:sz w:val="24"/>
              </w:rPr>
            </w:pPr>
            <w:r>
              <w:rPr>
                <w:b/>
                <w:bCs/>
                <w:color w:val="0000FF"/>
              </w:rPr>
              <w:t>4</w:t>
            </w:r>
          </w:p>
        </w:tc>
        <w:tc>
          <w:tcPr>
            <w:tcW w:w="4196" w:type="dxa"/>
            <w:gridSpan w:val="3"/>
            <w:tcBorders>
              <w:top w:val="single" w:color="000000" w:sz="8" w:space="0"/>
              <w:left w:val="single" w:color="000000" w:sz="8" w:space="0"/>
              <w:bottom w:val="single" w:color="000000" w:sz="8" w:space="0"/>
              <w:right w:val="single" w:color="000000" w:sz="8" w:space="0"/>
            </w:tcBorders>
          </w:tcPr>
          <w:p>
            <w:pPr>
              <w:wordWrap w:val="0"/>
              <w:spacing w:line="360" w:lineRule="auto"/>
              <w:jc w:val="center"/>
              <w:rPr>
                <w:rFonts w:ascii="宋体" w:hAnsi="宋体" w:cs="宋体"/>
                <w:b/>
                <w:bCs/>
                <w:color w:val="0000FF"/>
                <w:sz w:val="24"/>
              </w:rPr>
            </w:pPr>
            <w:r>
              <w:rPr>
                <w:b/>
                <w:bCs/>
                <w:color w:val="0000FF"/>
              </w:rPr>
              <w:t>诚信情况</w:t>
            </w:r>
          </w:p>
        </w:tc>
        <w:tc>
          <w:tcPr>
            <w:tcW w:w="4196" w:type="dxa"/>
            <w:tcBorders>
              <w:top w:val="single" w:color="000000" w:sz="8" w:space="0"/>
              <w:left w:val="single" w:color="000000" w:sz="8" w:space="0"/>
              <w:bottom w:val="single" w:color="000000" w:sz="8" w:space="0"/>
              <w:right w:val="single" w:color="000000" w:sz="8" w:space="0"/>
            </w:tcBorders>
          </w:tcPr>
          <w:p>
            <w:pPr>
              <w:wordWrap w:val="0"/>
              <w:spacing w:line="360" w:lineRule="auto"/>
              <w:jc w:val="center"/>
              <w:rPr>
                <w:rFonts w:ascii="宋体" w:hAnsi="宋体" w:cs="宋体"/>
                <w:b/>
                <w:bCs/>
                <w:color w:val="0000FF"/>
                <w:sz w:val="24"/>
              </w:rPr>
            </w:pPr>
            <w:r>
              <w:rPr>
                <w:b/>
                <w:bCs/>
                <w:color w:val="0000FF"/>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spacing w:line="360" w:lineRule="auto"/>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360" w:lineRule="auto"/>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cs="宋体"/>
                <w:szCs w:val="21"/>
              </w:rPr>
            </w:pPr>
            <w:r>
              <w:rPr>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360" w:lineRule="auto"/>
              <w:jc w:val="center"/>
              <w:rPr>
                <w:rFonts w:ascii="宋体" w:hAnsi="宋体" w:cs="宋体"/>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pPr>
              <w:wordWrap w:val="0"/>
              <w:spacing w:line="360" w:lineRule="auto"/>
              <w:jc w:val="center"/>
              <w:rPr>
                <w:rFonts w:ascii="宋体" w:hAnsi="宋体" w:cs="宋体"/>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tcPr>
          <w:p>
            <w:pPr>
              <w:wordWrap w:val="0"/>
              <w:spacing w:line="360" w:lineRule="auto"/>
              <w:rPr>
                <w:rFonts w:ascii="宋体" w:hAnsi="宋体" w:cs="宋体"/>
                <w:szCs w:val="21"/>
              </w:rPr>
            </w:pPr>
            <w:r>
              <w:rPr>
                <w:szCs w:val="21"/>
              </w:rPr>
              <w:t>诚信情况</w:t>
            </w:r>
          </w:p>
        </w:tc>
        <w:tc>
          <w:tcPr>
            <w:tcW w:w="681" w:type="dxa"/>
            <w:tcBorders>
              <w:top w:val="single" w:color="000000" w:sz="8" w:space="0"/>
              <w:left w:val="single" w:color="000000" w:sz="8" w:space="0"/>
              <w:bottom w:val="single" w:color="000000" w:sz="8" w:space="0"/>
              <w:right w:val="single" w:color="000000" w:sz="8" w:space="0"/>
            </w:tcBorders>
          </w:tcPr>
          <w:p>
            <w:pPr>
              <w:wordWrap w:val="0"/>
              <w:spacing w:line="360" w:lineRule="auto"/>
              <w:jc w:val="center"/>
              <w:rPr>
                <w:rFonts w:ascii="宋体" w:hAnsi="宋体" w:cs="宋体"/>
                <w:szCs w:val="21"/>
              </w:rPr>
            </w:pPr>
            <w:r>
              <w:rPr>
                <w:szCs w:val="21"/>
              </w:rPr>
              <w:t>5</w:t>
            </w:r>
          </w:p>
        </w:tc>
        <w:tc>
          <w:tcPr>
            <w:tcW w:w="4196" w:type="dxa"/>
            <w:tcBorders>
              <w:top w:val="single" w:color="000000" w:sz="8" w:space="0"/>
              <w:left w:val="single" w:color="000000" w:sz="8" w:space="0"/>
              <w:bottom w:val="single" w:color="000000" w:sz="8" w:space="0"/>
              <w:right w:val="single" w:color="000000" w:sz="8" w:space="0"/>
            </w:tcBorders>
          </w:tcPr>
          <w:p>
            <w:pPr>
              <w:pStyle w:val="3"/>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ascii="宋体" w:hAnsi="宋体" w:eastAsia="宋体" w:cs="宋体"/>
                <w:b w:val="0"/>
                <w:bCs w:val="0"/>
                <w:sz w:val="21"/>
                <w:szCs w:val="21"/>
                <w:lang w:val="en-US" w:eastAsia="zh-CN"/>
              </w:rPr>
              <w:t>有关</w:t>
            </w:r>
            <w:r>
              <w:rPr>
                <w:rFonts w:hint="eastAsia" w:ascii="宋体" w:hAnsi="宋体" w:eastAsia="宋体" w:cs="宋体"/>
                <w:b w:val="0"/>
                <w:bCs w:val="0"/>
                <w:sz w:val="21"/>
                <w:szCs w:val="21"/>
              </w:rPr>
              <w:t>供应商诚信查询结果。</w:t>
            </w:r>
          </w:p>
          <w:p>
            <w:pPr>
              <w:wordWrap w:val="0"/>
              <w:spacing w:line="360" w:lineRule="auto"/>
              <w:rPr>
                <w:rFonts w:ascii="宋体" w:hAnsi="宋体" w:cs="宋体"/>
                <w:szCs w:val="21"/>
              </w:rPr>
            </w:pPr>
            <w:r>
              <w:rPr>
                <w:rFonts w:hint="eastAsia" w:ascii="宋体" w:hAnsi="宋体" w:eastAsia="宋体" w:cs="宋体"/>
                <w:b w:val="0"/>
                <w:bCs w:val="0"/>
                <w:sz w:val="21"/>
                <w:szCs w:val="21"/>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pPr>
              <w:wordWrap w:val="0"/>
              <w:spacing w:line="360" w:lineRule="auto"/>
              <w:rPr>
                <w:rFonts w:ascii="宋体" w:hAnsi="宋体" w:cs="宋体"/>
                <w:szCs w:val="21"/>
              </w:rPr>
            </w:pPr>
          </w:p>
        </w:tc>
      </w:tr>
    </w:tbl>
    <w:p>
      <w:pPr>
        <w:pStyle w:val="18"/>
        <w:rPr>
          <w:b/>
          <w:sz w:val="120"/>
          <w:szCs w:val="120"/>
        </w:rPr>
      </w:pPr>
    </w:p>
    <w:p>
      <w:pPr>
        <w:rPr>
          <w:rFonts w:hint="eastAsia"/>
          <w:b/>
          <w:sz w:val="120"/>
          <w:szCs w:val="120"/>
        </w:rPr>
      </w:pPr>
      <w:r>
        <w:rPr>
          <w:rFonts w:hint="eastAsia"/>
          <w:b/>
          <w:sz w:val="120"/>
          <w:szCs w:val="120"/>
        </w:rPr>
        <w:br w:type="page"/>
      </w:r>
    </w:p>
    <w:p>
      <w:pPr>
        <w:jc w:val="center"/>
        <w:rPr>
          <w:rFonts w:hint="eastAsia"/>
          <w:b/>
          <w:sz w:val="120"/>
          <w:szCs w:val="120"/>
        </w:rPr>
      </w:pPr>
    </w:p>
    <w:p>
      <w:pPr>
        <w:jc w:val="center"/>
        <w:rPr>
          <w:rFonts w:hint="eastAsia"/>
          <w:b/>
          <w:sz w:val="120"/>
          <w:szCs w:val="120"/>
        </w:rPr>
      </w:pPr>
    </w:p>
    <w:p>
      <w:pPr>
        <w:jc w:val="center"/>
        <w:rPr>
          <w:rFonts w:hint="eastAsia"/>
          <w:b/>
          <w:sz w:val="120"/>
          <w:szCs w:val="120"/>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w:t>
      </w:r>
      <w:r>
        <w:rPr>
          <w:rFonts w:hint="eastAsia"/>
          <w:b/>
          <w:sz w:val="52"/>
          <w:szCs w:val="52"/>
          <w:lang w:val="en-US" w:eastAsia="zh-CN"/>
        </w:rPr>
        <w:t>服务</w:t>
      </w:r>
      <w:r>
        <w:rPr>
          <w:rFonts w:hint="eastAsia"/>
          <w:b/>
          <w:sz w:val="52"/>
          <w:szCs w:val="52"/>
        </w:rPr>
        <w:t>类）</w:t>
      </w:r>
    </w:p>
    <w:p/>
    <w:p/>
    <w:p/>
    <w:p/>
    <w:p/>
    <w:p/>
    <w:p/>
    <w:p/>
    <w:p/>
    <w:p/>
    <w:p/>
    <w:p/>
    <w:p>
      <w:pPr>
        <w:jc w:val="center"/>
        <w:rPr>
          <w:b/>
          <w:sz w:val="44"/>
          <w:szCs w:val="44"/>
        </w:rPr>
      </w:pPr>
      <w:r>
        <w:rPr>
          <w:rFonts w:hint="eastAsia" w:ascii="宋体" w:hAnsi="宋体"/>
          <w:b/>
          <w:sz w:val="44"/>
          <w:szCs w:val="44"/>
        </w:rPr>
        <w:t>深圳公共资源交易中心</w:t>
      </w:r>
    </w:p>
    <w:p>
      <w:pPr>
        <w:jc w:val="center"/>
        <w:rPr>
          <w:b/>
          <w:sz w:val="44"/>
          <w:szCs w:val="44"/>
        </w:rPr>
      </w:pPr>
      <w:r>
        <w:rPr>
          <w:rFonts w:hint="eastAsia" w:ascii="宋体" w:hAnsi="宋体"/>
          <w:b/>
          <w:sz w:val="44"/>
          <w:szCs w:val="44"/>
        </w:rPr>
        <w:t>（</w:t>
      </w:r>
      <w:r>
        <w:rPr>
          <w:b/>
          <w:sz w:val="44"/>
          <w:szCs w:val="44"/>
        </w:rPr>
        <w:t>20</w:t>
      </w:r>
      <w:r>
        <w:rPr>
          <w:rFonts w:hint="eastAsia"/>
          <w:b/>
          <w:sz w:val="44"/>
          <w:szCs w:val="44"/>
        </w:rPr>
        <w:t>2</w:t>
      </w:r>
      <w:r>
        <w:rPr>
          <w:rFonts w:hint="eastAsia"/>
          <w:b/>
          <w:sz w:val="44"/>
          <w:szCs w:val="44"/>
          <w:lang w:val="en-US" w:eastAsia="zh-CN"/>
        </w:rPr>
        <w:t>5</w:t>
      </w:r>
      <w:r>
        <w:rPr>
          <w:rFonts w:hint="eastAsia" w:ascii="宋体" w:hAnsi="宋体"/>
          <w:b/>
          <w:sz w:val="44"/>
          <w:szCs w:val="44"/>
        </w:rPr>
        <w:t>）</w:t>
      </w:r>
    </w:p>
    <w:p>
      <w:pPr>
        <w:ind w:firstLine="6786" w:firstLineChars="1300"/>
        <w:jc w:val="center"/>
        <w:rPr>
          <w:bCs/>
          <w:color w:val="FF0000"/>
        </w:rPr>
      </w:pPr>
      <w:r>
        <w:rPr>
          <w:rFonts w:hint="eastAsia"/>
          <w:b/>
          <w:color w:val="FF0000"/>
          <w:sz w:val="52"/>
          <w:szCs w:val="52"/>
        </w:rPr>
        <w:br w:type="page"/>
      </w:r>
    </w:p>
    <w:p>
      <w:pPr>
        <w:ind w:firstLine="3654" w:firstLineChars="1300"/>
        <w:rPr>
          <w:rFonts w:hint="eastAsia" w:ascii="宋体" w:hAnsi="宋体"/>
          <w:color w:val="FF0000"/>
          <w:szCs w:val="21"/>
        </w:rPr>
      </w:pPr>
      <w:bookmarkStart w:id="1" w:name="_Hlk73564573"/>
      <w:r>
        <w:rPr>
          <w:rFonts w:hint="eastAsia" w:ascii="宋体" w:hAnsi="宋体" w:eastAsia="黑体"/>
          <w:b/>
          <w:bCs/>
          <w:color w:val="FF0000"/>
          <w:kern w:val="44"/>
          <w:sz w:val="28"/>
          <w:szCs w:val="44"/>
        </w:rPr>
        <w:t>警示条款</w:t>
      </w:r>
    </w:p>
    <w:p>
      <w:pP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hint="eastAsia"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hint="eastAsia"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bookmarkEnd w:id="1"/>
    <w:p>
      <w:pPr>
        <w:ind w:firstLine="402" w:firstLineChars="200"/>
        <w:jc w:val="left"/>
        <w:rPr>
          <w:rFonts w:hint="eastAsia" w:ascii="宋体" w:hAnsi="宋体"/>
          <w:color w:val="FF0000"/>
          <w:sz w:val="20"/>
          <w:szCs w:val="20"/>
        </w:rPr>
      </w:pPr>
      <w:r>
        <w:rPr>
          <w:rFonts w:hint="eastAsia" w:ascii="宋体" w:hAnsi="宋体"/>
          <w:b/>
          <w:bCs/>
          <w:color w:val="FF0000"/>
          <w:sz w:val="20"/>
          <w:szCs w:val="20"/>
        </w:rPr>
        <w:t>四、请投标供应商阅读《政府采购违法行为风险知悉确认书》（内容详见“投标文件附件”），并经各投标供应商负责人或投标授权代表签字并加盖单位公章后，扫描上传至投标文件一并提交。注：该风险知悉确认书用于对供应商违法行为的警示，不作为供应商资格性审查及符合性审查条件。</w:t>
      </w:r>
    </w:p>
    <w:p>
      <w:pPr>
        <w:snapToGrid w:val="0"/>
        <w:spacing w:line="360" w:lineRule="exact"/>
        <w:jc w:val="left"/>
        <w:rPr>
          <w:rFonts w:hint="eastAsia" w:ascii="宋体" w:hAnsi="宋体" w:eastAsia="宋体" w:cs="宋体"/>
          <w:color w:val="000000"/>
          <w:kern w:val="0"/>
          <w:sz w:val="24"/>
          <w:szCs w:val="24"/>
        </w:rPr>
      </w:pPr>
    </w:p>
    <w:p>
      <w:pPr>
        <w:snapToGrid w:val="0"/>
        <w:spacing w:line="360" w:lineRule="exact"/>
        <w:jc w:val="left"/>
        <w:rPr>
          <w:rFonts w:hint="eastAsia" w:ascii="宋体" w:hAnsi="宋体" w:eastAsia="宋体" w:cs="宋体"/>
          <w:color w:val="000000"/>
          <w:kern w:val="0"/>
          <w:sz w:val="24"/>
          <w:szCs w:val="24"/>
        </w:rPr>
      </w:pPr>
    </w:p>
    <w:p>
      <w:pPr>
        <w:snapToGrid w:val="0"/>
        <w:spacing w:line="360" w:lineRule="exact"/>
        <w:jc w:val="left"/>
        <w:rPr>
          <w:rFonts w:hint="eastAsia" w:ascii="宋体" w:hAnsi="宋体" w:eastAsia="宋体" w:cs="宋体"/>
          <w:color w:val="000000"/>
          <w:kern w:val="0"/>
          <w:sz w:val="24"/>
          <w:szCs w:val="24"/>
        </w:rPr>
      </w:pPr>
    </w:p>
    <w:p>
      <w:pPr>
        <w:snapToGrid w:val="0"/>
        <w:spacing w:line="360" w:lineRule="exact"/>
        <w:jc w:val="left"/>
        <w:rPr>
          <w:rFonts w:hint="eastAsia" w:ascii="宋体" w:hAnsi="宋体" w:eastAsia="宋体" w:cs="宋体"/>
          <w:color w:val="000000"/>
          <w:kern w:val="0"/>
          <w:sz w:val="24"/>
          <w:szCs w:val="24"/>
        </w:rPr>
      </w:pPr>
    </w:p>
    <w:p>
      <w:pPr>
        <w:snapToGrid w:val="0"/>
        <w:spacing w:line="360" w:lineRule="exact"/>
        <w:jc w:val="left"/>
        <w:rPr>
          <w:rFonts w:hint="eastAsia" w:ascii="宋体" w:hAnsi="宋体" w:eastAsia="宋体" w:cs="宋体"/>
          <w:color w:val="000000"/>
          <w:kern w:val="0"/>
          <w:sz w:val="24"/>
          <w:szCs w:val="24"/>
        </w:rPr>
      </w:pPr>
    </w:p>
    <w:p>
      <w:pPr>
        <w:snapToGrid w:val="0"/>
        <w:spacing w:line="360" w:lineRule="exact"/>
        <w:jc w:val="left"/>
        <w:rPr>
          <w:rFonts w:hint="eastAsia" w:ascii="宋体" w:hAnsi="宋体" w:eastAsia="宋体" w:cs="宋体"/>
          <w:color w:val="000000"/>
          <w:kern w:val="0"/>
          <w:sz w:val="24"/>
          <w:szCs w:val="24"/>
        </w:rPr>
      </w:pPr>
    </w:p>
    <w:p>
      <w:pPr>
        <w:snapToGrid w:val="0"/>
        <w:spacing w:line="360" w:lineRule="exact"/>
        <w:jc w:val="left"/>
        <w:rPr>
          <w:rFonts w:hint="eastAsia" w:ascii="宋体" w:hAnsi="宋体" w:eastAsia="宋体" w:cs="宋体"/>
          <w:color w:val="000000"/>
          <w:kern w:val="0"/>
          <w:sz w:val="24"/>
          <w:szCs w:val="24"/>
        </w:rPr>
      </w:pPr>
    </w:p>
    <w:p>
      <w:pPr>
        <w:snapToGrid w:val="0"/>
        <w:spacing w:line="360" w:lineRule="exact"/>
        <w:jc w:val="left"/>
        <w:rPr>
          <w:rFonts w:hint="eastAsia" w:ascii="宋体" w:hAnsi="宋体" w:eastAsia="宋体" w:cs="宋体"/>
          <w:color w:val="000000"/>
          <w:kern w:val="0"/>
          <w:sz w:val="24"/>
          <w:szCs w:val="24"/>
        </w:rPr>
      </w:pPr>
    </w:p>
    <w:p>
      <w:pPr>
        <w:snapToGrid w:val="0"/>
        <w:spacing w:line="360" w:lineRule="exact"/>
        <w:jc w:val="left"/>
        <w:rPr>
          <w:rFonts w:hint="eastAsia" w:ascii="宋体" w:hAnsi="宋体" w:eastAsia="宋体" w:cs="宋体"/>
          <w:color w:val="000000"/>
          <w:kern w:val="0"/>
          <w:sz w:val="24"/>
          <w:szCs w:val="24"/>
        </w:rPr>
      </w:pPr>
    </w:p>
    <w:p>
      <w:pPr>
        <w:snapToGrid w:val="0"/>
        <w:spacing w:line="360" w:lineRule="exact"/>
        <w:jc w:val="left"/>
        <w:rPr>
          <w:rFonts w:hint="eastAsia" w:ascii="宋体" w:hAnsi="宋体" w:eastAsia="宋体" w:cs="宋体"/>
          <w:color w:val="000000"/>
          <w:kern w:val="0"/>
          <w:sz w:val="24"/>
          <w:szCs w:val="24"/>
        </w:rPr>
      </w:pPr>
    </w:p>
    <w:p>
      <w:pPr>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pPr>
        <w:rPr>
          <w:b/>
          <w:sz w:val="24"/>
          <w:szCs w:val="24"/>
        </w:rPr>
      </w:pPr>
      <w:r>
        <w:rPr>
          <w:rFonts w:hint="eastAsia"/>
          <w:b/>
          <w:sz w:val="24"/>
          <w:szCs w:val="24"/>
        </w:rPr>
        <w:t>第一册  专用条款</w:t>
      </w:r>
    </w:p>
    <w:p>
      <w:pPr>
        <w:ind w:left="630" w:leftChars="300" w:firstLine="411" w:firstLineChars="196"/>
        <w:rPr>
          <w:rFonts w:hint="eastAsia" w:ascii="宋体" w:hAnsi="宋体"/>
          <w:szCs w:val="21"/>
        </w:rPr>
      </w:pPr>
      <w:r>
        <w:rPr>
          <w:rFonts w:hint="eastAsia" w:ascii="宋体" w:hAnsi="宋体"/>
          <w:szCs w:val="21"/>
        </w:rPr>
        <w:tab/>
      </w:r>
      <w:r>
        <w:rPr>
          <w:rFonts w:hint="eastAsia" w:ascii="宋体" w:hAnsi="宋体"/>
          <w:szCs w:val="21"/>
        </w:rPr>
        <w:t>关键信息</w:t>
      </w:r>
    </w:p>
    <w:p>
      <w:pPr>
        <w:ind w:left="630" w:leftChars="300" w:firstLine="411" w:firstLineChars="196"/>
        <w:rPr>
          <w:rFonts w:hint="eastAsia" w:ascii="宋体" w:hAnsi="宋体"/>
          <w:szCs w:val="21"/>
        </w:rPr>
      </w:pPr>
      <w:r>
        <w:rPr>
          <w:rFonts w:hint="eastAsia" w:ascii="宋体" w:hAnsi="宋体"/>
          <w:szCs w:val="21"/>
        </w:rPr>
        <w:t>第一章  招标公告</w:t>
      </w:r>
    </w:p>
    <w:p>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pPr>
        <w:ind w:left="630" w:leftChars="300" w:firstLine="411" w:firstLineChars="196"/>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411" w:firstLineChars="196"/>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411" w:firstLineChars="196"/>
        <w:rPr>
          <w:rFonts w:hint="eastAsia" w:ascii="宋体" w:hAnsi="宋体"/>
          <w:szCs w:val="21"/>
        </w:rPr>
      </w:pPr>
      <w:r>
        <w:rPr>
          <w:rFonts w:hint="eastAsia" w:ascii="宋体" w:hAnsi="宋体"/>
          <w:szCs w:val="21"/>
        </w:rPr>
        <w:t>第五章  合同条款及格式</w:t>
      </w:r>
    </w:p>
    <w:p>
      <w:pPr>
        <w:rPr>
          <w:b/>
          <w:sz w:val="24"/>
        </w:rPr>
      </w:pPr>
    </w:p>
    <w:p>
      <w:pPr>
        <w:rPr>
          <w:b/>
          <w:sz w:val="24"/>
          <w:szCs w:val="24"/>
        </w:rPr>
      </w:pPr>
      <w:r>
        <w:rPr>
          <w:rFonts w:hint="eastAsia"/>
          <w:b/>
          <w:sz w:val="24"/>
          <w:szCs w:val="24"/>
        </w:rPr>
        <w:t>第二册  通用条款</w:t>
      </w:r>
    </w:p>
    <w:p>
      <w:pPr>
        <w:ind w:left="630" w:leftChars="300" w:firstLine="411" w:firstLineChars="196"/>
        <w:rPr>
          <w:rFonts w:hint="eastAsia" w:ascii="宋体" w:hAnsi="宋体"/>
          <w:szCs w:val="21"/>
        </w:rPr>
      </w:pPr>
      <w:r>
        <w:rPr>
          <w:rFonts w:hint="eastAsia" w:ascii="宋体" w:hAnsi="宋体"/>
          <w:szCs w:val="21"/>
        </w:rPr>
        <w:t>第一章  总则</w:t>
      </w:r>
    </w:p>
    <w:p>
      <w:pPr>
        <w:ind w:left="630" w:leftChars="300" w:firstLine="411" w:firstLineChars="196"/>
        <w:rPr>
          <w:rFonts w:hint="eastAsia" w:ascii="宋体" w:hAnsi="宋体"/>
          <w:szCs w:val="21"/>
        </w:rPr>
      </w:pPr>
      <w:r>
        <w:rPr>
          <w:rFonts w:hint="eastAsia" w:ascii="宋体" w:hAnsi="宋体"/>
          <w:szCs w:val="21"/>
        </w:rPr>
        <w:t>第二章  招标文件</w:t>
      </w:r>
    </w:p>
    <w:p>
      <w:pPr>
        <w:ind w:left="630" w:leftChars="300" w:firstLine="411" w:firstLineChars="196"/>
        <w:rPr>
          <w:rFonts w:hint="eastAsia" w:ascii="宋体" w:hAnsi="宋体"/>
          <w:szCs w:val="21"/>
        </w:rPr>
      </w:pPr>
      <w:r>
        <w:rPr>
          <w:rFonts w:hint="eastAsia" w:ascii="宋体" w:hAnsi="宋体"/>
          <w:szCs w:val="21"/>
        </w:rPr>
        <w:t>第三章  投标文件的编制</w:t>
      </w:r>
    </w:p>
    <w:p>
      <w:pPr>
        <w:ind w:left="630" w:leftChars="300" w:firstLine="411" w:firstLineChars="196"/>
        <w:rPr>
          <w:rFonts w:hint="eastAsia" w:ascii="宋体" w:hAnsi="宋体"/>
          <w:szCs w:val="21"/>
        </w:rPr>
      </w:pPr>
      <w:r>
        <w:rPr>
          <w:rFonts w:hint="eastAsia" w:ascii="宋体" w:hAnsi="宋体"/>
          <w:szCs w:val="21"/>
        </w:rPr>
        <w:t>第四章  投标文件的递交</w:t>
      </w:r>
    </w:p>
    <w:p>
      <w:pPr>
        <w:ind w:left="630" w:leftChars="300" w:firstLine="411" w:firstLineChars="196"/>
        <w:rPr>
          <w:rFonts w:hint="eastAsia" w:ascii="宋体" w:hAnsi="宋体"/>
          <w:szCs w:val="21"/>
        </w:rPr>
      </w:pPr>
      <w:r>
        <w:rPr>
          <w:rFonts w:hint="eastAsia" w:ascii="宋体" w:hAnsi="宋体"/>
          <w:szCs w:val="21"/>
        </w:rPr>
        <w:t>第五章  开标</w:t>
      </w:r>
    </w:p>
    <w:p>
      <w:pPr>
        <w:ind w:left="630" w:leftChars="300" w:firstLine="411" w:firstLineChars="196"/>
        <w:rPr>
          <w:rFonts w:hint="eastAsia" w:ascii="宋体" w:hAnsi="宋体"/>
          <w:szCs w:val="21"/>
        </w:rPr>
      </w:pPr>
      <w:r>
        <w:rPr>
          <w:rFonts w:hint="eastAsia" w:ascii="宋体" w:hAnsi="宋体"/>
          <w:szCs w:val="21"/>
        </w:rPr>
        <w:t>第六章  评审要求</w:t>
      </w:r>
    </w:p>
    <w:p>
      <w:pPr>
        <w:ind w:left="630" w:leftChars="300" w:firstLine="411" w:firstLineChars="196"/>
        <w:rPr>
          <w:rFonts w:hint="eastAsia" w:ascii="宋体" w:hAnsi="宋体"/>
          <w:szCs w:val="21"/>
        </w:rPr>
      </w:pPr>
      <w:r>
        <w:rPr>
          <w:rFonts w:hint="eastAsia" w:ascii="宋体" w:hAnsi="宋体"/>
          <w:szCs w:val="21"/>
        </w:rPr>
        <w:t>第七章  评审程序及评审方法</w:t>
      </w:r>
    </w:p>
    <w:p>
      <w:pPr>
        <w:ind w:left="630" w:leftChars="300" w:firstLine="411" w:firstLineChars="196"/>
        <w:rPr>
          <w:rFonts w:hint="eastAsia" w:ascii="宋体" w:hAnsi="宋体"/>
          <w:szCs w:val="21"/>
        </w:rPr>
      </w:pPr>
      <w:r>
        <w:rPr>
          <w:rFonts w:hint="eastAsia" w:ascii="宋体" w:hAnsi="宋体"/>
          <w:szCs w:val="21"/>
        </w:rPr>
        <w:t>第八章  定标及公示</w:t>
      </w:r>
    </w:p>
    <w:p>
      <w:pPr>
        <w:ind w:left="630" w:leftChars="300" w:firstLine="411" w:firstLineChars="196"/>
        <w:rPr>
          <w:rFonts w:hint="eastAsia" w:ascii="宋体" w:hAnsi="宋体"/>
          <w:szCs w:val="21"/>
        </w:rPr>
      </w:pPr>
      <w:r>
        <w:rPr>
          <w:rFonts w:hint="eastAsia" w:ascii="宋体" w:hAnsi="宋体"/>
          <w:szCs w:val="21"/>
        </w:rPr>
        <w:t>第九章  公开招标失败的后续处理</w:t>
      </w:r>
    </w:p>
    <w:p>
      <w:pPr>
        <w:ind w:left="630" w:leftChars="300" w:firstLine="411" w:firstLineChars="196"/>
        <w:rPr>
          <w:rFonts w:hint="eastAsia" w:ascii="宋体" w:hAnsi="宋体"/>
          <w:szCs w:val="21"/>
        </w:rPr>
      </w:pPr>
      <w:r>
        <w:rPr>
          <w:rFonts w:hint="eastAsia" w:ascii="宋体" w:hAnsi="宋体"/>
          <w:szCs w:val="21"/>
        </w:rPr>
        <w:t>第十章  合同的授予与备案</w:t>
      </w:r>
    </w:p>
    <w:p>
      <w:r>
        <w:rPr>
          <w:rFonts w:hint="eastAsia"/>
        </w:rPr>
        <w:t xml:space="preserve">          第十一章  质疑处理</w:t>
      </w:r>
    </w:p>
    <w:p/>
    <w:p/>
    <w:p>
      <w:pPr>
        <w:widowControl/>
        <w:jc w:val="left"/>
      </w:pPr>
      <w:r>
        <w:br w:type="page"/>
      </w:r>
    </w:p>
    <w:p>
      <w:pPr>
        <w:pStyle w:val="4"/>
        <w:spacing w:after="78"/>
        <w:jc w:val="center"/>
        <w:rPr>
          <w:sz w:val="32"/>
          <w:szCs w:val="32"/>
        </w:rPr>
      </w:pPr>
      <w:r>
        <w:rPr>
          <w:rFonts w:hint="eastAsia"/>
          <w:sz w:val="32"/>
          <w:szCs w:val="32"/>
        </w:rPr>
        <w:t>第一册  专用条款</w:t>
      </w:r>
    </w:p>
    <w:p>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r>
        <w:rPr>
          <w:rFonts w:hint="eastAsia" w:ascii="宋体" w:hAnsi="宋体" w:eastAsia="宋体" w:cs="宋体"/>
          <w:sz w:val="21"/>
          <w:szCs w:val="21"/>
          <w:highlight w:val="none"/>
          <w:lang w:eastAsia="zh-CN"/>
        </w:rPr>
        <w:t>具有独立承担民事责任的能力（提供营业执照或事业单位法人证书等证明资料扫描件，原件备查，分公司参与投标的，须提供分公司营业执照、其所属集团(或总公司)等具有独立法人资格的组织</w:t>
      </w:r>
      <w:r>
        <w:rPr>
          <w:rFonts w:hint="eastAsia" w:ascii="宋体" w:hAnsi="宋体" w:cs="宋体"/>
          <w:sz w:val="21"/>
          <w:szCs w:val="21"/>
          <w:highlight w:val="none"/>
          <w:lang w:eastAsia="zh-CN"/>
        </w:rPr>
        <w:t>的营业执照及其</w:t>
      </w:r>
      <w:r>
        <w:rPr>
          <w:rFonts w:hint="eastAsia" w:ascii="宋体" w:hAnsi="宋体" w:eastAsia="宋体" w:cs="宋体"/>
          <w:sz w:val="21"/>
          <w:szCs w:val="21"/>
          <w:highlight w:val="none"/>
          <w:lang w:eastAsia="zh-CN"/>
        </w:rPr>
        <w:t>出具的载明愿为其参与本项目投标的行为以及履约等行为承担民事责任的加盖总公司公章的授权函）</w:t>
      </w:r>
      <w:r>
        <w:rPr>
          <w:rFonts w:hint="eastAsia" w:ascii="宋体" w:hAnsi="宋体" w:cs="宋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宋体" w:hAnsi="宋体" w:eastAsia="宋体" w:cs="宋体"/>
          <w:sz w:val="21"/>
          <w:szCs w:val="21"/>
          <w:highlight w:val="none"/>
          <w:lang w:val="en-US" w:eastAsia="zh-CN"/>
        </w:rPr>
      </w:pPr>
      <w:r>
        <w:rPr>
          <w:rFonts w:hint="eastAsia" w:ascii="宋体" w:hAnsi="宋体" w:cs="宋体"/>
          <w:color w:val="FF0000"/>
          <w:kern w:val="0"/>
          <w:szCs w:val="21"/>
        </w:rPr>
        <w:t>2.</w:t>
      </w:r>
      <w:bookmarkStart w:id="2" w:name="OLE_LINK4"/>
      <w:r>
        <w:rPr>
          <w:rFonts w:hint="eastAsia" w:ascii="宋体" w:hAnsi="宋体" w:cs="宋体"/>
          <w:color w:val="FF0000"/>
          <w:kern w:val="0"/>
          <w:szCs w:val="21"/>
        </w:rPr>
        <w:t>本项目不接受联合体投标</w:t>
      </w:r>
      <w:r>
        <w:rPr>
          <w:rFonts w:hint="eastAsia" w:ascii="宋体" w:hAnsi="宋体" w:cs="宋体"/>
          <w:color w:val="FF0000"/>
          <w:kern w:val="0"/>
          <w:szCs w:val="21"/>
          <w:lang w:val="en-US" w:eastAsia="zh-CN"/>
        </w:rPr>
        <w:t>，</w:t>
      </w:r>
      <w:r>
        <w:rPr>
          <w:rFonts w:hint="eastAsia" w:ascii="宋体" w:hAnsi="宋体" w:cs="宋体"/>
          <w:color w:val="FF0000"/>
          <w:kern w:val="0"/>
          <w:szCs w:val="21"/>
        </w:rPr>
        <w:t>不接受投标人选用进口产品参与投标，详见招标文件</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第三章 用户需求书</w:t>
      </w:r>
      <w:r>
        <w:rPr>
          <w:rFonts w:hint="eastAsia" w:ascii="宋体" w:hAnsi="宋体" w:cs="宋体"/>
          <w:color w:val="FF0000"/>
          <w:kern w:val="0"/>
          <w:szCs w:val="21"/>
        </w:rPr>
        <w:t>”</w:t>
      </w:r>
      <w:bookmarkEnd w:id="2"/>
      <w:r>
        <w:rPr>
          <w:rFonts w:hint="eastAsia" w:ascii="宋体" w:hAnsi="宋体" w:cs="宋体"/>
          <w:color w:val="FF0000"/>
          <w:kern w:val="0"/>
          <w:szCs w:val="21"/>
        </w:rPr>
        <w:t>；</w:t>
      </w:r>
    </w:p>
    <w:p>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lang w:val="en-US" w:eastAsia="zh-CN"/>
        </w:rPr>
        <w:t>；</w:t>
      </w:r>
    </w:p>
    <w:p>
      <w:pPr>
        <w:ind w:firstLine="630" w:firstLineChars="3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（由供应商在《政府采购投标及履约承诺函》中作出声明）</w:t>
      </w:r>
      <w:r>
        <w:rPr>
          <w:rFonts w:hint="eastAsia" w:ascii="宋体" w:hAnsi="宋体" w:cs="宋体"/>
          <w:color w:val="FF0000"/>
          <w:kern w:val="0"/>
          <w:szCs w:val="21"/>
          <w:lang w:val="en-US" w:eastAsia="zh-CN"/>
        </w:rPr>
        <w:t>；</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lang w:val="en-US" w:eastAsia="zh-CN"/>
        </w:rPr>
        <w:t>7</w:t>
      </w:r>
      <w:r>
        <w:rPr>
          <w:rFonts w:hint="eastAsia" w:ascii="宋体" w:hAnsi="宋体" w:cs="宋体"/>
          <w:kern w:val="0"/>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lang w:val="en-US" w:eastAsia="zh-CN"/>
        </w:rPr>
        <w:t>；</w:t>
      </w:r>
    </w:p>
    <w:p>
      <w:pPr>
        <w:ind w:firstLine="630" w:firstLineChars="300"/>
        <w:rPr>
          <w:rFonts w:hint="eastAsia" w:ascii="宋体" w:hAnsi="宋体" w:cs="宋体"/>
          <w:kern w:val="0"/>
          <w:szCs w:val="21"/>
          <w:lang w:eastAsia="zh-CN"/>
        </w:rPr>
      </w:pPr>
      <w:r>
        <w:rPr>
          <w:rFonts w:hint="eastAsia" w:ascii="宋体" w:hAnsi="宋体" w:cs="宋体"/>
          <w:kern w:val="0"/>
          <w:szCs w:val="21"/>
          <w:lang w:val="en-US" w:eastAsia="zh-CN"/>
        </w:rPr>
        <w:t>8</w:t>
      </w:r>
      <w:r>
        <w:rPr>
          <w:rFonts w:hint="eastAsia" w:ascii="宋体" w:hAnsi="宋体" w:cs="宋体"/>
          <w:kern w:val="0"/>
          <w:szCs w:val="21"/>
        </w:rPr>
        <w:t>.本项目是（否）专门面向中小企业采购：否</w:t>
      </w:r>
      <w:r>
        <w:rPr>
          <w:rFonts w:hint="eastAsia" w:ascii="宋体" w:hAnsi="宋体" w:cs="宋体"/>
          <w:kern w:val="0"/>
          <w:szCs w:val="21"/>
          <w:lang w:eastAsia="zh-CN"/>
        </w:rPr>
        <w:t>。</w:t>
      </w:r>
    </w:p>
    <w:p>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hint="eastAsia"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pPr>
        <w:snapToGrid w:val="0"/>
        <w:spacing w:line="300" w:lineRule="auto"/>
        <w:ind w:firstLine="480" w:firstLineChars="200"/>
        <w:rPr>
          <w:rFonts w:ascii="Arial" w:hAnsi="Arial" w:eastAsia="宋体" w:cs="Times New Roman"/>
          <w:sz w:val="24"/>
          <w:szCs w:val="24"/>
        </w:rPr>
      </w:pPr>
    </w:p>
    <w:p>
      <w:pPr>
        <w:spacing w:after="78"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完整公告内容以网站公布信息为准，详见：深圳政府采购自行采购系统</w:t>
      </w:r>
      <w:r>
        <w:rPr>
          <w:rFonts w:hint="eastAsia"/>
          <w:b/>
          <w:color w:val="FF0000"/>
          <w:sz w:val="30"/>
          <w:szCs w:val="30"/>
        </w:rPr>
        <w:t>网（https://zxcg.szggzy.com/home/index.html）</w:t>
      </w:r>
    </w:p>
    <w:p>
      <w:pPr>
        <w:spacing w:after="78" w:afterLines="25"/>
        <w:rPr>
          <w:rFonts w:ascii="Arial" w:hAnsi="Arial" w:eastAsia="宋体" w:cs="Times New Roman"/>
          <w:b/>
          <w:color w:val="FF0000"/>
          <w:sz w:val="30"/>
          <w:szCs w:val="30"/>
        </w:rPr>
      </w:pPr>
    </w:p>
    <w:p>
      <w:pPr>
        <w:keepNext/>
        <w:keepLines/>
        <w:spacing w:before="260" w:after="260" w:line="416" w:lineRule="auto"/>
        <w:jc w:val="center"/>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3" w:name="_Hlk71926094"/>
      <w:r>
        <w:rPr>
          <w:rFonts w:hint="eastAsia" w:ascii="宋体" w:hAnsi="宋体" w:eastAsia="宋体" w:cs="Times New Roman"/>
          <w:b/>
          <w:bCs/>
          <w:kern w:val="0"/>
          <w:sz w:val="28"/>
          <w:szCs w:val="28"/>
        </w:rPr>
        <w:t>对通用条款的补充内容及其他关键信息</w:t>
      </w:r>
      <w:bookmarkEnd w:id="3"/>
    </w:p>
    <w:p>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bookmarkStart w:id="4" w:name="_Toc101074876"/>
      <w:bookmarkStart w:id="5" w:name="_Toc60631620"/>
      <w:bookmarkStart w:id="6" w:name="_Toc73518117"/>
      <w:bookmarkStart w:id="7" w:name="_Toc73517639"/>
      <w:bookmarkStart w:id="8" w:name="_Toc60560625"/>
      <w:bookmarkStart w:id="9" w:name="_Toc100052364"/>
      <w:bookmarkStart w:id="10" w:name="_Toc73521547"/>
      <w:bookmarkStart w:id="11" w:name="_Toc73521635"/>
      <w:r>
        <w:rPr>
          <w:rFonts w:hint="eastAsia" w:ascii="宋体" w:hAnsi="宋体" w:eastAsia="宋体" w:cs="Times New Roman"/>
          <w:b/>
          <w:bCs/>
          <w:kern w:val="0"/>
          <w:sz w:val="24"/>
          <w:szCs w:val="24"/>
        </w:rPr>
        <w:t>一、对通用条款的补充内容</w:t>
      </w:r>
    </w:p>
    <w:tbl>
      <w:tblPr>
        <w:tblStyle w:val="21"/>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1755"/>
        <w:gridCol w:w="67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b/>
                <w:bCs/>
              </w:rPr>
            </w:pPr>
            <w:r>
              <w:rPr>
                <w:rFonts w:hint="eastAsia" w:ascii="宋体" w:hAnsi="宋体"/>
                <w:b/>
                <w:bCs/>
              </w:rPr>
              <w:t>通用条款序号</w:t>
            </w:r>
          </w:p>
        </w:tc>
        <w:tc>
          <w:tcPr>
            <w:tcW w:w="1755" w:type="dxa"/>
            <w:vAlign w:val="center"/>
          </w:tcPr>
          <w:p>
            <w:pPr>
              <w:jc w:val="center"/>
              <w:rPr>
                <w:rFonts w:hint="eastAsia" w:ascii="宋体" w:hAnsi="宋体"/>
                <w:b/>
                <w:bCs/>
              </w:rPr>
            </w:pPr>
            <w:r>
              <w:rPr>
                <w:rFonts w:hint="eastAsia" w:ascii="宋体" w:hAnsi="宋体"/>
                <w:b/>
                <w:bCs/>
              </w:rPr>
              <w:t>涉及事项</w:t>
            </w:r>
          </w:p>
        </w:tc>
        <w:tc>
          <w:tcPr>
            <w:tcW w:w="6795" w:type="dxa"/>
            <w:vAlign w:val="center"/>
          </w:tcPr>
          <w:p>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.1</w:t>
            </w:r>
          </w:p>
        </w:tc>
        <w:tc>
          <w:tcPr>
            <w:tcW w:w="1755" w:type="dxa"/>
            <w:vAlign w:val="center"/>
          </w:tcPr>
          <w:p>
            <w:pPr>
              <w:jc w:val="center"/>
            </w:pPr>
            <w:r>
              <w:rPr>
                <w:rFonts w:hint="eastAsia"/>
              </w:rPr>
              <w:t>采购人</w:t>
            </w:r>
          </w:p>
        </w:tc>
        <w:tc>
          <w:tcPr>
            <w:tcW w:w="6795" w:type="dxa"/>
            <w:vAlign w:val="center"/>
          </w:tcPr>
          <w:p>
            <w:pPr>
              <w:jc w:val="left"/>
              <w:rPr>
                <w:rFonts w:hint="eastAsia" w:ascii="宋体" w:hAnsi="宋体"/>
              </w:rPr>
            </w:pPr>
            <w:r>
              <w:rPr>
                <w:rFonts w:hint="eastAsia" w:ascii="宋体" w:hAnsi="宋体" w:cs="宋体"/>
                <w:b/>
                <w:bCs/>
                <w:color w:val="FF0000"/>
                <w:szCs w:val="21"/>
                <w:lang w:val="en-US" w:eastAsia="zh-CN"/>
              </w:rPr>
              <w:t>深圳市龙华区卫生健康局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.2</w:t>
            </w:r>
          </w:p>
        </w:tc>
        <w:tc>
          <w:tcPr>
            <w:tcW w:w="1755" w:type="dxa"/>
            <w:vAlign w:val="center"/>
          </w:tcPr>
          <w:p>
            <w:pPr>
              <w:jc w:val="center"/>
              <w:rPr>
                <w:rFonts w:hint="eastAsia" w:ascii="宋体" w:hAnsi="宋体"/>
              </w:rPr>
            </w:pPr>
            <w:r>
              <w:rPr>
                <w:rFonts w:hint="eastAsia" w:ascii="宋体" w:hAnsi="宋体"/>
              </w:rPr>
              <w:t>政府集中采购机构</w:t>
            </w:r>
          </w:p>
        </w:tc>
        <w:tc>
          <w:tcPr>
            <w:tcW w:w="6795" w:type="dxa"/>
            <w:vAlign w:val="center"/>
          </w:tcPr>
          <w:p>
            <w:pPr>
              <w:jc w:val="left"/>
              <w:rPr>
                <w:rFonts w:hint="eastAsia"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。本项目具体由深圳公共资源交易中心（深圳交易集团有限公司龙华分公司）执行</w:t>
            </w:r>
            <w:r>
              <w:rPr>
                <w:rFonts w:hint="eastAsia" w:ascii="Arial" w:hAnsi="Arial" w:eastAsia="宋体" w:cs="Times New Roman"/>
                <w:bCs/>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5</w:t>
            </w:r>
            <w:r>
              <w:rPr>
                <w:rFonts w:ascii="宋体" w:hAnsi="宋体"/>
              </w:rPr>
              <w:t>.3</w:t>
            </w:r>
          </w:p>
        </w:tc>
        <w:tc>
          <w:tcPr>
            <w:tcW w:w="1755" w:type="dxa"/>
            <w:vAlign w:val="center"/>
          </w:tcPr>
          <w:p>
            <w:pPr>
              <w:jc w:val="center"/>
              <w:rPr>
                <w:rFonts w:hint="eastAsia" w:ascii="宋体" w:hAnsi="宋体"/>
              </w:rPr>
            </w:pPr>
            <w:r>
              <w:rPr>
                <w:rFonts w:hint="eastAsia" w:ascii="宋体" w:hAnsi="宋体"/>
              </w:rPr>
              <w:t>联合体投标</w:t>
            </w:r>
          </w:p>
        </w:tc>
        <w:tc>
          <w:tcPr>
            <w:tcW w:w="6795" w:type="dxa"/>
            <w:vAlign w:val="center"/>
          </w:tcPr>
          <w:p>
            <w:pPr>
              <w:jc w:val="left"/>
              <w:rPr>
                <w:rFonts w:ascii="Arial" w:hAnsi="Arial" w:eastAsia="宋体" w:cs="Times New Roman"/>
                <w:szCs w:val="24"/>
                <w:highlight w:val="yellow"/>
              </w:rPr>
            </w:pPr>
            <w:r>
              <w:rPr>
                <w:rFonts w:hint="eastAsia" w:ascii="Arial" w:hAnsi="Arial" w:eastAsia="宋体" w:cs="Times New Roman"/>
                <w:szCs w:val="24"/>
                <w:highlight w:val="yellow"/>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9</w:t>
            </w:r>
          </w:p>
        </w:tc>
        <w:tc>
          <w:tcPr>
            <w:tcW w:w="1755" w:type="dxa"/>
            <w:vAlign w:val="center"/>
          </w:tcPr>
          <w:p>
            <w:pPr>
              <w:jc w:val="center"/>
              <w:rPr>
                <w:rFonts w:hint="eastAsia" w:ascii="宋体" w:hAnsi="宋体"/>
              </w:rPr>
            </w:pPr>
            <w:r>
              <w:rPr>
                <w:rFonts w:hint="eastAsia" w:ascii="宋体" w:hAnsi="宋体"/>
              </w:rPr>
              <w:t>踏勘现场</w:t>
            </w:r>
          </w:p>
        </w:tc>
        <w:tc>
          <w:tcPr>
            <w:tcW w:w="6795" w:type="dxa"/>
            <w:vAlign w:val="center"/>
          </w:tcPr>
          <w:p>
            <w:pPr>
              <w:jc w:val="left"/>
              <w:rPr>
                <w:rFonts w:ascii="Arial" w:hAnsi="Arial" w:eastAsia="宋体" w:cs="Times New Roman"/>
                <w:szCs w:val="24"/>
                <w:highlight w:val="yellow"/>
              </w:rPr>
            </w:pPr>
            <w:r>
              <w:rPr>
                <w:rFonts w:hint="eastAsia" w:ascii="Arial" w:hAnsi="Arial" w:eastAsia="宋体" w:cs="Times New Roman"/>
                <w:szCs w:val="24"/>
                <w:highlight w:val="yellow"/>
                <w:lang w:val="en-US" w:eastAsia="zh-CN"/>
              </w:rPr>
              <w:t>不</w:t>
            </w:r>
            <w:r>
              <w:rPr>
                <w:rFonts w:hint="eastAsia" w:ascii="Arial" w:hAnsi="Arial" w:eastAsia="宋体" w:cs="Times New Roman"/>
                <w:szCs w:val="24"/>
                <w:highlight w:val="yellow"/>
              </w:rPr>
              <w:t>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1</w:t>
            </w:r>
            <w:r>
              <w:rPr>
                <w:rFonts w:ascii="宋体" w:hAnsi="宋体"/>
              </w:rPr>
              <w:t>0</w:t>
            </w:r>
          </w:p>
        </w:tc>
        <w:tc>
          <w:tcPr>
            <w:tcW w:w="1755" w:type="dxa"/>
            <w:vAlign w:val="center"/>
          </w:tcPr>
          <w:p>
            <w:pPr>
              <w:jc w:val="center"/>
              <w:rPr>
                <w:rFonts w:hint="eastAsia" w:ascii="宋体" w:hAnsi="宋体"/>
              </w:rPr>
            </w:pPr>
            <w:r>
              <w:rPr>
                <w:rFonts w:hint="eastAsia" w:ascii="宋体" w:hAnsi="宋体"/>
              </w:rPr>
              <w:t>标前会议</w:t>
            </w:r>
          </w:p>
        </w:tc>
        <w:tc>
          <w:tcPr>
            <w:tcW w:w="6795" w:type="dxa"/>
            <w:vAlign w:val="center"/>
          </w:tcPr>
          <w:p>
            <w:pPr>
              <w:jc w:val="left"/>
              <w:rPr>
                <w:rFonts w:ascii="Arial" w:hAnsi="Arial" w:eastAsia="宋体" w:cs="Times New Roman"/>
                <w:szCs w:val="24"/>
                <w:highlight w:val="yellow"/>
              </w:rPr>
            </w:pPr>
            <w:r>
              <w:rPr>
                <w:rFonts w:hint="eastAsia" w:ascii="Arial" w:hAnsi="Arial" w:eastAsia="宋体" w:cs="Times New Roman"/>
                <w:szCs w:val="24"/>
                <w:highlight w:val="yellow"/>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pPr>
              <w:jc w:val="center"/>
              <w:rPr>
                <w:rFonts w:hint="eastAsia" w:ascii="宋体" w:hAnsi="宋体"/>
              </w:rPr>
            </w:pPr>
            <w:r>
              <w:rPr>
                <w:rFonts w:hint="eastAsia" w:ascii="宋体" w:hAnsi="宋体"/>
              </w:rPr>
              <w:t>招标文件的澄清和修改</w:t>
            </w:r>
          </w:p>
        </w:tc>
        <w:tc>
          <w:tcPr>
            <w:tcW w:w="6795" w:type="dxa"/>
            <w:vAlign w:val="center"/>
          </w:tcPr>
          <w:p>
            <w:pPr>
              <w:jc w:val="left"/>
              <w:rPr>
                <w:rFonts w:hint="eastAsia" w:ascii="宋体" w:hAnsi="宋体"/>
              </w:rPr>
            </w:pPr>
            <w:r>
              <w:rPr>
                <w:rFonts w:hint="eastAsia" w:ascii="宋体" w:hAnsi="宋体"/>
              </w:rPr>
              <w:t>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2</w:t>
            </w:r>
            <w:r>
              <w:rPr>
                <w:rFonts w:ascii="宋体" w:hAnsi="宋体"/>
              </w:rPr>
              <w:t>0</w:t>
            </w:r>
          </w:p>
        </w:tc>
        <w:tc>
          <w:tcPr>
            <w:tcW w:w="1755" w:type="dxa"/>
            <w:vAlign w:val="center"/>
          </w:tcPr>
          <w:p>
            <w:pPr>
              <w:jc w:val="center"/>
              <w:rPr>
                <w:rFonts w:hint="eastAsia" w:ascii="宋体" w:hAnsi="宋体"/>
              </w:rPr>
            </w:pPr>
            <w:r>
              <w:rPr>
                <w:rFonts w:hint="eastAsia" w:ascii="宋体" w:hAnsi="宋体"/>
              </w:rPr>
              <w:t>投标有效期</w:t>
            </w:r>
          </w:p>
        </w:tc>
        <w:tc>
          <w:tcPr>
            <w:tcW w:w="6795" w:type="dxa"/>
            <w:vAlign w:val="center"/>
          </w:tcPr>
          <w:p>
            <w:pPr>
              <w:jc w:val="left"/>
              <w:rPr>
                <w:rFonts w:hint="eastAsia" w:ascii="宋体" w:hAnsi="宋体"/>
              </w:rPr>
            </w:pPr>
            <w:r>
              <w:rPr>
                <w:rFonts w:hint="eastAsia" w:ascii="宋体" w:hAnsi="宋体"/>
              </w:rPr>
              <w:t>120日历天（从投标截止之日算起）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2</w:t>
            </w:r>
            <w:r>
              <w:rPr>
                <w:rFonts w:ascii="宋体" w:hAnsi="宋体"/>
              </w:rPr>
              <w:t>2</w:t>
            </w:r>
          </w:p>
        </w:tc>
        <w:tc>
          <w:tcPr>
            <w:tcW w:w="1755" w:type="dxa"/>
            <w:vAlign w:val="center"/>
          </w:tcPr>
          <w:p>
            <w:pPr>
              <w:jc w:val="center"/>
              <w:rPr>
                <w:rFonts w:hint="eastAsia" w:ascii="宋体" w:hAnsi="宋体"/>
              </w:rPr>
            </w:pPr>
            <w:r>
              <w:rPr>
                <w:rFonts w:hint="eastAsia" w:ascii="宋体" w:hAnsi="宋体"/>
              </w:rPr>
              <w:t>投标人的替代方案</w:t>
            </w:r>
          </w:p>
        </w:tc>
        <w:tc>
          <w:tcPr>
            <w:tcW w:w="6795" w:type="dxa"/>
            <w:vAlign w:val="center"/>
          </w:tcPr>
          <w:p>
            <w:pPr>
              <w:jc w:val="left"/>
              <w:rPr>
                <w:rFonts w:hint="eastAsia"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2</w:t>
            </w:r>
            <w:r>
              <w:rPr>
                <w:rFonts w:ascii="宋体" w:hAnsi="宋体"/>
              </w:rPr>
              <w:t>5</w:t>
            </w:r>
          </w:p>
        </w:tc>
        <w:tc>
          <w:tcPr>
            <w:tcW w:w="1755" w:type="dxa"/>
            <w:vAlign w:val="center"/>
          </w:tcPr>
          <w:p>
            <w:pPr>
              <w:jc w:val="center"/>
              <w:rPr>
                <w:rFonts w:hint="eastAsia" w:ascii="宋体" w:hAnsi="宋体"/>
              </w:rPr>
            </w:pPr>
            <w:r>
              <w:rPr>
                <w:rFonts w:hint="eastAsia" w:ascii="宋体" w:hAnsi="宋体"/>
              </w:rPr>
              <w:t>投标文件的大小</w:t>
            </w:r>
          </w:p>
        </w:tc>
        <w:tc>
          <w:tcPr>
            <w:tcW w:w="6795" w:type="dxa"/>
            <w:vAlign w:val="center"/>
          </w:tcPr>
          <w:p>
            <w:pPr>
              <w:jc w:val="left"/>
              <w:rPr>
                <w:rFonts w:hint="eastAsia" w:ascii="宋体" w:hAnsi="宋体"/>
              </w:rPr>
            </w:pPr>
            <w:r>
              <w:rPr>
                <w:rFonts w:hint="eastAsia" w:ascii="宋体" w:hAnsi="宋体"/>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2</w:t>
            </w:r>
            <w:r>
              <w:rPr>
                <w:rFonts w:ascii="宋体" w:hAnsi="宋体"/>
              </w:rPr>
              <w:t>6</w:t>
            </w:r>
          </w:p>
        </w:tc>
        <w:tc>
          <w:tcPr>
            <w:tcW w:w="1755" w:type="dxa"/>
            <w:vAlign w:val="center"/>
          </w:tcPr>
          <w:p>
            <w:pPr>
              <w:jc w:val="center"/>
              <w:rPr>
                <w:rFonts w:hint="eastAsia" w:ascii="宋体" w:hAnsi="宋体"/>
              </w:rPr>
            </w:pPr>
            <w:bookmarkStart w:id="12" w:name="_Hlk71664860"/>
            <w:r>
              <w:rPr>
                <w:rFonts w:hint="eastAsia" w:ascii="宋体" w:hAnsi="宋体"/>
              </w:rPr>
              <w:t>样品、现场演示、方案讲解</w:t>
            </w:r>
            <w:bookmarkEnd w:id="12"/>
          </w:p>
        </w:tc>
        <w:tc>
          <w:tcPr>
            <w:tcW w:w="6795" w:type="dxa"/>
            <w:vAlign w:val="center"/>
          </w:tcPr>
          <w:p>
            <w:pPr>
              <w:jc w:val="left"/>
              <w:rPr>
                <w:rFonts w:hint="eastAsia" w:ascii="宋体" w:hAnsi="宋体"/>
              </w:rPr>
            </w:pPr>
            <w:r>
              <w:rPr>
                <w:rFonts w:hint="eastAsia" w:ascii="宋体" w:hAnsi="宋体" w:eastAsia="宋体" w:cs="宋体"/>
                <w:highlight w:val="none"/>
              </w:rPr>
              <w:t>现场演示讲解</w:t>
            </w:r>
            <w:r>
              <w:rPr>
                <w:rFonts w:hint="eastAsia" w:ascii="宋体" w:hAnsi="宋体" w:eastAsia="宋体" w:cs="宋体"/>
                <w:highlight w:val="none"/>
                <w:lang w:eastAsia="zh-CN"/>
              </w:rPr>
              <w:t>要求，具体安排见其他关键信息章节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7</w:t>
            </w:r>
          </w:p>
        </w:tc>
        <w:tc>
          <w:tcPr>
            <w:tcW w:w="1755" w:type="dxa"/>
            <w:vAlign w:val="center"/>
          </w:tcPr>
          <w:p>
            <w:pPr>
              <w:jc w:val="center"/>
              <w:rPr>
                <w:rFonts w:hint="eastAsia" w:ascii="宋体" w:hAnsi="宋体"/>
              </w:rPr>
            </w:pPr>
            <w:r>
              <w:rPr>
                <w:rFonts w:hint="eastAsia" w:ascii="宋体" w:hAnsi="宋体"/>
              </w:rPr>
              <w:t>评审方法</w:t>
            </w:r>
          </w:p>
        </w:tc>
        <w:tc>
          <w:tcPr>
            <w:tcW w:w="6795" w:type="dxa"/>
            <w:vAlign w:val="center"/>
          </w:tcPr>
          <w:p>
            <w:pPr>
              <w:jc w:val="left"/>
              <w:rPr>
                <w:rFonts w:hint="eastAsia" w:ascii="宋体" w:hAnsi="宋体"/>
              </w:rPr>
            </w:pPr>
            <w:r>
              <w:rPr>
                <w:rFonts w:ascii="宋体" w:hAnsi="宋体"/>
                <w:b/>
                <w:bCs/>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8</w:t>
            </w:r>
          </w:p>
        </w:tc>
        <w:tc>
          <w:tcPr>
            <w:tcW w:w="1755" w:type="dxa"/>
            <w:vAlign w:val="center"/>
          </w:tcPr>
          <w:p>
            <w:pPr>
              <w:jc w:val="center"/>
              <w:rPr>
                <w:rFonts w:hint="eastAsia" w:ascii="宋体" w:hAnsi="宋体"/>
              </w:rPr>
            </w:pPr>
            <w:r>
              <w:rPr>
                <w:rFonts w:hint="eastAsia" w:ascii="宋体" w:hAnsi="宋体"/>
              </w:rPr>
              <w:t>定标方法</w:t>
            </w:r>
          </w:p>
        </w:tc>
        <w:tc>
          <w:tcPr>
            <w:tcW w:w="6795" w:type="dxa"/>
            <w:vAlign w:val="center"/>
          </w:tcPr>
          <w:p>
            <w:pPr>
              <w:jc w:val="left"/>
              <w:rPr>
                <w:rFonts w:hint="eastAsia" w:ascii="宋体" w:hAnsi="宋体"/>
                <w:b/>
                <w:bCs/>
                <w:highlight w:val="yellow"/>
              </w:rPr>
            </w:pPr>
            <w:r>
              <w:rPr>
                <w:rFonts w:hint="eastAsia" w:ascii="宋体" w:hAnsi="宋体" w:eastAsia="宋体" w:cs="Times New Roman"/>
                <w:b/>
                <w:bCs/>
                <w:szCs w:val="21"/>
                <w:highlight w:val="yellow"/>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4</w:t>
            </w:r>
            <w:r>
              <w:rPr>
                <w:rFonts w:ascii="宋体" w:hAnsi="宋体"/>
              </w:rPr>
              <w:t>6</w:t>
            </w:r>
          </w:p>
        </w:tc>
        <w:tc>
          <w:tcPr>
            <w:tcW w:w="1755" w:type="dxa"/>
            <w:vAlign w:val="center"/>
          </w:tcPr>
          <w:p>
            <w:pPr>
              <w:jc w:val="center"/>
              <w:rPr>
                <w:rFonts w:hint="eastAsia" w:ascii="宋体" w:hAnsi="宋体"/>
              </w:rPr>
            </w:pPr>
            <w:r>
              <w:rPr>
                <w:rFonts w:hint="eastAsia" w:ascii="宋体" w:hAnsi="宋体"/>
              </w:rPr>
              <w:t>履约担保</w:t>
            </w:r>
          </w:p>
        </w:tc>
        <w:tc>
          <w:tcPr>
            <w:tcW w:w="6795" w:type="dxa"/>
            <w:vAlign w:val="center"/>
          </w:tcPr>
          <w:p>
            <w:pPr>
              <w:jc w:val="left"/>
              <w:rPr>
                <w:rFonts w:hint="eastAsia" w:ascii="宋体" w:hAnsi="宋体"/>
              </w:rPr>
            </w:pPr>
            <w:r>
              <w:rPr>
                <w:rFonts w:hint="eastAsia" w:ascii="宋体" w:hAnsi="宋体"/>
              </w:rPr>
              <w:t>不需要</w:t>
            </w:r>
          </w:p>
        </w:tc>
      </w:tr>
      <w:bookmarkEnd w:id="4"/>
      <w:bookmarkEnd w:id="5"/>
      <w:bookmarkEnd w:id="6"/>
      <w:bookmarkEnd w:id="7"/>
      <w:bookmarkEnd w:id="8"/>
      <w:bookmarkEnd w:id="9"/>
      <w:bookmarkEnd w:id="10"/>
      <w:bookmarkEnd w:id="11"/>
    </w:tbl>
    <w:p>
      <w:pPr>
        <w:widowControl/>
        <w:jc w:val="center"/>
        <w:rPr>
          <w:szCs w:val="21"/>
        </w:rPr>
      </w:pPr>
      <w:r>
        <w:rPr>
          <w:rFonts w:hint="eastAsia"/>
          <w:szCs w:val="21"/>
        </w:rPr>
        <w:t>备注：本表是通用条款相关条款的补充和明确，如与通用条款内容相冲突的，以本表为准。</w:t>
      </w:r>
    </w:p>
    <w:p>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pPr>
        <w:tabs>
          <w:tab w:val="left" w:pos="720"/>
        </w:tabs>
        <w:rPr>
          <w:rFonts w:hint="eastAsia"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pPr>
        <w:tabs>
          <w:tab w:val="left" w:pos="720"/>
        </w:tabs>
        <w:rPr>
          <w:rFonts w:hint="eastAsia" w:ascii="黑体" w:hAnsi="宋体" w:eastAsia="黑体"/>
          <w:bCs/>
          <w:sz w:val="24"/>
        </w:rPr>
      </w:pPr>
      <w:r>
        <w:rPr>
          <w:rFonts w:hint="eastAsia" w:ascii="黑体" w:hAnsi="宋体" w:eastAsia="黑体"/>
          <w:bCs/>
          <w:sz w:val="24"/>
        </w:rPr>
        <w:t>1、评标定标信息</w:t>
      </w:r>
    </w:p>
    <w:p>
      <w:pPr>
        <w:jc w:val="center"/>
      </w:pPr>
      <w:r>
        <w:rPr>
          <w:rFonts w:hint="eastAsia"/>
          <w:b/>
        </w:rPr>
        <w:t>非评定分离项目</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3235" w:type="dxa"/>
          </w:tcPr>
          <w:p>
            <w:pPr>
              <w:jc w:val="center"/>
              <w:rPr>
                <w:rFonts w:eastAsia="宋体"/>
              </w:rPr>
            </w:pPr>
            <w:r>
              <w:rPr>
                <w:rFonts w:hint="eastAsia"/>
              </w:rPr>
              <w:sym w:font="Wingdings" w:char="00FE"/>
            </w:r>
            <w:r>
              <w:rPr>
                <w:rFonts w:hint="eastAsia"/>
              </w:rPr>
              <w:t>综合评分法</w:t>
            </w:r>
          </w:p>
        </w:tc>
        <w:tc>
          <w:tcPr>
            <w:tcW w:w="2450" w:type="dxa"/>
          </w:tcPr>
          <w:p>
            <w:pPr>
              <w:jc w:val="center"/>
            </w:pPr>
            <w:r>
              <w:rPr>
                <w:rFonts w:hint="eastAsia" w:ascii="Times New Roman" w:eastAsia="宋体"/>
              </w:rPr>
              <w:sym w:font="Wingdings" w:char="00A8"/>
            </w:r>
            <w:r>
              <w:rPr>
                <w:rFonts w:hint="eastAsia" w:ascii="Times New Roman" w:eastAsia="宋体"/>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3235" w:type="dxa"/>
          </w:tcPr>
          <w:p>
            <w:pPr>
              <w:jc w:val="center"/>
              <w:rPr>
                <w:rFonts w:eastAsia="宋体"/>
              </w:rPr>
            </w:pPr>
            <w:r>
              <w:rPr>
                <w:rFonts w:hint="eastAsia" w:eastAsia="宋体"/>
              </w:rPr>
              <w:t>3</w:t>
            </w:r>
          </w:p>
        </w:tc>
        <w:tc>
          <w:tcPr>
            <w:tcW w:w="2450" w:type="dxa"/>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3235" w:type="dxa"/>
          </w:tcPr>
          <w:p>
            <w:pPr>
              <w:jc w:val="center"/>
            </w:pPr>
            <w:r>
              <w:rPr>
                <w:rFonts w:hint="eastAsia"/>
              </w:rPr>
              <w:t>1</w:t>
            </w:r>
          </w:p>
        </w:tc>
        <w:tc>
          <w:tcPr>
            <w:tcW w:w="2450" w:type="dxa"/>
          </w:tcPr>
          <w:p>
            <w:pPr>
              <w:jc w:val="center"/>
            </w:pPr>
            <w:r>
              <w:rPr>
                <w:rFonts w:hint="eastAsia"/>
              </w:rPr>
              <w:t>1</w:t>
            </w:r>
          </w:p>
        </w:tc>
      </w:tr>
    </w:tbl>
    <w:p>
      <w:pPr>
        <w:tabs>
          <w:tab w:val="left" w:pos="720"/>
        </w:tabs>
        <w:rPr>
          <w:rFonts w:hint="eastAsia" w:ascii="黑体" w:hAnsi="宋体" w:eastAsia="黑体"/>
          <w:sz w:val="24"/>
        </w:rPr>
      </w:pPr>
    </w:p>
    <w:p>
      <w:pPr>
        <w:tabs>
          <w:tab w:val="left" w:pos="720"/>
        </w:tabs>
        <w:rPr>
          <w:rFonts w:hint="eastAsia" w:ascii="黑体" w:hAnsi="宋体" w:eastAsia="黑体"/>
          <w:sz w:val="24"/>
        </w:rPr>
      </w:pPr>
      <w:r>
        <w:rPr>
          <w:rFonts w:hint="eastAsia" w:ascii="黑体" w:hAnsi="宋体" w:eastAsia="黑体"/>
          <w:sz w:val="24"/>
        </w:rPr>
        <w:t>（二）其他事项</w:t>
      </w:r>
    </w:p>
    <w:p>
      <w:pPr>
        <w:tabs>
          <w:tab w:val="left" w:pos="720"/>
        </w:tabs>
        <w:rPr>
          <w:rFonts w:hint="eastAsia" w:ascii="黑体" w:hAnsi="宋体" w:eastAsia="黑体"/>
          <w:sz w:val="24"/>
        </w:rPr>
      </w:pPr>
      <w:r>
        <w:rPr>
          <w:rFonts w:hint="eastAsia" w:ascii="黑体" w:hAnsi="宋体" w:eastAsia="黑体"/>
          <w:sz w:val="24"/>
        </w:rPr>
        <w:t>1、关于享受优惠政策的主体、价格扣除比例及采购标的所属行业</w:t>
      </w:r>
    </w:p>
    <w:p>
      <w:pPr>
        <w:ind w:firstLine="413" w:firstLineChars="196"/>
        <w:rPr>
          <w:rFonts w:hint="eastAsia" w:ascii="宋体" w:hAnsi="宋体"/>
          <w:b/>
          <w:bCs/>
        </w:rPr>
      </w:pPr>
      <w:r>
        <w:rPr>
          <w:rFonts w:hint="eastAsia" w:ascii="宋体" w:hAnsi="宋体"/>
          <w:b/>
          <w:bCs/>
        </w:rPr>
        <w:t>（1）</w:t>
      </w:r>
      <w:r>
        <w:rPr>
          <w:rFonts w:hint="eastAsia"/>
          <w:b/>
          <w:bCs/>
        </w:rPr>
        <w:t>专门面向中小企业采购的项目（包括联合体或分包预留中小企业份额的项目），不再执行价格扣除比例。</w:t>
      </w:r>
    </w:p>
    <w:p>
      <w:pPr>
        <w:ind w:firstLine="411" w:firstLineChars="196"/>
        <w:rPr>
          <w:rFonts w:ascii="Arial" w:hAnsi="Arial" w:eastAsia="宋体" w:cs="Times New Roman"/>
          <w:b/>
          <w:color w:val="0000FF"/>
          <w:szCs w:val="21"/>
          <w:highlight w:val="yellow"/>
        </w:rPr>
      </w:pPr>
      <w:r>
        <w:rPr>
          <w:rFonts w:hint="eastAsia" w:ascii="宋体" w:hAnsi="宋体"/>
        </w:rPr>
        <w:t>（2）</w:t>
      </w:r>
      <w:r>
        <w:rPr>
          <w:rFonts w:hint="eastAsia"/>
        </w:rPr>
        <w:t>非</w:t>
      </w:r>
      <w:r>
        <w:rPr>
          <w:rFonts w:hint="eastAsia" w:ascii="Times New Roman" w:eastAsia="宋体"/>
        </w:rPr>
        <w:t>专门面向中小企业采购的项目，</w:t>
      </w:r>
      <w:r>
        <w:rPr>
          <w:rFonts w:hint="eastAsia"/>
        </w:rPr>
        <w:t>应</w:t>
      </w:r>
      <w:r>
        <w:rPr>
          <w:rFonts w:hint="eastAsia" w:ascii="Times New Roman" w:eastAsia="宋体"/>
        </w:rPr>
        <w:t>执行价格扣除比例</w:t>
      </w:r>
      <w:r>
        <w:rPr>
          <w:rFonts w:hint="eastAsia"/>
        </w:rPr>
        <w:t>：</w:t>
      </w:r>
      <w:r>
        <w:rPr>
          <w:rFonts w:hint="eastAsia" w:ascii="宋体" w:hAnsi="宋体"/>
        </w:rPr>
        <w:t>投标人提供的货物（以招标文件用户需求书“货物需求明细”的“货物名称”一栏为准）全部均由优惠主体制造的，对其投标总价给予</w:t>
      </w:r>
      <w:r>
        <w:rPr>
          <w:rFonts w:hint="eastAsia" w:ascii="宋体" w:hAnsi="宋体"/>
          <w:u w:val="single"/>
        </w:rPr>
        <w:t xml:space="preserve"> 10%</w:t>
      </w:r>
      <w:r>
        <w:rPr>
          <w:rFonts w:hint="eastAsia" w:ascii="宋体" w:hAnsi="宋体" w:eastAsia="宋体" w:cs="Times New Roman"/>
          <w:b/>
          <w:sz w:val="24"/>
          <w:szCs w:val="24"/>
          <w:u w:val="single"/>
        </w:rPr>
        <w:t xml:space="preserve">  </w:t>
      </w:r>
      <w:r>
        <w:rPr>
          <w:rFonts w:hint="eastAsia" w:ascii="宋体" w:hAnsi="宋体"/>
        </w:rPr>
        <w:t>的扣除，用扣除后的价格参与评审。满足多项优惠政策的企业，不重复享受多项价格扣除政策。</w:t>
      </w:r>
      <w:r>
        <w:rPr>
          <w:rFonts w:hint="eastAsia" w:ascii="Arial" w:hAnsi="Arial" w:eastAsia="宋体" w:cs="Times New Roman"/>
          <w:b/>
          <w:szCs w:val="21"/>
        </w:rPr>
        <w:t>政策调整后价格仅作为评审依据，不作为中标价格。</w:t>
      </w:r>
    </w:p>
    <w:p>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备注：</w:t>
      </w:r>
      <w:r>
        <w:rPr>
          <w:rFonts w:hint="eastAsia" w:asciiTheme="minorEastAsia" w:hAnsiTheme="minorEastAsia" w:cstheme="minorEastAsia"/>
          <w:b/>
          <w:bCs/>
          <w:szCs w:val="21"/>
        </w:rPr>
        <w:t>（a）</w:t>
      </w:r>
      <w:r>
        <w:rPr>
          <w:rFonts w:hint="eastAsia" w:asciiTheme="minorEastAsia" w:hAnsiTheme="minorEastAsia" w:cstheme="minorEastAsia"/>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Theme="minorEastAsia" w:hAnsiTheme="minorEastAsia" w:cstheme="minorEastAsia"/>
          <w:b/>
          <w:bCs/>
          <w:szCs w:val="21"/>
        </w:rPr>
        <w:t>(b)</w:t>
      </w:r>
      <w:r>
        <w:rPr>
          <w:rFonts w:hint="eastAsia" w:asciiTheme="minorEastAsia" w:hAnsiTheme="minorEastAsia" w:cstheme="minorEastAsia"/>
          <w:szCs w:val="21"/>
        </w:rPr>
        <w:t>优惠主体制造是指货物由优惠主体生产且使用该优惠主体商号或者注册商标；投标人提供的货物既有优惠主体制造货物，又有非优惠主体制造货物的，不给予价格扣除。</w:t>
      </w:r>
    </w:p>
    <w:p>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w:t>
      </w:r>
      <w:bookmarkStart w:id="13" w:name="_Hlk71970739"/>
      <w:r>
        <w:rPr>
          <w:rFonts w:hint="eastAsia" w:asciiTheme="minorEastAsia" w:hAnsiTheme="minorEastAsia" w:cstheme="minor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cstheme="minorEastAsia"/>
          <w:b/>
          <w:bCs/>
          <w:color w:val="FF0000"/>
          <w:szCs w:val="21"/>
        </w:rPr>
        <w:t>《中小企业声明函》中相关企业所属行业应当与采购标的所属行业相一致。</w:t>
      </w:r>
      <w:r>
        <w:rPr>
          <w:rFonts w:hint="eastAsia" w:asciiTheme="minorEastAsia" w:hAnsiTheme="minorEastAsia" w:cstheme="minorEastAsia"/>
          <w:szCs w:val="21"/>
        </w:rPr>
        <w:t>本项目</w:t>
      </w:r>
      <w:bookmarkStart w:id="14" w:name="_Hlk71924718"/>
      <w:r>
        <w:rPr>
          <w:rFonts w:hint="eastAsia" w:asciiTheme="minorEastAsia" w:hAnsiTheme="minorEastAsia" w:cstheme="minorEastAsia"/>
          <w:szCs w:val="21"/>
        </w:rPr>
        <w:t>采购标的（货物）对应的中小企业划分标准所属行业</w:t>
      </w:r>
      <w:bookmarkEnd w:id="14"/>
      <w:r>
        <w:rPr>
          <w:rFonts w:hint="eastAsia" w:asciiTheme="minorEastAsia" w:hAnsiTheme="minorEastAsia" w:cstheme="minorEastAsia"/>
          <w:szCs w:val="21"/>
        </w:rPr>
        <w:t>为</w:t>
      </w:r>
      <w:r>
        <w:rPr>
          <w:rFonts w:hint="eastAsia" w:asciiTheme="minorEastAsia" w:hAnsiTheme="minorEastAsia" w:cstheme="minorEastAsia"/>
          <w:color w:val="FF0000"/>
          <w:szCs w:val="21"/>
          <w:u w:val="single"/>
        </w:rPr>
        <w:t xml:space="preserve"> 软件和信息技术服务业  </w:t>
      </w:r>
      <w:r>
        <w:rPr>
          <w:rFonts w:hint="eastAsia" w:asciiTheme="minorEastAsia" w:hAnsiTheme="minorEastAsia" w:cstheme="minorEastAsia"/>
          <w:szCs w:val="21"/>
        </w:rPr>
        <w:t>。</w:t>
      </w:r>
      <w:bookmarkEnd w:id="13"/>
    </w:p>
    <w:p>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4）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中小企业声明函、残疾人福利性单位声明函及监狱企业声明函”章节提供的格式）。</w:t>
      </w:r>
    </w:p>
    <w:p>
      <w:pPr>
        <w:tabs>
          <w:tab w:val="left" w:pos="720"/>
        </w:tabs>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（5）享受价格扣除获得政府采购合同的，小微企业不得将合同分包给大中型企业。</w:t>
      </w:r>
    </w:p>
    <w:p>
      <w:pPr>
        <w:spacing w:line="360" w:lineRule="auto"/>
        <w:rPr>
          <w:rFonts w:hint="eastAsia" w:ascii="宋体" w:hAnsi="宋体" w:eastAsia="宋体" w:cs="宋体"/>
          <w:b/>
          <w:bCs/>
          <w:szCs w:val="24"/>
        </w:rPr>
      </w:pPr>
      <w:r>
        <w:rPr>
          <w:rFonts w:hint="eastAsia" w:ascii="宋体" w:hAnsi="宋体" w:cs="宋体"/>
          <w:b/>
          <w:bCs/>
          <w:highlight w:val="none"/>
          <w:lang w:val="en-US" w:eastAsia="zh-CN"/>
        </w:rPr>
        <w:t>2.</w:t>
      </w:r>
      <w:r>
        <w:rPr>
          <w:rFonts w:hint="eastAsia" w:ascii="宋体" w:hAnsi="宋体" w:eastAsia="宋体" w:cs="宋体"/>
          <w:b/>
          <w:bCs/>
          <w:szCs w:val="24"/>
        </w:rPr>
        <w:t>关于政府采购订单融资政策</w:t>
      </w:r>
    </w:p>
    <w:p>
      <w:pPr>
        <w:ind w:firstLine="420" w:firstLineChars="200"/>
        <w:rPr>
          <w:rFonts w:hint="eastAsia" w:ascii="宋体" w:hAnsi="宋体" w:eastAsia="宋体" w:cs="Times New Roman"/>
          <w:b/>
          <w:szCs w:val="24"/>
        </w:rPr>
      </w:pPr>
      <w:r>
        <w:rPr>
          <w:rFonts w:hint="eastAsia" w:ascii="Times New Roman" w:hAnsi="Times New Roman" w:eastAsia="宋体" w:cs="Times New Roman"/>
          <w:color w:val="FF0000"/>
          <w:szCs w:val="24"/>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tabs>
          <w:tab w:val="left" w:pos="720"/>
        </w:tabs>
        <w:rPr>
          <w:rFonts w:hint="eastAsia" w:ascii="宋体" w:hAnsi="宋体"/>
          <w:b/>
          <w:bCs/>
          <w:color w:val="FF0000"/>
        </w:rPr>
      </w:pPr>
      <w:r>
        <w:rPr>
          <w:rFonts w:hint="eastAsia" w:ascii="宋体" w:hAnsi="宋体"/>
          <w:b/>
          <w:bCs/>
          <w:color w:val="FF0000"/>
          <w:lang w:val="en-US" w:eastAsia="zh-CN"/>
        </w:rPr>
        <w:t>3、</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rPr>
        <w:t>。</w:t>
      </w:r>
    </w:p>
    <w:p>
      <w:pPr>
        <w:widowControl/>
        <w:ind w:firstLine="420"/>
        <w:jc w:val="left"/>
        <w:rPr>
          <w:rFonts w:hint="eastAsia" w:ascii="宋体" w:hAnsi="宋体"/>
          <w:color w:val="FF0000"/>
          <w:szCs w:val="21"/>
        </w:rPr>
      </w:pPr>
      <w:r>
        <w:rPr>
          <w:rFonts w:hint="eastAsia" w:ascii="宋体" w:hAnsi="宋体"/>
          <w:color w:val="FF0000"/>
          <w:szCs w:val="21"/>
        </w:rPr>
        <w:t>中标（成交）供应商在领取《中标（成交）通知书》之前须向深圳公共资源交易中心（深圳交易集团有限公司龙华分公司）交纳代理服务费。若因中标（成交）供应商交纳代理服务费所产生的时间影响到合同签订的，由中标（成交）供应商自行承担责任。代理服务费标准参照下列标准收取。本项目类型为</w:t>
      </w:r>
      <w:r>
        <w:rPr>
          <w:rFonts w:hint="eastAsia" w:ascii="宋体" w:hAnsi="宋体"/>
          <w:b/>
          <w:bCs/>
          <w:color w:val="FF0000"/>
          <w:szCs w:val="21"/>
          <w:u w:val="single"/>
          <w:lang w:val="en-US" w:eastAsia="zh-CN"/>
        </w:rPr>
        <w:t>服务</w:t>
      </w:r>
      <w:r>
        <w:rPr>
          <w:rFonts w:hint="eastAsia" w:ascii="宋体" w:hAnsi="宋体"/>
          <w:b/>
          <w:bCs/>
          <w:color w:val="FF0000"/>
          <w:szCs w:val="21"/>
          <w:u w:val="single"/>
        </w:rPr>
        <w:t>采购</w:t>
      </w:r>
      <w:r>
        <w:rPr>
          <w:rFonts w:hint="eastAsia" w:ascii="宋体" w:hAnsi="宋体"/>
          <w:color w:val="FF0000"/>
          <w:szCs w:val="21"/>
        </w:rPr>
        <w:t>：</w:t>
      </w:r>
    </w:p>
    <w:p>
      <w:pPr>
        <w:widowControl/>
        <w:ind w:firstLine="420"/>
        <w:jc w:val="left"/>
        <w:rPr>
          <w:rFonts w:hint="eastAsia" w:ascii="宋体" w:hAnsi="宋体"/>
          <w:color w:val="FF0000"/>
          <w:szCs w:val="21"/>
        </w:rPr>
      </w:pPr>
      <w:r>
        <w:rPr>
          <w:rFonts w:hint="eastAsia" w:ascii="宋体" w:hAnsi="宋体"/>
          <w:color w:val="FF0000"/>
          <w:szCs w:val="21"/>
        </w:rPr>
        <w:t>（1）代理服务费以《中标（成交）通知书》确定的中标（成交）金额作为计算基数，按差额定率累进法计算。</w:t>
      </w:r>
    </w:p>
    <w:p>
      <w:pPr>
        <w:widowControl/>
        <w:ind w:firstLine="420"/>
        <w:jc w:val="left"/>
        <w:rPr>
          <w:rFonts w:hint="eastAsia" w:ascii="宋体" w:hAnsi="宋体"/>
          <w:color w:val="FF0000"/>
          <w:szCs w:val="21"/>
        </w:rPr>
      </w:pPr>
      <w:r>
        <w:rPr>
          <w:rFonts w:hint="eastAsia" w:ascii="宋体" w:hAnsi="宋体"/>
          <w:color w:val="FF0000"/>
          <w:szCs w:val="21"/>
        </w:rPr>
        <w:t>（2）中标（成交）金额的各部分费率如下表：</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中标（成交）金额</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货物采购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服务采购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100万元以下</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100万元（含）-500万元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500万元（含）-1000万元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0.45%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1000万元（含）-5000万元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5000万元（含）-1亿元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1亿元（含）-5亿元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5亿元（含）-10亿元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10亿元（含）-50亿元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50亿元（含）-100亿元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100亿元（含）以上</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r>
    </w:tbl>
    <w:p>
      <w:pPr>
        <w:widowControl/>
        <w:ind w:firstLine="420"/>
        <w:jc w:val="left"/>
        <w:rPr>
          <w:rFonts w:hint="eastAsia" w:ascii="宋体" w:hAnsi="宋体"/>
          <w:color w:val="FF0000"/>
          <w:szCs w:val="21"/>
        </w:rPr>
      </w:pPr>
      <w:r>
        <w:rPr>
          <w:rFonts w:hint="eastAsia" w:ascii="宋体" w:hAnsi="宋体"/>
          <w:color w:val="FF0000"/>
          <w:szCs w:val="21"/>
        </w:rPr>
        <w:t>备注：1.每宗交易代理服务费不低于 5000 元；</w:t>
      </w:r>
    </w:p>
    <w:p>
      <w:pPr>
        <w:widowControl/>
        <w:ind w:firstLine="420"/>
        <w:jc w:val="left"/>
        <w:rPr>
          <w:rFonts w:hint="eastAsia"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p>
    <w:p>
      <w:pPr>
        <w:widowControl/>
        <w:ind w:firstLine="420"/>
        <w:jc w:val="left"/>
        <w:rPr>
          <w:rFonts w:hint="eastAsia"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pPr>
        <w:widowControl/>
        <w:ind w:firstLine="420"/>
        <w:jc w:val="left"/>
        <w:rPr>
          <w:rFonts w:hint="eastAsia"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pPr>
        <w:widowControl/>
        <w:ind w:firstLine="420"/>
        <w:jc w:val="left"/>
        <w:rPr>
          <w:rFonts w:hint="eastAsia" w:ascii="宋体" w:hAnsi="宋体" w:eastAsia="黑体" w:cs="Times New Roman"/>
          <w:bCs/>
          <w:kern w:val="44"/>
          <w:szCs w:val="21"/>
        </w:rPr>
      </w:pPr>
      <w:r>
        <w:rPr>
          <w:rFonts w:hint="eastAsia" w:ascii="宋体" w:hAnsi="宋体"/>
          <w:color w:val="FF0000"/>
          <w:szCs w:val="21"/>
        </w:rPr>
        <w:t>（3）中标（成交）供应商成交后，必须按规定采用银行对公转账方式向深圳交易集团有限公司直接交纳代理服务费，交纳信息及要求按照缴款（付款）通知书执行。</w:t>
      </w:r>
    </w:p>
    <w:p>
      <w:pPr>
        <w:widowControl/>
        <w:ind w:firstLine="420"/>
        <w:jc w:val="left"/>
        <w:rPr>
          <w:rFonts w:hint="eastAsia" w:ascii="宋体" w:hAnsi="宋体"/>
          <w:color w:val="FF0000"/>
          <w:szCs w:val="21"/>
        </w:rPr>
      </w:pPr>
    </w:p>
    <w:p>
      <w:pPr>
        <w:widowControl/>
        <w:ind w:firstLine="420"/>
        <w:jc w:val="left"/>
        <w:rPr>
          <w:rFonts w:hint="eastAsia" w:ascii="宋体" w:hAnsi="宋体" w:eastAsia="黑体" w:cs="Times New Roman"/>
          <w:bCs/>
          <w:kern w:val="44"/>
          <w:szCs w:val="21"/>
        </w:rPr>
      </w:pPr>
    </w:p>
    <w:p>
      <w:pPr>
        <w:widowControl/>
        <w:jc w:val="left"/>
        <w:rPr>
          <w:rFonts w:hint="eastAsia" w:ascii="宋体" w:hAnsi="宋体" w:eastAsia="黑体" w:cs="Times New Roman"/>
          <w:bCs/>
          <w:kern w:val="44"/>
          <w:sz w:val="28"/>
          <w:szCs w:val="44"/>
        </w:rPr>
      </w:pPr>
      <w:r>
        <w:rPr>
          <w:rFonts w:ascii="宋体" w:hAnsi="宋体" w:eastAsia="黑体" w:cs="Times New Roman"/>
          <w:bCs/>
          <w:kern w:val="44"/>
          <w:sz w:val="28"/>
          <w:szCs w:val="44"/>
        </w:rPr>
        <w:br w:type="page"/>
      </w:r>
    </w:p>
    <w:p>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pPr>
        <w:pStyle w:val="5"/>
        <w:spacing w:line="360" w:lineRule="auto"/>
        <w:jc w:val="left"/>
        <w:rPr>
          <w:rFonts w:ascii="宋体" w:hAnsi="宋体" w:cs="宋体"/>
          <w:b/>
          <w:bCs/>
          <w:sz w:val="28"/>
          <w:szCs w:val="28"/>
        </w:rPr>
      </w:pPr>
      <w:r>
        <w:rPr>
          <w:rFonts w:hint="eastAsia" w:ascii="宋体" w:hAnsi="宋体" w:cs="宋体"/>
          <w:b/>
          <w:bCs/>
          <w:sz w:val="28"/>
          <w:szCs w:val="28"/>
        </w:rPr>
        <w:t>一、项目基本信息</w:t>
      </w:r>
    </w:p>
    <w:p>
      <w:pPr>
        <w:spacing w:line="360" w:lineRule="auto"/>
        <w:jc w:val="left"/>
        <w:rPr>
          <w:rFonts w:ascii="宋体" w:hAnsi="宋体" w:cs="宋体"/>
          <w:b/>
          <w:szCs w:val="21"/>
        </w:rPr>
      </w:pPr>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2218"/>
        <w:gridCol w:w="4083"/>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08" w:type="dxa"/>
            <w:vAlign w:val="center"/>
          </w:tcPr>
          <w:p>
            <w:pPr>
              <w:spacing w:line="360" w:lineRule="auto"/>
              <w:jc w:val="center"/>
              <w:rPr>
                <w:rFonts w:ascii="宋体" w:hAnsi="宋体" w:cs="宋体"/>
                <w:bCs/>
                <w:szCs w:val="21"/>
              </w:rPr>
            </w:pPr>
            <w:r>
              <w:rPr>
                <w:rFonts w:hint="eastAsia" w:ascii="宋体" w:hAnsi="宋体" w:cs="宋体"/>
                <w:bCs/>
                <w:szCs w:val="21"/>
              </w:rPr>
              <w:t>序号</w:t>
            </w:r>
          </w:p>
        </w:tc>
        <w:tc>
          <w:tcPr>
            <w:tcW w:w="2218" w:type="dxa"/>
            <w:vAlign w:val="center"/>
          </w:tcPr>
          <w:p>
            <w:pPr>
              <w:spacing w:line="360" w:lineRule="auto"/>
              <w:jc w:val="center"/>
              <w:rPr>
                <w:rFonts w:ascii="宋体" w:hAnsi="宋体" w:cs="宋体"/>
                <w:bCs/>
                <w:szCs w:val="21"/>
              </w:rPr>
            </w:pPr>
            <w:r>
              <w:rPr>
                <w:rFonts w:hint="eastAsia" w:ascii="宋体" w:hAnsi="宋体" w:cs="宋体"/>
                <w:bCs/>
                <w:szCs w:val="21"/>
              </w:rPr>
              <w:t>项目编号</w:t>
            </w:r>
          </w:p>
        </w:tc>
        <w:tc>
          <w:tcPr>
            <w:tcW w:w="4083" w:type="dxa"/>
            <w:vAlign w:val="center"/>
          </w:tcPr>
          <w:p>
            <w:pPr>
              <w:spacing w:line="360" w:lineRule="auto"/>
              <w:jc w:val="center"/>
              <w:rPr>
                <w:rFonts w:ascii="宋体" w:hAnsi="宋体" w:cs="宋体"/>
                <w:bCs/>
                <w:szCs w:val="21"/>
              </w:rPr>
            </w:pPr>
            <w:r>
              <w:rPr>
                <w:rFonts w:hint="eastAsia" w:ascii="宋体" w:hAnsi="宋体" w:cs="宋体"/>
                <w:bCs/>
                <w:szCs w:val="21"/>
              </w:rPr>
              <w:t>采购项目名称</w:t>
            </w:r>
          </w:p>
        </w:tc>
        <w:tc>
          <w:tcPr>
            <w:tcW w:w="1719" w:type="dxa"/>
            <w:vAlign w:val="center"/>
          </w:tcPr>
          <w:p>
            <w:pPr>
              <w:spacing w:line="360" w:lineRule="auto"/>
              <w:jc w:val="center"/>
              <w:rPr>
                <w:rFonts w:ascii="宋体" w:hAnsi="宋体" w:cs="宋体"/>
                <w:b/>
                <w:bCs/>
                <w:color w:val="FF0000"/>
                <w:szCs w:val="21"/>
              </w:rPr>
            </w:pPr>
            <w:r>
              <w:rPr>
                <w:rFonts w:hint="eastAsia" w:ascii="宋体" w:hAnsi="宋体" w:cs="宋体"/>
                <w:b/>
                <w:color w:val="FF0000"/>
                <w:szCs w:val="21"/>
              </w:rPr>
              <w:t>财政预算金额（元）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8" w:type="dxa"/>
            <w:vAlign w:val="center"/>
          </w:tcPr>
          <w:p>
            <w:pPr>
              <w:spacing w:line="360" w:lineRule="auto"/>
              <w:jc w:val="center"/>
              <w:rPr>
                <w:rFonts w:ascii="宋体" w:hAnsi="宋体" w:cs="宋体"/>
                <w:bCs/>
                <w:color w:val="FF0000"/>
                <w:szCs w:val="21"/>
              </w:rPr>
            </w:pPr>
            <w:r>
              <w:rPr>
                <w:rFonts w:hint="eastAsia" w:ascii="宋体" w:hAnsi="宋体" w:cs="宋体"/>
                <w:bCs/>
                <w:color w:val="FF0000"/>
                <w:szCs w:val="21"/>
              </w:rPr>
              <w:t>1</w:t>
            </w:r>
          </w:p>
        </w:tc>
        <w:tc>
          <w:tcPr>
            <w:tcW w:w="2218" w:type="dxa"/>
            <w:vAlign w:val="center"/>
          </w:tcPr>
          <w:p>
            <w:pPr>
              <w:pStyle w:val="9"/>
              <w:ind w:left="0" w:leftChars="0" w:firstLine="0" w:firstLineChars="0"/>
              <w:rPr>
                <w:rFonts w:hint="eastAsia" w:eastAsia="宋体"/>
                <w:lang w:eastAsia="zh-CN"/>
              </w:rPr>
            </w:pPr>
            <w:r>
              <w:rPr>
                <w:rFonts w:hint="eastAsia" w:eastAsia="宋体"/>
                <w:lang w:eastAsia="zh-CN"/>
              </w:rPr>
              <w:t>LHAZXCG-2025-00022</w:t>
            </w:r>
          </w:p>
        </w:tc>
        <w:tc>
          <w:tcPr>
            <w:tcW w:w="4083" w:type="dxa"/>
            <w:vAlign w:val="center"/>
          </w:tcPr>
          <w:p>
            <w:pPr>
              <w:spacing w:line="360" w:lineRule="auto"/>
              <w:jc w:val="center"/>
              <w:rPr>
                <w:rFonts w:hint="eastAsia" w:ascii="宋体" w:hAnsi="宋体" w:eastAsia="宋体" w:cs="宋体"/>
                <w:b/>
                <w:bCs/>
                <w:color w:val="FF0000"/>
                <w:szCs w:val="21"/>
                <w:lang w:eastAsia="zh-CN"/>
              </w:rPr>
            </w:pPr>
            <w:r>
              <w:rPr>
                <w:rFonts w:hint="eastAsia" w:ascii="宋体" w:hAnsi="宋体" w:cs="宋体"/>
                <w:b/>
                <w:bCs/>
                <w:color w:val="FF0000"/>
                <w:szCs w:val="21"/>
                <w:lang w:val="en-US" w:eastAsia="zh-CN"/>
              </w:rPr>
              <w:t xml:space="preserve">深圳市龙华区卫生健康局区域临床数据中心CDR项目2025年运维服务 </w:t>
            </w:r>
          </w:p>
        </w:tc>
        <w:tc>
          <w:tcPr>
            <w:tcW w:w="1719" w:type="dxa"/>
            <w:vAlign w:val="center"/>
          </w:tcPr>
          <w:p>
            <w:pPr>
              <w:spacing w:line="360" w:lineRule="auto"/>
              <w:jc w:val="center"/>
              <w:rPr>
                <w:rFonts w:hint="eastAsia" w:ascii="宋体" w:hAnsi="宋体" w:eastAsia="宋体" w:cs="宋体"/>
                <w:bCs/>
                <w:color w:val="FF0000"/>
                <w:szCs w:val="21"/>
                <w:lang w:eastAsia="zh-CN"/>
              </w:rPr>
            </w:pPr>
            <w:r>
              <w:rPr>
                <w:rFonts w:hint="eastAsia"/>
                <w:lang w:val="en-US" w:eastAsia="zh-CN"/>
              </w:rPr>
              <w:t>879,800.00</w:t>
            </w:r>
            <w:r>
              <w:rPr>
                <w:rFonts w:hint="eastAsia"/>
                <w:b/>
                <w:color w:val="FF0000"/>
                <w:szCs w:val="21"/>
                <w:lang w:val="en-US" w:eastAsia="zh-CN"/>
              </w:rPr>
              <w:t xml:space="preserve"> </w:t>
            </w:r>
          </w:p>
        </w:tc>
      </w:tr>
    </w:tbl>
    <w:p>
      <w:pPr>
        <w:spacing w:line="360" w:lineRule="auto"/>
        <w:jc w:val="left"/>
        <w:rPr>
          <w:rFonts w:ascii="宋体" w:hAnsi="宋体" w:cs="宋体"/>
          <w:b/>
          <w:szCs w:val="21"/>
        </w:rPr>
      </w:pPr>
      <w:r>
        <w:rPr>
          <w:rFonts w:hint="eastAsia" w:ascii="宋体" w:hAnsi="宋体" w:cs="宋体"/>
          <w:b/>
          <w:szCs w:val="21"/>
        </w:rPr>
        <w:t>备注：本项目的财政预算金额为人民币</w:t>
      </w:r>
      <w:r>
        <w:rPr>
          <w:rFonts w:hint="eastAsia" w:ascii="宋体" w:hAnsi="宋体" w:cs="宋体"/>
          <w:b/>
          <w:color w:val="FF0000"/>
          <w:szCs w:val="21"/>
        </w:rPr>
        <w:t xml:space="preserve"> 879,800.00 </w:t>
      </w:r>
      <w:r>
        <w:rPr>
          <w:rFonts w:hint="eastAsia"/>
          <w:b/>
          <w:color w:val="FF0000"/>
          <w:szCs w:val="21"/>
          <w:lang w:val="en-US" w:eastAsia="zh-CN"/>
        </w:rPr>
        <w:t xml:space="preserve"> </w:t>
      </w:r>
      <w:r>
        <w:rPr>
          <w:rFonts w:hint="eastAsia" w:ascii="宋体" w:hAnsi="宋体" w:cs="宋体"/>
          <w:b/>
          <w:color w:val="FF0000"/>
          <w:szCs w:val="21"/>
        </w:rPr>
        <w:t>元</w:t>
      </w:r>
      <w:r>
        <w:rPr>
          <w:rFonts w:hint="eastAsia" w:ascii="宋体" w:hAnsi="宋体" w:cs="宋体"/>
          <w:b/>
          <w:szCs w:val="21"/>
        </w:rPr>
        <w:t>；</w:t>
      </w:r>
    </w:p>
    <w:p>
      <w:pPr>
        <w:pStyle w:val="5"/>
        <w:spacing w:before="120" w:beforeLines="50" w:after="120" w:afterLines="50" w:line="360" w:lineRule="auto"/>
        <w:rPr>
          <w:szCs w:val="24"/>
        </w:rPr>
      </w:pPr>
      <w:r>
        <w:rPr>
          <w:rFonts w:hint="eastAsia"/>
          <w:szCs w:val="24"/>
        </w:rPr>
        <w:t>二、项目概况</w:t>
      </w:r>
    </w:p>
    <w:p>
      <w:pPr>
        <w:pStyle w:val="4"/>
        <w:rPr>
          <w:rFonts w:hint="eastAsia" w:ascii="仿宋_GB2312" w:hAnsi="宋体" w:eastAsia="仿宋_GB2312"/>
          <w:sz w:val="28"/>
          <w:szCs w:val="28"/>
        </w:rPr>
      </w:pPr>
      <w:r>
        <w:rPr>
          <w:rFonts w:hint="eastAsia" w:ascii="仿宋_GB2312" w:hAnsi="宋体" w:eastAsia="仿宋_GB2312"/>
          <w:sz w:val="28"/>
          <w:szCs w:val="28"/>
        </w:rPr>
        <w:t>2.1、项目背景</w:t>
      </w:r>
    </w:p>
    <w:p>
      <w:pPr>
        <w:pStyle w:val="34"/>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龙华区智慧医疗建设了智慧医疗“114工程”龙华区全民健康信息平台，智慧医疗“114工程”医疗业务运营管理系统，智慧医疗“114工程”医技系统，医院智能化项目，智慧医疗“114工程”区域临床数据中心CDR等项目。其中区域临床数据中心（CDR）项目居于承上启下的枢纽地位，智慧医疗“114工程”医疗业务运营管理系统中的HIS系统、EMR系统、HRP系统，智慧医疗“114工程”医技系统中的PACS系统、LIS系统、电生理系统和体检信息系统等均通过临床数据中心实现数据和应用交互与集成，实现业务协同与数据共享，同时，医院智能化的相关业务系统也通过临床数据中心与其他统一业务系统进行交互。同时临床数据中心统一将诊疗数据传送给龙华区全民健康信息平台。</w:t>
      </w:r>
    </w:p>
    <w:p>
      <w:pPr>
        <w:pStyle w:val="34"/>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通过本项目的建设，实现卫生健康标准化体系落地，实现区域医疗业务应用系统间互联互通、信息交换、流程协作，为龙华区提供医疗大数据支撑，并为后期开展医疗行业大数据应用及人工智能AI、科研平台提供数据基础，同时实现与全民健康信息平台的统一对接，本次本项目建设内容包括两部分：区域临床数据中心（CDR）基础平台建设（ESB应用交互系统、病人主索引系统、主数据管理系统等）、基于CDR的平台应用系统建设（共享文档管理系统、闭环监测系统、患者360视图等）。</w:t>
      </w:r>
    </w:p>
    <w:p>
      <w:pPr>
        <w:pStyle w:val="34"/>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该项目于2021年8月23完成项目终验。为了保障系统的稳定性、持续更好地为医院服务，所进行本次服务招标。</w:t>
      </w:r>
    </w:p>
    <w:p>
      <w:pPr>
        <w:pStyle w:val="34"/>
        <w:spacing w:line="360" w:lineRule="auto"/>
        <w:rPr>
          <w:sz w:val="24"/>
        </w:rPr>
      </w:pPr>
      <w:r>
        <w:rPr>
          <w:rFonts w:hint="eastAsia" w:asciiTheme="minorEastAsia" w:hAnsiTheme="minorEastAsia" w:eastAsiaTheme="minorEastAsia" w:cstheme="minorEastAsia"/>
          <w:szCs w:val="21"/>
        </w:rPr>
        <w:t>目前区域临床数据中心CDR已对接业务系统93个，日均交互消息5</w:t>
      </w:r>
      <w:r>
        <w:rPr>
          <w:rFonts w:asciiTheme="minorEastAsia" w:hAnsiTheme="minorEastAsia" w:eastAsiaTheme="minorEastAsia" w:cstheme="minorEastAsia"/>
          <w:szCs w:val="21"/>
        </w:rPr>
        <w:t>000</w:t>
      </w:r>
      <w:r>
        <w:rPr>
          <w:rFonts w:hint="eastAsia" w:asciiTheme="minorEastAsia" w:hAnsiTheme="minorEastAsia" w:eastAsiaTheme="minorEastAsia" w:cstheme="minorEastAsia"/>
          <w:szCs w:val="21"/>
        </w:rPr>
        <w:t>万条。</w:t>
      </w:r>
    </w:p>
    <w:p/>
    <w:p>
      <w:pPr>
        <w:pStyle w:val="4"/>
        <w:spacing w:before="0" w:after="0"/>
        <w:rPr>
          <w:rFonts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w:t>
      </w:r>
      <w:r>
        <w:rPr>
          <w:rFonts w:hint="eastAsia" w:ascii="仿宋_GB2312" w:hAnsi="宋体" w:eastAsia="仿宋_GB2312"/>
          <w:sz w:val="28"/>
          <w:szCs w:val="28"/>
          <w:lang w:val="en-US" w:eastAsia="zh-CN"/>
        </w:rPr>
        <w:t>2</w:t>
      </w:r>
      <w:r>
        <w:rPr>
          <w:rFonts w:hint="eastAsia" w:ascii="仿宋_GB2312" w:hAnsi="宋体" w:eastAsia="仿宋_GB2312"/>
          <w:sz w:val="28"/>
          <w:szCs w:val="28"/>
        </w:rPr>
        <w:t>、服务内容</w:t>
      </w:r>
    </w:p>
    <w:p>
      <w:pPr>
        <w:spacing w:line="360" w:lineRule="auto"/>
        <w:ind w:firstLine="211" w:firstLineChars="100"/>
        <w:jc w:val="left"/>
        <w:outlineLvl w:val="2"/>
        <w:rPr>
          <w:rFonts w:ascii="宋体" w:hAnsi="宋体" w:cs="宋体"/>
          <w:b/>
          <w:bCs/>
          <w:szCs w:val="21"/>
        </w:rPr>
      </w:pPr>
      <w:r>
        <w:rPr>
          <w:rFonts w:hint="eastAsia" w:ascii="宋体" w:hAnsi="宋体" w:cs="宋体"/>
          <w:b/>
          <w:bCs/>
          <w:szCs w:val="21"/>
        </w:rPr>
        <w:t>（一）应用软件维护</w:t>
      </w:r>
    </w:p>
    <w:p>
      <w:pPr>
        <w:pStyle w:val="3"/>
        <w:ind w:firstLine="420" w:firstLineChars="200"/>
        <w:rPr>
          <w:rFonts w:ascii="宋体" w:hAnsi="宋体" w:cs="宋体"/>
          <w:b w:val="0"/>
          <w:bCs w:val="0"/>
          <w:sz w:val="21"/>
          <w:szCs w:val="21"/>
        </w:rPr>
      </w:pPr>
      <w:r>
        <w:rPr>
          <w:rFonts w:hint="eastAsia" w:ascii="宋体" w:hAnsi="宋体" w:cs="宋体"/>
          <w:b w:val="0"/>
          <w:bCs w:val="0"/>
          <w:sz w:val="21"/>
          <w:szCs w:val="21"/>
        </w:rPr>
        <w:t>要求提供为期</w:t>
      </w:r>
      <w:r>
        <w:rPr>
          <w:rFonts w:ascii="宋体" w:hAnsi="宋体" w:cs="宋体"/>
          <w:b w:val="0"/>
          <w:bCs w:val="0"/>
          <w:sz w:val="21"/>
          <w:szCs w:val="21"/>
        </w:rPr>
        <w:t>12</w:t>
      </w:r>
      <w:r>
        <w:rPr>
          <w:rFonts w:hint="eastAsia" w:ascii="宋体" w:hAnsi="宋体" w:cs="宋体"/>
          <w:b w:val="0"/>
          <w:bCs w:val="0"/>
          <w:sz w:val="21"/>
          <w:szCs w:val="21"/>
        </w:rPr>
        <w:t>个月的</w:t>
      </w:r>
      <w:r>
        <w:rPr>
          <w:rFonts w:hint="eastAsia" w:ascii="宋体" w:hAnsi="宋体" w:cs="宋体"/>
          <w:b w:val="0"/>
          <w:bCs w:val="0"/>
          <w:sz w:val="21"/>
          <w:szCs w:val="21"/>
          <w:lang w:val="en"/>
        </w:rPr>
        <w:t>区域临床数据中心CDR（含危急值管理系统）</w:t>
      </w:r>
      <w:r>
        <w:rPr>
          <w:rFonts w:hint="eastAsia" w:ascii="宋体" w:hAnsi="宋体" w:cs="宋体"/>
          <w:b w:val="0"/>
          <w:bCs w:val="0"/>
          <w:sz w:val="21"/>
          <w:szCs w:val="21"/>
        </w:rPr>
        <w:t>的环境维护、接口开发、基础服务维护。</w:t>
      </w:r>
    </w:p>
    <w:p>
      <w:pPr>
        <w:spacing w:line="360" w:lineRule="auto"/>
        <w:ind w:firstLine="211" w:firstLineChars="100"/>
        <w:rPr>
          <w:rFonts w:ascii="宋体" w:hAnsi="宋体" w:cs="宋体"/>
          <w:b/>
          <w:bCs/>
          <w:szCs w:val="21"/>
        </w:rPr>
      </w:pPr>
      <w:r>
        <w:rPr>
          <w:rFonts w:hint="eastAsia" w:ascii="宋体" w:hAnsi="宋体" w:cs="宋体"/>
          <w:b/>
          <w:bCs/>
          <w:szCs w:val="21"/>
        </w:rPr>
        <w:t>（二）信息安全服务</w:t>
      </w:r>
    </w:p>
    <w:p>
      <w:pPr>
        <w:pStyle w:val="3"/>
        <w:ind w:firstLine="482" w:firstLineChars="200"/>
      </w:pPr>
      <w:r>
        <w:rPr>
          <w:rFonts w:hint="eastAsia"/>
        </w:rPr>
        <w:t>漏洞扫描服务</w:t>
      </w:r>
    </w:p>
    <w:p>
      <w:pPr>
        <w:pStyle w:val="3"/>
        <w:ind w:firstLine="420" w:firstLineChars="200"/>
        <w:rPr>
          <w:rFonts w:ascii="宋体" w:hAnsi="宋体" w:cs="宋体"/>
          <w:b w:val="0"/>
          <w:bCs w:val="0"/>
          <w:sz w:val="21"/>
          <w:szCs w:val="21"/>
        </w:rPr>
      </w:pPr>
      <w:r>
        <w:rPr>
          <w:rFonts w:hint="eastAsia" w:ascii="宋体" w:hAnsi="宋体" w:cs="宋体"/>
          <w:b w:val="0"/>
          <w:bCs w:val="0"/>
          <w:sz w:val="21"/>
          <w:szCs w:val="21"/>
        </w:rPr>
        <w:t>（1）服务内容：利用安全扫描评估工具扫描网络中的业务服务器，对业务服务器进行安全漏洞检测和分析，对识别出的可能被入侵者用来非法进入网络或者非法获取信息资产的漏洞，提醒和协助安全管理员，及时完善安全策略，降低安全风险。</w:t>
      </w:r>
    </w:p>
    <w:p>
      <w:pPr>
        <w:pStyle w:val="3"/>
        <w:ind w:firstLine="420" w:firstLineChars="200"/>
        <w:rPr>
          <w:rFonts w:ascii="宋体" w:hAnsi="宋体" w:cs="宋体"/>
          <w:b w:val="0"/>
          <w:bCs w:val="0"/>
          <w:sz w:val="21"/>
          <w:szCs w:val="21"/>
        </w:rPr>
      </w:pPr>
      <w:r>
        <w:rPr>
          <w:rFonts w:hint="eastAsia" w:ascii="宋体" w:hAnsi="宋体" w:cs="宋体"/>
          <w:b w:val="0"/>
          <w:bCs w:val="0"/>
          <w:sz w:val="21"/>
          <w:szCs w:val="21"/>
        </w:rPr>
        <w:t>（2）服务范围：全系统。</w:t>
      </w:r>
    </w:p>
    <w:p>
      <w:pPr>
        <w:pStyle w:val="3"/>
        <w:ind w:firstLine="420" w:firstLineChars="200"/>
        <w:rPr>
          <w:rFonts w:ascii="宋体" w:hAnsi="宋体" w:cs="宋体"/>
          <w:b w:val="0"/>
          <w:bCs w:val="0"/>
          <w:sz w:val="21"/>
          <w:szCs w:val="21"/>
        </w:rPr>
      </w:pPr>
      <w:r>
        <w:rPr>
          <w:rFonts w:hint="eastAsia" w:ascii="宋体" w:hAnsi="宋体" w:cs="宋体"/>
          <w:b w:val="0"/>
          <w:bCs w:val="0"/>
          <w:sz w:val="21"/>
          <w:szCs w:val="21"/>
        </w:rPr>
        <w:t>（3）服务频率：4次。</w:t>
      </w:r>
    </w:p>
    <w:p>
      <w:pPr>
        <w:pStyle w:val="3"/>
        <w:ind w:firstLine="420" w:firstLineChars="200"/>
        <w:rPr>
          <w:rFonts w:ascii="宋体" w:hAnsi="宋体" w:cs="宋体"/>
          <w:b w:val="0"/>
          <w:bCs w:val="0"/>
          <w:sz w:val="21"/>
          <w:szCs w:val="21"/>
        </w:rPr>
      </w:pPr>
      <w:r>
        <w:rPr>
          <w:rFonts w:hint="eastAsia" w:ascii="宋体" w:hAnsi="宋体" w:cs="宋体"/>
          <w:b w:val="0"/>
          <w:bCs w:val="0"/>
          <w:sz w:val="21"/>
          <w:szCs w:val="21"/>
        </w:rPr>
        <w:t>（4）技术要求</w:t>
      </w:r>
    </w:p>
    <w:p>
      <w:pPr>
        <w:pStyle w:val="3"/>
        <w:ind w:firstLine="420" w:firstLineChars="200"/>
        <w:rPr>
          <w:rFonts w:ascii="宋体" w:hAnsi="宋体" w:cs="宋体"/>
          <w:b w:val="0"/>
          <w:bCs w:val="0"/>
          <w:sz w:val="21"/>
          <w:szCs w:val="21"/>
        </w:rPr>
      </w:pPr>
      <w:r>
        <w:rPr>
          <w:rFonts w:hint="eastAsia" w:ascii="宋体" w:hAnsi="宋体" w:cs="宋体"/>
          <w:b w:val="0"/>
          <w:bCs w:val="0"/>
          <w:sz w:val="21"/>
          <w:szCs w:val="21"/>
        </w:rPr>
        <w:t>1）漏洞扫描与验证：投标方需对服务范围内的资产的系统漏洞和Web漏洞进行全量扫描，并针对发现的漏洞进行验证，验证漏洞在已有的安全体系发生的风险及分析发生后可造成的危害。</w:t>
      </w:r>
    </w:p>
    <w:p>
      <w:pPr>
        <w:pStyle w:val="3"/>
        <w:ind w:firstLine="420" w:firstLineChars="200"/>
        <w:rPr>
          <w:rFonts w:ascii="宋体" w:hAnsi="宋体" w:cs="宋体"/>
          <w:b w:val="0"/>
          <w:bCs w:val="0"/>
          <w:sz w:val="21"/>
          <w:szCs w:val="21"/>
        </w:rPr>
      </w:pPr>
      <w:r>
        <w:rPr>
          <w:rFonts w:hint="eastAsia" w:ascii="宋体" w:hAnsi="宋体" w:cs="宋体"/>
          <w:b w:val="0"/>
          <w:bCs w:val="0"/>
          <w:sz w:val="21"/>
          <w:szCs w:val="21"/>
        </w:rPr>
        <w:t>2）投标方需提供客观的漏洞修复优先级指导，不能以漏洞危害等级作为唯一的修复优先级排序依据。</w:t>
      </w:r>
    </w:p>
    <w:p>
      <w:pPr>
        <w:pStyle w:val="3"/>
        <w:ind w:firstLine="420" w:firstLineChars="200"/>
        <w:rPr>
          <w:rFonts w:ascii="宋体" w:hAnsi="宋体" w:cs="宋体"/>
          <w:b w:val="0"/>
          <w:bCs w:val="0"/>
          <w:sz w:val="21"/>
          <w:szCs w:val="21"/>
        </w:rPr>
      </w:pPr>
      <w:r>
        <w:rPr>
          <w:rFonts w:hint="eastAsia" w:ascii="宋体" w:hAnsi="宋体" w:cs="宋体"/>
          <w:b w:val="0"/>
          <w:bCs w:val="0"/>
          <w:sz w:val="21"/>
          <w:szCs w:val="21"/>
        </w:rPr>
        <w:t>3）提供漏洞验证服务，针对发现的漏洞进行验证，验证漏洞在已有的安全体系发生的风险及分析发生后可造成的危害。</w:t>
      </w:r>
    </w:p>
    <w:p>
      <w:pPr>
        <w:pStyle w:val="3"/>
        <w:ind w:firstLine="420" w:firstLineChars="200"/>
        <w:rPr>
          <w:rFonts w:ascii="宋体" w:hAnsi="宋体" w:cs="宋体"/>
          <w:b w:val="0"/>
          <w:bCs w:val="0"/>
          <w:sz w:val="21"/>
          <w:szCs w:val="21"/>
        </w:rPr>
      </w:pPr>
      <w:r>
        <w:rPr>
          <w:rFonts w:hint="eastAsia" w:ascii="宋体" w:hAnsi="宋体" w:cs="宋体"/>
          <w:b w:val="0"/>
          <w:bCs w:val="0"/>
          <w:sz w:val="21"/>
          <w:szCs w:val="21"/>
        </w:rPr>
        <w:t>4）针对存在的漏洞提供修复建议，能够提供精准、易懂、可落地的漏洞修复方案（提供漏洞修复方案样本，需包含多种修复方案以及修复过程中可能引发的其他问题的解决方案）</w:t>
      </w:r>
    </w:p>
    <w:p>
      <w:pPr>
        <w:pStyle w:val="3"/>
        <w:ind w:firstLine="420" w:firstLineChars="200"/>
        <w:rPr>
          <w:rFonts w:ascii="宋体" w:hAnsi="宋体" w:cs="宋体"/>
          <w:b w:val="0"/>
          <w:bCs w:val="0"/>
          <w:sz w:val="21"/>
          <w:szCs w:val="21"/>
        </w:rPr>
      </w:pPr>
      <w:r>
        <w:rPr>
          <w:rFonts w:hint="eastAsia" w:ascii="宋体" w:hAnsi="宋体" w:cs="宋体"/>
          <w:b w:val="0"/>
          <w:bCs w:val="0"/>
          <w:sz w:val="21"/>
          <w:szCs w:val="21"/>
        </w:rPr>
        <w:t>6）需提供漏洞复测措施，及时检验漏洞真实修复情况。</w:t>
      </w:r>
    </w:p>
    <w:p>
      <w:pPr>
        <w:pStyle w:val="3"/>
        <w:ind w:firstLine="420" w:firstLineChars="200"/>
        <w:rPr>
          <w:rFonts w:ascii="宋体" w:hAnsi="宋体" w:cs="宋体"/>
          <w:b w:val="0"/>
          <w:bCs w:val="0"/>
          <w:sz w:val="21"/>
          <w:szCs w:val="21"/>
        </w:rPr>
      </w:pPr>
      <w:r>
        <w:rPr>
          <w:rFonts w:hint="eastAsia" w:ascii="宋体" w:hAnsi="宋体" w:cs="宋体"/>
          <w:b w:val="0"/>
          <w:bCs w:val="0"/>
          <w:sz w:val="21"/>
          <w:szCs w:val="21"/>
        </w:rPr>
        <w:t>7）对发现的漏洞建立状态追踪机制。</w:t>
      </w:r>
    </w:p>
    <w:p>
      <w:pPr>
        <w:spacing w:line="360" w:lineRule="auto"/>
        <w:ind w:firstLine="422" w:firstLineChars="200"/>
        <w:rPr>
          <w:b/>
          <w:bCs/>
        </w:rPr>
      </w:pPr>
      <w:r>
        <w:rPr>
          <w:rFonts w:hint="eastAsia"/>
          <w:b/>
          <w:bCs/>
        </w:rPr>
        <w:t>上门服务</w:t>
      </w:r>
    </w:p>
    <w:p>
      <w:pPr>
        <w:pStyle w:val="3"/>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1、服务内容：根据重大安全事件需要进行现场调研、支持，保障安全事件处理的闭环操作。包含安全信息采集、分析、建议等。协助安全管理小组处理重大安全事件相关工作。</w:t>
      </w:r>
    </w:p>
    <w:p>
      <w:pPr>
        <w:pStyle w:val="3"/>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2、服务期范围：安全小组。</w:t>
      </w:r>
    </w:p>
    <w:p>
      <w:pPr>
        <w:pStyle w:val="3"/>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3、服务频率：1项，按需。</w:t>
      </w:r>
    </w:p>
    <w:p>
      <w:pPr>
        <w:pStyle w:val="3"/>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4、技术要求：现场服务。</w:t>
      </w:r>
    </w:p>
    <w:p>
      <w:pPr>
        <w:spacing w:line="360" w:lineRule="auto"/>
        <w:ind w:firstLine="422" w:firstLineChars="200"/>
        <w:rPr>
          <w:b/>
          <w:bCs/>
        </w:rPr>
      </w:pPr>
      <w:r>
        <w:rPr>
          <w:rFonts w:hint="eastAsia"/>
          <w:b/>
          <w:bCs/>
        </w:rPr>
        <w:t>重大安全保障</w:t>
      </w:r>
    </w:p>
    <w:p>
      <w:pPr>
        <w:pStyle w:val="3"/>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1、服务内容：在重大检查行动中提供重要时期安全保障服务，进行安全保障工作。</w:t>
      </w:r>
    </w:p>
    <w:p>
      <w:pPr>
        <w:pStyle w:val="3"/>
        <w:ind w:firstLine="420" w:firstLineChars="200"/>
        <w:rPr>
          <w:rFonts w:asciiTheme="minorEastAsia" w:hAnsiTheme="minorEastAsia" w:eastAsiaTheme="minorEastAsia"/>
          <w:b w:val="0"/>
          <w:bCs w:val="0"/>
          <w:sz w:val="21"/>
          <w:szCs w:val="21"/>
        </w:rPr>
      </w:pPr>
      <w:r>
        <w:rPr>
          <w:rFonts w:asciiTheme="minorEastAsia" w:hAnsiTheme="minorEastAsia" w:eastAsiaTheme="minorEastAsia"/>
          <w:b w:val="0"/>
          <w:bCs w:val="0"/>
          <w:sz w:val="21"/>
          <w:szCs w:val="21"/>
        </w:rPr>
        <w:t>2</w:t>
      </w:r>
      <w:r>
        <w:rPr>
          <w:rFonts w:hint="eastAsia" w:asciiTheme="minorEastAsia" w:hAnsiTheme="minorEastAsia" w:eastAsiaTheme="minorEastAsia"/>
          <w:b w:val="0"/>
          <w:bCs w:val="0"/>
          <w:sz w:val="21"/>
          <w:szCs w:val="21"/>
        </w:rPr>
        <w:t>、技术要求：</w:t>
      </w:r>
    </w:p>
    <w:p>
      <w:pPr>
        <w:pStyle w:val="3"/>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1）为采购人的提供服务期内重要时刻安全保障服务；</w:t>
      </w:r>
    </w:p>
    <w:p>
      <w:pPr>
        <w:pStyle w:val="3"/>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2）提供重要时刻安全保障，例如“护网行动”、“十一国庆”、“二会”等，根据上级单位有文件要求做好安全保障；</w:t>
      </w:r>
    </w:p>
    <w:p>
      <w:pPr>
        <w:pStyle w:val="3"/>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3）重要时刻及检查行动中提供重要时期安全保障服务,并形成安全保障总结报告；</w:t>
      </w:r>
    </w:p>
    <w:p>
      <w:pPr>
        <w:pStyle w:val="3"/>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4）保障过程中发现的未知风险，及判断可能存在的残余风险，制定风险处置方案，并于采购方协商，经采购方同意后2小时内完成整改；</w:t>
      </w:r>
    </w:p>
    <w:p>
      <w:pPr>
        <w:pStyle w:val="3"/>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5）遇到重要时刻及检查行动时，需要在2小时内安排人员上门进行保障，在保障期间提供7*24小时电话及现场支持服务，30分钟内响应服务请求，并应在服务级别变动时，在第一时间内通知相关方。在规定时间内协助采购方向上级单位提交总结报告。</w:t>
      </w:r>
    </w:p>
    <w:p>
      <w:pPr>
        <w:rPr>
          <w:b/>
          <w:bCs/>
        </w:rPr>
      </w:pPr>
      <w:r>
        <w:rPr>
          <w:rFonts w:hint="eastAsia"/>
          <w:b/>
          <w:bCs/>
        </w:rPr>
        <w:t>（三）信息安全等级保护测评</w:t>
      </w:r>
    </w:p>
    <w:p>
      <w:pPr>
        <w:pStyle w:val="3"/>
        <w:spacing w:before="240" w:beforeLines="100"/>
        <w:ind w:firstLine="420" w:firstLineChars="200"/>
        <w:rPr>
          <w:rFonts w:asciiTheme="minorEastAsia" w:hAnsiTheme="minorEastAsia" w:eastAsiaTheme="minorEastAsia"/>
          <w:b w:val="0"/>
          <w:bCs w:val="0"/>
          <w:sz w:val="21"/>
          <w:szCs w:val="21"/>
        </w:rPr>
      </w:pPr>
      <w:r>
        <w:rPr>
          <w:rFonts w:hint="eastAsia" w:asciiTheme="minorEastAsia" w:hAnsiTheme="minorEastAsia" w:eastAsiaTheme="minorEastAsia"/>
          <w:b w:val="0"/>
          <w:bCs w:val="0"/>
          <w:sz w:val="21"/>
          <w:szCs w:val="21"/>
        </w:rPr>
        <w:t>提供</w:t>
      </w:r>
      <w:r>
        <w:rPr>
          <w:rFonts w:hint="eastAsia" w:asciiTheme="minorEastAsia" w:hAnsiTheme="minorEastAsia" w:eastAsiaTheme="minorEastAsia"/>
          <w:sz w:val="21"/>
          <w:szCs w:val="21"/>
        </w:rPr>
        <w:t>区域临床数据中心CDR系统</w:t>
      </w:r>
      <w:r>
        <w:rPr>
          <w:rFonts w:hint="eastAsia" w:asciiTheme="minorEastAsia" w:hAnsiTheme="minorEastAsia" w:eastAsiaTheme="minorEastAsia"/>
          <w:b w:val="0"/>
          <w:bCs w:val="0"/>
          <w:sz w:val="21"/>
          <w:szCs w:val="21"/>
        </w:rPr>
        <w:t>网络安全等级保护测评全过程服务。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1、咨询服务：参考等级保护要求，结合用户现状，对用户安全管理制度进行梳理，补充和完善各项管理制度，并提供制度落实安全建议。</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、差距测评：根据用户系统安全等级保护定级情况，制定信息系统安全等级保护测评方案，</w:t>
      </w:r>
      <w:r>
        <w:rPr>
          <w:rFonts w:cs="宋体" w:asciiTheme="minorEastAsia" w:hAnsiTheme="minorEastAsia" w:eastAsiaTheme="minorEastAsia"/>
          <w:szCs w:val="21"/>
        </w:rPr>
        <w:t>对</w:t>
      </w:r>
      <w:r>
        <w:rPr>
          <w:rFonts w:hint="eastAsia" w:asciiTheme="minorEastAsia" w:hAnsiTheme="minorEastAsia" w:eastAsiaTheme="minorEastAsia"/>
          <w:szCs w:val="21"/>
        </w:rPr>
        <w:t>信息</w:t>
      </w:r>
      <w:r>
        <w:rPr>
          <w:rFonts w:cs="宋体" w:asciiTheme="minorEastAsia" w:hAnsiTheme="minorEastAsia" w:eastAsiaTheme="minorEastAsia"/>
          <w:szCs w:val="21"/>
        </w:rPr>
        <w:t>系统</w:t>
      </w:r>
      <w:r>
        <w:rPr>
          <w:rFonts w:hint="eastAsia" w:asciiTheme="minorEastAsia" w:hAnsiTheme="minorEastAsia" w:eastAsiaTheme="minorEastAsia"/>
          <w:szCs w:val="21"/>
        </w:rPr>
        <w:t>涉及</w:t>
      </w:r>
      <w:r>
        <w:rPr>
          <w:rFonts w:cs="宋体" w:asciiTheme="minorEastAsia" w:hAnsiTheme="minorEastAsia" w:eastAsiaTheme="minorEastAsia"/>
          <w:szCs w:val="21"/>
        </w:rPr>
        <w:t>的机房、网络</w:t>
      </w:r>
      <w:r>
        <w:rPr>
          <w:rFonts w:hint="eastAsia" w:asciiTheme="minorEastAsia" w:hAnsiTheme="minorEastAsia" w:eastAsiaTheme="minorEastAsia"/>
          <w:szCs w:val="21"/>
        </w:rPr>
        <w:t>/安全</w:t>
      </w:r>
      <w:r>
        <w:rPr>
          <w:rFonts w:cs="宋体" w:asciiTheme="minorEastAsia" w:hAnsiTheme="minorEastAsia" w:eastAsiaTheme="minorEastAsia"/>
          <w:szCs w:val="21"/>
        </w:rPr>
        <w:t>设备</w:t>
      </w:r>
      <w:r>
        <w:rPr>
          <w:rFonts w:hint="eastAsia" w:asciiTheme="minorEastAsia" w:hAnsiTheme="minorEastAsia" w:eastAsiaTheme="minorEastAsia"/>
          <w:szCs w:val="21"/>
        </w:rPr>
        <w:t>、</w:t>
      </w:r>
      <w:r>
        <w:rPr>
          <w:rFonts w:cs="宋体" w:asciiTheme="minorEastAsia" w:hAnsiTheme="minorEastAsia" w:eastAsiaTheme="minorEastAsia"/>
          <w:szCs w:val="21"/>
        </w:rPr>
        <w:t>主机设备、应用系统、安全管理体系等</w:t>
      </w:r>
      <w:r>
        <w:rPr>
          <w:rFonts w:hint="eastAsia" w:asciiTheme="minorEastAsia" w:hAnsiTheme="minorEastAsia" w:eastAsiaTheme="minorEastAsia"/>
          <w:szCs w:val="21"/>
        </w:rPr>
        <w:t>进行等级保护差距测评，并提交不符合项表和</w:t>
      </w:r>
      <w:r>
        <w:rPr>
          <w:rFonts w:cs="宋体" w:asciiTheme="minorEastAsia" w:hAnsiTheme="minorEastAsia" w:eastAsiaTheme="minorEastAsia"/>
          <w:szCs w:val="21"/>
        </w:rPr>
        <w:t>整改建议（</w:t>
      </w:r>
      <w:r>
        <w:rPr>
          <w:rFonts w:hint="eastAsia" w:asciiTheme="minorEastAsia" w:hAnsiTheme="minorEastAsia" w:eastAsiaTheme="minorEastAsia"/>
          <w:szCs w:val="21"/>
        </w:rPr>
        <w:t>现场测评）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、验收测评：</w:t>
      </w:r>
      <w:r>
        <w:rPr>
          <w:rFonts w:hint="eastAsia" w:asciiTheme="minorEastAsia" w:hAnsiTheme="minorEastAsia" w:eastAsiaTheme="minorEastAsia"/>
          <w:color w:val="000000"/>
          <w:szCs w:val="21"/>
        </w:rPr>
        <w:t>用户</w:t>
      </w:r>
      <w:r>
        <w:rPr>
          <w:rFonts w:cs="宋体" w:asciiTheme="minorEastAsia" w:hAnsiTheme="minorEastAsia" w:eastAsiaTheme="minorEastAsia"/>
          <w:color w:val="000000"/>
          <w:szCs w:val="21"/>
        </w:rPr>
        <w:t>完成整改工作后，</w:t>
      </w:r>
      <w:r>
        <w:rPr>
          <w:rFonts w:hint="eastAsia" w:asciiTheme="minorEastAsia" w:hAnsiTheme="minorEastAsia" w:eastAsiaTheme="minorEastAsia"/>
          <w:color w:val="000000"/>
          <w:szCs w:val="21"/>
        </w:rPr>
        <w:t>依据《</w:t>
      </w:r>
      <w:r>
        <w:rPr>
          <w:rFonts w:cs="宋体" w:asciiTheme="minorEastAsia" w:hAnsiTheme="minorEastAsia" w:eastAsiaTheme="minorEastAsia"/>
          <w:color w:val="000000"/>
          <w:szCs w:val="21"/>
        </w:rPr>
        <w:t>GBT28448-2019</w:t>
      </w:r>
      <w:r>
        <w:rPr>
          <w:rFonts w:hint="eastAsia" w:asciiTheme="minorEastAsia" w:hAnsiTheme="minorEastAsia" w:eastAsiaTheme="minorEastAsia"/>
          <w:color w:val="000000"/>
          <w:szCs w:val="21"/>
        </w:rPr>
        <w:t>信息安全技术网络安全等级保护测评要求》及相关等保</w:t>
      </w:r>
      <w:r>
        <w:rPr>
          <w:rFonts w:cs="宋体" w:asciiTheme="minorEastAsia" w:hAnsiTheme="minorEastAsia" w:eastAsiaTheme="minorEastAsia"/>
          <w:color w:val="000000"/>
          <w:szCs w:val="21"/>
        </w:rPr>
        <w:t>2.0</w:t>
      </w:r>
      <w:r>
        <w:rPr>
          <w:rFonts w:hint="eastAsia" w:asciiTheme="minorEastAsia" w:hAnsiTheme="minorEastAsia" w:eastAsiaTheme="minorEastAsia"/>
          <w:color w:val="000000"/>
          <w:szCs w:val="21"/>
        </w:rPr>
        <w:t>标准和要求，对信息</w:t>
      </w:r>
      <w:r>
        <w:rPr>
          <w:rFonts w:cs="宋体" w:asciiTheme="minorEastAsia" w:hAnsiTheme="minorEastAsia" w:eastAsiaTheme="minorEastAsia"/>
          <w:color w:val="000000"/>
          <w:szCs w:val="21"/>
        </w:rPr>
        <w:t>系统进行验收性测评</w:t>
      </w:r>
      <w:r>
        <w:rPr>
          <w:rFonts w:hint="eastAsia" w:asciiTheme="minorEastAsia" w:hAnsiTheme="minorEastAsia" w:eastAsiaTheme="minorEastAsia"/>
          <w:color w:val="000000"/>
          <w:szCs w:val="21"/>
        </w:rPr>
        <w:t>，并输出测评报告（现场测评）。</w:t>
      </w:r>
    </w:p>
    <w:p/>
    <w:p>
      <w:pPr>
        <w:pStyle w:val="3"/>
        <w:ind w:firstLine="420" w:firstLineChars="200"/>
        <w:rPr>
          <w:rFonts w:ascii="宋体" w:hAnsi="宋体" w:cs="宋体"/>
          <w:b w:val="0"/>
          <w:bCs w:val="0"/>
          <w:sz w:val="21"/>
          <w:szCs w:val="21"/>
        </w:rPr>
      </w:pPr>
      <w:r>
        <w:rPr>
          <w:rFonts w:hint="eastAsia" w:ascii="宋体" w:hAnsi="宋体" w:cs="宋体"/>
          <w:b w:val="0"/>
          <w:bCs w:val="0"/>
          <w:sz w:val="21"/>
          <w:szCs w:val="21"/>
        </w:rPr>
        <w:t>本次运维服务内容如下：</w:t>
      </w:r>
    </w:p>
    <w:tbl>
      <w:tblPr>
        <w:tblStyle w:val="22"/>
        <w:tblW w:w="8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lang w:bidi="ar"/>
              </w:rPr>
              <w:t>序号</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lang w:bidi="ar"/>
              </w:rPr>
              <w:t>项目</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lang w:bidi="ar"/>
              </w:rPr>
              <w:t>运维服务说明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lang w:bidi="ar"/>
              </w:rPr>
              <w:t>1</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color w:val="000000"/>
                <w:kern w:val="0"/>
                <w:szCs w:val="21"/>
                <w:lang w:bidi="ar"/>
              </w:rPr>
              <w:t>区域临床数据中心CDR（含危急值管理系统）</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3名原厂工程师驻点运维服务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lang w:bidi="ar"/>
              </w:rPr>
              <w:t>9</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信息安全服务</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定期全系统安全扫描、常态化问题检查、重大安全检查保障服务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lang w:bidi="ar"/>
              </w:rPr>
              <w:t>10</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信息安全等级保护测评</w:t>
            </w:r>
          </w:p>
        </w:tc>
        <w:tc>
          <w:tcPr>
            <w:tcW w:w="484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Cs w:val="21"/>
              </w:rPr>
            </w:pPr>
            <w:r>
              <w:rPr>
                <w:rFonts w:hint="eastAsia" w:ascii="宋体" w:hAnsi="宋体" w:cs="宋体"/>
                <w:szCs w:val="21"/>
              </w:rPr>
              <w:t>区域临床数据中心CDR（三级）网络安全等级保护测评服务</w:t>
            </w:r>
          </w:p>
        </w:tc>
      </w:tr>
    </w:tbl>
    <w:p/>
    <w:p>
      <w:pPr>
        <w:pStyle w:val="4"/>
        <w:rPr>
          <w:rFonts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w:t>
      </w:r>
      <w:r>
        <w:rPr>
          <w:rFonts w:hint="eastAsia" w:ascii="仿宋_GB2312" w:hAnsi="宋体" w:eastAsia="仿宋_GB2312"/>
          <w:sz w:val="28"/>
          <w:szCs w:val="28"/>
          <w:lang w:val="en-US" w:eastAsia="zh-CN"/>
        </w:rPr>
        <w:t>3</w:t>
      </w:r>
      <w:r>
        <w:rPr>
          <w:rFonts w:hint="eastAsia" w:ascii="仿宋_GB2312" w:hAnsi="宋体" w:eastAsia="仿宋_GB2312"/>
          <w:sz w:val="28"/>
          <w:szCs w:val="28"/>
        </w:rPr>
        <w:t>、服务要求</w:t>
      </w:r>
    </w:p>
    <w:p>
      <w:pPr>
        <w:numPr>
          <w:ilvl w:val="0"/>
          <w:numId w:val="4"/>
        </w:numPr>
        <w:spacing w:line="360" w:lineRule="auto"/>
        <w:ind w:firstLine="0"/>
        <w:outlineLvl w:val="2"/>
        <w:rPr>
          <w:rFonts w:ascii="宋体" w:hAnsi="宋体" w:cs="宋体"/>
          <w:szCs w:val="21"/>
        </w:rPr>
      </w:pPr>
      <w:r>
        <w:rPr>
          <w:rFonts w:hint="eastAsia" w:ascii="宋体" w:hAnsi="宋体" w:cs="宋体"/>
          <w:szCs w:val="21"/>
        </w:rPr>
        <w:t>运维人员要求</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按子系统要求提供子系统原厂工程师运维服务，至少保证1名运维工程师必须具有</w:t>
      </w:r>
      <w:r>
        <w:rPr>
          <w:rFonts w:ascii="宋体" w:hAnsi="宋体" w:cs="宋体"/>
          <w:szCs w:val="21"/>
        </w:rPr>
        <w:t>3</w:t>
      </w:r>
      <w:r>
        <w:rPr>
          <w:rFonts w:hint="eastAsia" w:ascii="宋体" w:hAnsi="宋体" w:cs="宋体"/>
          <w:szCs w:val="21"/>
        </w:rPr>
        <w:t>年以上本系统运维经验，负责软件维护。</w:t>
      </w:r>
    </w:p>
    <w:p>
      <w:pPr>
        <w:spacing w:line="360" w:lineRule="auto"/>
        <w:ind w:firstLine="420" w:firstLineChars="200"/>
      </w:pPr>
      <w:r>
        <w:t>2.</w:t>
      </w:r>
      <w:r>
        <w:rPr>
          <w:rFonts w:hint="eastAsia"/>
        </w:rPr>
        <w:t>驻场人员需符合</w:t>
      </w:r>
      <w:r>
        <w:rPr>
          <w:rFonts w:hint="eastAsia"/>
          <w:lang w:val="en-US" w:eastAsia="zh-CN"/>
        </w:rPr>
        <w:t>甲方</w:t>
      </w:r>
      <w:r>
        <w:rPr>
          <w:rFonts w:hint="eastAsia"/>
        </w:rPr>
        <w:t>主管部门的要求，如派驻人员不满足</w:t>
      </w:r>
      <w:r>
        <w:rPr>
          <w:rFonts w:hint="eastAsia"/>
          <w:lang w:val="en-US" w:eastAsia="zh-CN"/>
        </w:rPr>
        <w:t>甲方</w:t>
      </w:r>
      <w:r>
        <w:rPr>
          <w:rFonts w:hint="eastAsia"/>
        </w:rPr>
        <w:t>要求的，服务单位应及时调换；</w:t>
      </w:r>
    </w:p>
    <w:p>
      <w:pPr>
        <w:pStyle w:val="3"/>
        <w:ind w:firstLine="420" w:firstLineChars="200"/>
        <w:rPr>
          <w:rFonts w:asciiTheme="minorEastAsia" w:hAnsiTheme="minorEastAsia" w:eastAsiaTheme="minorEastAsia"/>
          <w:b w:val="0"/>
          <w:bCs w:val="0"/>
          <w:sz w:val="21"/>
          <w:szCs w:val="21"/>
        </w:rPr>
      </w:pPr>
      <w:r>
        <w:rPr>
          <w:rFonts w:asciiTheme="minorEastAsia" w:hAnsiTheme="minorEastAsia" w:eastAsiaTheme="minorEastAsia"/>
          <w:b w:val="0"/>
          <w:bCs w:val="0"/>
          <w:sz w:val="21"/>
          <w:szCs w:val="21"/>
        </w:rPr>
        <w:t>3</w:t>
      </w:r>
      <w:r>
        <w:rPr>
          <w:rFonts w:hint="eastAsia" w:asciiTheme="minorEastAsia" w:hAnsiTheme="minorEastAsia" w:eastAsiaTheme="minorEastAsia"/>
          <w:b w:val="0"/>
          <w:bCs w:val="0"/>
          <w:sz w:val="21"/>
          <w:szCs w:val="21"/>
        </w:rPr>
        <w:t>.提供应急响应服务，在现场驻场人员不能满足工作负荷或无法提供给运维服务时，外包单位应增派机动人员赴</w:t>
      </w:r>
      <w:r>
        <w:rPr>
          <w:rFonts w:hint="eastAsia" w:asciiTheme="minorEastAsia" w:hAnsiTheme="minorEastAsia" w:eastAsiaTheme="minorEastAsia"/>
          <w:b w:val="0"/>
          <w:bCs w:val="0"/>
          <w:sz w:val="21"/>
          <w:szCs w:val="21"/>
          <w:lang w:val="en-US" w:eastAsia="zh-CN"/>
        </w:rPr>
        <w:t>甲方</w:t>
      </w:r>
      <w:r>
        <w:rPr>
          <w:rFonts w:hint="eastAsia" w:asciiTheme="minorEastAsia" w:hAnsiTheme="minorEastAsia" w:eastAsiaTheme="minorEastAsia"/>
          <w:b w:val="0"/>
          <w:bCs w:val="0"/>
          <w:sz w:val="21"/>
          <w:szCs w:val="21"/>
        </w:rPr>
        <w:t>现场提供技术服务；</w:t>
      </w:r>
    </w:p>
    <w:p>
      <w:pPr>
        <w:pStyle w:val="3"/>
      </w:pPr>
    </w:p>
    <w:p>
      <w:pPr>
        <w:numPr>
          <w:ilvl w:val="0"/>
          <w:numId w:val="4"/>
        </w:numPr>
        <w:spacing w:before="240" w:beforeLines="100" w:line="360" w:lineRule="auto"/>
        <w:ind w:firstLine="0"/>
        <w:outlineLvl w:val="2"/>
        <w:rPr>
          <w:rFonts w:ascii="宋体" w:hAnsi="宋体" w:cs="宋体"/>
          <w:szCs w:val="21"/>
        </w:rPr>
      </w:pPr>
      <w:r>
        <w:rPr>
          <w:rFonts w:hint="eastAsia" w:ascii="宋体" w:hAnsi="宋体" w:cs="宋体"/>
          <w:szCs w:val="21"/>
        </w:rPr>
        <w:t>服务模式</w:t>
      </w:r>
    </w:p>
    <w:p>
      <w:pPr>
        <w:spacing w:line="360" w:lineRule="auto"/>
        <w:ind w:firstLine="422" w:firstLineChars="200"/>
        <w:rPr>
          <w:rFonts w:ascii="宋体" w:hAnsi="宋体" w:cs="宋体"/>
          <w:szCs w:val="21"/>
        </w:rPr>
      </w:pPr>
      <w:r>
        <w:rPr>
          <w:rFonts w:hint="eastAsia" w:ascii="宋体" w:hAnsi="宋体" w:cs="宋体"/>
          <w:b/>
          <w:bCs/>
          <w:szCs w:val="21"/>
        </w:rPr>
        <w:t>驻场服务：</w:t>
      </w:r>
      <w:r>
        <w:rPr>
          <w:rFonts w:hint="eastAsia" w:ascii="宋体" w:hAnsi="宋体" w:cs="宋体"/>
          <w:szCs w:val="21"/>
        </w:rPr>
        <w:t>提供工作日5天*7小时常驻甲方现场服务，根据采购人的劳动纪律规定的工作时间按时上下班，服从采购人工作安排，及时完成采购人安排的技术服务工作。7小时以外时间和双休日采用远程和电话值班模式，并提供24小时技术服务远程和电话支持，系统出现故障时可以通过远程和电话方式得到解决。如有紧急情况可随时到现场。</w:t>
      </w:r>
    </w:p>
    <w:p>
      <w:pPr>
        <w:pStyle w:val="3"/>
        <w:ind w:firstLine="422" w:firstLineChars="200"/>
        <w:rPr>
          <w:rFonts w:ascii="宋体" w:hAnsi="宋体" w:cs="宋体"/>
          <w:b w:val="0"/>
          <w:bCs w:val="0"/>
          <w:sz w:val="21"/>
          <w:szCs w:val="21"/>
        </w:rPr>
      </w:pPr>
      <w:r>
        <w:rPr>
          <w:rFonts w:hint="eastAsia" w:ascii="宋体" w:hAnsi="宋体" w:cs="宋体"/>
          <w:sz w:val="21"/>
          <w:szCs w:val="21"/>
        </w:rPr>
        <w:t>远程服务：</w:t>
      </w:r>
      <w:r>
        <w:rPr>
          <w:rFonts w:hint="eastAsia" w:ascii="宋体" w:hAnsi="宋体" w:cs="宋体"/>
          <w:b w:val="0"/>
          <w:bCs w:val="0"/>
          <w:sz w:val="21"/>
          <w:szCs w:val="21"/>
        </w:rPr>
        <w:t>指定专人负责协调并提供7*24小时远程运维服务，如有紧急情况可要求提供现场服务。</w:t>
      </w:r>
    </w:p>
    <w:p>
      <w:pPr>
        <w:ind w:firstLine="422" w:firstLineChars="200"/>
      </w:pPr>
      <w:r>
        <w:rPr>
          <w:rFonts w:hint="eastAsia"/>
          <w:b/>
          <w:bCs/>
        </w:rPr>
        <w:t>重大节假日、特殊时期按采购人要求提供现场或远程服务。</w:t>
      </w:r>
    </w:p>
    <w:p>
      <w:pPr>
        <w:numPr>
          <w:ilvl w:val="0"/>
          <w:numId w:val="4"/>
        </w:numPr>
        <w:spacing w:before="240" w:beforeLines="100" w:line="360" w:lineRule="auto"/>
        <w:ind w:firstLine="0"/>
        <w:outlineLvl w:val="2"/>
        <w:rPr>
          <w:rFonts w:ascii="宋体" w:hAnsi="宋体" w:cs="宋体"/>
          <w:szCs w:val="21"/>
        </w:rPr>
      </w:pPr>
      <w:r>
        <w:rPr>
          <w:rFonts w:hint="eastAsia" w:ascii="宋体" w:hAnsi="宋体" w:cs="宋体"/>
          <w:szCs w:val="21"/>
        </w:rPr>
        <w:t>应用软件维护要求</w:t>
      </w:r>
    </w:p>
    <w:p>
      <w:pPr>
        <w:spacing w:line="360" w:lineRule="auto"/>
        <w:ind w:firstLine="420" w:firstLineChars="200"/>
        <w:rPr>
          <w:rFonts w:ascii="宋体" w:hAnsi="宋体" w:cs="宋体"/>
          <w:szCs w:val="21"/>
        </w:rPr>
      </w:pPr>
      <w:r>
        <w:rPr>
          <w:rFonts w:hint="eastAsia" w:ascii="宋体" w:hAnsi="宋体" w:cs="宋体"/>
          <w:szCs w:val="21"/>
        </w:rPr>
        <w:t>（1）负责相应软件的日常运维服务，确保系统软件在业务科室的正常使用；</w:t>
      </w:r>
    </w:p>
    <w:p>
      <w:pPr>
        <w:spacing w:line="360" w:lineRule="auto"/>
        <w:ind w:firstLine="420" w:firstLineChars="200"/>
        <w:rPr>
          <w:rFonts w:ascii="宋体" w:hAnsi="宋体" w:cs="宋体"/>
          <w:szCs w:val="21"/>
        </w:rPr>
      </w:pPr>
      <w:r>
        <w:rPr>
          <w:rFonts w:hint="eastAsia" w:ascii="宋体" w:hAnsi="宋体" w:cs="宋体"/>
          <w:szCs w:val="21"/>
        </w:rPr>
        <w:t>（2）技术支持服务：提供系统7*24故障报修及技术支持服务，及时响应采购方的故障修复诉求，组织开展故障原因分析、维修、安装、软件重新安装等工作；</w:t>
      </w:r>
    </w:p>
    <w:p>
      <w:pPr>
        <w:spacing w:line="360" w:lineRule="auto"/>
        <w:ind w:firstLine="420" w:firstLineChars="200"/>
        <w:rPr>
          <w:rFonts w:ascii="宋体" w:hAnsi="宋体" w:cs="宋体"/>
          <w:color w:val="000000"/>
          <w:szCs w:val="21"/>
        </w:rPr>
      </w:pPr>
      <w:r>
        <w:rPr>
          <w:rFonts w:hint="eastAsia" w:ascii="宋体" w:hAnsi="宋体" w:cs="宋体"/>
          <w:szCs w:val="21"/>
        </w:rPr>
        <w:t>（3）</w:t>
      </w:r>
      <w:r>
        <w:rPr>
          <w:rFonts w:hint="eastAsia" w:ascii="宋体" w:hAnsi="宋体" w:cs="宋体"/>
          <w:color w:val="000000"/>
          <w:szCs w:val="21"/>
        </w:rPr>
        <w:t>维保期内，配合使用单位完成接口调试服务；</w:t>
      </w:r>
    </w:p>
    <w:p>
      <w:pPr>
        <w:pStyle w:val="3"/>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（4）提供系统现有模块版本内免费升级服务；</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（5）满足经信息中心评审通过的用户软件需求。</w:t>
      </w:r>
    </w:p>
    <w:p>
      <w:pPr>
        <w:pStyle w:val="9"/>
        <w:spacing w:line="360" w:lineRule="auto"/>
      </w:pPr>
      <w:r>
        <w:rPr>
          <w:rFonts w:hint="eastAsia"/>
        </w:rPr>
        <w:t>（6）提供政策类需求免费开发服务；</w:t>
      </w:r>
    </w:p>
    <w:p>
      <w:pPr>
        <w:numPr>
          <w:ilvl w:val="0"/>
          <w:numId w:val="4"/>
        </w:numPr>
        <w:spacing w:before="240" w:beforeLines="100" w:line="360" w:lineRule="auto"/>
        <w:ind w:firstLine="0"/>
        <w:outlineLvl w:val="2"/>
      </w:pPr>
      <w:r>
        <w:rPr>
          <w:rFonts w:hint="eastAsia" w:ascii="宋体" w:hAnsi="宋体" w:cs="宋体"/>
          <w:szCs w:val="21"/>
        </w:rPr>
        <w:t>其他服务</w:t>
      </w:r>
    </w:p>
    <w:p>
      <w:pPr>
        <w:ind w:firstLine="420" w:firstLineChars="200"/>
        <w:rPr>
          <w:rFonts w:ascii="宋体" w:hAnsi="宋体" w:cs="宋体"/>
          <w:color w:val="000000"/>
          <w:szCs w:val="21"/>
        </w:rPr>
      </w:pPr>
      <w:r>
        <w:rPr>
          <w:rFonts w:hint="eastAsia" w:ascii="宋体" w:hAnsi="宋体" w:cs="宋体"/>
          <w:color w:val="000000"/>
          <w:szCs w:val="21"/>
        </w:rPr>
        <w:t>（1）对使用科室开展必要的系统操作培训，对信息中心/信息科人员开展现场维护及管理培训。</w:t>
      </w:r>
    </w:p>
    <w:p>
      <w:pPr>
        <w:pStyle w:val="3"/>
        <w:ind w:firstLine="420" w:firstLineChars="200"/>
        <w:rPr>
          <w:rFonts w:ascii="宋体" w:hAnsi="宋体" w:cs="宋体"/>
          <w:b w:val="0"/>
          <w:bCs w:val="0"/>
          <w:color w:val="000000"/>
          <w:sz w:val="21"/>
          <w:szCs w:val="21"/>
        </w:rPr>
      </w:pPr>
      <w:r>
        <w:rPr>
          <w:rFonts w:hint="eastAsia" w:ascii="宋体" w:hAnsi="宋体" w:cs="宋体"/>
          <w:b w:val="0"/>
          <w:bCs w:val="0"/>
          <w:color w:val="000000"/>
          <w:sz w:val="21"/>
          <w:szCs w:val="21"/>
        </w:rPr>
        <w:t>（2）</w:t>
      </w:r>
      <w:r>
        <w:rPr>
          <w:rFonts w:hint="eastAsia" w:ascii="宋体" w:hAnsi="宋体" w:cs="宋体"/>
          <w:b w:val="0"/>
          <w:bCs w:val="0"/>
          <w:color w:val="000000"/>
          <w:sz w:val="21"/>
          <w:szCs w:val="21"/>
          <w:lang w:val="en-US" w:eastAsia="zh-CN"/>
        </w:rPr>
        <w:t>定期</w:t>
      </w:r>
      <w:r>
        <w:rPr>
          <w:rFonts w:hint="eastAsia" w:ascii="宋体" w:hAnsi="宋体" w:cs="宋体"/>
          <w:b w:val="0"/>
          <w:bCs w:val="0"/>
          <w:color w:val="000000"/>
          <w:sz w:val="21"/>
          <w:szCs w:val="21"/>
        </w:rPr>
        <w:t>提供系统</w:t>
      </w:r>
      <w:r>
        <w:rPr>
          <w:rFonts w:hint="eastAsia" w:ascii="宋体" w:hAnsi="宋体" w:cs="宋体"/>
          <w:b w:val="0"/>
          <w:bCs w:val="0"/>
          <w:color w:val="000000"/>
          <w:sz w:val="21"/>
          <w:szCs w:val="21"/>
          <w:lang w:val="en-US" w:eastAsia="zh-CN"/>
        </w:rPr>
        <w:t>运维</w:t>
      </w:r>
      <w:r>
        <w:rPr>
          <w:rFonts w:hint="eastAsia" w:ascii="宋体" w:hAnsi="宋体" w:cs="宋体"/>
          <w:b w:val="0"/>
          <w:bCs w:val="0"/>
          <w:color w:val="000000"/>
          <w:sz w:val="21"/>
          <w:szCs w:val="21"/>
        </w:rPr>
        <w:t>工作报告。</w:t>
      </w:r>
    </w:p>
    <w:p>
      <w:pPr>
        <w:numPr>
          <w:ilvl w:val="0"/>
          <w:numId w:val="4"/>
        </w:numPr>
        <w:spacing w:before="240" w:beforeLines="100" w:line="360" w:lineRule="auto"/>
        <w:ind w:firstLine="0"/>
        <w:outlineLvl w:val="2"/>
        <w:rPr>
          <w:rFonts w:ascii="宋体" w:hAnsi="宋体" w:cs="宋体"/>
          <w:color w:val="000000"/>
          <w:szCs w:val="21"/>
        </w:rPr>
      </w:pPr>
      <w:r>
        <w:rPr>
          <w:rFonts w:hint="eastAsia" w:ascii="宋体" w:hAnsi="宋体" w:cs="宋体"/>
          <w:color w:val="000000"/>
          <w:szCs w:val="21"/>
        </w:rPr>
        <w:t>信息安全服务要求</w:t>
      </w:r>
    </w:p>
    <w:p>
      <w:pPr>
        <w:spacing w:before="240" w:beforeLines="100" w:line="360" w:lineRule="auto"/>
        <w:ind w:firstLine="420" w:firstLineChars="200"/>
        <w:rPr>
          <w:rFonts w:ascii="宋体" w:hAnsi="宋体" w:cs="宋体"/>
          <w:szCs w:val="21"/>
        </w:rPr>
      </w:pPr>
      <w:r>
        <w:rPr>
          <w:rFonts w:hint="eastAsia" w:ascii="宋体" w:hAnsi="宋体" w:cs="宋体"/>
          <w:szCs w:val="21"/>
        </w:rPr>
        <w:t>（1）提供区域临床数据中心CDR信息安全服务，包括定期全系统安全扫描、常态化问题检查、重大安全检查保障服务。</w:t>
      </w:r>
    </w:p>
    <w:p>
      <w:pPr>
        <w:ind w:firstLine="420" w:firstLineChars="200"/>
      </w:pPr>
      <w:r>
        <w:rPr>
          <w:rFonts w:hint="eastAsia"/>
        </w:rPr>
        <w:t>（2）提供</w:t>
      </w:r>
      <w:r>
        <w:rPr>
          <w:rFonts w:hint="eastAsia" w:ascii="宋体" w:hAnsi="宋体" w:cs="宋体"/>
          <w:szCs w:val="21"/>
        </w:rPr>
        <w:t>区域临床数据中心CDR</w:t>
      </w:r>
      <w:r>
        <w:rPr>
          <w:rFonts w:hint="eastAsia"/>
        </w:rPr>
        <w:t>网络安全等级保护测评全过程服务。</w:t>
      </w:r>
    </w:p>
    <w:p>
      <w:pPr>
        <w:pStyle w:val="4"/>
        <w:rPr>
          <w:rFonts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w:t>
      </w:r>
      <w:r>
        <w:rPr>
          <w:rFonts w:hint="eastAsia" w:ascii="仿宋_GB2312" w:hAnsi="宋体" w:eastAsia="仿宋_GB2312"/>
          <w:sz w:val="28"/>
          <w:szCs w:val="28"/>
          <w:lang w:val="en-US" w:eastAsia="zh-CN"/>
        </w:rPr>
        <w:t>4</w:t>
      </w:r>
      <w:r>
        <w:rPr>
          <w:rFonts w:hint="eastAsia" w:ascii="仿宋_GB2312" w:hAnsi="宋体" w:eastAsia="仿宋_GB2312"/>
          <w:sz w:val="28"/>
          <w:szCs w:val="28"/>
        </w:rPr>
        <w:t>、保密要求</w:t>
      </w:r>
    </w:p>
    <w:p>
      <w:pPr>
        <w:spacing w:line="360" w:lineRule="auto"/>
        <w:ind w:firstLine="420" w:firstLineChars="200"/>
        <w:rPr>
          <w:rFonts w:ascii="宋体" w:hAnsi="宋体" w:cs="宋体"/>
          <w:szCs w:val="21"/>
        </w:rPr>
      </w:pPr>
      <w:r>
        <w:rPr>
          <w:rFonts w:hint="eastAsia" w:ascii="宋体" w:hAnsi="宋体" w:cs="宋体"/>
          <w:szCs w:val="21"/>
        </w:rPr>
        <w:t>运维过程需要遵循有关保密要求，包括但不限于：数据不得私自备份、复制、转移、删除、变更，未经招标部门书面批准，不得提供给任何单位或个人；维护中做好数据备份工作，并且维护人员不得私自备份，只能使用该保密部门的备份介质进行完全备份，发生故障的存储硬件如U盘、硬件、光盘、移动设备等必须交回招标单位按照保密要求进行相关处理，不得私自带出或直接提交给设备供应商进行维护和更换；需妥善保存涉及保密信息的个人电脑、U盘等硬件设备及各类操作文档，禁止通过堡垒机及个人电脑向外传输、拷贝有关保密信息。</w:t>
      </w:r>
    </w:p>
    <w:p>
      <w:pPr>
        <w:rPr>
          <w:b/>
          <w:sz w:val="24"/>
        </w:rPr>
      </w:pPr>
    </w:p>
    <w:p>
      <w:pPr>
        <w:pStyle w:val="4"/>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2.5、商务要求</w:t>
      </w:r>
    </w:p>
    <w:p>
      <w:pPr>
        <w:spacing w:line="360" w:lineRule="auto"/>
        <w:outlineLvl w:val="2"/>
        <w:rPr>
          <w:rFonts w:ascii="宋体" w:hAnsi="宋体" w:cs="宋体"/>
        </w:rPr>
      </w:pPr>
      <w:r>
        <w:rPr>
          <w:rFonts w:hint="eastAsia" w:ascii="宋体" w:hAnsi="宋体" w:cs="宋体"/>
        </w:rPr>
        <w:t>（一）服务期限：</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本项目的软件运维期为</w:t>
      </w:r>
      <w:r>
        <w:rPr>
          <w:rFonts w:ascii="宋体" w:hAnsi="宋体" w:cs="宋体"/>
          <w:szCs w:val="21"/>
        </w:rPr>
        <w:t>12</w:t>
      </w:r>
      <w:r>
        <w:rPr>
          <w:rFonts w:hint="eastAsia" w:ascii="宋体" w:hAnsi="宋体" w:cs="宋体"/>
          <w:szCs w:val="21"/>
        </w:rPr>
        <w:t>个月（自合同签订日期起），具体以合同签订时间为准。</w:t>
      </w:r>
    </w:p>
    <w:p>
      <w:pPr>
        <w:pStyle w:val="3"/>
        <w:spacing w:before="158" w:line="352" w:lineRule="auto"/>
        <w:ind w:left="18" w:right="122" w:firstLine="420" w:firstLineChars="200"/>
        <w:jc w:val="both"/>
        <w:rPr>
          <w:rFonts w:hint="eastAsia" w:ascii="宋体" w:hAnsi="宋体" w:cs="宋体"/>
          <w:b w:val="0"/>
          <w:bCs w:val="0"/>
          <w:sz w:val="21"/>
          <w:szCs w:val="21"/>
        </w:rPr>
      </w:pPr>
      <w:r>
        <w:rPr>
          <w:rFonts w:hint="eastAsia" w:ascii="宋体" w:hAnsi="宋体" w:cs="宋体"/>
          <w:b w:val="0"/>
          <w:bCs w:val="0"/>
          <w:sz w:val="21"/>
          <w:szCs w:val="21"/>
          <w:lang w:val="en-US" w:eastAsia="zh-CN"/>
        </w:rPr>
        <w:t>2.</w:t>
      </w:r>
      <w:r>
        <w:rPr>
          <w:rFonts w:hint="eastAsia" w:ascii="宋体" w:hAnsi="宋体" w:cs="宋体"/>
          <w:b w:val="0"/>
          <w:bCs w:val="0"/>
          <w:spacing w:val="0"/>
          <w:sz w:val="21"/>
          <w:szCs w:val="21"/>
        </w:rPr>
        <w:t>该项目为长期服务项目，合同期满可以续签，中标人可在合同到期前向采购单位提出续签申请，但合同履行期限最长不得超过三十六个月。如甲方对履约情况不满意， 甲方不再续约。第一年为本次招标的中标服务期限，合同一年一签，合同最多续签 2 次。</w:t>
      </w:r>
    </w:p>
    <w:p>
      <w:pPr>
        <w:spacing w:line="360" w:lineRule="auto"/>
        <w:ind w:firstLine="420" w:firstLineChars="200"/>
      </w:pPr>
    </w:p>
    <w:p>
      <w:pPr>
        <w:spacing w:line="360" w:lineRule="auto"/>
        <w:outlineLvl w:val="2"/>
        <w:rPr>
          <w:rFonts w:ascii="宋体" w:hAnsi="宋体" w:cs="宋体"/>
        </w:rPr>
      </w:pPr>
      <w:r>
        <w:rPr>
          <w:rFonts w:hint="eastAsia" w:ascii="宋体" w:hAnsi="宋体" w:cs="宋体"/>
        </w:rPr>
        <w:t>（二）付款方式：</w:t>
      </w:r>
    </w:p>
    <w:p>
      <w:pPr>
        <w:spacing w:line="360" w:lineRule="auto"/>
        <w:ind w:firstLine="420" w:firstLineChars="200"/>
        <w:rPr>
          <w:rFonts w:ascii="宋体" w:hAnsi="宋体" w:cs="宋体"/>
        </w:rPr>
      </w:pPr>
      <w:r>
        <w:rPr>
          <w:rFonts w:hint="eastAsia" w:ascii="宋体" w:hAnsi="宋体" w:cs="宋体"/>
          <w:szCs w:val="22"/>
        </w:rPr>
        <w:t>1、合同签订生效后，中标方向招标方提交合法等额发票。招标方收到发票后按财政国库集中支付程序办理费用的支付手续，在财政拨款到位后的 15 个</w:t>
      </w:r>
      <w:r>
        <w:rPr>
          <w:rFonts w:hint="eastAsia" w:ascii="宋体" w:hAnsi="宋体" w:cs="宋体"/>
          <w:szCs w:val="22"/>
          <w:lang w:eastAsia="zh-CN"/>
        </w:rPr>
        <w:t>工作</w:t>
      </w:r>
      <w:r>
        <w:rPr>
          <w:rFonts w:hint="eastAsia" w:ascii="宋体" w:hAnsi="宋体" w:cs="宋体"/>
          <w:szCs w:val="22"/>
        </w:rPr>
        <w:t>日内，采购人向中标人支付合同总价【</w:t>
      </w:r>
      <w:r>
        <w:rPr>
          <w:rFonts w:hint="eastAsia" w:ascii="宋体" w:hAnsi="宋体" w:cs="宋体"/>
          <w:szCs w:val="22"/>
          <w:lang w:val="en-US" w:eastAsia="zh-CN"/>
        </w:rPr>
        <w:t>6</w:t>
      </w:r>
      <w:r>
        <w:rPr>
          <w:rFonts w:hint="eastAsia" w:ascii="宋体" w:hAnsi="宋体" w:cs="宋体"/>
          <w:szCs w:val="22"/>
        </w:rPr>
        <w:t>0%】的款项。</w:t>
      </w:r>
    </w:p>
    <w:p>
      <w:pPr>
        <w:spacing w:line="360" w:lineRule="auto"/>
        <w:ind w:firstLine="420" w:firstLineChars="200"/>
        <w:rPr>
          <w:rFonts w:ascii="宋体" w:hAnsi="宋体" w:cs="宋体"/>
        </w:rPr>
      </w:pPr>
      <w:r>
        <w:rPr>
          <w:rFonts w:hint="eastAsia" w:ascii="宋体" w:hAnsi="宋体" w:cs="宋体"/>
        </w:rPr>
        <w:t>2、合同服务期结束后，中标方向招标方提交合法等额发票。招标方收到发票后按财政国库集中支付程序办理费用的支付手续，在财政拨款到位后的 15 个</w:t>
      </w:r>
      <w:r>
        <w:rPr>
          <w:rFonts w:hint="eastAsia" w:ascii="宋体" w:hAnsi="宋体" w:cs="宋体"/>
          <w:szCs w:val="22"/>
          <w:lang w:eastAsia="zh-CN"/>
        </w:rPr>
        <w:t>工作</w:t>
      </w:r>
      <w:r>
        <w:rPr>
          <w:rFonts w:hint="eastAsia" w:ascii="宋体" w:hAnsi="宋体" w:cs="宋体"/>
          <w:szCs w:val="22"/>
        </w:rPr>
        <w:t>日</w:t>
      </w:r>
      <w:r>
        <w:rPr>
          <w:rFonts w:hint="eastAsia" w:ascii="宋体" w:hAnsi="宋体" w:cs="宋体"/>
        </w:rPr>
        <w:t>内，招标方向中标方支付合同总价【</w:t>
      </w:r>
      <w:r>
        <w:rPr>
          <w:rFonts w:hint="eastAsia" w:ascii="宋体" w:hAnsi="宋体" w:cs="宋体"/>
          <w:lang w:val="en-US" w:eastAsia="zh-CN"/>
        </w:rPr>
        <w:t>4</w:t>
      </w:r>
      <w:r>
        <w:rPr>
          <w:rFonts w:hint="eastAsia" w:ascii="宋体" w:hAnsi="宋体" w:cs="宋体"/>
        </w:rPr>
        <w:t>0%】的款项。</w:t>
      </w:r>
    </w:p>
    <w:p>
      <w:pPr>
        <w:spacing w:line="360" w:lineRule="auto"/>
        <w:rPr>
          <w:rFonts w:asciiTheme="minorEastAsia" w:hAnsiTheme="minorEastAsia"/>
        </w:rPr>
      </w:pPr>
      <w:r>
        <w:rPr>
          <w:rFonts w:ascii="宋体" w:hAnsi="宋体" w:cs="宋体"/>
        </w:rPr>
        <w:t>4</w:t>
      </w:r>
      <w:r>
        <w:rPr>
          <w:rFonts w:hint="eastAsia" w:ascii="宋体" w:hAnsi="宋体" w:cs="宋体"/>
        </w:rPr>
        <w:t>、实际支付款项以合同约定为准。</w:t>
      </w:r>
    </w:p>
    <w:p>
      <w:pPr>
        <w:pStyle w:val="5"/>
        <w:spacing w:before="120" w:beforeLines="50" w:after="120" w:afterLines="50" w:line="360" w:lineRule="auto"/>
        <w:rPr>
          <w:szCs w:val="24"/>
        </w:rPr>
      </w:pPr>
      <w:r>
        <w:rPr>
          <w:rFonts w:hint="eastAsia"/>
          <w:szCs w:val="24"/>
        </w:rPr>
        <w:t>三、</w:t>
      </w:r>
      <w:bookmarkStart w:id="15" w:name="_Hlk72073432"/>
      <w:r>
        <w:rPr>
          <w:rFonts w:hint="eastAsia"/>
          <w:szCs w:val="24"/>
        </w:rPr>
        <w:t>服务需求明细</w:t>
      </w:r>
      <w:bookmarkEnd w:id="15"/>
    </w:p>
    <w:tbl>
      <w:tblPr>
        <w:tblStyle w:val="21"/>
        <w:tblpPr w:leftFromText="180" w:rightFromText="180" w:vertAnchor="text" w:horzAnchor="margin" w:tblpY="17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14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spacing w:line="360" w:lineRule="auto"/>
              <w:jc w:val="center"/>
              <w:rPr>
                <w:bCs/>
                <w:szCs w:val="21"/>
              </w:rPr>
            </w:pPr>
            <w:r>
              <w:rPr>
                <w:rFonts w:hint="eastAsia"/>
                <w:bCs/>
                <w:szCs w:val="21"/>
              </w:rPr>
              <w:t>序号</w:t>
            </w:r>
          </w:p>
        </w:tc>
        <w:tc>
          <w:tcPr>
            <w:tcW w:w="5149" w:type="dxa"/>
            <w:vAlign w:val="center"/>
          </w:tcPr>
          <w:p>
            <w:pPr>
              <w:spacing w:line="360" w:lineRule="auto"/>
              <w:jc w:val="center"/>
              <w:rPr>
                <w:bCs/>
                <w:szCs w:val="21"/>
              </w:rPr>
            </w:pPr>
            <w:r>
              <w:rPr>
                <w:rFonts w:hint="eastAsia"/>
                <w:bCs/>
                <w:szCs w:val="21"/>
              </w:rPr>
              <w:t>服务需求名称（标的名称）</w:t>
            </w:r>
          </w:p>
        </w:tc>
        <w:tc>
          <w:tcPr>
            <w:tcW w:w="851" w:type="dxa"/>
            <w:vAlign w:val="center"/>
          </w:tcPr>
          <w:p>
            <w:pPr>
              <w:spacing w:line="360" w:lineRule="auto"/>
              <w:jc w:val="center"/>
              <w:rPr>
                <w:bCs/>
                <w:szCs w:val="21"/>
              </w:rPr>
            </w:pPr>
            <w:r>
              <w:rPr>
                <w:rFonts w:hint="eastAsia"/>
                <w:bCs/>
                <w:szCs w:val="21"/>
              </w:rPr>
              <w:t>数量</w:t>
            </w:r>
          </w:p>
        </w:tc>
        <w:tc>
          <w:tcPr>
            <w:tcW w:w="2126" w:type="dxa"/>
            <w:vAlign w:val="center"/>
          </w:tcPr>
          <w:p>
            <w:pPr>
              <w:spacing w:line="360" w:lineRule="auto"/>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71" w:type="dxa"/>
            <w:vAlign w:val="center"/>
          </w:tcPr>
          <w:p>
            <w:pPr>
              <w:spacing w:line="360" w:lineRule="auto"/>
              <w:jc w:val="center"/>
              <w:rPr>
                <w:bCs/>
                <w:szCs w:val="21"/>
              </w:rPr>
            </w:pPr>
            <w:r>
              <w:rPr>
                <w:rFonts w:hint="eastAsia"/>
                <w:bCs/>
                <w:szCs w:val="21"/>
              </w:rPr>
              <w:t>1</w:t>
            </w:r>
          </w:p>
        </w:tc>
        <w:tc>
          <w:tcPr>
            <w:tcW w:w="5149" w:type="dxa"/>
            <w:vAlign w:val="center"/>
          </w:tcPr>
          <w:p>
            <w:pPr>
              <w:ind w:firstLine="422" w:firstLineChars="200"/>
              <w:rPr>
                <w:rFonts w:hint="eastAsia" w:ascii="宋体" w:hAnsi="宋体" w:cs="宋体"/>
                <w:b/>
                <w:bCs/>
                <w:color w:val="FF0000"/>
                <w:szCs w:val="21"/>
                <w:lang w:val="en-US" w:eastAsia="zh-CN"/>
              </w:rPr>
            </w:pPr>
            <w:r>
              <w:rPr>
                <w:rFonts w:hint="eastAsia" w:ascii="宋体" w:hAnsi="宋体" w:cs="宋体"/>
                <w:b/>
                <w:bCs/>
                <w:color w:val="FF0000"/>
                <w:szCs w:val="21"/>
                <w:lang w:val="en-US" w:eastAsia="zh-CN"/>
              </w:rPr>
              <w:t>深圳市龙华区卫生健康局区域临床数据中心CDR项目2025年运维服务</w:t>
            </w:r>
          </w:p>
          <w:p>
            <w:pPr>
              <w:spacing w:line="360" w:lineRule="auto"/>
              <w:jc w:val="center"/>
              <w:rPr>
                <w:rFonts w:hint="eastAsia" w:eastAsia="宋体"/>
                <w:bCs/>
                <w:szCs w:val="21"/>
                <w:lang w:eastAsia="zh-CN"/>
              </w:rPr>
            </w:pPr>
            <w:r>
              <w:rPr>
                <w:rFonts w:hint="eastAsia" w:ascii="宋体" w:hAnsi="宋体" w:cs="宋体"/>
                <w:b/>
                <w:bCs/>
                <w:szCs w:val="21"/>
              </w:rPr>
              <w:t xml:space="preserve"> </w:t>
            </w:r>
            <w:r>
              <w:rPr>
                <w:rFonts w:hint="eastAsia" w:ascii="宋体" w:hAnsi="宋体" w:cs="宋体"/>
                <w:b/>
                <w:bCs/>
                <w:szCs w:val="21"/>
                <w:lang w:val="en-US" w:eastAsia="zh-CN"/>
              </w:rPr>
              <w:t xml:space="preserve"> </w:t>
            </w:r>
          </w:p>
        </w:tc>
        <w:tc>
          <w:tcPr>
            <w:tcW w:w="851" w:type="dxa"/>
            <w:vAlign w:val="center"/>
          </w:tcPr>
          <w:p>
            <w:pPr>
              <w:spacing w:line="360" w:lineRule="auto"/>
              <w:jc w:val="center"/>
              <w:rPr>
                <w:bCs/>
                <w:szCs w:val="21"/>
              </w:rPr>
            </w:pPr>
            <w:r>
              <w:rPr>
                <w:rFonts w:hint="eastAsia"/>
              </w:rPr>
              <w:t>1</w:t>
            </w:r>
          </w:p>
        </w:tc>
        <w:tc>
          <w:tcPr>
            <w:tcW w:w="2126" w:type="dxa"/>
            <w:vAlign w:val="center"/>
          </w:tcPr>
          <w:p>
            <w:pPr>
              <w:spacing w:line="360" w:lineRule="auto"/>
              <w:jc w:val="center"/>
              <w:rPr>
                <w:bCs/>
                <w:szCs w:val="21"/>
              </w:rPr>
            </w:pPr>
            <w:r>
              <w:rPr>
                <w:rFonts w:hint="eastAsia"/>
                <w:bCs/>
                <w:szCs w:val="21"/>
              </w:rPr>
              <w:t>项</w:t>
            </w:r>
          </w:p>
        </w:tc>
      </w:tr>
    </w:tbl>
    <w:p>
      <w:pPr>
        <w:spacing w:line="360" w:lineRule="auto"/>
        <w:rPr>
          <w:rFonts w:ascii="宋体" w:hAnsi="宋体"/>
          <w:b/>
          <w:color w:val="FF0000"/>
          <w:szCs w:val="21"/>
        </w:rPr>
      </w:pPr>
    </w:p>
    <w:p>
      <w:pPr>
        <w:pStyle w:val="5"/>
        <w:spacing w:before="120" w:beforeLines="50" w:after="120" w:afterLines="50" w:line="360" w:lineRule="auto"/>
        <w:rPr>
          <w:szCs w:val="24"/>
        </w:rPr>
      </w:pPr>
      <w:r>
        <w:rPr>
          <w:rFonts w:hint="eastAsia"/>
          <w:szCs w:val="24"/>
        </w:rPr>
        <w:t>四、实质性条款</w:t>
      </w:r>
    </w:p>
    <w:tbl>
      <w:tblPr>
        <w:tblStyle w:val="21"/>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7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3" w:type="dxa"/>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987" w:type="dxa"/>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3"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7987" w:type="dxa"/>
          </w:tcPr>
          <w:p>
            <w:pPr>
              <w:spacing w:line="360" w:lineRule="auto"/>
              <w:rPr>
                <w:rFonts w:hAnsi="宋体" w:eastAsiaTheme="minorEastAsia"/>
                <w:kern w:val="0"/>
                <w:szCs w:val="21"/>
              </w:rPr>
            </w:pPr>
            <w:r>
              <w:rPr>
                <w:rFonts w:hint="eastAsia" w:ascii="宋体" w:hAnsi="宋体" w:cs="宋体"/>
                <w:b/>
              </w:rPr>
              <w:t>本项目第三章用户需求书全部内容</w:t>
            </w:r>
          </w:p>
        </w:tc>
      </w:tr>
    </w:tbl>
    <w:p>
      <w:pPr>
        <w:pStyle w:val="7"/>
        <w:tabs>
          <w:tab w:val="left" w:pos="765"/>
        </w:tabs>
        <w:spacing w:line="360" w:lineRule="auto"/>
        <w:rPr>
          <w:sz w:val="24"/>
        </w:rPr>
      </w:pPr>
      <w:r>
        <w:rPr>
          <w:rFonts w:hint="eastAsia" w:ascii="黑体"/>
          <w:b w:val="0"/>
          <w:kern w:val="0"/>
          <w:sz w:val="24"/>
          <w:szCs w:val="24"/>
        </w:rPr>
        <w:t>注：上表所列内容为不可负偏离条款，负偏离将视为未实质性满足招标文件要求作投标无效处理。</w:t>
      </w:r>
    </w:p>
    <w:p>
      <w:pPr>
        <w:spacing w:line="360" w:lineRule="auto"/>
        <w:rPr>
          <w:b/>
          <w:sz w:val="24"/>
        </w:rPr>
      </w:pPr>
    </w:p>
    <w:p>
      <w:pPr>
        <w:pStyle w:val="6"/>
        <w:spacing w:before="156" w:beforeLines="50" w:after="156" w:afterLines="50" w:line="416" w:lineRule="auto"/>
        <w:rPr>
          <w:rFonts w:hint="eastAsia"/>
          <w:szCs w:val="28"/>
          <w:lang w:val="en-US" w:eastAsia="zh-CN"/>
        </w:rPr>
      </w:pPr>
    </w:p>
    <w:p>
      <w:pPr>
        <w:pStyle w:val="6"/>
        <w:spacing w:before="156" w:beforeLines="50" w:after="156" w:afterLines="50" w:line="416" w:lineRule="auto"/>
        <w:rPr>
          <w:rFonts w:hint="eastAsia"/>
          <w:szCs w:val="28"/>
        </w:rPr>
      </w:pPr>
      <w:r>
        <w:rPr>
          <w:rFonts w:hint="eastAsia"/>
          <w:szCs w:val="28"/>
          <w:lang w:val="en-US" w:eastAsia="zh-CN"/>
        </w:rPr>
        <w:t>五</w:t>
      </w:r>
      <w:r>
        <w:rPr>
          <w:rFonts w:hint="eastAsia"/>
          <w:szCs w:val="28"/>
        </w:rPr>
        <w:t>、其他重要条款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ind w:firstLine="420" w:firstLineChars="200"/>
        <w:rPr>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adjustRightInd w:val="0"/>
        <w:spacing w:line="320" w:lineRule="atLeast"/>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pPr>
        <w:pStyle w:val="3"/>
      </w:pPr>
      <w:bookmarkStart w:id="16" w:name="_Hlk72257167"/>
    </w:p>
    <w:bookmarkEnd w:id="16"/>
    <w:p>
      <w:pPr>
        <w:widowControl/>
        <w:spacing w:line="320" w:lineRule="atLeast"/>
        <w:jc w:val="left"/>
        <w:outlineLvl w:val="2"/>
        <w:rPr>
          <w:rFonts w:hint="eastAsia" w:ascii="宋体" w:hAnsi="宋体" w:eastAsia="黑体" w:cs="Times New Roman"/>
          <w:bCs/>
          <w:kern w:val="44"/>
          <w:sz w:val="24"/>
          <w:szCs w:val="24"/>
        </w:rPr>
      </w:pPr>
      <w:bookmarkStart w:id="17" w:name="_Hlk72257771"/>
      <w:r>
        <w:rPr>
          <w:rFonts w:hint="eastAsia" w:ascii="宋体" w:hAnsi="宋体" w:eastAsia="黑体" w:cs="Times New Roman"/>
          <w:bCs/>
          <w:kern w:val="44"/>
          <w:sz w:val="24"/>
          <w:szCs w:val="24"/>
        </w:rPr>
        <w:t>投标文件组成：</w:t>
      </w:r>
    </w:p>
    <w:p>
      <w:pPr>
        <w:outlineLvl w:val="0"/>
        <w:rPr>
          <w:rFonts w:hint="eastAsia" w:ascii="宋体" w:hAnsi="宋体"/>
          <w:sz w:val="24"/>
        </w:rPr>
      </w:pPr>
      <w:r>
        <w:rPr>
          <w:rFonts w:hint="eastAsia" w:ascii="宋体" w:hAnsi="宋体"/>
          <w:sz w:val="24"/>
        </w:rPr>
        <w:t>1.投标文件正文，主要包括以下内容：</w:t>
      </w:r>
    </w:p>
    <w:p>
      <w:pPr>
        <w:numPr>
          <w:ilvl w:val="0"/>
          <w:numId w:val="5"/>
        </w:numPr>
        <w:ind w:left="425" w:leftChars="0" w:hanging="425" w:firstLineChars="0"/>
        <w:rPr>
          <w:szCs w:val="21"/>
        </w:rPr>
      </w:pPr>
      <w:bookmarkStart w:id="18" w:name="_Hlk72070784"/>
      <w:r>
        <w:rPr>
          <w:rFonts w:hint="eastAsia"/>
          <w:szCs w:val="21"/>
        </w:rPr>
        <w:t>投标函</w:t>
      </w:r>
      <w:bookmarkEnd w:id="18"/>
    </w:p>
    <w:p>
      <w:pPr>
        <w:numPr>
          <w:ilvl w:val="0"/>
          <w:numId w:val="5"/>
        </w:numPr>
        <w:ind w:left="425" w:leftChars="0" w:hanging="425" w:firstLineChars="0"/>
        <w:rPr>
          <w:szCs w:val="21"/>
        </w:rPr>
      </w:pPr>
      <w:bookmarkStart w:id="19" w:name="_Hlk72062521"/>
      <w:r>
        <w:rPr>
          <w:rFonts w:hint="eastAsia"/>
          <w:szCs w:val="21"/>
        </w:rPr>
        <w:t>政府采购投标及履约承诺函</w:t>
      </w:r>
      <w:bookmarkEnd w:id="19"/>
    </w:p>
    <w:p>
      <w:pPr>
        <w:numPr>
          <w:ilvl w:val="0"/>
          <w:numId w:val="5"/>
        </w:numPr>
        <w:ind w:left="425" w:leftChars="0" w:hanging="425" w:firstLineChars="0"/>
        <w:rPr>
          <w:szCs w:val="21"/>
        </w:rPr>
      </w:pPr>
      <w:r>
        <w:rPr>
          <w:rFonts w:hint="eastAsia"/>
          <w:szCs w:val="21"/>
        </w:rPr>
        <w:t>投标人情况及资格证明文件</w:t>
      </w:r>
    </w:p>
    <w:p>
      <w:pPr>
        <w:numPr>
          <w:ilvl w:val="0"/>
          <w:numId w:val="5"/>
        </w:numPr>
        <w:ind w:left="425" w:leftChars="0" w:hanging="425" w:firstLineChars="0"/>
        <w:rPr>
          <w:szCs w:val="21"/>
        </w:rPr>
      </w:pPr>
      <w:bookmarkStart w:id="20" w:name="_Hlk72257201"/>
      <w:r>
        <w:rPr>
          <w:rFonts w:hint="eastAsia"/>
          <w:szCs w:val="21"/>
        </w:rPr>
        <w:t>项目详细报价</w:t>
      </w:r>
    </w:p>
    <w:bookmarkEnd w:id="20"/>
    <w:p>
      <w:pPr>
        <w:numPr>
          <w:ilvl w:val="0"/>
          <w:numId w:val="5"/>
        </w:numPr>
        <w:ind w:left="425" w:leftChars="0" w:hanging="425" w:firstLineChars="0"/>
        <w:rPr>
          <w:rFonts w:hint="eastAsia"/>
          <w:szCs w:val="21"/>
        </w:rPr>
      </w:pPr>
      <w:r>
        <w:rPr>
          <w:rFonts w:hint="eastAsia"/>
          <w:szCs w:val="21"/>
        </w:rPr>
        <w:t>股东构成审查表</w:t>
      </w:r>
    </w:p>
    <w:p>
      <w:pPr>
        <w:pStyle w:val="14"/>
        <w:rPr>
          <w:rFonts w:hint="eastAsia"/>
        </w:rPr>
      </w:pPr>
    </w:p>
    <w:p>
      <w:pPr>
        <w:outlineLvl w:val="0"/>
        <w:rPr>
          <w:rFonts w:hint="eastAsia" w:ascii="宋体" w:hAnsi="宋体"/>
          <w:sz w:val="24"/>
        </w:rPr>
      </w:pPr>
      <w:r>
        <w:rPr>
          <w:rFonts w:hint="eastAsia" w:ascii="宋体" w:hAnsi="宋体"/>
          <w:sz w:val="24"/>
        </w:rPr>
        <w:t>2.投标文件附件：主要包括以下内容：</w:t>
      </w:r>
    </w:p>
    <w:p>
      <w:pPr>
        <w:numPr>
          <w:ilvl w:val="0"/>
          <w:numId w:val="6"/>
        </w:numPr>
        <w:ind w:left="845" w:leftChars="0" w:hanging="425" w:firstLineChars="0"/>
        <w:rPr>
          <w:szCs w:val="21"/>
        </w:rPr>
      </w:pPr>
      <w:r>
        <w:rPr>
          <w:rFonts w:hint="eastAsia"/>
          <w:szCs w:val="21"/>
        </w:rPr>
        <w:t>法定代表人（负责人）证明书</w:t>
      </w:r>
    </w:p>
    <w:p>
      <w:pPr>
        <w:numPr>
          <w:ilvl w:val="0"/>
          <w:numId w:val="6"/>
        </w:numPr>
        <w:ind w:left="845" w:leftChars="0" w:hanging="425" w:firstLineChars="0"/>
        <w:rPr>
          <w:szCs w:val="21"/>
        </w:rPr>
      </w:pPr>
      <w:r>
        <w:rPr>
          <w:rFonts w:hint="eastAsia"/>
          <w:szCs w:val="21"/>
        </w:rPr>
        <w:t>投标文件签署授权委托书</w:t>
      </w:r>
    </w:p>
    <w:p>
      <w:pPr>
        <w:numPr>
          <w:ilvl w:val="0"/>
          <w:numId w:val="6"/>
        </w:numPr>
        <w:ind w:left="845" w:leftChars="0" w:hanging="425" w:firstLineChars="0"/>
        <w:rPr>
          <w:szCs w:val="21"/>
        </w:rPr>
      </w:pPr>
      <w:r>
        <w:rPr>
          <w:rFonts w:hint="eastAsia"/>
          <w:szCs w:val="21"/>
        </w:rPr>
        <w:t>实质性条款响应情况表</w:t>
      </w:r>
    </w:p>
    <w:p>
      <w:pPr>
        <w:numPr>
          <w:ilvl w:val="0"/>
          <w:numId w:val="6"/>
        </w:numPr>
        <w:ind w:left="845" w:leftChars="0" w:hanging="425" w:firstLineChars="0"/>
        <w:rPr>
          <w:szCs w:val="21"/>
        </w:rPr>
      </w:pPr>
      <w:r>
        <w:rPr>
          <w:rFonts w:hint="eastAsia"/>
        </w:rPr>
        <w:t>运维方案</w:t>
      </w:r>
    </w:p>
    <w:p>
      <w:pPr>
        <w:numPr>
          <w:ilvl w:val="0"/>
          <w:numId w:val="6"/>
        </w:numPr>
        <w:ind w:left="845" w:leftChars="0" w:hanging="425" w:firstLineChars="0"/>
        <w:rPr>
          <w:szCs w:val="21"/>
        </w:rPr>
      </w:pPr>
      <w:r>
        <w:rPr>
          <w:rFonts w:hint="eastAsia"/>
          <w:szCs w:val="21"/>
          <w:lang w:val="en-US" w:eastAsia="zh-CN"/>
        </w:rPr>
        <w:t>项目重难点分析、应对措施及相关的合理化建议</w:t>
      </w:r>
    </w:p>
    <w:p>
      <w:pPr>
        <w:numPr>
          <w:ilvl w:val="0"/>
          <w:numId w:val="6"/>
        </w:numPr>
        <w:ind w:left="845" w:leftChars="0" w:hanging="425" w:firstLineChars="0"/>
        <w:rPr>
          <w:szCs w:val="21"/>
        </w:rPr>
      </w:pPr>
      <w:r>
        <w:rPr>
          <w:spacing w:val="7"/>
        </w:rPr>
        <w:t>项目完成（服务期满）后的</w:t>
      </w:r>
      <w:r>
        <w:rPr>
          <w:spacing w:val="-2"/>
        </w:rPr>
        <w:t>服务承诺</w:t>
      </w:r>
    </w:p>
    <w:p>
      <w:pPr>
        <w:numPr>
          <w:ilvl w:val="0"/>
          <w:numId w:val="6"/>
        </w:numPr>
        <w:ind w:left="845" w:leftChars="0" w:hanging="425" w:firstLineChars="0"/>
        <w:rPr>
          <w:szCs w:val="21"/>
        </w:rPr>
      </w:pPr>
      <w:r>
        <w:rPr>
          <w:rFonts w:hint="eastAsia"/>
          <w:szCs w:val="21"/>
          <w:lang w:val="en-US" w:eastAsia="zh-CN"/>
        </w:rPr>
        <w:t>拟安排的项目负责人情况（仅限1人）</w:t>
      </w:r>
    </w:p>
    <w:p>
      <w:pPr>
        <w:numPr>
          <w:ilvl w:val="0"/>
          <w:numId w:val="6"/>
        </w:numPr>
        <w:ind w:left="845" w:leftChars="0" w:hanging="425" w:firstLineChars="0"/>
        <w:rPr>
          <w:szCs w:val="21"/>
        </w:rPr>
      </w:pPr>
      <w:r>
        <w:rPr>
          <w:rFonts w:hint="eastAsia"/>
        </w:rPr>
        <w:t>拟安排的项目团队成员（项目负责人除外）情况</w:t>
      </w:r>
    </w:p>
    <w:p>
      <w:pPr>
        <w:numPr>
          <w:ilvl w:val="0"/>
          <w:numId w:val="6"/>
        </w:numPr>
        <w:ind w:left="845" w:leftChars="0" w:hanging="425" w:firstLineChars="0"/>
        <w:rPr>
          <w:szCs w:val="21"/>
        </w:rPr>
      </w:pPr>
      <w:r>
        <w:rPr>
          <w:spacing w:val="-5"/>
        </w:rPr>
        <w:t>同类项目业绩</w:t>
      </w:r>
    </w:p>
    <w:p>
      <w:pPr>
        <w:numPr>
          <w:ilvl w:val="0"/>
          <w:numId w:val="6"/>
        </w:numPr>
        <w:ind w:left="845" w:leftChars="0" w:hanging="425" w:firstLineChars="0"/>
      </w:pPr>
      <w:r>
        <w:rPr>
          <w:spacing w:val="8"/>
        </w:rPr>
        <w:t>投标人自主知识产权产</w:t>
      </w:r>
      <w:r>
        <w:rPr>
          <w:spacing w:val="6"/>
        </w:rPr>
        <w:t xml:space="preserve"> </w:t>
      </w:r>
      <w:r>
        <w:rPr>
          <w:spacing w:val="-3"/>
        </w:rPr>
        <w:t>品（创新、设计）情况</w:t>
      </w:r>
    </w:p>
    <w:p>
      <w:pPr>
        <w:numPr>
          <w:ilvl w:val="0"/>
          <w:numId w:val="6"/>
        </w:numPr>
        <w:ind w:left="845" w:leftChars="0" w:hanging="425" w:firstLineChars="0"/>
        <w:rPr>
          <w:szCs w:val="21"/>
        </w:rPr>
      </w:pPr>
      <w:r>
        <w:rPr>
          <w:rFonts w:hint="eastAsia"/>
          <w:szCs w:val="21"/>
        </w:rPr>
        <w:t>投标人认为需要加以说明的其他内容</w:t>
      </w:r>
    </w:p>
    <w:p>
      <w:pPr>
        <w:spacing w:line="320" w:lineRule="atLeast"/>
        <w:rPr>
          <w:rFonts w:hint="eastAsia" w:ascii="宋体" w:hAnsi="宋体"/>
          <w:b/>
          <w:sz w:val="24"/>
          <w:szCs w:val="24"/>
        </w:rPr>
      </w:pPr>
      <w:r>
        <w:rPr>
          <w:rFonts w:hint="eastAsia" w:ascii="宋体" w:hAnsi="宋体"/>
          <w:b/>
          <w:sz w:val="24"/>
          <w:szCs w:val="24"/>
        </w:rPr>
        <w:t>备注：</w:t>
      </w:r>
    </w:p>
    <w:p>
      <w:pPr>
        <w:snapToGrid w:val="0"/>
        <w:spacing w:line="320" w:lineRule="atLeast"/>
        <w:ind w:firstLine="482" w:firstLineChars="200"/>
        <w:rPr>
          <w:rFonts w:hint="eastAsia"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pPr>
        <w:snapToGrid w:val="0"/>
        <w:spacing w:after="78" w:afterLines="25"/>
        <w:ind w:firstLine="482" w:firstLineChars="200"/>
        <w:rPr>
          <w:rFonts w:hint="eastAsia" w:ascii="宋体" w:hAnsi="宋体" w:eastAsia="黑体" w:cs="Times New Roman"/>
          <w:bCs/>
          <w:kern w:val="44"/>
          <w:sz w:val="32"/>
          <w:szCs w:val="32"/>
        </w:rPr>
      </w:pPr>
      <w:bookmarkStart w:id="21" w:name="_Hlk72263559"/>
      <w:r>
        <w:rPr>
          <w:rFonts w:hint="eastAsia" w:ascii="宋体" w:hAnsi="宋体"/>
          <w:b/>
          <w:sz w:val="24"/>
          <w:szCs w:val="24"/>
        </w:rPr>
        <w:t>2.关于填写“开标一览表”的说明：“开标一览表”中除“投标总价”外，其他信息不作评审依据。</w:t>
      </w:r>
      <w:bookmarkEnd w:id="17"/>
      <w:bookmarkEnd w:id="21"/>
      <w:r>
        <w:rPr>
          <w:rFonts w:ascii="宋体" w:hAnsi="宋体" w:eastAsia="黑体" w:cs="Times New Roman"/>
          <w:bCs/>
          <w:kern w:val="44"/>
          <w:sz w:val="32"/>
          <w:szCs w:val="32"/>
        </w:rPr>
        <w:br w:type="page"/>
      </w:r>
    </w:p>
    <w:p>
      <w:pPr>
        <w:widowControl/>
        <w:jc w:val="left"/>
        <w:outlineLvl w:val="2"/>
        <w:rPr>
          <w:rFonts w:hint="eastAsia"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w:t>
      </w:r>
    </w:p>
    <w:p>
      <w:pPr>
        <w:pStyle w:val="6"/>
        <w:jc w:val="center"/>
        <w:rPr>
          <w:rFonts w:hint="eastAsia" w:ascii="黑体" w:eastAsia="黑体"/>
          <w:b w:val="0"/>
          <w:sz w:val="24"/>
        </w:rPr>
      </w:pPr>
      <w:r>
        <w:rPr>
          <w:rFonts w:hint="eastAsia" w:ascii="黑体" w:eastAsia="黑体"/>
          <w:b w:val="0"/>
          <w:sz w:val="24"/>
        </w:rPr>
        <w:t>一、投标函</w:t>
      </w:r>
    </w:p>
    <w:p>
      <w:pPr>
        <w:spacing w:line="360" w:lineRule="auto"/>
        <w:rPr>
          <w:rFonts w:hint="eastAsia" w:ascii="宋体" w:hAnsi="宋体"/>
          <w:szCs w:val="21"/>
        </w:rPr>
      </w:pPr>
      <w:bookmarkStart w:id="22" w:name="_Hlk72257506"/>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ind w:firstLine="420" w:firstLineChars="200"/>
        <w:rPr>
          <w:rFonts w:hint="eastAsia" w:ascii="宋体" w:hAnsi="宋体"/>
          <w:szCs w:val="21"/>
        </w:rPr>
      </w:pPr>
      <w:bookmarkStart w:id="23"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24" w:name="_Hlk72263588"/>
      <w:r>
        <w:rPr>
          <w:rFonts w:hint="eastAsia"/>
          <w:szCs w:val="21"/>
        </w:rPr>
        <w:t>愿意按照招标文件要求承包上述项目并修补其任何缺陷。</w:t>
      </w:r>
      <w:bookmarkEnd w:id="24"/>
    </w:p>
    <w:p>
      <w:pPr>
        <w:ind w:firstLine="420" w:firstLineChars="200"/>
        <w:rPr>
          <w:rFonts w:hint="eastAsia" w:ascii="宋体" w:hAnsi="宋体"/>
          <w:szCs w:val="21"/>
        </w:rPr>
      </w:pPr>
      <w:r>
        <w:rPr>
          <w:rFonts w:ascii="宋体" w:hAnsi="宋体"/>
          <w:szCs w:val="21"/>
        </w:rPr>
        <w:t>2</w:t>
      </w:r>
      <w:r>
        <w:rPr>
          <w:rFonts w:hint="eastAsia" w:ascii="宋体" w:hAnsi="宋体"/>
          <w:szCs w:val="21"/>
        </w:rPr>
        <w:t>、</w:t>
      </w:r>
      <w:bookmarkStart w:id="25" w:name="_Hlk73819847"/>
      <w:r>
        <w:rPr>
          <w:rFonts w:hint="eastAsia" w:ascii="宋体" w:hAnsi="宋体"/>
          <w:szCs w:val="21"/>
        </w:rPr>
        <w:t>投标价格见</w:t>
      </w:r>
      <w:r>
        <w:rPr>
          <w:rFonts w:hint="eastAsia"/>
          <w:szCs w:val="21"/>
        </w:rPr>
        <w:t>投标书编制软件中《开标一览表》中填写的投标总价。</w:t>
      </w:r>
      <w:bookmarkEnd w:id="25"/>
    </w:p>
    <w:p>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rPr>
          <w:rFonts w:hint="eastAsia" w:ascii="宋体" w:hAnsi="宋体"/>
          <w:b/>
          <w:szCs w:val="21"/>
        </w:rPr>
      </w:pPr>
      <w:r>
        <w:rPr>
          <w:rFonts w:hint="eastAsia" w:ascii="宋体" w:hAnsi="宋体"/>
          <w:szCs w:val="21"/>
        </w:rPr>
        <w:t>6、我单位理解贵单位将不受必须接受所收到的最低报价或其它任何投标文件的约束。</w:t>
      </w:r>
      <w:bookmarkEnd w:id="23"/>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ind w:left="420" w:leftChars="200" w:firstLine="210" w:firstLineChars="100"/>
        <w:rPr>
          <w:szCs w:val="21"/>
        </w:rPr>
      </w:pPr>
    </w:p>
    <w:p>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xml:space="preserve">  ；  </w:t>
      </w:r>
    </w:p>
    <w:p>
      <w:pPr>
        <w:ind w:left="420" w:leftChars="200" w:firstLine="210" w:firstLineChars="100"/>
        <w:rPr>
          <w:szCs w:val="21"/>
        </w:rPr>
      </w:pPr>
      <w:r>
        <w:rPr>
          <w:rFonts w:hint="eastAsia"/>
          <w:szCs w:val="21"/>
        </w:rPr>
        <w:t>单位地址：</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ascii="Times New Roman" w:eastAsia="宋体"/>
          <w:szCs w:val="21"/>
        </w:rPr>
        <w:t>开户银行名称：</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ascii="Times New Roman" w:eastAsia="宋体"/>
          <w:szCs w:val="21"/>
        </w:rPr>
        <w:t>开户银行账号：</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rPr>
        <w:t xml:space="preserve">；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rPr>
          <w:rFonts w:hint="eastAsia" w:ascii="黑体" w:hAnsi="宋体" w:eastAsia="黑体"/>
        </w:rPr>
      </w:pPr>
    </w:p>
    <w:p>
      <w:pPr>
        <w:rPr>
          <w:rFonts w:hint="eastAsia" w:ascii="黑体" w:hAnsi="宋体" w:eastAsia="黑体"/>
        </w:rPr>
      </w:pPr>
    </w:p>
    <w:bookmarkEnd w:id="22"/>
    <w:p>
      <w:pPr>
        <w:pStyle w:val="6"/>
        <w:jc w:val="center"/>
        <w:rPr>
          <w:rFonts w:hint="eastAsia" w:ascii="黑体" w:eastAsia="黑体"/>
          <w:b w:val="0"/>
          <w:sz w:val="24"/>
        </w:rPr>
      </w:pPr>
      <w:r>
        <w:rPr>
          <w:rFonts w:hint="eastAsia" w:ascii="黑体" w:eastAsia="黑体"/>
          <w:b w:val="0"/>
          <w:sz w:val="24"/>
        </w:rPr>
        <w:t>二、政府采购投标及履约承诺函</w:t>
      </w:r>
    </w:p>
    <w:p>
      <w:pPr>
        <w:rPr>
          <w:rFonts w:hint="eastAsia" w:ascii="宋体" w:hAnsi="宋体"/>
          <w:color w:val="FF0000"/>
          <w:szCs w:val="21"/>
        </w:rPr>
      </w:pPr>
      <w:bookmarkStart w:id="26" w:name="_Hlk72257530"/>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hint="eastAsia" w:ascii="宋体" w:hAnsi="宋体"/>
          <w:szCs w:val="21"/>
        </w:rPr>
      </w:pPr>
      <w:r>
        <w:rPr>
          <w:rFonts w:hint="eastAsia" w:ascii="宋体" w:hAnsi="宋体"/>
          <w:szCs w:val="21"/>
        </w:rPr>
        <w:t>我单位承诺：</w:t>
      </w:r>
    </w:p>
    <w:p>
      <w:pPr>
        <w:ind w:firstLine="420" w:firstLineChars="200"/>
        <w:rPr>
          <w:rFonts w:hint="eastAsia" w:ascii="宋体" w:hAnsi="宋体"/>
          <w:b/>
          <w:szCs w:val="21"/>
        </w:rPr>
      </w:pPr>
      <w:r>
        <w:rPr>
          <w:rFonts w:hint="eastAsia" w:ascii="宋体" w:hAnsi="宋体"/>
          <w:bCs/>
          <w:szCs w:val="21"/>
        </w:rPr>
        <w:t>1.我单位参与本项目所投标（响应）的货物、工程或服务，不存在侵犯知识产权的情况。</w:t>
      </w:r>
    </w:p>
    <w:p>
      <w:pPr>
        <w:ind w:firstLine="420" w:firstLineChars="200"/>
        <w:rPr>
          <w:rFonts w:hint="eastAsia"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hint="eastAsia" w:ascii="宋体" w:hAnsi="宋体"/>
          <w:szCs w:val="21"/>
        </w:rPr>
      </w:pPr>
      <w:r>
        <w:rPr>
          <w:rFonts w:hint="eastAsia" w:ascii="宋体" w:hAnsi="宋体"/>
          <w:szCs w:val="21"/>
        </w:rPr>
        <w:t>3.我单位具备《中华人民共和国政府采购法》第二十二条第一款规定的六项条件。</w:t>
      </w:r>
    </w:p>
    <w:p>
      <w:pPr>
        <w:ind w:firstLine="420" w:firstLineChars="200"/>
        <w:rPr>
          <w:rFonts w:eastAsia="宋体"/>
        </w:rPr>
      </w:pPr>
      <w:r>
        <w:rPr>
          <w:rFonts w:hint="eastAsia" w:ascii="宋体" w:hAnsi="宋体"/>
          <w:szCs w:val="21"/>
        </w:rPr>
        <w:t>4.我单位</w:t>
      </w:r>
      <w:r>
        <w:rPr>
          <w:rFonts w:hint="eastAsia"/>
        </w:rPr>
        <w:t xml:space="preserve">未被列入失信被执行人、重大税收违法案件当事人名单、政府采购严重违法失信行为记录名单。 </w:t>
      </w:r>
    </w:p>
    <w:p>
      <w:pPr>
        <w:ind w:firstLine="420" w:firstLineChars="200"/>
        <w:rPr>
          <w:rFonts w:eastAsia="宋体"/>
          <w:color w:val="FF0000"/>
        </w:rPr>
      </w:pPr>
      <w:r>
        <w:rPr>
          <w:rFonts w:hint="eastAsia"/>
          <w:color w:val="FF0000"/>
        </w:rPr>
        <w:t>5.我单位不存在《深圳市财政局政府采购供应商信用信息管理办法》（深财规〔2023〕3号）列明的严重违法失信行为。</w:t>
      </w:r>
    </w:p>
    <w:p>
      <w:pPr>
        <w:ind w:firstLine="420" w:firstLineChars="200"/>
        <w:rPr>
          <w:rFonts w:hint="eastAsia" w:ascii="宋体" w:hAnsi="宋体"/>
          <w:szCs w:val="21"/>
        </w:rPr>
      </w:pPr>
      <w:r>
        <w:rPr>
          <w:rFonts w:hint="eastAsia" w:ascii="宋体" w:hAnsi="宋体"/>
          <w:szCs w:val="21"/>
        </w:rPr>
        <w:t>6.</w:t>
      </w:r>
      <w:bookmarkStart w:id="27" w:name="_Hlk72587269"/>
      <w:bookmarkStart w:id="28"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7"/>
      <w:r>
        <w:rPr>
          <w:rFonts w:hint="eastAsia" w:ascii="宋体" w:hAnsi="宋体"/>
          <w:szCs w:val="21"/>
        </w:rPr>
        <w:t>。</w:t>
      </w:r>
    </w:p>
    <w:bookmarkEnd w:id="28"/>
    <w:p>
      <w:pPr>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eastAsia="宋体"/>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pPr>
        <w:ind w:firstLine="420" w:firstLineChars="200"/>
        <w:rPr>
          <w:rFonts w:hint="eastAsia" w:ascii="宋体" w:hAnsi="宋体" w:eastAsia="宋体" w:cs="宋体"/>
          <w:b/>
          <w:color w:val="FF0000"/>
          <w:kern w:val="0"/>
          <w:szCs w:val="21"/>
        </w:rPr>
      </w:pPr>
      <w:r>
        <w:rPr>
          <w:rFonts w:hint="eastAsia" w:ascii="宋体" w:hAnsi="宋体"/>
          <w:bCs/>
        </w:rPr>
        <w:t>13</w:t>
      </w:r>
      <w:r>
        <w:rPr>
          <w:rFonts w:ascii="宋体" w:hAnsi="宋体"/>
          <w:bCs/>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pPr>
        <w:ind w:firstLine="422" w:firstLineChars="200"/>
        <w:rPr>
          <w:rFonts w:hint="eastAsia" w:ascii="宋体" w:hAnsi="宋体"/>
          <w:b/>
          <w:szCs w:val="21"/>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hint="eastAsia" w:ascii="宋体" w:hAnsi="宋体"/>
        </w:rPr>
      </w:pPr>
    </w:p>
    <w:p>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pPr>
        <w:spacing w:before="78" w:beforeLines="25" w:after="78" w:afterLines="25"/>
        <w:ind w:firstLine="5460" w:firstLineChars="2600"/>
        <w:rPr>
          <w:rFonts w:hint="eastAsia" w:ascii="宋体" w:hAnsi="宋体"/>
          <w:szCs w:val="21"/>
        </w:rPr>
      </w:pPr>
      <w:r>
        <w:rPr>
          <w:rFonts w:hint="eastAsia" w:ascii="宋体" w:hAnsi="宋体"/>
          <w:szCs w:val="21"/>
        </w:rPr>
        <w:t xml:space="preserve">                                    </w:t>
      </w:r>
    </w:p>
    <w:bookmarkEnd w:id="26"/>
    <w:p>
      <w:pPr>
        <w:spacing w:before="78" w:beforeLines="25" w:after="78" w:afterLines="25"/>
        <w:jc w:val="right"/>
        <w:rPr>
          <w:rFonts w:eastAsia="宋体"/>
          <w:color w:val="FF0000"/>
        </w:rPr>
      </w:pPr>
      <w:r>
        <w:rPr>
          <w:rFonts w:hint="eastAsia"/>
          <w:color w:val="FF0000"/>
          <w:szCs w:val="21"/>
        </w:rPr>
        <w:t>投标人：</w:t>
      </w:r>
      <w:r>
        <w:rPr>
          <w:rFonts w:hint="eastAsia"/>
          <w:color w:val="FF0000"/>
          <w:szCs w:val="21"/>
          <w:u w:val="thick"/>
        </w:rPr>
        <w:t xml:space="preserve">                           </w:t>
      </w:r>
      <w:r>
        <w:rPr>
          <w:rFonts w:hint="eastAsia"/>
          <w:color w:val="FF0000"/>
          <w:szCs w:val="21"/>
        </w:rPr>
        <w:t>.</w:t>
      </w:r>
    </w:p>
    <w:p>
      <w:pPr>
        <w:jc w:val="right"/>
        <w:rPr>
          <w:rFonts w:hint="eastAsia" w:ascii="宋体" w:hAnsi="宋体"/>
          <w:color w:val="FF0000"/>
          <w:szCs w:val="21"/>
        </w:rPr>
      </w:pPr>
      <w:r>
        <w:rPr>
          <w:rFonts w:hint="eastAsia" w:ascii="宋体" w:hAnsi="宋体"/>
          <w:color w:val="FF0000"/>
          <w:szCs w:val="21"/>
        </w:rPr>
        <w:t>日期：</w:t>
      </w:r>
      <w:r>
        <w:rPr>
          <w:rFonts w:hint="eastAsia"/>
          <w:color w:val="FF0000"/>
          <w:szCs w:val="21"/>
          <w:u w:val="thick"/>
        </w:rPr>
        <w:t xml:space="preserve">        </w:t>
      </w:r>
      <w:r>
        <w:rPr>
          <w:rFonts w:hint="eastAsia" w:ascii="宋体" w:hAnsi="宋体"/>
          <w:color w:val="FF0000"/>
          <w:szCs w:val="21"/>
        </w:rPr>
        <w:t>年</w:t>
      </w:r>
      <w:r>
        <w:rPr>
          <w:rFonts w:hint="eastAsia"/>
          <w:color w:val="FF0000"/>
          <w:szCs w:val="21"/>
          <w:u w:val="thick"/>
        </w:rPr>
        <w:t xml:space="preserve">       </w:t>
      </w:r>
      <w:r>
        <w:rPr>
          <w:rFonts w:hint="eastAsia" w:ascii="宋体" w:hAnsi="宋体"/>
          <w:color w:val="FF0000"/>
          <w:szCs w:val="21"/>
        </w:rPr>
        <w:t>月</w:t>
      </w:r>
      <w:r>
        <w:rPr>
          <w:rFonts w:hint="eastAsia"/>
          <w:color w:val="FF0000"/>
          <w:szCs w:val="21"/>
          <w:u w:val="thick"/>
        </w:rPr>
        <w:t xml:space="preserve">       </w:t>
      </w:r>
      <w:r>
        <w:rPr>
          <w:rFonts w:hint="eastAsia" w:ascii="宋体" w:hAnsi="宋体"/>
          <w:color w:val="FF0000"/>
          <w:szCs w:val="21"/>
        </w:rPr>
        <w:t>日</w:t>
      </w:r>
    </w:p>
    <w:p>
      <w:pPr>
        <w:ind w:firstLine="645"/>
        <w:rPr>
          <w:rFonts w:hint="eastAsia" w:ascii="宋体" w:hAnsi="宋体"/>
          <w:szCs w:val="21"/>
        </w:rPr>
      </w:pPr>
    </w:p>
    <w:p>
      <w:pPr>
        <w:rPr>
          <w:rFonts w:ascii="宋体"/>
          <w:b/>
          <w:szCs w:val="21"/>
        </w:rPr>
      </w:pPr>
    </w:p>
    <w:p>
      <w:pPr>
        <w:ind w:firstLine="482" w:firstLineChars="200"/>
        <w:jc w:val="center"/>
        <w:rPr>
          <w:rFonts w:hint="eastAsia" w:hAnsi="宋体"/>
          <w:b/>
          <w:bCs/>
          <w:sz w:val="24"/>
        </w:rPr>
      </w:pPr>
    </w:p>
    <w:p>
      <w:pPr>
        <w:pStyle w:val="6"/>
        <w:jc w:val="center"/>
        <w:rPr>
          <w:rFonts w:hint="eastAsia" w:ascii="黑体" w:eastAsia="黑体"/>
          <w:b w:val="0"/>
          <w:sz w:val="24"/>
          <w:szCs w:val="24"/>
        </w:rPr>
      </w:pPr>
      <w:r>
        <w:rPr>
          <w:rFonts w:hint="eastAsia" w:ascii="黑体" w:eastAsia="黑体"/>
          <w:b w:val="0"/>
          <w:sz w:val="24"/>
          <w:szCs w:val="24"/>
        </w:rPr>
        <w:t>三、投标人情况及资格证明文件</w:t>
      </w:r>
    </w:p>
    <w:p>
      <w:pPr>
        <w:rPr>
          <w:b/>
          <w:bCs/>
          <w:sz w:val="24"/>
        </w:rPr>
      </w:pPr>
    </w:p>
    <w:p>
      <w:pPr>
        <w:ind w:firstLine="2640" w:firstLineChars="1100"/>
        <w:outlineLvl w:val="3"/>
        <w:rPr>
          <w:rFonts w:hint="eastAsia" w:ascii="黑体" w:hAnsi="宋体" w:eastAsia="黑体"/>
          <w:bCs/>
          <w:kern w:val="0"/>
          <w:sz w:val="24"/>
          <w:szCs w:val="32"/>
        </w:rPr>
      </w:pPr>
      <w:bookmarkStart w:id="29" w:name="_Hlk72257590"/>
      <w:r>
        <w:rPr>
          <w:rFonts w:hint="eastAsia" w:ascii="黑体" w:hAnsi="宋体" w:eastAsia="黑体"/>
          <w:bCs/>
          <w:kern w:val="0"/>
          <w:sz w:val="24"/>
          <w:szCs w:val="32"/>
        </w:rPr>
        <w:t>（一）投标人资格证明文件</w:t>
      </w:r>
    </w:p>
    <w:p>
      <w:pPr>
        <w:spacing w:before="156"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w:t>
      </w:r>
    </w:p>
    <w:p>
      <w:pPr>
        <w:rPr>
          <w:b/>
          <w:bCs/>
          <w:sz w:val="24"/>
        </w:rPr>
      </w:pPr>
    </w:p>
    <w:p>
      <w:pPr>
        <w:ind w:firstLine="480" w:firstLineChars="200"/>
        <w:outlineLvl w:val="3"/>
        <w:rPr>
          <w:rFonts w:hint="eastAsia" w:ascii="黑体" w:hAnsi="宋体" w:eastAsia="黑体"/>
          <w:bCs/>
          <w:kern w:val="0"/>
          <w:sz w:val="24"/>
          <w:szCs w:val="32"/>
        </w:rPr>
      </w:pPr>
      <w:bookmarkStart w:id="30" w:name="_Hlk72257908"/>
      <w:r>
        <w:rPr>
          <w:rFonts w:hint="eastAsia" w:ascii="黑体" w:hAnsi="宋体" w:eastAsia="黑体"/>
          <w:bCs/>
          <w:kern w:val="0"/>
          <w:sz w:val="24"/>
          <w:szCs w:val="32"/>
        </w:rPr>
        <w:t>（二）中小企业声明函、残疾人福利性单位声明函及监狱企业声明函</w:t>
      </w:r>
    </w:p>
    <w:bookmarkEnd w:id="29"/>
    <w:p>
      <w:pPr>
        <w:jc w:val="left"/>
        <w:outlineLvl w:val="3"/>
        <w:rPr>
          <w:rFonts w:hint="eastAsia" w:ascii="黑体" w:hAnsi="宋体" w:eastAsia="黑体"/>
          <w:bCs/>
          <w:kern w:val="0"/>
          <w:sz w:val="24"/>
          <w:szCs w:val="32"/>
        </w:rPr>
      </w:pP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)《工业和信息化部、国家统计局、国家发展和改革委员会、财政部关于印发中小企业划型标准规定的通知》（工信部联企业〔2011〕300 号，以下简称3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pPr>
    </w:p>
    <w:bookmarkEnd w:id="30"/>
    <w:p>
      <w:pPr>
        <w:numPr>
          <w:ilvl w:val="0"/>
          <w:numId w:val="7"/>
        </w:numPr>
        <w:jc w:val="center"/>
        <w:outlineLvl w:val="3"/>
        <w:rPr>
          <w:b/>
          <w:sz w:val="24"/>
        </w:rPr>
      </w:pPr>
      <w:r>
        <w:rPr>
          <w:b/>
          <w:sz w:val="24"/>
        </w:rPr>
        <w:t>中小企业声明函（</w:t>
      </w:r>
      <w:r>
        <w:rPr>
          <w:rFonts w:hint="eastAsia"/>
          <w:b/>
          <w:sz w:val="24"/>
        </w:rPr>
        <w:t>服务</w:t>
      </w:r>
      <w:r>
        <w:rPr>
          <w:b/>
          <w:sz w:val="24"/>
        </w:rPr>
        <w:t>）</w:t>
      </w:r>
    </w:p>
    <w:p>
      <w:pPr>
        <w:pStyle w:val="3"/>
        <w:numPr>
          <w:ilvl w:val="0"/>
          <w:numId w:val="0"/>
        </w:num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本公司郑重声明，根据《政府采购促进中小企业发展管理办法》（财库﹝2020﹞46号）的规定，本公司参加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bookmarkStart w:id="31"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1"/>
    </w:p>
    <w:p>
      <w:pPr>
        <w:ind w:firstLine="420" w:firstLineChars="200"/>
      </w:pPr>
    </w:p>
    <w:p>
      <w:pPr>
        <w:jc w:val="center"/>
        <w:outlineLvl w:val="3"/>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黑体" w:eastAsia="黑体"/>
          <w:sz w:val="24"/>
          <w:szCs w:val="24"/>
        </w:rPr>
        <w:t>四、</w:t>
      </w:r>
      <w:r>
        <w:rPr>
          <w:rFonts w:hint="eastAsia" w:ascii="宋体" w:hAnsi="宋体" w:eastAsia="宋体" w:cs="Times New Roman"/>
          <w:b/>
          <w:bCs/>
          <w:kern w:val="0"/>
          <w:sz w:val="24"/>
          <w:szCs w:val="20"/>
        </w:rPr>
        <w:t>分项报价清单</w:t>
      </w:r>
    </w:p>
    <w:p>
      <w:pPr>
        <w:spacing w:after="78"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p>
      <w:pPr>
        <w:snapToGrid w:val="0"/>
        <w:rPr>
          <w:rFonts w:hint="eastAsia" w:cs="Times New Roman" w:asciiTheme="minorEastAsia" w:hAnsiTheme="minorEastAsia"/>
          <w:b/>
          <w:szCs w:val="24"/>
        </w:rPr>
      </w:pPr>
    </w:p>
    <w:p>
      <w:pPr>
        <w:tabs>
          <w:tab w:val="left" w:pos="720"/>
        </w:tabs>
        <w:ind w:firstLine="3132" w:firstLineChars="1300"/>
        <w:rPr>
          <w:b/>
          <w:sz w:val="24"/>
        </w:rPr>
      </w:pPr>
      <w:r>
        <w:rPr>
          <w:rFonts w:hint="eastAsia"/>
          <w:b/>
          <w:sz w:val="24"/>
        </w:rPr>
        <w:t>（一）分项报价表</w:t>
      </w:r>
    </w:p>
    <w:p>
      <w:pPr>
        <w:ind w:firstLine="0" w:firstLineChars="0"/>
        <w:rPr>
          <w:rFonts w:hint="eastAsia" w:hAnsi="宋体"/>
          <w:b/>
          <w:bCs/>
          <w:color w:val="FF0000"/>
          <w:sz w:val="24"/>
          <w:lang w:val="en-US" w:eastAsia="zh-CN"/>
        </w:rPr>
      </w:pPr>
    </w:p>
    <w:tbl>
      <w:tblPr>
        <w:tblStyle w:val="21"/>
        <w:tblW w:w="8976" w:type="dxa"/>
        <w:tblInd w:w="0" w:type="dxa"/>
        <w:tblLayout w:type="fixed"/>
        <w:tblCellMar>
          <w:top w:w="0" w:type="dxa"/>
          <w:left w:w="108" w:type="dxa"/>
          <w:bottom w:w="0" w:type="dxa"/>
          <w:right w:w="108" w:type="dxa"/>
        </w:tblCellMar>
      </w:tblPr>
      <w:tblGrid>
        <w:gridCol w:w="681"/>
        <w:gridCol w:w="4134"/>
        <w:gridCol w:w="1550"/>
        <w:gridCol w:w="1766"/>
        <w:gridCol w:w="845"/>
      </w:tblGrid>
      <w:tr>
        <w:tblPrEx>
          <w:tblCellMar>
            <w:top w:w="0" w:type="dxa"/>
            <w:left w:w="108" w:type="dxa"/>
            <w:bottom w:w="0" w:type="dxa"/>
            <w:right w:w="108" w:type="dxa"/>
          </w:tblCellMar>
        </w:tblPrEx>
        <w:trPr>
          <w:trHeight w:val="834" w:hRule="atLeast"/>
        </w:trPr>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413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eastAsia="zh-CN"/>
              </w:rPr>
              <w:t>项目名称</w:t>
            </w:r>
          </w:p>
        </w:tc>
        <w:tc>
          <w:tcPr>
            <w:tcW w:w="15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b/>
                <w:bCs w:val="0"/>
                <w:color w:val="FF0000"/>
                <w:szCs w:val="21"/>
                <w:lang w:eastAsia="zh-CN"/>
              </w:rPr>
            </w:pPr>
            <w:r>
              <w:rPr>
                <w:rFonts w:hint="eastAsia" w:ascii="宋体" w:hAnsi="宋体" w:cs="宋体"/>
                <w:b/>
                <w:bCs w:val="0"/>
                <w:color w:val="FF0000"/>
                <w:szCs w:val="21"/>
                <w:lang w:eastAsia="zh-CN"/>
              </w:rPr>
              <w:t>报价</w:t>
            </w:r>
            <w:r>
              <w:rPr>
                <w:rFonts w:hint="eastAsia" w:ascii="宋体" w:hAnsi="宋体" w:cs="宋体"/>
                <w:b/>
                <w:bCs w:val="0"/>
                <w:color w:val="FF0000"/>
                <w:szCs w:val="21"/>
              </w:rPr>
              <w:t>（元）</w:t>
            </w:r>
          </w:p>
        </w:tc>
        <w:tc>
          <w:tcPr>
            <w:tcW w:w="17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val="0"/>
                <w:color w:val="FF0000"/>
                <w:szCs w:val="21"/>
              </w:rPr>
            </w:pPr>
            <w:r>
              <w:rPr>
                <w:rFonts w:hint="eastAsia" w:ascii="宋体" w:hAnsi="宋体" w:cs="宋体"/>
                <w:b/>
                <w:bCs w:val="0"/>
                <w:color w:val="FF0000"/>
                <w:szCs w:val="21"/>
              </w:rPr>
              <w:t>财政预算金额</w:t>
            </w:r>
          </w:p>
          <w:p>
            <w:pPr>
              <w:widowControl/>
              <w:jc w:val="center"/>
              <w:textAlignment w:val="center"/>
              <w:rPr>
                <w:rFonts w:hint="eastAsia" w:ascii="宋体" w:hAnsi="宋体" w:cs="宋体"/>
                <w:color w:val="000000"/>
                <w:kern w:val="0"/>
                <w:szCs w:val="21"/>
              </w:rPr>
            </w:pPr>
            <w:r>
              <w:rPr>
                <w:rFonts w:hint="eastAsia" w:ascii="宋体" w:hAnsi="宋体" w:cs="宋体"/>
                <w:b/>
                <w:bCs w:val="0"/>
                <w:color w:val="FF0000"/>
                <w:szCs w:val="21"/>
              </w:rPr>
              <w:t>（元）</w:t>
            </w:r>
          </w:p>
        </w:tc>
        <w:tc>
          <w:tcPr>
            <w:tcW w:w="8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562" w:hRule="atLeast"/>
        </w:trPr>
        <w:tc>
          <w:tcPr>
            <w:tcW w:w="68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kern w:val="0"/>
                <w:szCs w:val="21"/>
              </w:rPr>
            </w:pPr>
            <w:r>
              <w:rPr>
                <w:rFonts w:hint="eastAsia"/>
                <w:lang w:val="en-US" w:eastAsia="zh-CN"/>
              </w:rPr>
              <w:t>1</w:t>
            </w:r>
          </w:p>
        </w:tc>
        <w:tc>
          <w:tcPr>
            <w:tcW w:w="41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ascii="宋体" w:hAnsi="宋体" w:cs="宋体"/>
                <w:color w:val="000000"/>
                <w:szCs w:val="21"/>
              </w:rPr>
            </w:pPr>
          </w:p>
        </w:tc>
        <w:tc>
          <w:tcPr>
            <w:tcW w:w="15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000000"/>
                <w:szCs w:val="21"/>
                <w:lang w:val="en-US" w:eastAsia="zh-CN"/>
              </w:rPr>
            </w:pPr>
          </w:p>
        </w:tc>
        <w:tc>
          <w:tcPr>
            <w:tcW w:w="17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宋体" w:hAnsi="宋体" w:eastAsia="宋体" w:cs="宋体"/>
                <w:color w:val="000000"/>
                <w:szCs w:val="21"/>
                <w:lang w:val="en-US" w:eastAsia="zh-CN"/>
              </w:rPr>
            </w:pPr>
            <w:r>
              <w:rPr>
                <w:rFonts w:hint="eastAsia"/>
                <w:lang w:val="en-US" w:eastAsia="zh-CN"/>
              </w:rPr>
              <w:t>879,800.00</w:t>
            </w:r>
            <w:r>
              <w:rPr>
                <w:rFonts w:hint="eastAsia"/>
                <w:b/>
                <w:color w:val="FF0000"/>
                <w:szCs w:val="21"/>
                <w:lang w:val="en-US" w:eastAsia="zh-CN"/>
              </w:rPr>
              <w:t xml:space="preserve"> </w:t>
            </w:r>
          </w:p>
        </w:tc>
        <w:tc>
          <w:tcPr>
            <w:tcW w:w="84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Cs w:val="21"/>
                <w:lang w:val="en-US" w:eastAsia="zh-CN"/>
              </w:rPr>
            </w:pPr>
          </w:p>
        </w:tc>
      </w:tr>
      <w:tr>
        <w:tblPrEx>
          <w:tblCellMar>
            <w:top w:w="0" w:type="dxa"/>
            <w:left w:w="108" w:type="dxa"/>
            <w:bottom w:w="0" w:type="dxa"/>
            <w:right w:w="108" w:type="dxa"/>
          </w:tblCellMar>
        </w:tblPrEx>
        <w:trPr>
          <w:trHeight w:val="651" w:hRule="atLeast"/>
        </w:trPr>
        <w:tc>
          <w:tcPr>
            <w:tcW w:w="8976"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cs="宋体"/>
                <w:color w:val="000000"/>
                <w:kern w:val="0"/>
                <w:szCs w:val="21"/>
              </w:rPr>
            </w:pPr>
            <w:r>
              <w:rPr>
                <w:rFonts w:hint="eastAsia"/>
                <w:bCs/>
                <w:szCs w:val="21"/>
              </w:rPr>
              <w:t xml:space="preserve">合计（即投标总价；币种：人民币；单位：元） 小写：    </w:t>
            </w:r>
            <w:r>
              <w:rPr>
                <w:bCs/>
                <w:szCs w:val="21"/>
              </w:rPr>
              <w:t xml:space="preserve">       </w:t>
            </w:r>
            <w:r>
              <w:rPr>
                <w:rFonts w:hint="eastAsia"/>
                <w:bCs/>
                <w:szCs w:val="21"/>
              </w:rPr>
              <w:t>大写：</w:t>
            </w:r>
          </w:p>
        </w:tc>
      </w:tr>
    </w:tbl>
    <w:p>
      <w:pPr>
        <w:snapToGrid w:val="0"/>
        <w:rPr>
          <w:rFonts w:hint="eastAsia" w:cs="Times New Roman" w:asciiTheme="minorEastAsia" w:hAnsiTheme="minorEastAsia"/>
          <w:b/>
          <w:szCs w:val="24"/>
        </w:rPr>
      </w:pPr>
    </w:p>
    <w:p>
      <w:pPr>
        <w:pStyle w:val="14"/>
        <w:rPr>
          <w:rFonts w:hint="eastAsia" w:cs="Times New Roman" w:asciiTheme="minorEastAsia" w:hAnsiTheme="minorEastAsia"/>
          <w:b/>
          <w:szCs w:val="24"/>
        </w:rPr>
      </w:pPr>
    </w:p>
    <w:p>
      <w:pPr>
        <w:rPr>
          <w:rFonts w:hint="eastAsia"/>
        </w:rPr>
      </w:pPr>
    </w:p>
    <w:p>
      <w:pPr>
        <w:jc w:val="center"/>
        <w:rPr>
          <w:b/>
          <w:bCs/>
          <w:color w:val="FF0000"/>
          <w:sz w:val="24"/>
        </w:rPr>
      </w:pPr>
    </w:p>
    <w:p>
      <w:pPr>
        <w:jc w:val="center"/>
        <w:rPr>
          <w:rFonts w:hint="eastAsia" w:ascii="宋体" w:hAnsi="宋体"/>
        </w:rPr>
      </w:pPr>
      <w:r>
        <w:rPr>
          <w:rFonts w:hint="eastAsia"/>
          <w:b/>
          <w:bCs/>
          <w:color w:val="FF0000"/>
          <w:sz w:val="24"/>
        </w:rPr>
        <w:t>★</w:t>
      </w:r>
      <w:r>
        <w:rPr>
          <w:rFonts w:hint="eastAsia" w:ascii="黑体" w:eastAsia="黑体"/>
          <w:sz w:val="24"/>
          <w:szCs w:val="24"/>
        </w:rPr>
        <w:t>五、股东构成审查表</w:t>
      </w:r>
    </w:p>
    <w:p>
      <w:pPr>
        <w:pStyle w:val="6"/>
        <w:numPr>
          <w:ilvl w:val="0"/>
          <w:numId w:val="8"/>
        </w:numPr>
        <w:spacing w:before="0" w:after="0" w:line="360" w:lineRule="auto"/>
        <w:rPr>
          <w:rFonts w:ascii="Times New Roman" w:hAnsi="Times New Roman" w:cs="Times New Roman"/>
          <w:b w:val="0"/>
          <w:bCs w:val="0"/>
          <w:sz w:val="21"/>
          <w:szCs w:val="24"/>
        </w:rPr>
      </w:pPr>
      <w:r>
        <w:rPr>
          <w:rFonts w:hint="eastAsia" w:ascii="Times New Roman" w:hAnsi="Times New Roman" w:cs="Times New Roman"/>
          <w:b w:val="0"/>
          <w:bCs w:val="0"/>
          <w:sz w:val="21"/>
          <w:szCs w:val="24"/>
        </w:rPr>
        <w:t>提供投标人所在地的市场监督管理部门“商事登记簿查询（商事主体登记及备案信息查询）”查询截图；参考示例“深圳市市场监督管理局——商事登记簿查询（商事主体登记及备案信息查询）：</w:t>
      </w:r>
      <w:r>
        <w:fldChar w:fldCharType="begin"/>
      </w:r>
      <w:r>
        <w:instrText xml:space="preserve"> HYPERLINK "https://amr.sz.gov.cn/outer/entSelect/gs.html" </w:instrText>
      </w:r>
      <w:r>
        <w:fldChar w:fldCharType="separate"/>
      </w:r>
      <w:r>
        <w:rPr>
          <w:rStyle w:val="26"/>
          <w:rFonts w:hint="eastAsia" w:ascii="Times New Roman" w:hAnsi="Times New Roman" w:cs="Times New Roman"/>
          <w:b w:val="0"/>
          <w:bCs w:val="0"/>
          <w:sz w:val="21"/>
          <w:szCs w:val="24"/>
        </w:rPr>
        <w:t>https://amr.sz.gov.cn/outer/entSelect/gs.html”。</w:t>
      </w:r>
      <w:r>
        <w:rPr>
          <w:rStyle w:val="26"/>
          <w:rFonts w:hint="eastAsia" w:ascii="Times New Roman" w:hAnsi="Times New Roman" w:cs="Times New Roman"/>
          <w:b w:val="0"/>
          <w:bCs w:val="0"/>
          <w:sz w:val="21"/>
          <w:szCs w:val="24"/>
        </w:rPr>
        <w:fldChar w:fldCharType="end"/>
      </w:r>
    </w:p>
    <w:p>
      <w:pPr>
        <w:rPr>
          <w:b/>
          <w:bCs/>
          <w:color w:val="FF0000"/>
          <w:highlight w:val="yellow"/>
        </w:rPr>
      </w:pPr>
      <w:r>
        <w:rPr>
          <w:rFonts w:hint="eastAsia"/>
          <w:b/>
          <w:bCs/>
          <w:color w:val="FF0000"/>
          <w:highlight w:val="yellow"/>
        </w:rPr>
        <w:t>提示：如果投标供应商</w:t>
      </w:r>
      <w:r>
        <w:rPr>
          <w:rFonts w:ascii="宋体" w:hAnsi="宋体"/>
          <w:b/>
          <w:bCs/>
          <w:color w:val="FF0000"/>
          <w:highlight w:val="yellow"/>
        </w:rPr>
        <w:t>存在单位负责人为同一人</w:t>
      </w:r>
      <w:r>
        <w:rPr>
          <w:rFonts w:hint="eastAsia" w:ascii="宋体" w:hAnsi="宋体"/>
          <w:b/>
          <w:bCs/>
          <w:color w:val="FF0000"/>
          <w:highlight w:val="yellow"/>
        </w:rPr>
        <w:t>，</w:t>
      </w:r>
      <w:r>
        <w:rPr>
          <w:rFonts w:ascii="宋体" w:hAnsi="宋体"/>
          <w:b/>
          <w:bCs/>
          <w:color w:val="FF0000"/>
          <w:highlight w:val="yellow"/>
        </w:rPr>
        <w:t>或者存在直接控股、</w:t>
      </w:r>
      <w:r>
        <w:rPr>
          <w:rFonts w:hint="eastAsia" w:ascii="宋体" w:hAnsi="宋体"/>
          <w:b/>
          <w:bCs/>
          <w:color w:val="FF0000"/>
          <w:highlight w:val="yellow"/>
        </w:rPr>
        <w:t>间接控股、</w:t>
      </w:r>
      <w:r>
        <w:rPr>
          <w:rFonts w:ascii="宋体" w:hAnsi="宋体"/>
          <w:b/>
          <w:bCs/>
          <w:color w:val="FF0000"/>
          <w:highlight w:val="yellow"/>
        </w:rPr>
        <w:t>管理关系</w:t>
      </w:r>
      <w:r>
        <w:rPr>
          <w:rFonts w:hint="eastAsia" w:ascii="宋体" w:hAnsi="宋体"/>
          <w:b/>
          <w:bCs/>
          <w:color w:val="FF0000"/>
          <w:highlight w:val="yellow"/>
        </w:rPr>
        <w:t>等情形，将被纳入交易监管平台产生示警信息，由此产生的负面影响，由投标人自行承担。</w:t>
      </w:r>
    </w:p>
    <w:p/>
    <w:p>
      <w:pPr>
        <w:pStyle w:val="6"/>
        <w:spacing w:before="0" w:after="0" w:line="360" w:lineRule="auto"/>
        <w:rPr>
          <w:rFonts w:ascii="Times New Roman" w:hAnsi="Times New Roman" w:cs="Times New Roman"/>
          <w:b w:val="0"/>
          <w:bCs w:val="0"/>
          <w:sz w:val="21"/>
          <w:szCs w:val="24"/>
        </w:rPr>
      </w:pPr>
      <w:r>
        <w:rPr>
          <w:rFonts w:hint="eastAsia" w:ascii="Times New Roman" w:hAnsi="Times New Roman" w:cs="Times New Roman"/>
          <w:b w:val="0"/>
          <w:bCs w:val="0"/>
          <w:sz w:val="21"/>
          <w:szCs w:val="24"/>
        </w:rPr>
        <w:t>2、股东构成审查表</w:t>
      </w:r>
    </w:p>
    <w:tbl>
      <w:tblPr>
        <w:tblStyle w:val="21"/>
        <w:tblW w:w="8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4"/>
        <w:gridCol w:w="6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投标人名称</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hint="eastAsia" w:ascii="宋体" w:hAnsi="宋体" w:cs="Segoe UI Symbol"/>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hint="eastAsia" w:ascii="宋体" w:hAnsi="宋体" w:cs="Segoe UI Symbol"/>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是否存在本单位的控股股东</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□是，其控股股东为：</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pPr>
              <w:autoSpaceDE w:val="0"/>
              <w:autoSpaceDN w:val="0"/>
              <w:adjustRightInd w:val="0"/>
              <w:snapToGrid w:val="0"/>
              <w:jc w:val="left"/>
              <w:rPr>
                <w:rFonts w:hint="eastAsia" w:ascii="宋体" w:hAnsi="宋体" w:cs="Segoe UI Symbol"/>
                <w:color w:val="000000"/>
                <w:kern w:val="0"/>
                <w:szCs w:val="21"/>
              </w:rPr>
            </w:pPr>
            <w:r>
              <w:rPr>
                <w:rFonts w:hint="eastAsia" w:ascii="宋体" w:hAnsi="宋体" w:cs="Segoe UI Symbol"/>
                <w:color w:val="000000"/>
                <w:kern w:val="0"/>
                <w:szCs w:val="21"/>
              </w:rPr>
              <w:t>其他主要股东及其股份占比：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pPr>
              <w:autoSpaceDE w:val="0"/>
              <w:autoSpaceDN w:val="0"/>
              <w:adjustRightInd w:val="0"/>
              <w:snapToGrid w:val="0"/>
              <w:jc w:val="left"/>
              <w:rPr>
                <w:rFonts w:hint="eastAsia" w:ascii="宋体" w:hAnsi="宋体"/>
                <w:b/>
                <w:bCs/>
                <w:color w:val="000000"/>
                <w:szCs w:val="21"/>
              </w:rPr>
            </w:pPr>
            <w:r>
              <w:rPr>
                <w:rFonts w:hint="eastAsia" w:ascii="宋体" w:hAnsi="宋体" w:cs="Segoe UI Symbol"/>
                <w:color w:val="000000"/>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□是，该单位为：</w:t>
            </w:r>
            <w:r>
              <w:rPr>
                <w:rFonts w:hint="eastAsia" w:ascii="宋体" w:hAnsi="宋体" w:cs="Segoe UI Symbol"/>
                <w:color w:val="000000"/>
                <w:kern w:val="0"/>
                <w:szCs w:val="21"/>
                <w:u w:val="single"/>
              </w:rPr>
              <w:t xml:space="preserve">                                          </w:t>
            </w:r>
          </w:p>
          <w:p>
            <w:pPr>
              <w:autoSpaceDE w:val="0"/>
              <w:autoSpaceDN w:val="0"/>
              <w:adjustRightInd w:val="0"/>
              <w:snapToGrid w:val="0"/>
              <w:jc w:val="left"/>
              <w:rPr>
                <w:rFonts w:hint="eastAsia" w:ascii="宋体" w:hAnsi="宋体"/>
                <w:b/>
                <w:bCs/>
                <w:color w:val="000000"/>
                <w:szCs w:val="21"/>
              </w:rPr>
            </w:pPr>
            <w:r>
              <w:rPr>
                <w:rFonts w:hint="eastAsia" w:ascii="宋体" w:hAnsi="宋体" w:cs="Segoe UI Symbol"/>
                <w:color w:val="000000"/>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□是，与招标人的关系为：</w:t>
            </w:r>
            <w:r>
              <w:rPr>
                <w:rFonts w:hint="eastAsia" w:ascii="宋体" w:hAnsi="宋体" w:cs="Segoe UI Symbol"/>
                <w:color w:val="000000"/>
                <w:kern w:val="0"/>
                <w:szCs w:val="21"/>
                <w:u w:val="single"/>
              </w:rPr>
              <w:t xml:space="preserve">                                   </w:t>
            </w:r>
          </w:p>
          <w:p>
            <w:pPr>
              <w:autoSpaceDE w:val="0"/>
              <w:autoSpaceDN w:val="0"/>
              <w:adjustRightInd w:val="0"/>
              <w:snapToGrid w:val="0"/>
              <w:jc w:val="left"/>
              <w:rPr>
                <w:rFonts w:hint="eastAsia" w:ascii="宋体" w:hAnsi="宋体" w:cs="Segoe UI Symbol"/>
                <w:color w:val="000000"/>
                <w:kern w:val="0"/>
                <w:szCs w:val="21"/>
              </w:rPr>
            </w:pPr>
            <w:r>
              <w:rPr>
                <w:rFonts w:hint="eastAsia" w:ascii="宋体" w:hAnsi="宋体" w:cs="Segoe UI Symbol"/>
                <w:color w:val="000000"/>
                <w:kern w:val="0"/>
                <w:szCs w:val="21"/>
              </w:rPr>
              <w:t>□否</w:t>
            </w:r>
          </w:p>
        </w:tc>
      </w:tr>
    </w:tbl>
    <w:p>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注：</w:t>
      </w:r>
    </w:p>
    <w:p>
      <w:pPr>
        <w:autoSpaceDE w:val="0"/>
        <w:autoSpaceDN w:val="0"/>
        <w:adjustRightInd w:val="0"/>
        <w:snapToGrid w:val="0"/>
        <w:jc w:val="left"/>
        <w:rPr>
          <w:rFonts w:hint="eastAsia" w:ascii="宋体" w:hAnsi="宋体"/>
          <w:bCs/>
          <w:color w:val="000000"/>
          <w:szCs w:val="21"/>
        </w:rPr>
      </w:pPr>
      <w:r>
        <w:rPr>
          <w:rFonts w:hint="eastAsia" w:ascii="宋体" w:hAnsi="宋体"/>
          <w:bCs/>
          <w:color w:val="000000"/>
          <w:szCs w:val="21"/>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autoSpaceDE w:val="0"/>
        <w:autoSpaceDN w:val="0"/>
        <w:adjustRightInd w:val="0"/>
        <w:snapToGrid w:val="0"/>
        <w:jc w:val="left"/>
        <w:rPr>
          <w:rFonts w:hint="eastAsia" w:ascii="宋体" w:hAnsi="宋体"/>
          <w:bCs/>
          <w:color w:val="000000"/>
          <w:szCs w:val="21"/>
        </w:rPr>
      </w:pPr>
      <w:r>
        <w:rPr>
          <w:rFonts w:hint="eastAsia" w:ascii="宋体" w:hAnsi="宋体"/>
          <w:bCs/>
          <w:color w:val="000000"/>
          <w:szCs w:val="21"/>
        </w:rPr>
        <w:t>2、投标人需如实填写上述信息，如查实上述信息与实际不符，视为提供虚假证明材料骗取中标，投标人应承担相应法律后果。</w:t>
      </w:r>
    </w:p>
    <w:p>
      <w:pPr>
        <w:pStyle w:val="6"/>
        <w:numPr>
          <w:ilvl w:val="0"/>
          <w:numId w:val="0"/>
        </w:numPr>
        <w:jc w:val="both"/>
        <w:rPr>
          <w:rFonts w:ascii="黑体" w:eastAsia="黑体"/>
          <w:b w:val="0"/>
          <w:sz w:val="24"/>
        </w:rPr>
      </w:pPr>
      <w:r>
        <w:rPr>
          <w:rFonts w:hint="eastAsia" w:ascii="黑体" w:hAnsi="宋体" w:eastAsia="黑体" w:cs="Times New Roman"/>
          <w:b w:val="0"/>
          <w:bCs/>
          <w:kern w:val="2"/>
          <w:sz w:val="24"/>
          <w:szCs w:val="32"/>
          <w:lang w:val="en-US" w:eastAsia="zh-CN" w:bidi="ar-SA"/>
        </w:rPr>
        <w:t>3、供应商基本情况表</w:t>
      </w:r>
    </w:p>
    <w:tbl>
      <w:tblPr>
        <w:tblStyle w:val="2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644"/>
        <w:gridCol w:w="1528"/>
        <w:gridCol w:w="903"/>
        <w:gridCol w:w="751"/>
        <w:gridCol w:w="1145"/>
        <w:gridCol w:w="1428"/>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gridSpan w:val="2"/>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投标（响应）供应商</w:t>
            </w:r>
          </w:p>
        </w:tc>
        <w:tc>
          <w:tcPr>
            <w:tcW w:w="2431" w:type="dxa"/>
            <w:gridSpan w:val="2"/>
            <w:vAlign w:val="center"/>
          </w:tcPr>
          <w:p>
            <w:pPr>
              <w:jc w:val="center"/>
              <w:rPr>
                <w:rFonts w:hint="eastAsia" w:ascii="宋体" w:hAnsi="宋体" w:eastAsia="宋体" w:cs="宋体"/>
                <w:color w:val="auto"/>
                <w:sz w:val="21"/>
                <w:szCs w:val="21"/>
                <w:vertAlign w:val="baseline"/>
                <w:lang w:val="en-US" w:eastAsia="zh-CN"/>
              </w:rPr>
            </w:pPr>
          </w:p>
        </w:tc>
        <w:tc>
          <w:tcPr>
            <w:tcW w:w="1896" w:type="dxa"/>
            <w:gridSpan w:val="2"/>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项目名称及编号</w:t>
            </w:r>
          </w:p>
        </w:tc>
        <w:tc>
          <w:tcPr>
            <w:tcW w:w="2848" w:type="dxa"/>
            <w:gridSpan w:val="2"/>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8"/>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bottom w:val="single" w:color="auto" w:sz="4" w:space="0"/>
            </w:tcBorders>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2172" w:type="dxa"/>
            <w:gridSpan w:val="2"/>
            <w:tcBorders>
              <w:bottom w:val="single" w:color="auto" w:sz="4" w:space="0"/>
            </w:tcBorders>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职务</w:t>
            </w:r>
          </w:p>
        </w:tc>
        <w:tc>
          <w:tcPr>
            <w:tcW w:w="903" w:type="dxa"/>
            <w:tcBorders>
              <w:bottom w:val="single" w:color="auto" w:sz="4" w:space="0"/>
            </w:tcBorders>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896" w:type="dxa"/>
            <w:gridSpan w:val="2"/>
            <w:tcBorders>
              <w:bottom w:val="single" w:color="auto" w:sz="4" w:space="0"/>
            </w:tcBorders>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身份证号码</w:t>
            </w:r>
          </w:p>
        </w:tc>
        <w:tc>
          <w:tcPr>
            <w:tcW w:w="1428" w:type="dxa"/>
            <w:tcBorders>
              <w:bottom w:val="single" w:color="auto" w:sz="4" w:space="0"/>
            </w:tcBorders>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劳动合同</w:t>
            </w:r>
          </w:p>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关系单位</w:t>
            </w:r>
          </w:p>
        </w:tc>
        <w:tc>
          <w:tcPr>
            <w:tcW w:w="1420" w:type="dxa"/>
            <w:tcBorders>
              <w:bottom w:val="single" w:color="auto" w:sz="4" w:space="0"/>
            </w:tcBorders>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缴纳社会</w:t>
            </w:r>
          </w:p>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217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vertAlign w:val="baseline"/>
                <w:lang w:val="en-US" w:eastAsia="zh-CN"/>
              </w:rPr>
            </w:pPr>
          </w:p>
        </w:tc>
        <w:tc>
          <w:tcPr>
            <w:tcW w:w="189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vertAlign w:val="baseline"/>
                <w:lang w:val="en-US" w:eastAsia="zh-CN"/>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vertAlign w:val="baseline"/>
                <w:lang w:val="en-US" w:eastAsia="zh-CN"/>
              </w:rPr>
            </w:pP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2</w:t>
            </w:r>
          </w:p>
        </w:tc>
        <w:tc>
          <w:tcPr>
            <w:tcW w:w="217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vertAlign w:val="baseline"/>
                <w:lang w:val="en-US" w:eastAsia="zh-CN"/>
              </w:rPr>
            </w:pPr>
          </w:p>
        </w:tc>
        <w:tc>
          <w:tcPr>
            <w:tcW w:w="189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vertAlign w:val="baseline"/>
                <w:lang w:val="en-US" w:eastAsia="zh-CN"/>
              </w:rPr>
            </w:pPr>
          </w:p>
        </w:tc>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vertAlign w:val="baseline"/>
                <w:lang w:val="en-US" w:eastAsia="zh-CN"/>
              </w:rPr>
            </w:pP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tcBorders>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3</w:t>
            </w:r>
          </w:p>
        </w:tc>
        <w:tc>
          <w:tcPr>
            <w:tcW w:w="2172" w:type="dxa"/>
            <w:gridSpan w:val="2"/>
            <w:tcBorders>
              <w:top w:val="single" w:color="auto" w:sz="4" w:space="0"/>
            </w:tcBorders>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903" w:type="dxa"/>
            <w:tcBorders>
              <w:top w:val="single" w:color="auto" w:sz="4" w:space="0"/>
            </w:tcBorders>
            <w:vAlign w:val="center"/>
          </w:tcPr>
          <w:p>
            <w:pPr>
              <w:jc w:val="center"/>
              <w:rPr>
                <w:rFonts w:hint="eastAsia" w:ascii="宋体" w:hAnsi="宋体" w:eastAsia="宋体" w:cs="宋体"/>
                <w:color w:val="auto"/>
                <w:sz w:val="21"/>
                <w:szCs w:val="21"/>
                <w:vertAlign w:val="baseline"/>
                <w:lang w:val="en-US" w:eastAsia="zh-CN"/>
              </w:rPr>
            </w:pPr>
          </w:p>
        </w:tc>
        <w:tc>
          <w:tcPr>
            <w:tcW w:w="1896" w:type="dxa"/>
            <w:gridSpan w:val="2"/>
            <w:tcBorders>
              <w:top w:val="single" w:color="auto" w:sz="4" w:space="0"/>
            </w:tcBorders>
            <w:vAlign w:val="center"/>
          </w:tcPr>
          <w:p>
            <w:pPr>
              <w:jc w:val="center"/>
              <w:rPr>
                <w:rFonts w:hint="eastAsia" w:ascii="宋体" w:hAnsi="宋体" w:eastAsia="宋体" w:cs="宋体"/>
                <w:color w:val="auto"/>
                <w:sz w:val="21"/>
                <w:szCs w:val="21"/>
                <w:vertAlign w:val="baseline"/>
                <w:lang w:val="en-US" w:eastAsia="zh-CN"/>
              </w:rPr>
            </w:pPr>
          </w:p>
        </w:tc>
        <w:tc>
          <w:tcPr>
            <w:tcW w:w="1428" w:type="dxa"/>
            <w:tcBorders>
              <w:top w:val="single" w:color="auto" w:sz="4" w:space="0"/>
            </w:tcBorders>
            <w:vAlign w:val="center"/>
          </w:tcPr>
          <w:p>
            <w:pPr>
              <w:jc w:val="center"/>
              <w:rPr>
                <w:rFonts w:hint="eastAsia" w:ascii="宋体" w:hAnsi="宋体" w:eastAsia="宋体" w:cs="宋体"/>
                <w:color w:val="auto"/>
                <w:sz w:val="21"/>
                <w:szCs w:val="21"/>
                <w:vertAlign w:val="baseline"/>
                <w:lang w:val="en-US" w:eastAsia="zh-CN"/>
              </w:rPr>
            </w:pPr>
          </w:p>
        </w:tc>
        <w:tc>
          <w:tcPr>
            <w:tcW w:w="1420" w:type="dxa"/>
            <w:tcBorders>
              <w:top w:val="single" w:color="auto" w:sz="4" w:space="0"/>
            </w:tcBorders>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4</w:t>
            </w:r>
          </w:p>
        </w:tc>
        <w:tc>
          <w:tcPr>
            <w:tcW w:w="2172" w:type="dxa"/>
            <w:gridSpan w:val="2"/>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903" w:type="dxa"/>
            <w:vAlign w:val="center"/>
          </w:tcPr>
          <w:p>
            <w:pPr>
              <w:jc w:val="center"/>
              <w:rPr>
                <w:rFonts w:hint="eastAsia" w:ascii="宋体" w:hAnsi="宋体" w:eastAsia="宋体" w:cs="宋体"/>
                <w:color w:val="auto"/>
                <w:sz w:val="21"/>
                <w:szCs w:val="21"/>
                <w:vertAlign w:val="baseline"/>
                <w:lang w:val="en-US" w:eastAsia="zh-CN"/>
              </w:rPr>
            </w:pPr>
          </w:p>
        </w:tc>
        <w:tc>
          <w:tcPr>
            <w:tcW w:w="1896" w:type="dxa"/>
            <w:gridSpan w:val="2"/>
            <w:vAlign w:val="center"/>
          </w:tcPr>
          <w:p>
            <w:pPr>
              <w:jc w:val="center"/>
              <w:rPr>
                <w:rFonts w:hint="eastAsia" w:ascii="宋体" w:hAnsi="宋体" w:eastAsia="宋体" w:cs="宋体"/>
                <w:color w:val="auto"/>
                <w:sz w:val="21"/>
                <w:szCs w:val="21"/>
                <w:vertAlign w:val="baseline"/>
                <w:lang w:val="en-US" w:eastAsia="zh-CN"/>
              </w:rPr>
            </w:pPr>
          </w:p>
        </w:tc>
        <w:tc>
          <w:tcPr>
            <w:tcW w:w="1428" w:type="dxa"/>
            <w:vAlign w:val="center"/>
          </w:tcPr>
          <w:p>
            <w:pPr>
              <w:jc w:val="center"/>
              <w:rPr>
                <w:rFonts w:hint="eastAsia" w:ascii="宋体" w:hAnsi="宋体" w:eastAsia="宋体" w:cs="宋体"/>
                <w:color w:val="auto"/>
                <w:sz w:val="21"/>
                <w:szCs w:val="21"/>
                <w:vertAlign w:val="baseline"/>
                <w:lang w:val="en-US" w:eastAsia="zh-CN"/>
              </w:rPr>
            </w:pPr>
          </w:p>
        </w:tc>
        <w:tc>
          <w:tcPr>
            <w:tcW w:w="1420" w:type="dxa"/>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5</w:t>
            </w:r>
          </w:p>
        </w:tc>
        <w:tc>
          <w:tcPr>
            <w:tcW w:w="2172" w:type="dxa"/>
            <w:gridSpan w:val="2"/>
            <w:vAlign w:val="center"/>
          </w:tcPr>
          <w:p>
            <w:pPr>
              <w:widowControl w:val="0"/>
              <w:snapToGrid w:val="0"/>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903" w:type="dxa"/>
            <w:vAlign w:val="center"/>
          </w:tcPr>
          <w:p>
            <w:pPr>
              <w:jc w:val="center"/>
              <w:rPr>
                <w:rFonts w:hint="eastAsia" w:ascii="宋体" w:hAnsi="宋体" w:eastAsia="宋体" w:cs="宋体"/>
                <w:color w:val="auto"/>
                <w:sz w:val="21"/>
                <w:szCs w:val="21"/>
                <w:vertAlign w:val="baseline"/>
                <w:lang w:val="en-US" w:eastAsia="zh-CN"/>
              </w:rPr>
            </w:pPr>
          </w:p>
        </w:tc>
        <w:tc>
          <w:tcPr>
            <w:tcW w:w="1896" w:type="dxa"/>
            <w:gridSpan w:val="2"/>
            <w:vAlign w:val="center"/>
          </w:tcPr>
          <w:p>
            <w:pPr>
              <w:jc w:val="center"/>
              <w:rPr>
                <w:rFonts w:hint="eastAsia" w:ascii="宋体" w:hAnsi="宋体" w:eastAsia="宋体" w:cs="宋体"/>
                <w:color w:val="auto"/>
                <w:sz w:val="21"/>
                <w:szCs w:val="21"/>
                <w:vertAlign w:val="baseline"/>
                <w:lang w:val="en-US" w:eastAsia="zh-CN"/>
              </w:rPr>
            </w:pPr>
          </w:p>
        </w:tc>
        <w:tc>
          <w:tcPr>
            <w:tcW w:w="1428" w:type="dxa"/>
            <w:vAlign w:val="center"/>
          </w:tcPr>
          <w:p>
            <w:pPr>
              <w:jc w:val="center"/>
              <w:rPr>
                <w:rFonts w:hint="eastAsia" w:ascii="宋体" w:hAnsi="宋体" w:eastAsia="宋体" w:cs="宋体"/>
                <w:color w:val="auto"/>
                <w:sz w:val="21"/>
                <w:szCs w:val="21"/>
                <w:vertAlign w:val="baseline"/>
                <w:lang w:val="en-US" w:eastAsia="zh-CN"/>
              </w:rPr>
            </w:pPr>
          </w:p>
        </w:tc>
        <w:tc>
          <w:tcPr>
            <w:tcW w:w="1420" w:type="dxa"/>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9" w:type="dxa"/>
            <w:gridSpan w:val="8"/>
            <w:vAlign w:val="center"/>
          </w:tcPr>
          <w:p>
            <w:pPr>
              <w:jc w:val="left"/>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19" w:type="dxa"/>
            <w:gridSpan w:val="8"/>
            <w:vAlign w:val="center"/>
          </w:tcPr>
          <w:p>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bottom w:val="single" w:color="auto" w:sz="4" w:space="0"/>
            </w:tcBorders>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序号</w:t>
            </w:r>
          </w:p>
        </w:tc>
        <w:tc>
          <w:tcPr>
            <w:tcW w:w="2172" w:type="dxa"/>
            <w:gridSpan w:val="2"/>
            <w:tcBorders>
              <w:bottom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1654" w:type="dxa"/>
            <w:gridSpan w:val="2"/>
            <w:tcBorders>
              <w:bottom w:val="single" w:color="auto" w:sz="4" w:space="0"/>
            </w:tcBorders>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3993" w:type="dxa"/>
            <w:gridSpan w:val="3"/>
            <w:tcBorders>
              <w:bottom w:val="single" w:color="auto" w:sz="4" w:space="0"/>
            </w:tcBorders>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1</w:t>
            </w:r>
          </w:p>
        </w:tc>
        <w:tc>
          <w:tcPr>
            <w:tcW w:w="217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vertAlign w:val="baseline"/>
                <w:lang w:val="en-US" w:eastAsia="zh-CN"/>
              </w:rPr>
            </w:pPr>
          </w:p>
        </w:tc>
        <w:tc>
          <w:tcPr>
            <w:tcW w:w="3993"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2</w:t>
            </w:r>
          </w:p>
        </w:tc>
        <w:tc>
          <w:tcPr>
            <w:tcW w:w="217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vertAlign w:val="baseline"/>
                <w:lang w:val="en-US" w:eastAsia="zh-CN"/>
              </w:rPr>
            </w:pPr>
          </w:p>
        </w:tc>
        <w:tc>
          <w:tcPr>
            <w:tcW w:w="3993"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519"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hint="default" w:ascii="宋体" w:hAnsi="宋体" w:eastAsia="宋体" w:cs="宋体"/>
                <w:b/>
                <w:bCs/>
                <w:color w:val="FF0000"/>
                <w:sz w:val="21"/>
                <w:szCs w:val="21"/>
                <w:highlight w:val="none"/>
                <w:vertAlign w:val="baseline"/>
                <w:lang w:val="en-US" w:eastAsia="zh-CN"/>
              </w:rPr>
            </w:pPr>
            <w:r>
              <w:rPr>
                <w:rFonts w:hint="default" w:ascii="宋体" w:hAnsi="宋体" w:eastAsia="宋体" w:cs="宋体"/>
                <w:b/>
                <w:bCs/>
                <w:color w:val="FF0000"/>
                <w:sz w:val="21"/>
                <w:szCs w:val="21"/>
                <w:highlight w:val="none"/>
                <w:vertAlign w:val="baseline"/>
                <w:lang w:val="en-US" w:eastAsia="zh-CN"/>
              </w:rPr>
              <w:t>说明：1.同一关联关系类型有多个主体的，应分行填写。</w:t>
            </w:r>
          </w:p>
          <w:p>
            <w:pPr>
              <w:snapToGrid w:val="0"/>
              <w:jc w:val="left"/>
              <w:rPr>
                <w:rFonts w:hint="eastAsia" w:ascii="宋体" w:hAnsi="宋体" w:eastAsia="宋体" w:cs="宋体"/>
                <w:color w:val="auto"/>
                <w:sz w:val="21"/>
                <w:szCs w:val="21"/>
                <w:highlight w:val="none"/>
                <w:vertAlign w:val="baseline"/>
                <w:lang w:val="en-US" w:eastAsia="zh-CN"/>
              </w:rPr>
            </w:pPr>
            <w:r>
              <w:rPr>
                <w:rFonts w:hint="default" w:ascii="宋体" w:hAnsi="宋体" w:eastAsia="宋体" w:cs="宋体"/>
                <w:b/>
                <w:bCs/>
                <w:color w:val="FF0000"/>
                <w:sz w:val="21"/>
                <w:szCs w:val="21"/>
                <w:highlight w:val="none"/>
                <w:vertAlign w:val="baseline"/>
                <w:lang w:val="en-US" w:eastAsia="zh-CN"/>
              </w:rPr>
              <w:t>2.《供应商基本情况表》为必填内容，若存在异常且不符合要求的供应商资格性审查将不予通过，作投标无效处理。</w:t>
            </w:r>
          </w:p>
        </w:tc>
      </w:tr>
    </w:tbl>
    <w:p>
      <w:pPr>
        <w:pStyle w:val="3"/>
        <w:rPr>
          <w:rFonts w:hint="eastAsia" w:eastAsiaTheme="minorEastAsia"/>
          <w:lang w:val="en-US" w:eastAsia="zh-CN"/>
        </w:rPr>
      </w:pPr>
    </w:p>
    <w:p>
      <w:pPr>
        <w:rPr>
          <w:rFonts w:hint="eastAsia" w:ascii="宋体" w:hAnsi="宋体"/>
        </w:rPr>
      </w:pPr>
    </w:p>
    <w:p>
      <w:pPr>
        <w:widowControl/>
        <w:numPr>
          <w:ilvl w:val="0"/>
          <w:numId w:val="9"/>
        </w:numPr>
        <w:jc w:val="center"/>
        <w:rPr>
          <w:rFonts w:ascii="Arial" w:hAnsi="Arial" w:eastAsia="宋体" w:cs="Times New Roman"/>
          <w:szCs w:val="24"/>
        </w:rPr>
      </w:pPr>
      <w:r>
        <w:rPr>
          <w:rFonts w:ascii="Arial" w:hAnsi="Arial" w:eastAsia="宋体" w:cs="Times New Roman"/>
          <w:szCs w:val="24"/>
        </w:rPr>
        <w:br w:type="page"/>
      </w:r>
    </w:p>
    <w:p>
      <w:pPr>
        <w:spacing w:after="78"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w:t>
      </w:r>
    </w:p>
    <w:p>
      <w:pPr>
        <w:pStyle w:val="6"/>
        <w:jc w:val="center"/>
        <w:rPr>
          <w:rFonts w:hint="eastAsia" w:ascii="黑体" w:eastAsia="黑体"/>
          <w:b w:val="0"/>
          <w:sz w:val="24"/>
        </w:rPr>
      </w:pPr>
      <w:r>
        <w:rPr>
          <w:rFonts w:hint="eastAsia" w:ascii="黑体" w:eastAsia="黑体"/>
          <w:b w:val="0"/>
          <w:sz w:val="24"/>
        </w:rPr>
        <w:t>一、</w:t>
      </w:r>
      <w:bookmarkStart w:id="32" w:name="_Hlk72092499"/>
      <w:r>
        <w:rPr>
          <w:rFonts w:hint="eastAsia" w:ascii="黑体" w:eastAsia="黑体"/>
          <w:b w:val="0"/>
          <w:sz w:val="24"/>
        </w:rPr>
        <w:t>法定代表人（负责人）证明书</w:t>
      </w:r>
      <w:bookmarkEnd w:id="32"/>
    </w:p>
    <w:p>
      <w:pPr>
        <w:rPr>
          <w:sz w:val="24"/>
        </w:rPr>
      </w:pPr>
    </w:p>
    <w:p>
      <w:pPr>
        <w:spacing w:line="360" w:lineRule="auto"/>
        <w:ind w:firstLine="420" w:firstLineChars="200"/>
        <w:rPr>
          <w:rFonts w:eastAsia="宋体"/>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特此证明。</w:t>
      </w:r>
    </w:p>
    <w:p>
      <w:pPr>
        <w:spacing w:line="360" w:lineRule="auto"/>
        <w:ind w:firstLine="420" w:firstLineChars="200"/>
        <w:rPr>
          <w:szCs w:val="21"/>
        </w:rPr>
      </w:pPr>
      <w:r>
        <w:rPr>
          <w:rFonts w:hint="eastAsia"/>
          <w:szCs w:val="21"/>
        </w:rPr>
        <w:t>说明：1、法定代表人为投标人（企业事业单位、国家机关、社会团体）的主要行政负责人。</w:t>
      </w:r>
    </w:p>
    <w:p>
      <w:pPr>
        <w:numPr>
          <w:ilvl w:val="0"/>
          <w:numId w:val="10"/>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pPr>
        <w:numPr>
          <w:ilvl w:val="0"/>
          <w:numId w:val="10"/>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pPr>
        <w:numPr>
          <w:ilvl w:val="0"/>
          <w:numId w:val="10"/>
        </w:numPr>
        <w:spacing w:line="360" w:lineRule="auto"/>
        <w:ind w:firstLine="420" w:firstLineChars="200"/>
        <w:rPr>
          <w:szCs w:val="21"/>
        </w:rPr>
      </w:pPr>
      <w:r>
        <w:rPr>
          <w:rFonts w:hint="eastAsia"/>
          <w:szCs w:val="21"/>
        </w:rPr>
        <w:t>内容必须填写真实、清楚，涂改无效，不得转让、买卖。</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3"/>
              <w:jc w:val="center"/>
            </w:pPr>
          </w:p>
          <w:p>
            <w:pPr>
              <w:pStyle w:val="18"/>
              <w:jc w:val="center"/>
            </w:pPr>
          </w:p>
        </w:tc>
        <w:tc>
          <w:tcPr>
            <w:tcW w:w="4265" w:type="dxa"/>
          </w:tcPr>
          <w:p>
            <w:pPr>
              <w:jc w:val="center"/>
            </w:pPr>
            <w:r>
              <w:rPr>
                <w:rFonts w:hint="eastAsia"/>
              </w:rPr>
              <w:t>证件扫描件反面</w:t>
            </w:r>
          </w:p>
          <w:p>
            <w:pPr>
              <w:pStyle w:val="3"/>
              <w:jc w:val="center"/>
            </w:pPr>
          </w:p>
          <w:p>
            <w:pPr>
              <w:pStyle w:val="18"/>
              <w:jc w:val="center"/>
            </w:pPr>
          </w:p>
        </w:tc>
      </w:tr>
    </w:tbl>
    <w:p>
      <w:pPr>
        <w:rPr>
          <w:sz w:val="24"/>
        </w:rPr>
      </w:pPr>
    </w:p>
    <w:p>
      <w:pPr>
        <w:pStyle w:val="6"/>
        <w:spacing w:before="120" w:after="120"/>
        <w:jc w:val="center"/>
        <w:rPr>
          <w:rFonts w:hint="eastAsia" w:ascii="黑体" w:eastAsia="黑体"/>
          <w:b w:val="0"/>
          <w:sz w:val="24"/>
        </w:rPr>
      </w:pPr>
      <w:r>
        <w:rPr>
          <w:rFonts w:hint="eastAsia" w:ascii="黑体" w:eastAsia="黑体"/>
          <w:b w:val="0"/>
          <w:sz w:val="24"/>
        </w:rPr>
        <w:t>二、投标文件签署授权委托书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szCs w:val="21"/>
        </w:rPr>
      </w:pPr>
      <w:r>
        <w:rPr>
          <w:rFonts w:hint="eastAsia"/>
          <w:szCs w:val="21"/>
        </w:rPr>
        <w:t>代理人无转委托权，特此委托。</w:t>
      </w:r>
    </w:p>
    <w:p>
      <w:pPr>
        <w:spacing w:line="360" w:lineRule="auto"/>
        <w:ind w:firstLine="420" w:firstLineChars="200"/>
        <w:rPr>
          <w:szCs w:val="21"/>
        </w:rPr>
      </w:pPr>
    </w:p>
    <w:p>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eastAsia="宋体"/>
          <w:szCs w:val="21"/>
        </w:rPr>
        <w:t>；</w:t>
      </w:r>
    </w:p>
    <w:p>
      <w:pPr>
        <w:spacing w:line="360" w:lineRule="auto"/>
        <w:ind w:firstLine="420" w:firstLineChars="200"/>
        <w:rPr>
          <w:rFonts w:eastAsia="宋体"/>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2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ascii="Times New Roman" w:eastAsia="宋体"/>
              </w:rPr>
              <w:t>证件扫描件正面</w:t>
            </w:r>
          </w:p>
          <w:p>
            <w:pPr>
              <w:pStyle w:val="3"/>
              <w:jc w:val="center"/>
            </w:pPr>
          </w:p>
          <w:p>
            <w:pPr>
              <w:pStyle w:val="18"/>
              <w:jc w:val="center"/>
            </w:pPr>
          </w:p>
        </w:tc>
        <w:tc>
          <w:tcPr>
            <w:tcW w:w="4265" w:type="dxa"/>
          </w:tcPr>
          <w:p>
            <w:pPr>
              <w:jc w:val="center"/>
            </w:pPr>
            <w:r>
              <w:rPr>
                <w:rFonts w:hint="eastAsia" w:ascii="Times New Roman" w:eastAsia="宋体"/>
              </w:rPr>
              <w:t>证件扫描件反面</w:t>
            </w:r>
          </w:p>
          <w:p>
            <w:pPr>
              <w:pStyle w:val="3"/>
              <w:jc w:val="center"/>
            </w:pPr>
          </w:p>
          <w:p>
            <w:pPr>
              <w:pStyle w:val="18"/>
              <w:jc w:val="center"/>
            </w:pPr>
          </w:p>
        </w:tc>
      </w:tr>
    </w:tbl>
    <w:p>
      <w:pPr>
        <w:tabs>
          <w:tab w:val="left" w:pos="651"/>
        </w:tabs>
        <w:snapToGrid w:val="0"/>
        <w:jc w:val="center"/>
        <w:rPr>
          <w:rFonts w:ascii="黑体" w:eastAsia="黑体"/>
          <w:kern w:val="0"/>
          <w:sz w:val="24"/>
          <w:szCs w:val="24"/>
        </w:rPr>
      </w:pPr>
    </w:p>
    <w:p>
      <w:pPr>
        <w:tabs>
          <w:tab w:val="left" w:pos="651"/>
        </w:tabs>
        <w:snapToGrid w:val="0"/>
        <w:jc w:val="center"/>
        <w:rPr>
          <w:rFonts w:ascii="黑体" w:eastAsia="黑体"/>
          <w:kern w:val="0"/>
          <w:sz w:val="24"/>
          <w:szCs w:val="24"/>
        </w:rPr>
      </w:pPr>
    </w:p>
    <w:p>
      <w:pPr>
        <w:tabs>
          <w:tab w:val="left" w:pos="651"/>
        </w:tabs>
        <w:snapToGrid w:val="0"/>
        <w:jc w:val="center"/>
        <w:rPr>
          <w:rFonts w:ascii="黑体" w:eastAsia="黑体"/>
          <w:kern w:val="0"/>
          <w:sz w:val="24"/>
          <w:szCs w:val="24"/>
        </w:rPr>
      </w:pPr>
    </w:p>
    <w:p>
      <w:pPr>
        <w:tabs>
          <w:tab w:val="left" w:pos="651"/>
        </w:tabs>
        <w:snapToGrid w:val="0"/>
        <w:jc w:val="center"/>
        <w:rPr>
          <w:rFonts w:ascii="黑体" w:eastAsia="黑体"/>
          <w:kern w:val="0"/>
          <w:sz w:val="24"/>
          <w:szCs w:val="24"/>
        </w:rPr>
      </w:pPr>
    </w:p>
    <w:p>
      <w:pPr>
        <w:tabs>
          <w:tab w:val="left" w:pos="651"/>
        </w:tabs>
        <w:snapToGrid w:val="0"/>
        <w:jc w:val="center"/>
        <w:rPr>
          <w:rFonts w:hint="eastAsia" w:ascii="宋体" w:hAnsi="宋体" w:eastAsia="宋体" w:cs="Times New Roman"/>
          <w:b/>
          <w:bCs/>
          <w:kern w:val="0"/>
          <w:sz w:val="24"/>
          <w:szCs w:val="20"/>
        </w:rPr>
      </w:pPr>
      <w:r>
        <w:rPr>
          <w:rFonts w:hint="eastAsia" w:ascii="黑体" w:eastAsia="黑体"/>
          <w:kern w:val="0"/>
          <w:sz w:val="24"/>
          <w:szCs w:val="24"/>
        </w:rPr>
        <w:t>三、</w:t>
      </w:r>
      <w:bookmarkStart w:id="33" w:name="_Hlk72092634"/>
      <w:r>
        <w:rPr>
          <w:rFonts w:hint="eastAsia" w:ascii="黑体" w:eastAsia="黑体"/>
          <w:kern w:val="0"/>
          <w:sz w:val="24"/>
          <w:szCs w:val="24"/>
        </w:rPr>
        <w:t>实质性条款响应情况表</w:t>
      </w:r>
      <w:bookmarkEnd w:id="33"/>
    </w:p>
    <w:p>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hint="eastAsia" w:cs="Times New Roman" w:asciiTheme="minorEastAsia" w:hAnsiTheme="minorEastAsia"/>
          <w:b/>
          <w:sz w:val="24"/>
          <w:szCs w:val="24"/>
        </w:rPr>
      </w:pPr>
    </w:p>
    <w:tbl>
      <w:tblPr>
        <w:tblStyle w:val="21"/>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pPr>
              <w:jc w:val="center"/>
              <w:rPr>
                <w:rFonts w:hint="eastAsia"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hint="eastAsia"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pPr>
              <w:jc w:val="center"/>
              <w:rPr>
                <w:rFonts w:hint="eastAsia" w:ascii="宋体" w:hAnsi="宋体" w:eastAsia="宋体" w:cs="Arial"/>
                <w:b/>
                <w:szCs w:val="21"/>
              </w:rPr>
            </w:pPr>
            <w:r>
              <w:rPr>
                <w:rFonts w:hint="eastAsia" w:ascii="宋体" w:hAnsi="宋体" w:eastAsia="宋体" w:cs="Arial"/>
                <w:b/>
                <w:szCs w:val="21"/>
              </w:rPr>
              <w:t>投标文件响应</w:t>
            </w:r>
          </w:p>
        </w:tc>
        <w:tc>
          <w:tcPr>
            <w:tcW w:w="1732" w:type="dxa"/>
          </w:tcPr>
          <w:p>
            <w:pPr>
              <w:spacing w:before="156" w:beforeLines="50"/>
              <w:jc w:val="center"/>
              <w:rPr>
                <w:rFonts w:hint="eastAsia" w:ascii="宋体" w:hAnsi="宋体" w:eastAsia="宋体" w:cs="Arial"/>
                <w:b/>
                <w:szCs w:val="21"/>
              </w:rPr>
            </w:pPr>
            <w:r>
              <w:rPr>
                <w:rFonts w:hint="eastAsia" w:ascii="宋体" w:hAnsi="宋体" w:eastAsia="宋体" w:cs="Arial"/>
                <w:b/>
                <w:szCs w:val="21"/>
              </w:rPr>
              <w:t>偏离情况</w:t>
            </w:r>
          </w:p>
        </w:tc>
        <w:tc>
          <w:tcPr>
            <w:tcW w:w="992" w:type="dxa"/>
            <w:vAlign w:val="center"/>
          </w:tcPr>
          <w:p>
            <w:pPr>
              <w:jc w:val="center"/>
              <w:rPr>
                <w:rFonts w:hint="eastAsia"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w:t>
            </w:r>
          </w:p>
        </w:tc>
        <w:tc>
          <w:tcPr>
            <w:tcW w:w="3901" w:type="dxa"/>
            <w:vAlign w:val="center"/>
          </w:tcPr>
          <w:p>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本项目招标文件中所有带★号条款内容</w:t>
            </w:r>
          </w:p>
        </w:tc>
        <w:tc>
          <w:tcPr>
            <w:tcW w:w="2176" w:type="dxa"/>
            <w:vAlign w:val="center"/>
          </w:tcPr>
          <w:p>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完全响应</w:t>
            </w:r>
          </w:p>
        </w:tc>
        <w:tc>
          <w:tcPr>
            <w:tcW w:w="1732" w:type="dxa"/>
            <w:vAlign w:val="center"/>
          </w:tcPr>
          <w:p>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无偏离</w:t>
            </w:r>
          </w:p>
        </w:tc>
        <w:tc>
          <w:tcPr>
            <w:tcW w:w="992" w:type="dxa"/>
            <w:vAlign w:val="center"/>
          </w:tcPr>
          <w:p>
            <w:pPr>
              <w:spacing w:line="300" w:lineRule="auto"/>
              <w:jc w:val="center"/>
              <w:rPr>
                <w:rFonts w:hint="eastAsia" w:ascii="宋体" w:hAnsi="宋体" w:eastAsia="宋体" w:cs="Times New Roman"/>
                <w:b/>
                <w:color w:val="FF0000"/>
                <w:kern w:val="0"/>
                <w:szCs w:val="21"/>
              </w:rPr>
            </w:pPr>
          </w:p>
        </w:tc>
      </w:tr>
    </w:tbl>
    <w:p>
      <w:pPr>
        <w:snapToGrid w:val="0"/>
        <w:rPr>
          <w:rFonts w:hint="eastAsia" w:cs="Times New Roman" w:asciiTheme="minorEastAsia" w:hAnsiTheme="minorEastAsia"/>
          <w:sz w:val="24"/>
          <w:szCs w:val="24"/>
        </w:rPr>
      </w:pPr>
    </w:p>
    <w:p>
      <w:pPr>
        <w:snapToGrid w:val="0"/>
        <w:rPr>
          <w:rFonts w:hint="eastAsia" w:cs="Times New Roman" w:asciiTheme="minorEastAsia" w:hAnsiTheme="minorEastAsia"/>
          <w:b/>
          <w:sz w:val="24"/>
          <w:szCs w:val="24"/>
        </w:rPr>
      </w:pPr>
      <w:r>
        <w:rPr>
          <w:rFonts w:hint="eastAsia" w:ascii="宋体" w:hAnsi="宋体" w:eastAsia="宋体" w:cs="Times New Roman"/>
          <w:b/>
          <w:sz w:val="24"/>
          <w:szCs w:val="24"/>
        </w:rPr>
        <w:t>填写说明：</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1、上表所列各项均为不可负偏离条款。</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2、“投标文件响应”一栏应当详细填写投标人自身响应情况，而不能不合理照搬照抄招标文件实质性条款具体内容。</w:t>
      </w:r>
      <w:r>
        <w:rPr>
          <w:rFonts w:hint="eastAsia" w:ascii="宋体" w:hAnsi="宋体" w:cs="宋体"/>
          <w:b/>
          <w:bCs/>
          <w:sz w:val="24"/>
          <w:szCs w:val="24"/>
        </w:rPr>
        <w:t>如完全满足实质性条款具体内容可填写“完全响应”，除招标文件另有注明外，不强制要求逐条列出响应。</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3、“偏离情况”一栏应填写</w:t>
      </w:r>
      <w:r>
        <w:rPr>
          <w:rFonts w:hint="eastAsia" w:ascii="宋体" w:hAnsi="宋体" w:cs="宋体"/>
          <w:sz w:val="24"/>
          <w:szCs w:val="24"/>
        </w:rPr>
        <w:t>“</w:t>
      </w:r>
      <w:r>
        <w:rPr>
          <w:rFonts w:hint="eastAsia" w:ascii="宋体" w:hAnsi="宋体" w:cs="宋体"/>
          <w:b/>
          <w:bCs/>
          <w:sz w:val="24"/>
          <w:szCs w:val="24"/>
        </w:rPr>
        <w:t>正偏离</w:t>
      </w:r>
      <w:r>
        <w:rPr>
          <w:rFonts w:hint="eastAsia" w:ascii="宋体" w:hAnsi="宋体" w:cs="宋体"/>
          <w:sz w:val="24"/>
          <w:szCs w:val="24"/>
        </w:rPr>
        <w:t>”或“</w:t>
      </w:r>
      <w:r>
        <w:rPr>
          <w:rFonts w:hint="eastAsia" w:ascii="宋体" w:hAnsi="宋体" w:cs="宋体"/>
          <w:b/>
          <w:bCs/>
          <w:sz w:val="24"/>
          <w:szCs w:val="24"/>
        </w:rPr>
        <w:t>负偏离</w:t>
      </w:r>
      <w:r>
        <w:rPr>
          <w:rFonts w:hint="eastAsia" w:ascii="宋体" w:hAnsi="宋体" w:cs="宋体"/>
          <w:sz w:val="24"/>
          <w:szCs w:val="24"/>
        </w:rPr>
        <w:t>”或“</w:t>
      </w:r>
      <w:r>
        <w:rPr>
          <w:rFonts w:hint="eastAsia" w:ascii="宋体" w:hAnsi="宋体" w:cs="宋体"/>
          <w:b/>
          <w:bCs/>
          <w:sz w:val="24"/>
          <w:szCs w:val="24"/>
        </w:rPr>
        <w:t>无偏离</w:t>
      </w:r>
      <w:r>
        <w:rPr>
          <w:rFonts w:hint="eastAsia" w:ascii="宋体" w:hAnsi="宋体" w:cs="宋体"/>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4、评审委员会有权对投标响应情况作出判断。</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5、实质性响应条款“投标响应情况”与投标文件其它内容冲突的，以实质性响应条款“投标响应情况”为准。</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6、以上实质性条款中要求提供证明材料，需如实提供证明材料扫描件，在“说明”一栏中列明证明材料的位置，以便评审；未要求提供证明材料的，投标人可以不提供。</w:t>
      </w:r>
    </w:p>
    <w:p>
      <w:pPr>
        <w:rPr>
          <w:bCs/>
          <w:szCs w:val="21"/>
        </w:rPr>
      </w:pPr>
      <w:r>
        <w:rPr>
          <w:rFonts w:hint="eastAsia" w:ascii="宋体" w:hAnsi="宋体" w:eastAsia="宋体" w:cs="Times New Roman"/>
          <w:b/>
          <w:bCs/>
          <w:kern w:val="0"/>
          <w:sz w:val="24"/>
          <w:szCs w:val="20"/>
        </w:rPr>
        <w:br w:type="page"/>
      </w:r>
    </w:p>
    <w:p>
      <w:pPr>
        <w:jc w:val="center"/>
        <w:rPr>
          <w:rFonts w:hint="eastAsia" w:ascii="黑体" w:eastAsia="黑体"/>
          <w:b w:val="0"/>
          <w:bCs w:val="0"/>
          <w:sz w:val="24"/>
          <w:szCs w:val="20"/>
          <w:lang w:val="en-US" w:eastAsia="zh-CN"/>
        </w:rPr>
      </w:pPr>
      <w:bookmarkStart w:id="34" w:name="_Hlk72062872"/>
      <w:r>
        <w:rPr>
          <w:rFonts w:hint="eastAsia" w:ascii="黑体" w:eastAsia="黑体"/>
          <w:b w:val="0"/>
          <w:bCs w:val="0"/>
          <w:sz w:val="24"/>
          <w:szCs w:val="20"/>
          <w:lang w:val="en-US" w:eastAsia="zh-CN"/>
        </w:rPr>
        <w:t>四、运维方案</w:t>
      </w:r>
    </w:p>
    <w:p>
      <w:pPr>
        <w:jc w:val="center"/>
        <w:rPr>
          <w:rFonts w:hint="eastAsia"/>
          <w:lang w:val="en-US" w:eastAsia="zh-CN"/>
        </w:rPr>
      </w:pPr>
      <w:r>
        <w:rPr>
          <w:rFonts w:hint="eastAsia" w:ascii="黑体" w:eastAsia="黑体"/>
          <w:b w:val="0"/>
          <w:bCs w:val="0"/>
          <w:sz w:val="24"/>
          <w:szCs w:val="20"/>
          <w:lang w:val="en-US" w:eastAsia="zh-CN"/>
        </w:rPr>
        <w:t>（格式自拟）</w:t>
      </w:r>
    </w:p>
    <w:p>
      <w:pPr>
        <w:pStyle w:val="6"/>
        <w:numPr>
          <w:ilvl w:val="0"/>
          <w:numId w:val="0"/>
        </w:numPr>
        <w:ind w:left="1890" w:leftChars="0"/>
        <w:jc w:val="both"/>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五、项目重难点分析、应对措施及相关的合理化建议</w:t>
      </w:r>
    </w:p>
    <w:p>
      <w:pPr>
        <w:jc w:val="center"/>
        <w:rPr>
          <w:rFonts w:hint="eastAsia"/>
          <w:lang w:val="en-US" w:eastAsia="zh-CN"/>
        </w:rPr>
      </w:pPr>
      <w:r>
        <w:rPr>
          <w:rFonts w:hint="eastAsia" w:ascii="黑体" w:eastAsia="黑体"/>
          <w:b w:val="0"/>
          <w:bCs w:val="0"/>
          <w:sz w:val="24"/>
          <w:szCs w:val="20"/>
          <w:lang w:val="en-US" w:eastAsia="zh-CN"/>
        </w:rPr>
        <w:t>（格式自拟）</w:t>
      </w:r>
    </w:p>
    <w:p>
      <w:pPr>
        <w:rPr>
          <w:rFonts w:hint="eastAsia"/>
          <w:lang w:val="en-US" w:eastAsia="zh-CN"/>
        </w:rPr>
      </w:pPr>
    </w:p>
    <w:p>
      <w:pPr>
        <w:pStyle w:val="6"/>
        <w:numPr>
          <w:ilvl w:val="0"/>
          <w:numId w:val="11"/>
        </w:numPr>
        <w:ind w:left="1890" w:leftChars="0" w:firstLineChars="0"/>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项目完成（服务期满）后的 服务承诺</w:t>
      </w:r>
    </w:p>
    <w:p>
      <w:pPr>
        <w:jc w:val="center"/>
        <w:rPr>
          <w:rFonts w:hint="eastAsia"/>
          <w:lang w:val="en-US" w:eastAsia="zh-CN"/>
        </w:rPr>
      </w:pPr>
      <w:r>
        <w:rPr>
          <w:rFonts w:hint="eastAsia" w:ascii="黑体" w:eastAsia="黑体"/>
          <w:b w:val="0"/>
          <w:bCs w:val="0"/>
          <w:sz w:val="24"/>
          <w:szCs w:val="20"/>
          <w:lang w:val="en-US" w:eastAsia="zh-CN"/>
        </w:rPr>
        <w:t>（格式自拟）</w:t>
      </w:r>
    </w:p>
    <w:p>
      <w:pPr>
        <w:pStyle w:val="6"/>
        <w:numPr>
          <w:ilvl w:val="0"/>
          <w:numId w:val="11"/>
        </w:numPr>
        <w:ind w:left="1890" w:leftChars="0" w:firstLineChars="0"/>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拟安排的项目负责人情况（仅限1人）</w:t>
      </w:r>
    </w:p>
    <w:p>
      <w:pPr>
        <w:jc w:val="center"/>
        <w:rPr>
          <w:rFonts w:hint="eastAsia"/>
          <w:lang w:val="en-US" w:eastAsia="zh-CN"/>
        </w:rPr>
      </w:pPr>
      <w:r>
        <w:rPr>
          <w:rFonts w:hint="eastAsia" w:ascii="黑体" w:eastAsia="黑体"/>
          <w:b w:val="0"/>
          <w:bCs w:val="0"/>
          <w:sz w:val="24"/>
          <w:szCs w:val="20"/>
          <w:lang w:val="en-US" w:eastAsia="zh-CN"/>
        </w:rPr>
        <w:t>（格式自拟）</w:t>
      </w:r>
    </w:p>
    <w:p>
      <w:pPr>
        <w:pStyle w:val="6"/>
        <w:numPr>
          <w:ilvl w:val="0"/>
          <w:numId w:val="11"/>
        </w:numPr>
        <w:ind w:left="1890" w:leftChars="0" w:firstLineChars="0"/>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拟安排的项目团队成员（项目负责人除外）情况</w:t>
      </w:r>
    </w:p>
    <w:p>
      <w:pPr>
        <w:jc w:val="center"/>
        <w:rPr>
          <w:rFonts w:hint="eastAsia"/>
          <w:lang w:val="en-US" w:eastAsia="zh-CN"/>
        </w:rPr>
      </w:pPr>
      <w:r>
        <w:rPr>
          <w:rFonts w:hint="eastAsia" w:ascii="黑体" w:eastAsia="黑体"/>
          <w:b w:val="0"/>
          <w:bCs w:val="0"/>
          <w:sz w:val="24"/>
          <w:szCs w:val="20"/>
          <w:lang w:val="en-US" w:eastAsia="zh-CN"/>
        </w:rPr>
        <w:t>（格式自拟）</w:t>
      </w:r>
    </w:p>
    <w:p>
      <w:pPr>
        <w:pStyle w:val="6"/>
        <w:numPr>
          <w:ilvl w:val="0"/>
          <w:numId w:val="11"/>
        </w:numPr>
        <w:ind w:left="1890" w:leftChars="0" w:firstLineChars="0"/>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同类项目业绩</w:t>
      </w:r>
    </w:p>
    <w:p>
      <w:pPr>
        <w:jc w:val="center"/>
        <w:rPr>
          <w:rFonts w:hint="eastAsia"/>
          <w:lang w:val="en-US" w:eastAsia="zh-CN"/>
        </w:rPr>
      </w:pPr>
      <w:r>
        <w:rPr>
          <w:rFonts w:hint="eastAsia" w:ascii="黑体" w:eastAsia="黑体"/>
          <w:b w:val="0"/>
          <w:bCs w:val="0"/>
          <w:sz w:val="24"/>
          <w:szCs w:val="20"/>
          <w:lang w:val="en-US" w:eastAsia="zh-CN"/>
        </w:rPr>
        <w:t>（格式自拟）</w:t>
      </w:r>
    </w:p>
    <w:p>
      <w:pPr>
        <w:pStyle w:val="6"/>
        <w:numPr>
          <w:ilvl w:val="0"/>
          <w:numId w:val="11"/>
        </w:numPr>
        <w:ind w:left="1890" w:leftChars="0" w:firstLineChars="0"/>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投标人自主知识产权产 品（创新、设计）情况</w:t>
      </w:r>
    </w:p>
    <w:p>
      <w:pPr>
        <w:jc w:val="center"/>
        <w:rPr>
          <w:rFonts w:hint="eastAsia"/>
          <w:lang w:val="en-US" w:eastAsia="zh-CN"/>
        </w:rPr>
      </w:pPr>
      <w:r>
        <w:rPr>
          <w:rFonts w:hint="eastAsia" w:ascii="黑体" w:eastAsia="黑体"/>
          <w:b w:val="0"/>
          <w:bCs w:val="0"/>
          <w:sz w:val="24"/>
          <w:szCs w:val="20"/>
          <w:lang w:val="en-US" w:eastAsia="zh-CN"/>
        </w:rPr>
        <w:t>（格式自拟）</w:t>
      </w:r>
    </w:p>
    <w:p>
      <w:pPr>
        <w:rPr>
          <w:rFonts w:hint="eastAsia"/>
          <w:lang w:val="en-US" w:eastAsia="zh-CN"/>
        </w:rPr>
      </w:pPr>
    </w:p>
    <w:p>
      <w:pPr>
        <w:pStyle w:val="6"/>
        <w:numPr>
          <w:ilvl w:val="0"/>
          <w:numId w:val="11"/>
        </w:numPr>
        <w:ind w:left="1890" w:leftChars="0" w:firstLineChars="0"/>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投标人认为需要加以说明的其他内容</w:t>
      </w:r>
      <w:bookmarkEnd w:id="34"/>
    </w:p>
    <w:p>
      <w:pPr>
        <w:widowControl/>
        <w:jc w:val="center"/>
        <w:rPr>
          <w:rFonts w:hint="eastAsia"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none"/>
        </w:rPr>
        <w:t>政府采购违法行为风险知悉确认书</w:t>
      </w:r>
    </w:p>
    <w:p>
      <w:pPr>
        <w:widowControl/>
        <w:jc w:val="center"/>
        <w:rPr>
          <w:rFonts w:hint="eastAsia" w:ascii="黑体" w:hAnsi="宋体" w:eastAsia="黑体"/>
          <w:kern w:val="0"/>
          <w:sz w:val="24"/>
          <w:szCs w:val="20"/>
        </w:rPr>
      </w:pPr>
    </w:p>
    <w:p>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rPr>
          <w:highlight w:val="none"/>
        </w:rPr>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w:t>
      </w:r>
      <w:r>
        <w:rPr>
          <w:rFonts w:hint="eastAsia"/>
          <w:highlight w:val="none"/>
        </w:rPr>
        <w:t>销营业执照。</w:t>
      </w:r>
    </w:p>
    <w:p>
      <w:pPr>
        <w:ind w:firstLine="420" w:firstLineChars="200"/>
        <w:rPr>
          <w:highlight w:val="none"/>
        </w:rPr>
      </w:pPr>
      <w:r>
        <w:rPr>
          <w:rFonts w:hint="eastAsia"/>
          <w:highlight w:val="none"/>
        </w:rPr>
        <w:t>以下文字请投标供应商抄写并确认：“本公司已仔细阅读《政府采购违法行为风险知悉确认书》，充分知悉违法行为的法律后果，并承诺将严谨、诚信、依法依规参与政府采购活动”。</w:t>
      </w:r>
    </w:p>
    <w:tbl>
      <w:tblPr>
        <w:tblStyle w:val="39"/>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hint="eastAsia" w:ascii="宋体" w:hAnsi="宋体"/>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hint="eastAsia" w:ascii="宋体" w:hAnsi="宋体"/>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hint="eastAsia" w:ascii="宋体" w:hAnsi="宋体"/>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hint="eastAsia" w:ascii="宋体" w:hAnsi="宋体"/>
                <w:spacing w:val="-4"/>
                <w:kern w:val="0"/>
                <w:szCs w:val="21"/>
                <w:highlight w:val="none"/>
              </w:rPr>
            </w:pPr>
          </w:p>
        </w:tc>
      </w:tr>
    </w:tbl>
    <w:p>
      <w:pPr>
        <w:widowControl/>
        <w:wordWrap w:val="0"/>
        <w:autoSpaceDE w:val="0"/>
        <w:autoSpaceDN w:val="0"/>
        <w:spacing w:line="400" w:lineRule="exact"/>
        <w:ind w:right="808" w:firstLine="404" w:firstLineChars="200"/>
        <w:jc w:val="right"/>
        <w:rPr>
          <w:rFonts w:hint="eastAsia" w:ascii="宋体" w:hAnsi="宋体"/>
          <w:spacing w:val="-4"/>
          <w:kern w:val="0"/>
          <w:szCs w:val="21"/>
          <w:highlight w:val="none"/>
          <w:u w:val="single"/>
        </w:rPr>
      </w:pPr>
      <w:r>
        <w:rPr>
          <w:rFonts w:hint="eastAsia" w:ascii="宋体" w:hAnsi="宋体"/>
          <w:spacing w:val="-4"/>
          <w:kern w:val="0"/>
          <w:szCs w:val="21"/>
          <w:highlight w:val="none"/>
        </w:rPr>
        <w:t>负责人/投标授权代表签名：</w:t>
      </w:r>
      <w:r>
        <w:rPr>
          <w:rFonts w:hint="eastAsia" w:ascii="宋体" w:hAnsi="宋体"/>
          <w:spacing w:val="-4"/>
          <w:kern w:val="0"/>
          <w:szCs w:val="21"/>
          <w:highlight w:val="none"/>
          <w:u w:val="single"/>
        </w:rPr>
        <w:t xml:space="preserve">              </w:t>
      </w:r>
    </w:p>
    <w:p>
      <w:pPr>
        <w:widowControl/>
        <w:wordWrap w:val="0"/>
        <w:autoSpaceDE w:val="0"/>
        <w:autoSpaceDN w:val="0"/>
        <w:spacing w:line="400" w:lineRule="exact"/>
        <w:ind w:right="808" w:firstLine="404" w:firstLineChars="200"/>
        <w:jc w:val="right"/>
        <w:rPr>
          <w:rFonts w:hint="eastAsia" w:ascii="宋体" w:hAnsi="宋体"/>
          <w:spacing w:val="-4"/>
          <w:kern w:val="0"/>
          <w:szCs w:val="21"/>
          <w:highlight w:val="none"/>
          <w:u w:val="single"/>
        </w:rPr>
      </w:pPr>
      <w:r>
        <w:rPr>
          <w:rFonts w:hint="eastAsia" w:ascii="宋体" w:hAnsi="宋体"/>
          <w:spacing w:val="-4"/>
          <w:kern w:val="0"/>
          <w:szCs w:val="21"/>
          <w:highlight w:val="none"/>
        </w:rPr>
        <w:t>知悉人（公章）：</w:t>
      </w:r>
      <w:r>
        <w:rPr>
          <w:rFonts w:hint="eastAsia" w:ascii="宋体" w:hAnsi="宋体"/>
          <w:spacing w:val="-4"/>
          <w:kern w:val="0"/>
          <w:szCs w:val="21"/>
          <w:highlight w:val="none"/>
          <w:u w:val="single"/>
        </w:rPr>
        <w:t xml:space="preserve">              </w:t>
      </w:r>
    </w:p>
    <w:p>
      <w:pPr>
        <w:widowControl/>
        <w:wordWrap w:val="0"/>
        <w:autoSpaceDE w:val="0"/>
        <w:autoSpaceDN w:val="0"/>
        <w:spacing w:line="400" w:lineRule="exact"/>
        <w:ind w:right="808" w:firstLine="404" w:firstLineChars="200"/>
        <w:jc w:val="right"/>
        <w:rPr>
          <w:rFonts w:hint="eastAsia" w:ascii="宋体" w:hAnsi="宋体"/>
          <w:spacing w:val="-4"/>
          <w:kern w:val="0"/>
          <w:szCs w:val="21"/>
          <w:highlight w:val="none"/>
          <w:u w:val="single"/>
        </w:rPr>
      </w:pPr>
      <w:r>
        <w:rPr>
          <w:rFonts w:hint="eastAsia" w:ascii="宋体" w:hAnsi="宋体"/>
          <w:spacing w:val="-4"/>
          <w:kern w:val="0"/>
          <w:szCs w:val="21"/>
          <w:highlight w:val="none"/>
        </w:rPr>
        <w:t xml:space="preserve">     日期：</w:t>
      </w:r>
      <w:r>
        <w:rPr>
          <w:rFonts w:hint="eastAsia" w:ascii="宋体" w:hAnsi="宋体"/>
          <w:spacing w:val="-4"/>
          <w:kern w:val="0"/>
          <w:szCs w:val="21"/>
          <w:highlight w:val="none"/>
          <w:u w:val="single"/>
        </w:rPr>
        <w:t xml:space="preserve">              </w:t>
      </w:r>
    </w:p>
    <w:p>
      <w:pPr>
        <w:widowControl/>
        <w:wordWrap w:val="0"/>
        <w:autoSpaceDE w:val="0"/>
        <w:autoSpaceDN w:val="0"/>
        <w:spacing w:line="400" w:lineRule="exact"/>
        <w:ind w:right="1414" w:firstLine="404" w:firstLineChars="200"/>
        <w:jc w:val="right"/>
        <w:rPr>
          <w:rFonts w:hint="eastAsia" w:ascii="宋体" w:hAnsi="宋体"/>
          <w:spacing w:val="-4"/>
          <w:kern w:val="0"/>
          <w:szCs w:val="21"/>
          <w:highlight w:val="none"/>
        </w:rPr>
      </w:pPr>
      <w:r>
        <w:rPr>
          <w:rFonts w:hint="eastAsia" w:ascii="宋体" w:hAnsi="宋体"/>
          <w:spacing w:val="-4"/>
          <w:kern w:val="0"/>
          <w:szCs w:val="21"/>
          <w:highlight w:val="none"/>
        </w:rPr>
        <w:t xml:space="preserve">     </w:t>
      </w:r>
    </w:p>
    <w:p>
      <w:pPr>
        <w:widowControl/>
        <w:autoSpaceDE w:val="0"/>
        <w:autoSpaceDN w:val="0"/>
        <w:spacing w:line="400" w:lineRule="exact"/>
        <w:ind w:firstLine="406" w:firstLineChars="200"/>
        <w:jc w:val="left"/>
        <w:rPr>
          <w:rFonts w:hint="eastAsia" w:ascii="宋体" w:hAnsi="宋体"/>
          <w:b/>
          <w:bCs/>
          <w:color w:val="FF0000"/>
          <w:spacing w:val="-4"/>
          <w:kern w:val="0"/>
          <w:szCs w:val="21"/>
          <w:highlight w:val="none"/>
        </w:rPr>
      </w:pPr>
      <w:r>
        <w:rPr>
          <w:rFonts w:hint="eastAsia" w:ascii="宋体" w:hAnsi="宋体"/>
          <w:b/>
          <w:bCs/>
          <w:color w:val="FF0000"/>
          <w:spacing w:val="-4"/>
          <w:kern w:val="0"/>
          <w:szCs w:val="21"/>
          <w:highlight w:val="none"/>
        </w:rPr>
        <w:t>注：</w:t>
      </w:r>
    </w:p>
    <w:p>
      <w:pPr>
        <w:widowControl/>
        <w:autoSpaceDE w:val="0"/>
        <w:autoSpaceDN w:val="0"/>
        <w:spacing w:line="400" w:lineRule="exact"/>
        <w:ind w:firstLine="406" w:firstLineChars="200"/>
        <w:jc w:val="left"/>
        <w:rPr>
          <w:rFonts w:hint="eastAsia" w:ascii="宋体" w:hAnsi="宋体"/>
          <w:b/>
          <w:bCs/>
          <w:color w:val="FF0000"/>
          <w:spacing w:val="-4"/>
          <w:kern w:val="0"/>
          <w:szCs w:val="21"/>
          <w:highlight w:val="none"/>
        </w:rPr>
      </w:pPr>
      <w:r>
        <w:rPr>
          <w:rFonts w:hint="eastAsia" w:ascii="宋体" w:hAnsi="宋体"/>
          <w:b/>
          <w:bCs/>
          <w:color w:val="FF0000"/>
          <w:spacing w:val="-4"/>
          <w:kern w:val="0"/>
          <w:szCs w:val="21"/>
          <w:highlight w:val="none"/>
        </w:rPr>
        <w:t>1.</w:t>
      </w:r>
      <w:r>
        <w:rPr>
          <w:rFonts w:hint="eastAsia"/>
          <w:highlight w:val="none"/>
        </w:rPr>
        <w:t xml:space="preserve"> </w:t>
      </w:r>
      <w:r>
        <w:rPr>
          <w:rFonts w:hint="eastAsia" w:ascii="宋体" w:hAnsi="宋体"/>
          <w:b/>
          <w:bCs/>
          <w:color w:val="FF0000"/>
          <w:spacing w:val="-4"/>
          <w:kern w:val="0"/>
          <w:szCs w:val="21"/>
          <w:highlight w:val="none"/>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hint="eastAsia" w:ascii="宋体" w:hAnsi="宋体"/>
          <w:color w:val="FF0000"/>
          <w:spacing w:val="-4"/>
          <w:kern w:val="0"/>
          <w:szCs w:val="21"/>
        </w:rPr>
      </w:pPr>
      <w:r>
        <w:rPr>
          <w:rFonts w:hint="eastAsia" w:ascii="宋体" w:hAnsi="宋体"/>
          <w:b/>
          <w:bCs/>
          <w:color w:val="FF0000"/>
          <w:spacing w:val="-4"/>
          <w:kern w:val="0"/>
          <w:szCs w:val="21"/>
          <w:highlight w:val="none"/>
        </w:rPr>
        <w:t>2.投标供应商负责人或投标授权代表签字并加盖单位公章</w:t>
      </w:r>
      <w:r>
        <w:rPr>
          <w:rFonts w:hint="eastAsia" w:ascii="宋体" w:hAnsi="宋体"/>
          <w:b/>
          <w:bCs/>
          <w:color w:val="FF0000"/>
          <w:spacing w:val="-4"/>
          <w:kern w:val="0"/>
          <w:szCs w:val="21"/>
        </w:rPr>
        <w:t>后，扫描上传至投标文件一并提交。</w:t>
      </w:r>
    </w:p>
    <w:p>
      <w:pPr>
        <w:rPr>
          <w:rFonts w:hint="eastAsia" w:eastAsiaTheme="minorEastAsia"/>
          <w:sz w:val="24"/>
          <w:lang w:eastAsia="zh-CN"/>
        </w:rPr>
      </w:pPr>
    </w:p>
    <w:p>
      <w:pPr>
        <w:widowControl/>
        <w:spacing w:line="360" w:lineRule="auto"/>
        <w:jc w:val="left"/>
        <w:rPr>
          <w:b/>
          <w:bCs/>
          <w:kern w:val="0"/>
          <w:sz w:val="24"/>
        </w:rPr>
      </w:pPr>
    </w:p>
    <w:p>
      <w:pPr>
        <w:widowControl/>
        <w:jc w:val="center"/>
        <w:rPr>
          <w:rFonts w:hint="eastAsia" w:ascii="黑体" w:hAnsi="宋体" w:eastAsia="黑体"/>
          <w:kern w:val="0"/>
          <w:sz w:val="24"/>
          <w:szCs w:val="20"/>
        </w:rPr>
      </w:pPr>
      <w:r>
        <w:rPr>
          <w:rFonts w:hint="eastAsia" w:ascii="黑体" w:hAnsi="宋体" w:eastAsia="黑体"/>
          <w:kern w:val="0"/>
          <w:sz w:val="24"/>
          <w:szCs w:val="20"/>
        </w:rPr>
        <w:t>（二）投标人认为需要加以说明的其他内容（格式自定）</w:t>
      </w: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adjustRightInd w:val="0"/>
        <w:spacing w:before="260" w:after="260"/>
        <w:jc w:val="center"/>
        <w:textAlignment w:val="baseline"/>
        <w:outlineLvl w:val="1"/>
        <w:rPr>
          <w:rFonts w:hint="eastAsia" w:ascii="仿宋" w:hAnsi="仿宋" w:eastAsia="仿宋" w:cs="Times New Roman"/>
          <w:sz w:val="28"/>
          <w:szCs w:val="28"/>
        </w:rPr>
      </w:pPr>
      <w:r>
        <w:rPr>
          <w:rFonts w:hint="eastAsia" w:ascii="宋体" w:hAnsi="宋体" w:eastAsia="宋体" w:cs="Times New Roman"/>
          <w:b/>
          <w:bCs/>
          <w:kern w:val="0"/>
          <w:sz w:val="28"/>
          <w:szCs w:val="28"/>
        </w:rPr>
        <w:t>第五章  合同条款及格式</w:t>
      </w:r>
    </w:p>
    <w:p>
      <w:pPr>
        <w:keepNext/>
        <w:keepLines/>
        <w:adjustRightInd w:val="0"/>
        <w:snapToGrid w:val="0"/>
        <w:spacing w:line="400" w:lineRule="exact"/>
        <w:jc w:val="both"/>
        <w:outlineLvl w:val="1"/>
        <w:rPr>
          <w:rFonts w:hint="eastAsia" w:ascii="黑体" w:hAnsi="华文中宋" w:eastAsia="黑体" w:cs="Times New Roman"/>
          <w:sz w:val="28"/>
          <w:szCs w:val="28"/>
        </w:rPr>
      </w:pPr>
    </w:p>
    <w:p>
      <w:pPr>
        <w:jc w:val="center"/>
        <w:outlineLvl w:val="0"/>
      </w:pPr>
      <w:r>
        <w:rPr>
          <w:rFonts w:hint="eastAsia"/>
          <w:b/>
          <w:sz w:val="24"/>
        </w:rPr>
        <w:t>（仅供参考，具体以项目需求及采购结果为准）</w:t>
      </w:r>
    </w:p>
    <w:p>
      <w:pPr>
        <w:rPr>
          <w:rFonts w:ascii="宋体" w:hAnsi="宋体"/>
          <w:b/>
          <w:bCs/>
          <w:szCs w:val="21"/>
        </w:rPr>
      </w:pPr>
      <w:r>
        <w:rPr>
          <w:rFonts w:hint="eastAsia" w:ascii="宋体" w:hAnsi="宋体"/>
          <w:b/>
          <w:bCs/>
          <w:szCs w:val="21"/>
        </w:rPr>
        <w:t>甲方：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b/>
          <w:bCs/>
          <w:szCs w:val="21"/>
        </w:rPr>
      </w:pPr>
      <w:r>
        <w:rPr>
          <w:rFonts w:hint="eastAsia" w:ascii="宋体" w:hAnsi="宋体"/>
          <w:b/>
          <w:bCs/>
          <w:szCs w:val="21"/>
        </w:rPr>
        <w:t>乙方：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szCs w:val="21"/>
        </w:rPr>
      </w:pPr>
      <w:r>
        <w:rPr>
          <w:rFonts w:ascii="宋体" w:hAnsi="宋体"/>
          <w:b/>
          <w:bCs/>
          <w:szCs w:val="21"/>
        </w:rPr>
        <w:t xml:space="preserve">            </w:t>
      </w:r>
      <w:r>
        <w:rPr>
          <w:rFonts w:hint="eastAsia" w:ascii="宋体" w:hAnsi="宋体"/>
          <w:b/>
          <w:bCs/>
          <w:szCs w:val="21"/>
        </w:rPr>
        <w:t xml:space="preserve">          </w:t>
      </w:r>
    </w:p>
    <w:p>
      <w:pPr>
        <w:rPr>
          <w:rFonts w:ascii="宋体" w:hAnsi="宋体"/>
          <w:szCs w:val="21"/>
        </w:rPr>
      </w:pPr>
    </w:p>
    <w:p>
      <w:pPr>
        <w:ind w:firstLine="420" w:firstLineChars="200"/>
        <w:rPr>
          <w:rFonts w:ascii="宋体" w:hAnsi="宋体"/>
          <w:szCs w:val="21"/>
        </w:rPr>
      </w:pPr>
      <w:r>
        <w:rPr>
          <w:rFonts w:hint="eastAsia" w:ascii="宋体" w:hAnsi="宋体"/>
          <w:szCs w:val="21"/>
        </w:rPr>
        <w:t>根据深圳公共资源交易中心（深圳交易集团有限公司</w:t>
      </w:r>
      <w:r>
        <w:rPr>
          <w:rFonts w:hint="eastAsia" w:ascii="宋体" w:hAnsi="宋体"/>
          <w:szCs w:val="21"/>
          <w:lang w:eastAsia="zh-CN"/>
        </w:rPr>
        <w:t>龙华</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2" w:firstLineChars="200"/>
        <w:rPr>
          <w:rFonts w:ascii="宋体" w:hAnsi="宋体"/>
          <w:b/>
          <w:bCs/>
          <w:szCs w:val="21"/>
        </w:rPr>
      </w:pPr>
      <w:r>
        <w:rPr>
          <w:rFonts w:hint="eastAsia" w:ascii="宋体" w:hAnsi="宋体"/>
          <w:b/>
          <w:bCs/>
          <w:szCs w:val="21"/>
        </w:rPr>
        <w:t>第一条　项目概况</w:t>
      </w:r>
    </w:p>
    <w:p>
      <w:pPr>
        <w:ind w:firstLine="420" w:firstLineChars="200"/>
        <w:rPr>
          <w:rFonts w:ascii="宋体" w:hAnsi="宋体"/>
          <w:szCs w:val="21"/>
        </w:rPr>
      </w:pPr>
      <w:r>
        <w:rPr>
          <w:rFonts w:hint="eastAsia" w:ascii="宋体" w:hAnsi="宋体"/>
          <w:szCs w:val="21"/>
        </w:rPr>
        <w:t xml:space="preserve">项目名称： </w:t>
      </w:r>
    </w:p>
    <w:p>
      <w:pPr>
        <w:ind w:firstLine="420" w:firstLineChars="200"/>
        <w:rPr>
          <w:rFonts w:ascii="宋体" w:hAnsi="宋体"/>
          <w:szCs w:val="21"/>
        </w:rPr>
      </w:pPr>
      <w:r>
        <w:rPr>
          <w:rFonts w:hint="eastAsia" w:ascii="宋体" w:hAnsi="宋体"/>
          <w:szCs w:val="21"/>
        </w:rPr>
        <w:t xml:space="preserve">项目内容： </w:t>
      </w:r>
    </w:p>
    <w:p>
      <w:pPr>
        <w:ind w:firstLine="420" w:firstLineChars="200"/>
        <w:rPr>
          <w:rFonts w:ascii="宋体" w:hAnsi="宋体"/>
          <w:szCs w:val="21"/>
        </w:rPr>
      </w:pPr>
      <w:r>
        <w:rPr>
          <w:rFonts w:hint="eastAsia" w:ascii="宋体" w:hAnsi="宋体"/>
          <w:szCs w:val="21"/>
        </w:rPr>
        <w:t xml:space="preserve">服务时间： </w:t>
      </w:r>
    </w:p>
    <w:p>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pPr>
        <w:pStyle w:val="9"/>
        <w:rPr>
          <w:rFonts w:ascii="宋体" w:hAnsi="宋体"/>
          <w:szCs w:val="21"/>
        </w:rPr>
      </w:pPr>
      <w:r>
        <w:rPr>
          <w:rFonts w:hint="eastAsia" w:ascii="宋体" w:hAnsi="宋体"/>
          <w:szCs w:val="21"/>
        </w:rPr>
        <w:t>支付方式：分期支付。</w:t>
      </w:r>
    </w:p>
    <w:p>
      <w:pPr>
        <w:ind w:firstLine="422" w:firstLineChars="200"/>
        <w:rPr>
          <w:rFonts w:ascii="宋体" w:hAnsi="宋体"/>
          <w:b/>
          <w:bCs/>
          <w:szCs w:val="21"/>
        </w:rPr>
      </w:pPr>
      <w:r>
        <w:rPr>
          <w:rFonts w:hint="eastAsia" w:ascii="宋体" w:hAnsi="宋体"/>
          <w:b/>
          <w:bCs/>
          <w:szCs w:val="21"/>
        </w:rPr>
        <w:t>第二条  服务范围</w:t>
      </w:r>
    </w:p>
    <w:p>
      <w:pPr>
        <w:ind w:firstLine="420" w:firstLineChars="200"/>
        <w:rPr>
          <w:rFonts w:ascii="宋体" w:hAnsi="宋体"/>
          <w:szCs w:val="21"/>
        </w:rPr>
      </w:pPr>
      <w:r>
        <w:rPr>
          <w:rFonts w:hint="eastAsia" w:ascii="宋体" w:hAnsi="宋体"/>
          <w:szCs w:val="21"/>
        </w:rPr>
        <w:t xml:space="preserve">1、  </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 xml:space="preserve">3、  </w:t>
      </w:r>
    </w:p>
    <w:p>
      <w:pPr>
        <w:ind w:firstLine="420" w:firstLineChars="200"/>
        <w:rPr>
          <w:rFonts w:ascii="宋体" w:hAnsi="宋体"/>
          <w:szCs w:val="21"/>
        </w:rPr>
      </w:pPr>
      <w:r>
        <w:rPr>
          <w:rFonts w:hint="eastAsia" w:ascii="宋体" w:hAnsi="宋体"/>
          <w:szCs w:val="21"/>
        </w:rPr>
        <w:t>4、 其他合同未明示的相关工作。</w:t>
      </w:r>
    </w:p>
    <w:p>
      <w:pPr>
        <w:ind w:firstLine="422" w:firstLineChars="200"/>
        <w:rPr>
          <w:rFonts w:ascii="宋体" w:hAnsi="宋体"/>
          <w:b/>
          <w:bCs/>
          <w:szCs w:val="21"/>
        </w:rPr>
      </w:pPr>
      <w:r>
        <w:rPr>
          <w:rFonts w:hint="eastAsia" w:ascii="宋体" w:hAnsi="宋体"/>
          <w:b/>
          <w:bCs/>
          <w:szCs w:val="21"/>
        </w:rPr>
        <w:t>第三条  时间要求及阶段成果</w:t>
      </w:r>
    </w:p>
    <w:p>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3、</w:t>
      </w:r>
    </w:p>
    <w:p>
      <w:pPr>
        <w:ind w:firstLine="420" w:firstLineChars="200"/>
        <w:rPr>
          <w:rFonts w:ascii="宋体" w:hAnsi="宋体"/>
          <w:szCs w:val="21"/>
        </w:rPr>
      </w:pPr>
      <w:r>
        <w:rPr>
          <w:rFonts w:hint="eastAsia" w:ascii="宋体" w:hAnsi="宋体"/>
          <w:szCs w:val="21"/>
        </w:rPr>
        <w:t>4、</w:t>
      </w:r>
    </w:p>
    <w:p>
      <w:pPr>
        <w:ind w:firstLine="422" w:firstLineChars="200"/>
        <w:rPr>
          <w:rFonts w:ascii="宋体" w:hAnsi="宋体"/>
          <w:b/>
          <w:bCs/>
          <w:szCs w:val="21"/>
        </w:rPr>
      </w:pPr>
      <w:r>
        <w:rPr>
          <w:rFonts w:hint="eastAsia" w:ascii="宋体" w:hAnsi="宋体"/>
          <w:b/>
          <w:bCs/>
          <w:szCs w:val="21"/>
        </w:rPr>
        <w:t>第四条  服务资料归属</w:t>
      </w:r>
    </w:p>
    <w:p>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2" w:firstLineChars="200"/>
        <w:rPr>
          <w:rFonts w:ascii="宋体" w:hAnsi="宋体"/>
          <w:b/>
          <w:bCs/>
          <w:szCs w:val="21"/>
        </w:rPr>
      </w:pPr>
      <w:r>
        <w:rPr>
          <w:rFonts w:hint="eastAsia" w:ascii="宋体" w:hAnsi="宋体"/>
          <w:b/>
          <w:bCs/>
          <w:szCs w:val="21"/>
        </w:rPr>
        <w:t>第五条  甲方的义务</w:t>
      </w:r>
    </w:p>
    <w:p>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pPr>
        <w:ind w:firstLine="420" w:firstLineChars="200"/>
        <w:rPr>
          <w:rFonts w:ascii="宋体" w:hAnsi="宋体"/>
          <w:szCs w:val="21"/>
        </w:rPr>
      </w:pPr>
      <w:r>
        <w:rPr>
          <w:rFonts w:hint="eastAsia" w:ascii="宋体" w:hAnsi="宋体"/>
          <w:szCs w:val="21"/>
        </w:rPr>
        <w:t>2、向乙方提供与本项目服务工作有关的资料。</w:t>
      </w:r>
    </w:p>
    <w:p>
      <w:pPr>
        <w:ind w:firstLine="420" w:firstLineChars="200"/>
        <w:rPr>
          <w:rFonts w:ascii="宋体" w:hAnsi="宋体"/>
          <w:szCs w:val="21"/>
        </w:rPr>
      </w:pPr>
      <w:r>
        <w:rPr>
          <w:rFonts w:hint="eastAsia" w:ascii="宋体" w:hAnsi="宋体"/>
          <w:szCs w:val="21"/>
        </w:rPr>
        <w:t>3、负责组织有关专家对项目试验成果评估报告的评审。</w:t>
      </w:r>
    </w:p>
    <w:p>
      <w:pPr>
        <w:ind w:firstLine="422" w:firstLineChars="200"/>
        <w:rPr>
          <w:rFonts w:ascii="宋体" w:hAnsi="宋体"/>
          <w:b/>
          <w:bCs/>
          <w:szCs w:val="21"/>
        </w:rPr>
      </w:pPr>
      <w:r>
        <w:rPr>
          <w:rFonts w:hint="eastAsia" w:ascii="宋体" w:hAnsi="宋体"/>
          <w:b/>
          <w:bCs/>
          <w:szCs w:val="21"/>
        </w:rPr>
        <w:t>第六条　乙方的义务</w:t>
      </w:r>
    </w:p>
    <w:p>
      <w:pPr>
        <w:ind w:firstLine="420" w:firstLineChars="200"/>
        <w:rPr>
          <w:rFonts w:ascii="宋体" w:hAnsi="宋体"/>
          <w:szCs w:val="21"/>
        </w:rPr>
      </w:pPr>
      <w:r>
        <w:rPr>
          <w:rFonts w:hint="eastAsia" w:ascii="宋体" w:hAnsi="宋体"/>
          <w:szCs w:val="21"/>
        </w:rPr>
        <w:t>１、应按照招标文件、投标文件要求按期完成本项目服务工作。</w:t>
      </w:r>
    </w:p>
    <w:p>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pPr>
        <w:ind w:firstLine="422" w:firstLineChars="200"/>
        <w:rPr>
          <w:rFonts w:ascii="宋体" w:hAnsi="宋体"/>
          <w:b/>
          <w:bCs/>
          <w:szCs w:val="21"/>
        </w:rPr>
      </w:pPr>
      <w:r>
        <w:rPr>
          <w:rFonts w:hint="eastAsia" w:ascii="宋体" w:hAnsi="宋体"/>
          <w:b/>
          <w:bCs/>
          <w:szCs w:val="21"/>
        </w:rPr>
        <w:t>第七条  甲方的权利</w:t>
      </w:r>
    </w:p>
    <w:p>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2" w:firstLineChars="200"/>
        <w:rPr>
          <w:rFonts w:ascii="宋体" w:hAnsi="宋体"/>
          <w:b/>
          <w:bCs/>
          <w:szCs w:val="21"/>
        </w:rPr>
      </w:pPr>
      <w:r>
        <w:rPr>
          <w:rFonts w:hint="eastAsia" w:ascii="宋体" w:hAnsi="宋体"/>
          <w:b/>
          <w:bCs/>
          <w:szCs w:val="21"/>
        </w:rPr>
        <w:t>第八条  乙方的权利</w:t>
      </w:r>
    </w:p>
    <w:p>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pPr>
        <w:ind w:firstLine="422" w:firstLineChars="200"/>
        <w:rPr>
          <w:rFonts w:ascii="宋体" w:hAnsi="宋体"/>
          <w:b/>
          <w:bCs/>
          <w:szCs w:val="21"/>
        </w:rPr>
      </w:pPr>
      <w:r>
        <w:rPr>
          <w:rFonts w:hint="eastAsia" w:ascii="宋体" w:hAnsi="宋体"/>
          <w:b/>
          <w:bCs/>
          <w:szCs w:val="21"/>
        </w:rPr>
        <w:t>第九条  甲方的责任</w:t>
      </w:r>
    </w:p>
    <w:p>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2" w:firstLineChars="200"/>
        <w:rPr>
          <w:rFonts w:ascii="宋体" w:hAnsi="宋体"/>
          <w:b/>
          <w:bCs/>
          <w:szCs w:val="21"/>
        </w:rPr>
      </w:pPr>
      <w:r>
        <w:rPr>
          <w:rFonts w:hint="eastAsia" w:ascii="宋体" w:hAnsi="宋体"/>
          <w:b/>
          <w:bCs/>
          <w:szCs w:val="21"/>
        </w:rPr>
        <w:t>第十条  乙方的责任</w:t>
      </w:r>
    </w:p>
    <w:p>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2" w:firstLineChars="200"/>
        <w:rPr>
          <w:rFonts w:ascii="宋体" w:hAnsi="宋体"/>
          <w:b/>
          <w:bCs/>
          <w:szCs w:val="21"/>
        </w:rPr>
      </w:pPr>
      <w:r>
        <w:rPr>
          <w:rFonts w:hint="eastAsia" w:ascii="宋体" w:hAnsi="宋体"/>
          <w:b/>
          <w:bCs/>
          <w:szCs w:val="21"/>
        </w:rPr>
        <w:t>第十一条  人员要求</w:t>
      </w:r>
    </w:p>
    <w:p>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pPr>
        <w:ind w:firstLine="420" w:firstLineChars="200"/>
        <w:rPr>
          <w:rFonts w:ascii="宋体" w:hAnsi="宋体"/>
          <w:szCs w:val="21"/>
        </w:rPr>
      </w:pPr>
      <w:r>
        <w:rPr>
          <w:rFonts w:hint="eastAsia" w:ascii="宋体" w:hAnsi="宋体"/>
          <w:szCs w:val="21"/>
        </w:rPr>
        <w:t>3、必须以直属试验人员参与本项目服务，不得使用挂靠队伍。</w:t>
      </w:r>
    </w:p>
    <w:p>
      <w:pPr>
        <w:ind w:firstLine="422" w:firstLineChars="200"/>
        <w:rPr>
          <w:rFonts w:ascii="宋体" w:hAnsi="宋体"/>
          <w:b/>
          <w:bCs/>
          <w:szCs w:val="21"/>
        </w:rPr>
      </w:pPr>
      <w:r>
        <w:rPr>
          <w:rFonts w:hint="eastAsia" w:ascii="宋体" w:hAnsi="宋体"/>
          <w:b/>
          <w:bCs/>
          <w:szCs w:val="21"/>
        </w:rPr>
        <w:t>第十二条  乙方服务工具要求</w:t>
      </w:r>
    </w:p>
    <w:p>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ascii="宋体" w:hAnsi="宋体"/>
          <w:szCs w:val="21"/>
        </w:rPr>
      </w:pPr>
      <w:r>
        <w:rPr>
          <w:rFonts w:hint="eastAsia" w:ascii="宋体" w:hAnsi="宋体"/>
          <w:szCs w:val="21"/>
        </w:rPr>
        <w:t>2、乙方在提供服务过程中应自备车辆。</w:t>
      </w:r>
    </w:p>
    <w:p>
      <w:pPr>
        <w:ind w:firstLine="422" w:firstLineChars="200"/>
        <w:rPr>
          <w:rFonts w:ascii="宋体" w:hAnsi="宋体"/>
          <w:b/>
          <w:bCs/>
          <w:szCs w:val="21"/>
        </w:rPr>
      </w:pPr>
      <w:r>
        <w:rPr>
          <w:rFonts w:hint="eastAsia" w:ascii="宋体" w:hAnsi="宋体"/>
          <w:b/>
          <w:bCs/>
          <w:szCs w:val="21"/>
        </w:rPr>
        <w:t>第十三条  保密要求</w:t>
      </w:r>
    </w:p>
    <w:p>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2" w:firstLineChars="200"/>
        <w:rPr>
          <w:rFonts w:ascii="宋体" w:hAnsi="宋体"/>
          <w:b/>
          <w:bCs/>
          <w:szCs w:val="21"/>
        </w:rPr>
      </w:pPr>
      <w:r>
        <w:rPr>
          <w:rFonts w:hint="eastAsia" w:ascii="宋体" w:hAnsi="宋体"/>
          <w:b/>
          <w:bCs/>
          <w:szCs w:val="21"/>
        </w:rPr>
        <w:t xml:space="preserve">第十四条  验收     </w:t>
      </w:r>
    </w:p>
    <w:p>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ascii="宋体" w:hAnsi="宋体"/>
          <w:szCs w:val="21"/>
        </w:rPr>
      </w:pPr>
      <w:r>
        <w:rPr>
          <w:rFonts w:hint="eastAsia" w:ascii="宋体" w:hAnsi="宋体"/>
          <w:szCs w:val="21"/>
        </w:rPr>
        <w:t>3、验收依据为招标文件、投标文件，国家和行业有关规范、规程和标准。</w:t>
      </w:r>
    </w:p>
    <w:p>
      <w:pPr>
        <w:ind w:firstLine="422" w:firstLineChars="200"/>
        <w:rPr>
          <w:rFonts w:ascii="宋体" w:hAnsi="宋体"/>
          <w:b/>
          <w:bCs/>
          <w:szCs w:val="21"/>
        </w:rPr>
      </w:pPr>
      <w:r>
        <w:rPr>
          <w:rFonts w:hint="eastAsia" w:ascii="宋体" w:hAnsi="宋体"/>
          <w:b/>
          <w:bCs/>
          <w:szCs w:val="21"/>
        </w:rPr>
        <w:t>第十五条  付款方式</w:t>
      </w:r>
    </w:p>
    <w:p>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pPr>
        <w:ind w:firstLine="420" w:firstLineChars="200"/>
        <w:rPr>
          <w:rFonts w:ascii="宋体" w:hAnsi="宋体"/>
          <w:szCs w:val="21"/>
        </w:rPr>
      </w:pPr>
      <w:r>
        <w:rPr>
          <w:rFonts w:hint="eastAsia" w:ascii="宋体" w:hAnsi="宋体"/>
          <w:szCs w:val="21"/>
        </w:rPr>
        <w:t>3、报告通过专家评审后，甲方向乙方支付合同总价%的款项。</w:t>
      </w:r>
    </w:p>
    <w:p>
      <w:pPr>
        <w:ind w:firstLine="422" w:firstLineChars="200"/>
        <w:rPr>
          <w:rFonts w:ascii="宋体" w:hAnsi="宋体"/>
          <w:b/>
          <w:bCs/>
          <w:szCs w:val="21"/>
        </w:rPr>
      </w:pPr>
      <w:r>
        <w:rPr>
          <w:rFonts w:hint="eastAsia" w:ascii="宋体" w:hAnsi="宋体"/>
          <w:b/>
          <w:bCs/>
          <w:szCs w:val="21"/>
        </w:rPr>
        <w:t>第十六条  争议解决办法</w:t>
      </w:r>
    </w:p>
    <w:p>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pPr>
        <w:ind w:firstLine="422" w:firstLineChars="200"/>
        <w:rPr>
          <w:rFonts w:ascii="宋体" w:hAnsi="宋体"/>
          <w:b/>
          <w:bCs/>
          <w:szCs w:val="21"/>
        </w:rPr>
      </w:pPr>
      <w:r>
        <w:rPr>
          <w:rFonts w:hint="eastAsia" w:ascii="宋体" w:hAnsi="宋体"/>
          <w:b/>
          <w:bCs/>
          <w:szCs w:val="21"/>
        </w:rPr>
        <w:t>第十七条  风险责任</w:t>
      </w:r>
    </w:p>
    <w:p>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pPr>
        <w:ind w:firstLine="422" w:firstLineChars="200"/>
        <w:rPr>
          <w:rFonts w:ascii="宋体" w:hAnsi="宋体"/>
          <w:b/>
          <w:bCs/>
          <w:szCs w:val="21"/>
        </w:rPr>
      </w:pPr>
      <w:r>
        <w:rPr>
          <w:rFonts w:hint="eastAsia" w:ascii="宋体" w:hAnsi="宋体"/>
          <w:b/>
          <w:bCs/>
          <w:szCs w:val="21"/>
        </w:rPr>
        <w:t>第十八条  违约责任</w:t>
      </w:r>
    </w:p>
    <w:p>
      <w:pPr>
        <w:pStyle w:val="12"/>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pPr>
        <w:ind w:firstLine="422" w:firstLineChars="200"/>
        <w:rPr>
          <w:rFonts w:ascii="宋体" w:hAnsi="宋体"/>
          <w:b/>
          <w:bCs/>
          <w:szCs w:val="21"/>
        </w:rPr>
      </w:pPr>
      <w:r>
        <w:rPr>
          <w:rFonts w:hint="eastAsia" w:ascii="宋体" w:hAnsi="宋体"/>
          <w:b/>
          <w:bCs/>
          <w:szCs w:val="21"/>
        </w:rPr>
        <w:t>第十九条  其他</w:t>
      </w:r>
    </w:p>
    <w:p>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pPr>
        <w:ind w:firstLine="420" w:firstLineChars="200"/>
        <w:rPr>
          <w:rFonts w:hint="eastAsia" w:ascii="宋体" w:hAnsi="宋体"/>
          <w:szCs w:val="21"/>
        </w:rPr>
      </w:pPr>
      <w:r>
        <w:rPr>
          <w:rFonts w:hint="eastAsia" w:ascii="宋体" w:hAnsi="宋体"/>
          <w:szCs w:val="21"/>
        </w:rPr>
        <w:t>（1）政府采购合同协议书及其变更、补充协议</w:t>
      </w:r>
    </w:p>
    <w:p>
      <w:pPr>
        <w:ind w:firstLine="420" w:firstLineChars="200"/>
        <w:rPr>
          <w:rFonts w:hint="eastAsia" w:ascii="宋体" w:hAnsi="宋体"/>
          <w:szCs w:val="21"/>
        </w:rPr>
      </w:pPr>
      <w:r>
        <w:rPr>
          <w:rFonts w:hint="eastAsia" w:ascii="宋体" w:hAnsi="宋体"/>
          <w:szCs w:val="21"/>
        </w:rPr>
        <w:t>（2）政府采购合同专用条款</w:t>
      </w:r>
    </w:p>
    <w:p>
      <w:pPr>
        <w:ind w:firstLine="420" w:firstLineChars="200"/>
        <w:rPr>
          <w:rFonts w:hint="eastAsia" w:ascii="宋体" w:hAnsi="宋体"/>
          <w:szCs w:val="21"/>
        </w:rPr>
      </w:pPr>
      <w:r>
        <w:rPr>
          <w:rFonts w:hint="eastAsia" w:ascii="宋体" w:hAnsi="宋体"/>
          <w:szCs w:val="21"/>
        </w:rPr>
        <w:t>（3）政府采购合同通用条款</w:t>
      </w:r>
    </w:p>
    <w:p>
      <w:pPr>
        <w:ind w:firstLine="420" w:firstLineChars="200"/>
        <w:rPr>
          <w:rFonts w:hint="eastAsia" w:ascii="宋体" w:hAnsi="宋体"/>
          <w:szCs w:val="21"/>
        </w:rPr>
      </w:pPr>
      <w:r>
        <w:rPr>
          <w:rFonts w:hint="eastAsia" w:ascii="宋体" w:hAnsi="宋体"/>
          <w:szCs w:val="21"/>
        </w:rPr>
        <w:t>（4）中标（成交）通知书</w:t>
      </w:r>
    </w:p>
    <w:p>
      <w:pPr>
        <w:ind w:firstLine="420" w:firstLineChars="200"/>
        <w:rPr>
          <w:rFonts w:hint="eastAsia" w:ascii="宋体" w:hAnsi="宋体"/>
          <w:szCs w:val="21"/>
        </w:rPr>
      </w:pPr>
      <w:r>
        <w:rPr>
          <w:rFonts w:hint="eastAsia" w:ascii="宋体" w:hAnsi="宋体"/>
          <w:szCs w:val="21"/>
        </w:rPr>
        <w:t>（5）投标（响应）文件</w:t>
      </w:r>
    </w:p>
    <w:p>
      <w:pPr>
        <w:ind w:firstLine="420" w:firstLineChars="200"/>
        <w:rPr>
          <w:rFonts w:hint="eastAsia" w:ascii="宋体" w:hAnsi="宋体"/>
          <w:szCs w:val="21"/>
        </w:rPr>
      </w:pPr>
      <w:r>
        <w:rPr>
          <w:rFonts w:hint="eastAsia" w:ascii="宋体" w:hAnsi="宋体"/>
          <w:szCs w:val="21"/>
        </w:rPr>
        <w:t>（6）采购文件</w:t>
      </w:r>
    </w:p>
    <w:p>
      <w:pPr>
        <w:ind w:firstLine="420" w:firstLineChars="200"/>
        <w:rPr>
          <w:rFonts w:hint="eastAsia" w:ascii="宋体" w:hAnsi="宋体"/>
          <w:szCs w:val="21"/>
        </w:rPr>
      </w:pPr>
      <w:r>
        <w:rPr>
          <w:rFonts w:hint="eastAsia" w:ascii="宋体" w:hAnsi="宋体"/>
          <w:szCs w:val="21"/>
        </w:rPr>
        <w:t>（7）有关技术文件，图纸</w:t>
      </w:r>
    </w:p>
    <w:p>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pPr>
        <w:ind w:firstLine="420" w:firstLineChars="200"/>
        <w:rPr>
          <w:rFonts w:ascii="宋体" w:hAnsi="宋体"/>
          <w:szCs w:val="21"/>
        </w:rPr>
      </w:pPr>
      <w:r>
        <w:rPr>
          <w:rFonts w:hint="eastAsia" w:ascii="宋体" w:hAnsi="宋体"/>
          <w:szCs w:val="21"/>
        </w:rPr>
        <w:t>2、下列文件均为本合同的组成部分：</w:t>
      </w:r>
    </w:p>
    <w:p>
      <w:pPr>
        <w:ind w:firstLine="420" w:firstLineChars="200"/>
        <w:rPr>
          <w:rFonts w:ascii="宋体" w:hAnsi="宋体"/>
          <w:szCs w:val="21"/>
        </w:rPr>
      </w:pPr>
      <w:r>
        <w:rPr>
          <w:rFonts w:hint="eastAsia" w:ascii="宋体" w:hAnsi="宋体"/>
          <w:szCs w:val="21"/>
        </w:rPr>
        <w:t>（1）号招标文件、答疑及补充通知；</w:t>
      </w:r>
    </w:p>
    <w:p>
      <w:pPr>
        <w:ind w:firstLine="420" w:firstLineChars="200"/>
        <w:rPr>
          <w:rFonts w:ascii="宋体" w:hAnsi="宋体"/>
          <w:szCs w:val="21"/>
        </w:rPr>
      </w:pPr>
      <w:r>
        <w:rPr>
          <w:rFonts w:hint="eastAsia" w:ascii="宋体" w:hAnsi="宋体"/>
          <w:szCs w:val="21"/>
        </w:rPr>
        <w:t>（2）投标文件；</w:t>
      </w:r>
    </w:p>
    <w:p>
      <w:pPr>
        <w:ind w:firstLine="420" w:firstLineChars="200"/>
        <w:rPr>
          <w:rFonts w:ascii="宋体" w:hAnsi="宋体"/>
          <w:szCs w:val="21"/>
        </w:rPr>
      </w:pPr>
      <w:r>
        <w:rPr>
          <w:rFonts w:hint="eastAsia" w:ascii="宋体" w:hAnsi="宋体"/>
          <w:szCs w:val="21"/>
        </w:rPr>
        <w:t>（3）本合同执行中共同签署的补充与修正文件。</w:t>
      </w:r>
    </w:p>
    <w:p>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ascii="宋体" w:hAnsi="宋体"/>
          <w:szCs w:val="21"/>
        </w:rPr>
      </w:pPr>
    </w:p>
    <w:p>
      <w:pPr>
        <w:ind w:firstLine="420" w:firstLineChars="200"/>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420" w:firstLineChars="200"/>
        <w:rPr>
          <w:rFonts w:ascii="宋体" w:hAnsi="宋体"/>
          <w:szCs w:val="21"/>
        </w:rPr>
      </w:pPr>
      <w:r>
        <w:rPr>
          <w:rFonts w:hint="eastAsia" w:ascii="宋体" w:hAnsi="宋体"/>
          <w:szCs w:val="21"/>
        </w:rPr>
        <w:t>日期：   年     月    日         日期：   年     月    日</w:t>
      </w:r>
    </w:p>
    <w:p>
      <w:pPr>
        <w:ind w:firstLine="420" w:firstLineChars="200"/>
        <w:rPr>
          <w:rFonts w:ascii="宋体" w:hAnsi="宋体"/>
          <w:szCs w:val="21"/>
        </w:rPr>
      </w:pPr>
    </w:p>
    <w:p>
      <w:pPr>
        <w:ind w:firstLine="527" w:firstLineChars="250"/>
        <w:rPr>
          <w:rFonts w:hint="eastAsia" w:ascii="宋体" w:hAnsi="宋体"/>
          <w:b/>
          <w:szCs w:val="21"/>
        </w:rPr>
      </w:pPr>
    </w:p>
    <w:p>
      <w:pPr>
        <w:keepNext/>
        <w:keepLines/>
        <w:adjustRightInd w:val="0"/>
        <w:snapToGrid w:val="0"/>
        <w:spacing w:before="156" w:beforeLines="50" w:line="360" w:lineRule="auto"/>
        <w:jc w:val="center"/>
        <w:outlineLvl w:val="1"/>
        <w:rPr>
          <w:rFonts w:hint="eastAsia" w:ascii="黑体" w:hAnsi="黑体" w:eastAsia="黑体" w:cs="Times New Roman"/>
          <w:b/>
          <w:bCs/>
          <w:sz w:val="28"/>
          <w:szCs w:val="28"/>
        </w:rPr>
      </w:pPr>
      <w:bookmarkStart w:id="35" w:name="_Toc27624"/>
      <w:r>
        <w:rPr>
          <w:rFonts w:hint="eastAsia" w:ascii="黑体" w:hAnsi="黑体" w:eastAsia="黑体" w:cs="Times New Roman"/>
          <w:sz w:val="28"/>
          <w:szCs w:val="28"/>
        </w:rPr>
        <w:t>第二节 政府采购合同通用条款</w:t>
      </w:r>
      <w:bookmarkEnd w:id="35"/>
    </w:p>
    <w:p>
      <w:pPr>
        <w:tabs>
          <w:tab w:val="left" w:pos="8820"/>
          <w:tab w:val="left" w:pos="9345"/>
          <w:tab w:val="left" w:pos="9765"/>
        </w:tabs>
        <w:adjustRightInd w:val="0"/>
        <w:snapToGrid w:val="0"/>
        <w:spacing w:line="400" w:lineRule="exact"/>
        <w:jc w:val="left"/>
        <w:rPr>
          <w:rFonts w:hint="eastAsia" w:ascii="宋体" w:hAnsi="宋体" w:eastAsia="宋体"/>
          <w:b/>
          <w:bCs/>
          <w:sz w:val="24"/>
        </w:rPr>
      </w:pPr>
      <w:r>
        <w:rPr>
          <w:rFonts w:hint="eastAsia" w:ascii="宋体" w:hAnsi="宋体" w:eastAsia="宋体"/>
          <w:b/>
          <w:sz w:val="24"/>
        </w:rPr>
        <w:t xml:space="preserve">1. </w:t>
      </w:r>
      <w:r>
        <w:rPr>
          <w:rFonts w:hint="eastAsia" w:ascii="宋体" w:hAnsi="宋体" w:eastAsia="宋体"/>
          <w:b/>
          <w:bCs/>
          <w:sz w:val="24"/>
        </w:rPr>
        <w:t>定义</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1.1合同当事人</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szCs w:val="21"/>
        </w:rPr>
        <w:t>。</w:t>
      </w:r>
    </w:p>
    <w:p>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1.2本合同下列术语应解释为：</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szCs w:val="21"/>
        </w:rPr>
        <w:t>国家法律、行政法规和规章制度规定或合同约定的作为合同组成部分的其他文件</w:t>
      </w:r>
      <w:r>
        <w:rPr>
          <w:rFonts w:hint="eastAsia" w:ascii="宋体" w:hAnsi="宋体" w:eastAsia="宋体"/>
          <w:szCs w:val="21"/>
        </w:rPr>
        <w:t>。</w:t>
      </w:r>
    </w:p>
    <w:p>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szCs w:val="21"/>
        </w:rPr>
        <w:t>（3）“货物”系指乙方根据本合同规定须向甲方提供的各种形态和种类的物品，包括原材料、设备、产品（</w:t>
      </w:r>
      <w:r>
        <w:rPr>
          <w:rFonts w:hint="eastAsia" w:ascii="宋体" w:hAnsi="宋体" w:eastAsia="宋体"/>
          <w:color w:val="000000"/>
          <w:szCs w:val="21"/>
        </w:rPr>
        <w:t>包括软件）及相关的其备品备件、工具、手册及</w:t>
      </w:r>
      <w:r>
        <w:rPr>
          <w:rFonts w:ascii="宋体" w:hAnsi="宋体" w:eastAsia="宋体"/>
          <w:color w:val="000000"/>
          <w:szCs w:val="21"/>
          <w:lang w:val="en"/>
        </w:rPr>
        <w:t>其他</w:t>
      </w:r>
      <w:r>
        <w:rPr>
          <w:rFonts w:hint="eastAsia" w:ascii="宋体" w:hAnsi="宋体" w:eastAsia="宋体"/>
          <w:color w:val="000000"/>
          <w:szCs w:val="21"/>
        </w:rPr>
        <w:t>技术资料和材料等。</w:t>
      </w:r>
    </w:p>
    <w:p>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（4）“</w:t>
      </w:r>
      <w:r>
        <w:rPr>
          <w:rFonts w:hint="eastAsia" w:ascii="宋体" w:hAnsi="宋体" w:eastAsia="宋体"/>
          <w:szCs w:val="21"/>
        </w:rPr>
        <w:t>相关</w:t>
      </w:r>
      <w:r>
        <w:rPr>
          <w:rFonts w:hint="eastAsia" w:ascii="宋体" w:hAnsi="宋体" w:eastAsia="宋体"/>
          <w:color w:val="000000"/>
          <w:szCs w:val="21"/>
        </w:rPr>
        <w:t>服务”系指根据合同规定，乙方应提供的与货物有关的技术、管理和</w:t>
      </w:r>
      <w:r>
        <w:rPr>
          <w:rFonts w:ascii="宋体" w:hAnsi="宋体" w:eastAsia="宋体"/>
          <w:color w:val="000000"/>
          <w:szCs w:val="21"/>
          <w:lang w:val="en"/>
        </w:rPr>
        <w:t>其他</w:t>
      </w:r>
      <w:r>
        <w:rPr>
          <w:rFonts w:hint="eastAsia" w:ascii="宋体" w:hAnsi="宋体" w:eastAsia="宋体"/>
          <w:color w:val="000000"/>
          <w:szCs w:val="21"/>
        </w:rPr>
        <w:t>服务，包括但不限于：管理和质量保证、运输、保险、检验、现场准备、安装、集成、调试、培训、维修、废弃处置、技术支持等以及合同中规定乙方应承担的</w:t>
      </w:r>
      <w:r>
        <w:rPr>
          <w:rFonts w:ascii="宋体" w:hAnsi="宋体" w:eastAsia="宋体"/>
          <w:color w:val="000000"/>
          <w:szCs w:val="21"/>
          <w:lang w:val="en"/>
        </w:rPr>
        <w:t>其他</w:t>
      </w:r>
      <w:r>
        <w:rPr>
          <w:rFonts w:hint="eastAsia" w:ascii="宋体" w:hAnsi="宋体" w:eastAsia="宋体"/>
          <w:color w:val="000000"/>
          <w:szCs w:val="21"/>
        </w:rPr>
        <w:t>义务。</w:t>
      </w:r>
    </w:p>
    <w:p>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w:t>
      </w:r>
      <w:r>
        <w:rPr>
          <w:rFonts w:hint="eastAsia" w:ascii="宋体" w:hAnsi="宋体" w:eastAsia="宋体"/>
          <w:szCs w:val="21"/>
        </w:rPr>
        <w:t>“联合体”系指由两个以上的自然人、法人或者非法人组织组成，以一个供应商的身份共同参加政府采购的主体</w:t>
      </w:r>
      <w:r>
        <w:rPr>
          <w:rFonts w:hint="eastAsia" w:ascii="宋体" w:hAnsi="宋体" w:eastAsia="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（7）其他术语解释，见【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pPr>
        <w:numPr>
          <w:ilvl w:val="0"/>
          <w:numId w:val="12"/>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color w:val="000000"/>
          <w:sz w:val="24"/>
        </w:rPr>
        <w:t>合同标的及金额</w:t>
      </w:r>
    </w:p>
    <w:p>
      <w:pPr>
        <w:autoSpaceDE w:val="0"/>
        <w:autoSpaceDN w:val="0"/>
        <w:adjustRightInd w:val="0"/>
        <w:snapToGrid w:val="0"/>
        <w:spacing w:line="400" w:lineRule="exact"/>
        <w:ind w:firstLine="420" w:firstLineChars="200"/>
        <w:jc w:val="left"/>
        <w:rPr>
          <w:rFonts w:hint="eastAsia" w:ascii="宋体" w:hAnsi="宋体" w:eastAsia="宋体"/>
          <w:b/>
          <w:bCs/>
          <w:i/>
          <w:iCs/>
          <w:color w:val="000000"/>
          <w:szCs w:val="21"/>
        </w:rPr>
      </w:pPr>
      <w:r>
        <w:rPr>
          <w:rFonts w:hint="eastAsia" w:ascii="宋体" w:hAnsi="宋体" w:eastAsia="宋体"/>
          <w:color w:val="000000"/>
          <w:szCs w:val="21"/>
        </w:rPr>
        <w:t>2.1 合同标的及金额应与中标（成交）结果一致。乙方为履行本合同而发生的所有费用均应包含在合同价款中，甲方不再另行支付</w:t>
      </w:r>
      <w:r>
        <w:rPr>
          <w:rFonts w:ascii="宋体" w:hAnsi="宋体" w:eastAsia="宋体"/>
          <w:color w:val="000000"/>
          <w:szCs w:val="21"/>
          <w:lang w:val="en"/>
        </w:rPr>
        <w:t>其他</w:t>
      </w:r>
      <w:r>
        <w:rPr>
          <w:rFonts w:hint="eastAsia" w:ascii="宋体" w:hAnsi="宋体" w:eastAsia="宋体"/>
          <w:color w:val="000000"/>
          <w:szCs w:val="21"/>
        </w:rPr>
        <w:t>任何费用。</w:t>
      </w:r>
    </w:p>
    <w:p>
      <w:pPr>
        <w:adjustRightInd w:val="0"/>
        <w:snapToGrid w:val="0"/>
        <w:spacing w:line="400" w:lineRule="exact"/>
        <w:jc w:val="left"/>
        <w:rPr>
          <w:rFonts w:hint="eastAsia" w:ascii="宋体" w:hAnsi="宋体" w:eastAsia="宋体"/>
          <w:b/>
          <w:color w:val="000000"/>
          <w:sz w:val="24"/>
        </w:rPr>
      </w:pPr>
      <w:r>
        <w:rPr>
          <w:rFonts w:hint="eastAsia" w:ascii="宋体" w:hAnsi="宋体" w:eastAsia="宋体"/>
          <w:b/>
          <w:color w:val="000000"/>
          <w:sz w:val="24"/>
        </w:rPr>
        <w:t>3. 履行合同的时间、地点和方式</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3.1 </w:t>
      </w:r>
      <w:r>
        <w:rPr>
          <w:rFonts w:hint="eastAsia" w:ascii="宋体" w:hAnsi="宋体" w:eastAsia="宋体" w:cs="宋体"/>
          <w:szCs w:val="21"/>
        </w:rPr>
        <w:t>乙方应当在约定的时间、地点，按照约定方式履行合同。</w:t>
      </w:r>
    </w:p>
    <w:p>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4. 甲方的权利和义务</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4.1</w:t>
      </w:r>
      <w:r>
        <w:rPr>
          <w:rFonts w:ascii="宋体" w:hAnsi="宋体" w:eastAsia="宋体"/>
          <w:color w:val="000000"/>
          <w:szCs w:val="21"/>
        </w:rPr>
        <w:t xml:space="preserve"> 签署合同后，甲方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r>
        <w:rPr>
          <w:rFonts w:hint="eastAsia" w:ascii="宋体" w:hAnsi="宋体" w:eastAsia="宋体"/>
          <w:color w:val="000000"/>
          <w:szCs w:val="21"/>
        </w:rPr>
        <w:t>甲方有权对乙方的履约行为进行检查，并</w:t>
      </w:r>
      <w:r>
        <w:rPr>
          <w:rFonts w:ascii="宋体" w:hAnsi="宋体" w:eastAsia="宋体"/>
          <w:color w:val="000000"/>
          <w:szCs w:val="21"/>
        </w:rPr>
        <w:t>及时确认乙方提交的事项</w:t>
      </w:r>
      <w:r>
        <w:rPr>
          <w:rFonts w:hint="eastAsia" w:ascii="宋体" w:hAnsi="宋体" w:eastAsia="宋体"/>
          <w:color w:val="000000"/>
          <w:szCs w:val="21"/>
        </w:rPr>
        <w:t>。甲方应当</w:t>
      </w:r>
      <w:r>
        <w:rPr>
          <w:rFonts w:ascii="宋体" w:hAnsi="宋体" w:eastAsia="宋体"/>
          <w:color w:val="000000"/>
          <w:szCs w:val="21"/>
        </w:rPr>
        <w:t>配合乙方完成</w:t>
      </w:r>
      <w:r>
        <w:rPr>
          <w:rFonts w:hint="eastAsia" w:ascii="宋体" w:hAnsi="宋体" w:eastAsia="宋体"/>
          <w:color w:val="000000"/>
          <w:szCs w:val="21"/>
        </w:rPr>
        <w:t>相关项目</w:t>
      </w:r>
      <w:r>
        <w:rPr>
          <w:rFonts w:ascii="宋体" w:hAnsi="宋体" w:eastAsia="宋体"/>
          <w:color w:val="000000"/>
          <w:szCs w:val="21"/>
        </w:rPr>
        <w:t>实施工作。</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4.2 </w:t>
      </w:r>
      <w:r>
        <w:rPr>
          <w:rFonts w:ascii="宋体" w:hAnsi="宋体" w:eastAsia="宋体"/>
          <w:color w:val="000000"/>
          <w:szCs w:val="21"/>
        </w:rPr>
        <w:t>甲方有权要求乙方按时提交各阶段有关</w:t>
      </w:r>
      <w:r>
        <w:rPr>
          <w:rFonts w:hint="eastAsia" w:ascii="宋体" w:hAnsi="宋体" w:eastAsia="宋体"/>
          <w:color w:val="000000"/>
          <w:szCs w:val="21"/>
        </w:rPr>
        <w:t>安排计划</w:t>
      </w:r>
      <w:r>
        <w:rPr>
          <w:rFonts w:ascii="宋体" w:hAnsi="宋体" w:eastAsia="宋体"/>
          <w:color w:val="000000"/>
          <w:szCs w:val="21"/>
        </w:rPr>
        <w:t>，并有权</w:t>
      </w:r>
      <w:r>
        <w:rPr>
          <w:rFonts w:hint="eastAsia" w:ascii="宋体" w:hAnsi="宋体" w:eastAsia="宋体"/>
          <w:color w:val="000000"/>
          <w:szCs w:val="21"/>
        </w:rPr>
        <w:t>定期核对乙方提供货物数量、规格、质量等内容。甲方</w:t>
      </w:r>
      <w:r>
        <w:rPr>
          <w:rFonts w:ascii="宋体" w:hAnsi="宋体" w:eastAsia="宋体"/>
          <w:color w:val="000000"/>
          <w:szCs w:val="21"/>
        </w:rPr>
        <w:t>有权督促乙方工作并要求乙方</w:t>
      </w:r>
      <w:r>
        <w:rPr>
          <w:rFonts w:hint="eastAsia" w:ascii="宋体" w:hAnsi="宋体" w:eastAsia="宋体"/>
          <w:color w:val="000000"/>
          <w:szCs w:val="21"/>
        </w:rPr>
        <w:t>更</w:t>
      </w:r>
      <w:r>
        <w:rPr>
          <w:rFonts w:ascii="宋体" w:hAnsi="宋体" w:eastAsia="宋体"/>
          <w:color w:val="000000"/>
          <w:szCs w:val="21"/>
        </w:rPr>
        <w:t>换不符合要求的</w:t>
      </w:r>
      <w:r>
        <w:rPr>
          <w:rFonts w:hint="eastAsia" w:ascii="宋体" w:hAnsi="宋体" w:eastAsia="宋体"/>
          <w:color w:val="000000"/>
          <w:szCs w:val="21"/>
        </w:rPr>
        <w:t>货物</w:t>
      </w:r>
      <w:r>
        <w:rPr>
          <w:rFonts w:ascii="宋体" w:hAnsi="宋体" w:eastAsia="宋体"/>
          <w:color w:val="000000"/>
          <w:szCs w:val="21"/>
        </w:rPr>
        <w:t>。</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w:t>
      </w:r>
      <w:r>
        <w:rPr>
          <w:rFonts w:ascii="宋体" w:hAnsi="宋体" w:eastAsia="宋体"/>
          <w:color w:val="000000"/>
          <w:szCs w:val="21"/>
        </w:rPr>
        <w:t>3</w:t>
      </w:r>
      <w:r>
        <w:rPr>
          <w:rFonts w:hint="eastAsia" w:ascii="宋体" w:hAnsi="宋体" w:eastAsia="宋体"/>
          <w:color w:val="000000"/>
          <w:szCs w:val="21"/>
        </w:rPr>
        <w:t xml:space="preserve"> </w:t>
      </w:r>
      <w:r>
        <w:rPr>
          <w:rFonts w:ascii="宋体" w:hAnsi="宋体" w:eastAsia="宋体"/>
          <w:color w:val="000000"/>
          <w:szCs w:val="21"/>
        </w:rPr>
        <w:t>甲方</w:t>
      </w:r>
      <w:r>
        <w:rPr>
          <w:rFonts w:hint="eastAsia" w:ascii="宋体" w:hAnsi="宋体" w:eastAsia="宋体"/>
          <w:color w:val="000000"/>
          <w:szCs w:val="21"/>
        </w:rPr>
        <w:t>有权要求乙方对缺陷部分予以修复，并按合同约定享有货物保修及其他合同约定的权利。</w:t>
      </w:r>
    </w:p>
    <w:p>
      <w:pPr>
        <w:snapToGrid w:val="0"/>
        <w:spacing w:line="400" w:lineRule="exact"/>
        <w:ind w:firstLine="420" w:firstLineChars="200"/>
        <w:rPr>
          <w:rFonts w:eastAsia="华文楷体"/>
        </w:rPr>
      </w:pPr>
      <w:r>
        <w:rPr>
          <w:rFonts w:ascii="宋体" w:hAnsi="宋体" w:eastAsia="宋体"/>
          <w:color w:val="000000"/>
          <w:szCs w:val="21"/>
        </w:rPr>
        <w:t>4.4 甲方应当按照合同约定及时对交付的货物进行验收</w:t>
      </w:r>
      <w:r>
        <w:rPr>
          <w:rFonts w:hint="eastAsia" w:ascii="宋体" w:hAnsi="宋体" w:eastAsia="宋体"/>
          <w:color w:val="000000"/>
          <w:szCs w:val="21"/>
        </w:rPr>
        <w:t>，</w:t>
      </w:r>
      <w:r>
        <w:rPr>
          <w:rFonts w:hint="eastAsia" w:ascii="宋体" w:hAnsi="宋体" w:eastAsia="宋体" w:cs="宋体"/>
          <w:szCs w:val="21"/>
        </w:rPr>
        <w:t>未</w:t>
      </w:r>
      <w:r>
        <w:rPr>
          <w:rFonts w:hint="eastAsia" w:ascii="宋体" w:hAnsi="宋体" w:eastAsia="宋体"/>
          <w:color w:val="000000"/>
          <w:szCs w:val="21"/>
        </w:rPr>
        <w:t>在</w:t>
      </w:r>
      <w:r>
        <w:rPr>
          <w:rFonts w:hint="eastAsia" w:ascii="宋体" w:hAnsi="宋体" w:eastAsia="宋体" w:cs="宋体"/>
          <w:b/>
          <w:bCs/>
          <w:szCs w:val="21"/>
        </w:rPr>
        <w:t>【政府采购合同专用条款】</w:t>
      </w:r>
      <w:r>
        <w:rPr>
          <w:rFonts w:hint="eastAsia" w:ascii="宋体" w:hAnsi="宋体" w:eastAsia="宋体" w:cs="宋体"/>
          <w:szCs w:val="21"/>
        </w:rPr>
        <w:t>约定的期限内对乙方履约提出任何异议或者向乙方作出任何说明的，</w:t>
      </w:r>
      <w:r>
        <w:rPr>
          <w:rFonts w:hint="eastAsia" w:ascii="宋体" w:hAnsi="宋体" w:eastAsia="宋体"/>
          <w:color w:val="000000"/>
          <w:szCs w:val="21"/>
        </w:rPr>
        <w:t>视为验收通过。</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ascii="宋体" w:hAnsi="宋体" w:eastAsia="宋体"/>
          <w:color w:val="000000"/>
          <w:szCs w:val="21"/>
        </w:rPr>
        <w:t>4</w:t>
      </w:r>
      <w:r>
        <w:rPr>
          <w:rFonts w:hint="eastAsia" w:ascii="宋体" w:hAnsi="宋体" w:eastAsia="宋体"/>
          <w:color w:val="000000"/>
          <w:szCs w:val="21"/>
        </w:rPr>
        <w:t>.</w:t>
      </w:r>
      <w:r>
        <w:rPr>
          <w:rFonts w:ascii="宋体" w:hAnsi="宋体" w:eastAsia="宋体"/>
          <w:color w:val="000000"/>
          <w:szCs w:val="21"/>
        </w:rPr>
        <w:t xml:space="preserve">5 </w:t>
      </w:r>
      <w:r>
        <w:rPr>
          <w:rFonts w:hint="eastAsia" w:ascii="宋体" w:hAnsi="宋体" w:eastAsia="宋体"/>
          <w:color w:val="000000"/>
          <w:szCs w:val="21"/>
        </w:rPr>
        <w:t>甲方应当根据合同约定及时向乙方支付合同价款</w:t>
      </w:r>
      <w:r>
        <w:rPr>
          <w:rFonts w:ascii="宋体" w:hAnsi="宋体" w:eastAsia="宋体"/>
          <w:color w:val="000000"/>
          <w:szCs w:val="21"/>
        </w:rPr>
        <w:t>，不得以内部人员变更、履行内部付款流程等为由，拒绝或迟延支付。</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4.6</w:t>
      </w:r>
      <w:r>
        <w:rPr>
          <w:rFonts w:ascii="宋体" w:hAnsi="宋体" w:eastAsia="宋体"/>
          <w:color w:val="000000"/>
          <w:szCs w:val="21"/>
        </w:rPr>
        <w:t xml:space="preserve"> </w:t>
      </w:r>
      <w:r>
        <w:rPr>
          <w:rFonts w:hint="eastAsia" w:ascii="宋体" w:hAnsi="宋体" w:eastAsia="宋体"/>
          <w:color w:val="000000"/>
          <w:szCs w:val="21"/>
        </w:rPr>
        <w:t>国家法律法规规定及</w:t>
      </w:r>
      <w:r>
        <w:rPr>
          <w:rFonts w:hint="eastAsia" w:ascii="宋体" w:hAnsi="宋体" w:eastAsia="宋体" w:cs="宋体"/>
          <w:b/>
          <w:bCs/>
          <w:szCs w:val="21"/>
        </w:rPr>
        <w:t>【政府采购合同专用条款】</w:t>
      </w:r>
      <w:r>
        <w:rPr>
          <w:rFonts w:hint="eastAsia" w:ascii="宋体" w:hAnsi="宋体" w:eastAsia="宋体"/>
          <w:color w:val="000000"/>
          <w:szCs w:val="21"/>
        </w:rPr>
        <w:t>约定应由甲方承担的其他义务和责任。</w:t>
      </w:r>
    </w:p>
    <w:p>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5. 乙方的权利和义务</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5.1 </w:t>
      </w:r>
      <w:r>
        <w:rPr>
          <w:rFonts w:ascii="宋体" w:hAnsi="宋体" w:eastAsia="宋体"/>
          <w:color w:val="000000"/>
          <w:szCs w:val="21"/>
        </w:rPr>
        <w:t>签署合同后，乙方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5.</w:t>
      </w:r>
      <w:r>
        <w:rPr>
          <w:rFonts w:ascii="宋体" w:hAnsi="宋体" w:eastAsia="宋体"/>
          <w:color w:val="000000"/>
          <w:szCs w:val="21"/>
        </w:rPr>
        <w:t>2 乙方应按照合同要求</w:t>
      </w:r>
      <w:r>
        <w:rPr>
          <w:rFonts w:hint="eastAsia" w:ascii="宋体" w:hAnsi="宋体" w:eastAsia="宋体"/>
          <w:color w:val="000000"/>
          <w:szCs w:val="21"/>
        </w:rPr>
        <w:t>履约</w:t>
      </w:r>
      <w:r>
        <w:rPr>
          <w:rFonts w:ascii="宋体" w:hAnsi="宋体" w:eastAsia="宋体"/>
          <w:color w:val="000000"/>
          <w:szCs w:val="21"/>
        </w:rPr>
        <w:t>，充分合理安排，确保</w:t>
      </w:r>
      <w:r>
        <w:rPr>
          <w:rFonts w:hint="eastAsia" w:ascii="宋体" w:hAnsi="宋体" w:eastAsia="宋体"/>
          <w:color w:val="000000"/>
          <w:szCs w:val="21"/>
        </w:rPr>
        <w:t>提供的货物及相关服务符合合同有关</w:t>
      </w:r>
      <w:r>
        <w:rPr>
          <w:rFonts w:ascii="宋体" w:hAnsi="宋体" w:eastAsia="宋体"/>
          <w:color w:val="000000"/>
          <w:szCs w:val="21"/>
        </w:rPr>
        <w:t>要求</w:t>
      </w:r>
      <w:r>
        <w:rPr>
          <w:rFonts w:hint="eastAsia" w:ascii="宋体" w:hAnsi="宋体" w:eastAsia="宋体"/>
          <w:color w:val="000000"/>
          <w:szCs w:val="21"/>
        </w:rPr>
        <w:t>。接受项目行业管理部门及政府有关部门的指导，配合甲方的履约检查及验收，并</w:t>
      </w:r>
      <w:r>
        <w:rPr>
          <w:rFonts w:ascii="宋体" w:hAnsi="宋体" w:eastAsia="宋体"/>
          <w:color w:val="000000"/>
          <w:szCs w:val="21"/>
        </w:rPr>
        <w:t>负责项目实施过程中的所有协调工作。</w:t>
      </w:r>
    </w:p>
    <w:p>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3</w:t>
      </w:r>
      <w:r>
        <w:rPr>
          <w:rFonts w:hint="eastAsia" w:ascii="宋体" w:hAnsi="宋体" w:eastAsia="宋体" w:cs="Times New Roman"/>
          <w:color w:val="000000"/>
          <w:szCs w:val="21"/>
        </w:rPr>
        <w:t>乙方有权</w:t>
      </w:r>
      <w:r>
        <w:rPr>
          <w:rFonts w:hint="eastAsia" w:ascii="宋体" w:hAnsi="宋体" w:eastAsia="宋体" w:cs="宋体"/>
          <w:color w:val="000000"/>
          <w:szCs w:val="21"/>
        </w:rPr>
        <w:t>根据合同约定向甲方收取合同价款。</w:t>
      </w:r>
    </w:p>
    <w:p>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4</w:t>
      </w:r>
      <w:r>
        <w:rPr>
          <w:rFonts w:hint="eastAsia" w:ascii="宋体" w:hAnsi="宋体" w:eastAsia="宋体" w:cs="宋体"/>
          <w:color w:val="000000"/>
          <w:szCs w:val="21"/>
        </w:rPr>
        <w:t>国家法律法规规定</w:t>
      </w:r>
      <w:r>
        <w:rPr>
          <w:rFonts w:hint="eastAsia" w:ascii="宋体" w:hAnsi="宋体" w:eastAsia="宋体" w:cs="Times New Roman"/>
          <w:color w:val="000000"/>
          <w:szCs w:val="21"/>
        </w:rPr>
        <w:t>及</w:t>
      </w:r>
      <w:r>
        <w:rPr>
          <w:rFonts w:hint="eastAsia" w:ascii="宋体" w:hAnsi="宋体" w:eastAsia="宋体" w:cs="宋体"/>
          <w:b/>
          <w:bCs/>
          <w:szCs w:val="21"/>
        </w:rPr>
        <w:t>【政府采购合同专用条款】</w:t>
      </w:r>
      <w:r>
        <w:rPr>
          <w:rFonts w:hint="eastAsia" w:ascii="宋体" w:hAnsi="宋体" w:eastAsia="宋体" w:cs="宋体"/>
          <w:szCs w:val="21"/>
        </w:rPr>
        <w:t>约定应</w:t>
      </w:r>
      <w:r>
        <w:rPr>
          <w:rFonts w:hint="eastAsia" w:ascii="宋体" w:hAnsi="宋体" w:eastAsia="宋体" w:cs="宋体"/>
          <w:color w:val="000000"/>
          <w:szCs w:val="21"/>
        </w:rPr>
        <w:t>由乙方承担的其他义务和责任。</w:t>
      </w:r>
    </w:p>
    <w:p>
      <w:pPr>
        <w:numPr>
          <w:ilvl w:val="0"/>
          <w:numId w:val="13"/>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合同履行</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6.1 甲乙双方应当按照</w:t>
      </w:r>
      <w:r>
        <w:rPr>
          <w:rFonts w:hint="eastAsia" w:ascii="宋体" w:hAnsi="宋体" w:eastAsia="宋体" w:cs="宋体"/>
          <w:b/>
          <w:bCs/>
          <w:szCs w:val="21"/>
        </w:rPr>
        <w:t>【政府采购合同专用条款】</w:t>
      </w:r>
      <w:r>
        <w:rPr>
          <w:rFonts w:hint="eastAsia" w:ascii="宋体" w:hAnsi="宋体" w:eastAsia="宋体"/>
          <w:color w:val="000000"/>
          <w:szCs w:val="21"/>
        </w:rPr>
        <w:t>约定顺序履行合同义务；如果没有先后顺序的，应当同时履行。</w:t>
      </w:r>
    </w:p>
    <w:p>
      <w:pPr>
        <w:autoSpaceDE w:val="0"/>
        <w:autoSpaceDN w:val="0"/>
        <w:adjustRightInd w:val="0"/>
        <w:snapToGrid w:val="0"/>
        <w:spacing w:line="400" w:lineRule="exact"/>
        <w:ind w:firstLine="420" w:firstLineChars="200"/>
        <w:jc w:val="left"/>
        <w:rPr>
          <w:rFonts w:eastAsia="宋体"/>
        </w:rPr>
      </w:pPr>
      <w:r>
        <w:rPr>
          <w:rFonts w:hint="eastAsia" w:ascii="宋体" w:hAnsi="宋体" w:eastAsia="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7. 货物包装、运输、保险和交付要求</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7.1 本合同</w:t>
      </w:r>
      <w:r>
        <w:rPr>
          <w:rFonts w:hint="eastAsia" w:ascii="宋体" w:hAnsi="宋体" w:eastAsia="宋体"/>
          <w:bCs/>
          <w:color w:val="000000"/>
          <w:szCs w:val="21"/>
        </w:rPr>
        <w:t>涉及商品包装、快递包装的，</w:t>
      </w:r>
      <w:r>
        <w:rPr>
          <w:rFonts w:hint="eastAsia" w:ascii="宋体" w:hAnsi="宋体" w:eastAsia="宋体"/>
          <w:color w:val="000000"/>
          <w:szCs w:val="21"/>
        </w:rPr>
        <w:t>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包装应适应远距离运输、防潮、防震、防锈和防野蛮装卸等要求，确保货物安全无损地运抵</w:t>
      </w:r>
      <w:r>
        <w:rPr>
          <w:rFonts w:hint="eastAsia" w:ascii="宋体" w:hAnsi="宋体" w:eastAsia="宋体"/>
          <w:b/>
          <w:color w:val="000000"/>
          <w:szCs w:val="21"/>
        </w:rPr>
        <w:t>【政府采购合同专用条款】</w:t>
      </w:r>
      <w:r>
        <w:rPr>
          <w:rFonts w:hint="eastAsia" w:ascii="宋体" w:hAnsi="宋体" w:eastAsia="宋体"/>
          <w:bCs/>
          <w:color w:val="000000"/>
          <w:szCs w:val="21"/>
        </w:rPr>
        <w:t>约定的</w:t>
      </w:r>
      <w:r>
        <w:rPr>
          <w:rFonts w:hint="eastAsia" w:ascii="宋体" w:hAnsi="宋体" w:eastAsia="宋体"/>
          <w:color w:val="000000"/>
          <w:szCs w:val="21"/>
        </w:rPr>
        <w:t>指定现场。</w:t>
      </w:r>
    </w:p>
    <w:p>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7.2 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7.3 货物保险要求按</w:t>
      </w:r>
      <w:r>
        <w:rPr>
          <w:rFonts w:hint="eastAsia" w:ascii="宋体" w:hAnsi="宋体" w:eastAsia="宋体"/>
          <w:b/>
          <w:color w:val="000000"/>
          <w:szCs w:val="21"/>
        </w:rPr>
        <w:t>【政府采购合同专用条款】</w:t>
      </w:r>
      <w:r>
        <w:rPr>
          <w:rFonts w:hint="eastAsia" w:ascii="宋体" w:hAnsi="宋体" w:eastAsia="宋体"/>
          <w:bCs/>
          <w:color w:val="000000"/>
          <w:szCs w:val="21"/>
        </w:rPr>
        <w:t>规定执行</w:t>
      </w:r>
      <w:r>
        <w:rPr>
          <w:rFonts w:hint="eastAsia" w:ascii="宋体" w:hAnsi="宋体" w:eastAsia="宋体"/>
          <w:color w:val="000000"/>
          <w:szCs w:val="21"/>
        </w:rPr>
        <w:t>。</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7.5 </w:t>
      </w:r>
      <w:r>
        <w:rPr>
          <w:rFonts w:hint="eastAsia" w:ascii="宋体" w:hAnsi="宋体" w:eastAsia="宋体" w:cs="宋体"/>
          <w:color w:val="000000"/>
          <w:szCs w:val="21"/>
        </w:rPr>
        <w:t>乙方在运输到达之前应提前通知甲方，并提示货物运输装卸的注意事项，甲方配合乙方做好货物的接收工作。</w:t>
      </w:r>
    </w:p>
    <w:p>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Times New Roman"/>
          <w:color w:val="000000"/>
          <w:szCs w:val="21"/>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hint="eastAsia" w:ascii="宋体" w:hAnsi="宋体" w:eastAsia="宋体"/>
          <w:b/>
          <w:sz w:val="24"/>
        </w:rPr>
      </w:pPr>
      <w:r>
        <w:rPr>
          <w:rFonts w:hint="eastAsia" w:ascii="宋体" w:hAnsi="宋体" w:eastAsia="宋体"/>
          <w:b/>
          <w:color w:val="000000"/>
          <w:sz w:val="24"/>
        </w:rPr>
        <w:t xml:space="preserve">8. </w:t>
      </w:r>
      <w:r>
        <w:rPr>
          <w:rFonts w:hint="eastAsia" w:ascii="宋体" w:hAnsi="宋体" w:eastAsia="宋体"/>
          <w:b/>
          <w:sz w:val="24"/>
        </w:rPr>
        <w:t>质量标准和保证</w:t>
      </w:r>
    </w:p>
    <w:p>
      <w:pPr>
        <w:adjustRightInd w:val="0"/>
        <w:snapToGrid w:val="0"/>
        <w:spacing w:line="400" w:lineRule="exact"/>
        <w:ind w:firstLine="420" w:firstLineChars="200"/>
        <w:jc w:val="left"/>
        <w:rPr>
          <w:rFonts w:hint="eastAsia" w:ascii="宋体" w:hAnsi="宋体" w:eastAsia="宋体" w:cs="Courier New"/>
          <w:b/>
          <w:szCs w:val="21"/>
        </w:rPr>
      </w:pPr>
      <w:r>
        <w:rPr>
          <w:rFonts w:hint="eastAsia" w:ascii="宋体" w:hAnsi="宋体" w:eastAsia="宋体" w:cs="Courier New"/>
          <w:szCs w:val="21"/>
        </w:rPr>
        <w:t>8.1 质量标准</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（1）本合同下提供的货物应符合合同</w:t>
      </w:r>
      <w:r>
        <w:rPr>
          <w:rFonts w:hint="eastAsia" w:ascii="宋体" w:hAnsi="宋体" w:eastAsia="宋体" w:cs="宋体"/>
          <w:color w:val="000000"/>
          <w:szCs w:val="21"/>
        </w:rPr>
        <w:t>约定的</w:t>
      </w:r>
      <w:r>
        <w:rPr>
          <w:rFonts w:hint="eastAsia" w:ascii="宋体" w:hAnsi="宋体" w:eastAsia="宋体" w:cs="宋体"/>
          <w:szCs w:val="21"/>
        </w:rPr>
        <w:t>品牌、规格型号、技术性能、配置、质量、数量等要求。</w:t>
      </w:r>
      <w:r>
        <w:rPr>
          <w:rFonts w:hint="eastAsia" w:ascii="宋体" w:hAnsi="宋体" w:eastAsia="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00" w:lineRule="exact"/>
        <w:ind w:firstLine="420" w:firstLineChars="200"/>
        <w:jc w:val="left"/>
        <w:rPr>
          <w:rFonts w:hint="eastAsia" w:ascii="宋体" w:hAnsi="宋体" w:eastAsia="宋体" w:cs="Courier New"/>
          <w:szCs w:val="21"/>
        </w:rPr>
      </w:pPr>
      <w:r>
        <w:rPr>
          <w:rFonts w:hint="eastAsia" w:ascii="宋体" w:hAnsi="宋体" w:eastAsia="宋体" w:cs="Courier New"/>
          <w:szCs w:val="21"/>
        </w:rPr>
        <w:t>（2）采用中华人民共和国法定计量单位。</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（3）乙方所提供的货物应符合国家有关安全、环保、卫生的规定。</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8.2 保证</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（1）乙方应保证提供的货物完全符合合同规定的质量、规格和性能要求。乙方应保证货物在正确安装、正常使用和保养条件下，</w:t>
      </w:r>
      <w:r>
        <w:rPr>
          <w:rFonts w:hint="eastAsia" w:ascii="宋体" w:hAnsi="宋体" w:eastAsia="宋体" w:cs="宋体"/>
          <w:szCs w:val="21"/>
        </w:rPr>
        <w:t>在其使用寿命期内具备合同约定的性能</w:t>
      </w:r>
      <w:r>
        <w:rPr>
          <w:rFonts w:hint="eastAsia" w:ascii="宋体" w:hAnsi="宋体" w:eastAsia="宋体"/>
          <w:szCs w:val="21"/>
        </w:rPr>
        <w:t>。存在质量保证期的，货物最终交付验收合格后在</w:t>
      </w:r>
      <w:r>
        <w:rPr>
          <w:rFonts w:hint="eastAsia" w:ascii="宋体" w:hAnsi="宋体" w:eastAsia="宋体"/>
          <w:b/>
          <w:szCs w:val="21"/>
        </w:rPr>
        <w:t>【政府采购合同专用条款】</w:t>
      </w:r>
      <w:r>
        <w:rPr>
          <w:rFonts w:hint="eastAsia" w:ascii="宋体" w:hAnsi="宋体" w:eastAsia="宋体"/>
          <w:szCs w:val="21"/>
        </w:rPr>
        <w:t>规定或乙方书面承诺（两者以较长的为准）的质量保证期内，本保证保持有效。</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（3）乙方收到通知后，应在</w:t>
      </w:r>
      <w:r>
        <w:rPr>
          <w:rFonts w:hint="eastAsia" w:ascii="宋体" w:hAnsi="宋体" w:eastAsia="宋体"/>
          <w:b/>
          <w:szCs w:val="21"/>
        </w:rPr>
        <w:t>【政府采购合同专用条款】</w:t>
      </w:r>
      <w:r>
        <w:rPr>
          <w:rFonts w:hint="eastAsia" w:ascii="宋体" w:hAnsi="宋体" w:eastAsia="宋体"/>
          <w:szCs w:val="21"/>
        </w:rPr>
        <w:t>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rPr>
        <w:t>5</w:t>
      </w:r>
      <w:r>
        <w:rPr>
          <w:rFonts w:hint="eastAsia" w:ascii="宋体" w:hAnsi="宋体" w:eastAsia="宋体"/>
          <w:szCs w:val="21"/>
        </w:rPr>
        <w:t>.1条规定以书面形式</w:t>
      </w:r>
      <w:r>
        <w:rPr>
          <w:rFonts w:hint="eastAsia" w:ascii="宋体" w:hAnsi="宋体" w:eastAsia="宋体"/>
          <w:color w:val="000000"/>
          <w:szCs w:val="21"/>
        </w:rPr>
        <w:t>追究</w:t>
      </w:r>
      <w:r>
        <w:rPr>
          <w:rFonts w:hint="eastAsia" w:ascii="宋体" w:hAnsi="宋体" w:eastAsia="宋体"/>
          <w:szCs w:val="21"/>
        </w:rPr>
        <w:t>乙方</w:t>
      </w:r>
      <w:r>
        <w:rPr>
          <w:rFonts w:hint="eastAsia" w:ascii="宋体" w:hAnsi="宋体" w:eastAsia="宋体"/>
          <w:color w:val="000000"/>
          <w:szCs w:val="21"/>
        </w:rPr>
        <w:t>的违约责任</w:t>
      </w:r>
      <w:r>
        <w:rPr>
          <w:rFonts w:hint="eastAsia" w:ascii="宋体" w:hAnsi="宋体" w:eastAsia="宋体"/>
          <w:szCs w:val="21"/>
        </w:rPr>
        <w:t>。</w:t>
      </w:r>
    </w:p>
    <w:p>
      <w:pPr>
        <w:adjustRightInd w:val="0"/>
        <w:snapToGrid w:val="0"/>
        <w:spacing w:line="400" w:lineRule="exact"/>
        <w:ind w:firstLine="420" w:firstLineChars="200"/>
        <w:jc w:val="left"/>
        <w:rPr>
          <w:rFonts w:eastAsia="宋体"/>
        </w:rPr>
      </w:pPr>
      <w:r>
        <w:rPr>
          <w:rFonts w:hint="eastAsia" w:ascii="宋体" w:hAnsi="宋体" w:eastAsia="宋体"/>
          <w:szCs w:val="21"/>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hint="eastAsia" w:ascii="宋体" w:hAnsi="宋体" w:eastAsia="宋体"/>
          <w:b/>
          <w:bCs/>
          <w:sz w:val="24"/>
        </w:rPr>
      </w:pPr>
      <w:r>
        <w:rPr>
          <w:rFonts w:hint="eastAsia" w:ascii="宋体" w:hAnsi="宋体" w:eastAsia="宋体"/>
          <w:b/>
          <w:bCs/>
          <w:color w:val="000000"/>
          <w:sz w:val="24"/>
        </w:rPr>
        <w:t>9</w:t>
      </w:r>
      <w:r>
        <w:rPr>
          <w:rFonts w:hint="eastAsia" w:ascii="宋体" w:hAnsi="宋体" w:eastAsia="宋体"/>
          <w:b/>
          <w:bCs/>
          <w:sz w:val="24"/>
        </w:rPr>
        <w:t>.</w:t>
      </w:r>
      <w:r>
        <w:rPr>
          <w:rFonts w:hint="eastAsia" w:ascii="宋体" w:hAnsi="宋体" w:eastAsia="宋体"/>
          <w:b/>
          <w:bCs/>
          <w:color w:val="000000"/>
          <w:sz w:val="24"/>
        </w:rPr>
        <w:t xml:space="preserve"> </w:t>
      </w:r>
      <w:r>
        <w:rPr>
          <w:rFonts w:hint="eastAsia" w:ascii="宋体" w:hAnsi="宋体" w:eastAsia="宋体"/>
          <w:b/>
          <w:bCs/>
          <w:sz w:val="24"/>
        </w:rPr>
        <w:t>权利瑕疵担保</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9.1 乙方保证对其出售的货物享有合法的权利。</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9.2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9.3 如甲方使用上述货物构成对第三人侵权的，则由乙方承担全部责任。</w:t>
      </w:r>
    </w:p>
    <w:p>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10. 知识产权保护</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color w:val="000000"/>
          <w:szCs w:val="21"/>
        </w:rPr>
        <w:t>10.1 乙方对其所销售的货物应当享有知识产权或经权利人合法授权，保证没有侵犯任</w:t>
      </w:r>
      <w:r>
        <w:rPr>
          <w:rFonts w:hint="eastAsia" w:ascii="宋体" w:hAnsi="宋体" w:eastAsia="宋体"/>
          <w:szCs w:val="21"/>
        </w:rPr>
        <w:t>何第三人的知识产权等权利。</w:t>
      </w:r>
      <w:bookmarkStart w:id="3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6"/>
      <w:r>
        <w:rPr>
          <w:rFonts w:hint="eastAsia" w:ascii="宋体" w:hAnsi="宋体" w:eastAsia="宋体"/>
          <w:szCs w:val="21"/>
        </w:rPr>
        <w:t>。</w:t>
      </w:r>
    </w:p>
    <w:p>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11. 保密义务</w:t>
      </w:r>
    </w:p>
    <w:p>
      <w:pPr>
        <w:autoSpaceDE w:val="0"/>
        <w:autoSpaceDN w:val="0"/>
        <w:adjustRightInd w:val="0"/>
        <w:snapToGrid w:val="0"/>
        <w:spacing w:line="400" w:lineRule="exact"/>
        <w:ind w:firstLine="420" w:firstLineChars="200"/>
        <w:jc w:val="left"/>
        <w:rPr>
          <w:rFonts w:hint="eastAsia" w:ascii="宋体" w:hAnsi="宋体" w:eastAsia="宋体" w:cs="宋体"/>
          <w:szCs w:val="15"/>
        </w:rPr>
      </w:pPr>
      <w:r>
        <w:rPr>
          <w:rFonts w:hint="eastAsia" w:ascii="宋体" w:hAnsi="宋体" w:eastAsia="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12. 合同价款支付</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12.1 合同价款支付按照国库集中支付制度及财政管理相关规定执行。</w:t>
      </w:r>
    </w:p>
    <w:p>
      <w:pPr>
        <w:keepNext/>
        <w:keepLines/>
        <w:spacing w:line="400" w:lineRule="exact"/>
        <w:ind w:firstLine="420" w:firstLineChars="200"/>
        <w:outlineLvl w:val="1"/>
        <w:rPr>
          <w:rFonts w:ascii="Arial" w:hAnsi="Arial" w:eastAsia="宋体" w:cs="Times New Roman"/>
          <w:b/>
          <w:bCs/>
          <w:sz w:val="24"/>
          <w:szCs w:val="32"/>
        </w:rPr>
      </w:pPr>
      <w:r>
        <w:rPr>
          <w:rFonts w:hint="eastAsia" w:ascii="宋体" w:hAnsi="宋体" w:eastAsia="宋体" w:cs="Times New Roman"/>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szCs w:val="21"/>
        </w:rPr>
        <w:t>政府采购合同专用条款</w:t>
      </w:r>
      <w:r>
        <w:rPr>
          <w:rFonts w:hint="eastAsia" w:ascii="宋体" w:hAnsi="宋体" w:eastAsia="宋体" w:cs="Times New Roman"/>
          <w:szCs w:val="21"/>
        </w:rPr>
        <w:t>】中约定。</w:t>
      </w:r>
    </w:p>
    <w:p>
      <w:pPr>
        <w:spacing w:line="400" w:lineRule="exact"/>
        <w:rPr>
          <w:rFonts w:hint="eastAsia" w:ascii="宋体" w:hAnsi="宋体" w:eastAsia="宋体" w:cs="Times New Roman"/>
          <w:b/>
          <w:bCs/>
          <w:sz w:val="24"/>
          <w:szCs w:val="24"/>
        </w:rPr>
      </w:pPr>
      <w:r>
        <w:rPr>
          <w:rFonts w:hint="eastAsia" w:ascii="宋体" w:hAnsi="宋体" w:eastAsia="宋体" w:cs="Times New Roman"/>
          <w:b/>
          <w:bCs/>
          <w:sz w:val="24"/>
          <w:szCs w:val="24"/>
        </w:rPr>
        <w:t>13. 履约保证金</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13.1 </w:t>
      </w:r>
      <w:r>
        <w:rPr>
          <w:rFonts w:hint="eastAsia" w:ascii="宋体" w:hAnsi="宋体" w:eastAsia="宋体" w:cs="宋体"/>
          <w:szCs w:val="15"/>
        </w:rPr>
        <w:t>乙方应当以支票、汇票、本票或者金融机构、担保机构出具的保函等非现金形式提交。</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13.2 如果乙方出现</w:t>
      </w:r>
      <w:r>
        <w:rPr>
          <w:rFonts w:hint="eastAsia" w:ascii="宋体" w:hAnsi="宋体" w:eastAsia="宋体" w:cs="宋体"/>
          <w:b/>
          <w:bCs/>
          <w:szCs w:val="15"/>
        </w:rPr>
        <w:t>【政府采购合同专用条款】</w:t>
      </w:r>
      <w:r>
        <w:rPr>
          <w:rFonts w:hint="eastAsia" w:ascii="宋体" w:hAnsi="宋体" w:eastAsia="宋体" w:cs="宋体"/>
          <w:szCs w:val="15"/>
        </w:rPr>
        <w:t>约定情形的</w:t>
      </w:r>
      <w:r>
        <w:rPr>
          <w:rFonts w:hint="eastAsia" w:ascii="宋体" w:hAnsi="宋体" w:eastAsia="宋体"/>
          <w:szCs w:val="21"/>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rFonts w:eastAsia="宋体"/>
        </w:rPr>
      </w:pPr>
      <w:r>
        <w:rPr>
          <w:rFonts w:hint="eastAsia" w:ascii="宋体" w:hAnsi="宋体" w:eastAsia="宋体"/>
          <w:szCs w:val="21"/>
        </w:rPr>
        <w:t>13.3 甲方在项目通过验收后按照</w:t>
      </w:r>
      <w:r>
        <w:rPr>
          <w:rFonts w:hint="eastAsia" w:ascii="宋体" w:hAnsi="宋体" w:eastAsia="宋体"/>
          <w:b/>
          <w:szCs w:val="21"/>
        </w:rPr>
        <w:t>【政府采购合同专用条款】</w:t>
      </w:r>
      <w:r>
        <w:rPr>
          <w:rFonts w:hint="eastAsia" w:ascii="宋体" w:hAnsi="宋体" w:eastAsia="宋体"/>
          <w:szCs w:val="21"/>
        </w:rPr>
        <w:t>规定的时间内将履约保证金退还乙方；逾期退还的，乙方可要求甲方支付违约金，违约金按照</w:t>
      </w:r>
      <w:r>
        <w:rPr>
          <w:rFonts w:hint="eastAsia" w:ascii="宋体" w:hAnsi="宋体" w:eastAsia="宋体"/>
          <w:b/>
          <w:szCs w:val="21"/>
        </w:rPr>
        <w:t>【政府采购合同专用条款】</w:t>
      </w:r>
      <w:r>
        <w:rPr>
          <w:rFonts w:hint="eastAsia" w:ascii="宋体" w:hAnsi="宋体" w:eastAsia="宋体"/>
          <w:szCs w:val="21"/>
        </w:rPr>
        <w:t>规定支付。</w:t>
      </w:r>
    </w:p>
    <w:p>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bCs/>
          <w:sz w:val="24"/>
        </w:rPr>
        <w:t xml:space="preserve">14. </w:t>
      </w:r>
      <w:r>
        <w:rPr>
          <w:rFonts w:hint="eastAsia" w:eastAsia="宋体"/>
          <w:b/>
          <w:sz w:val="24"/>
        </w:rPr>
        <w:t>售后</w:t>
      </w:r>
      <w:r>
        <w:rPr>
          <w:rFonts w:hint="eastAsia" w:ascii="宋体" w:hAnsi="宋体" w:eastAsia="宋体"/>
          <w:b/>
          <w:sz w:val="24"/>
        </w:rPr>
        <w:t>服务</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（1）货物的现场移动、安装、调试、启动监督及技术支持；</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（2）提供货物组装和维修所需的专用工具和辅助材料；</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（3）在</w:t>
      </w:r>
      <w:r>
        <w:rPr>
          <w:rFonts w:hint="eastAsia" w:ascii="宋体" w:hAnsi="宋体" w:eastAsia="宋体" w:cs="宋体"/>
          <w:b/>
          <w:bCs/>
          <w:szCs w:val="15"/>
        </w:rPr>
        <w:t>【政府采购合同专用条款】</w:t>
      </w:r>
      <w:r>
        <w:rPr>
          <w:rFonts w:hint="eastAsia" w:ascii="宋体" w:hAnsi="宋体" w:eastAsia="宋体"/>
          <w:szCs w:val="21"/>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（4）在制造商所在地或指定现场就货物的安装、启动、运营、维护、废弃处置等对甲方操作人员进行培训</w:t>
      </w:r>
      <w:r>
        <w:rPr>
          <w:rFonts w:hint="eastAsia" w:ascii="宋体" w:hAnsi="宋体" w:eastAsia="宋体" w:cs="宋体"/>
          <w:szCs w:val="15"/>
        </w:rPr>
        <w:t>；</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（5）依照法律、行政法规的规定或者按照</w:t>
      </w:r>
      <w:r>
        <w:rPr>
          <w:rFonts w:hint="eastAsia" w:ascii="宋体" w:hAnsi="宋体" w:eastAsia="宋体" w:cs="宋体"/>
          <w:b/>
          <w:bCs/>
          <w:szCs w:val="21"/>
        </w:rPr>
        <w:t>【政府采购合同专用条款】</w:t>
      </w:r>
      <w:r>
        <w:rPr>
          <w:rFonts w:hint="eastAsia" w:ascii="宋体" w:hAnsi="宋体" w:eastAsia="宋体" w:cs="宋体"/>
          <w:szCs w:val="21"/>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（6）</w:t>
      </w:r>
      <w:r>
        <w:rPr>
          <w:rFonts w:hint="eastAsia" w:ascii="宋体" w:hAnsi="宋体" w:eastAsia="宋体"/>
          <w:b/>
          <w:szCs w:val="21"/>
        </w:rPr>
        <w:t>【政府采购合同专用条款】</w:t>
      </w:r>
      <w:r>
        <w:rPr>
          <w:rFonts w:hint="eastAsia" w:ascii="宋体" w:hAnsi="宋体" w:eastAsia="宋体"/>
          <w:szCs w:val="21"/>
        </w:rPr>
        <w:t>规定由乙方提供的其他服务。</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14.2 乙方提供的售后服务的费用已包含在合同价款中，甲方不再另行支付。</w:t>
      </w:r>
    </w:p>
    <w:p>
      <w:p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15. 违约责任</w:t>
      </w:r>
    </w:p>
    <w:p>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15.1质量瑕疵的违约责任</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乙方提供的产品不符合合同约定的质量标准或存在产品质量缺陷，甲方有权要求乙方根据</w:t>
      </w:r>
      <w:r>
        <w:rPr>
          <w:rFonts w:hint="eastAsia" w:ascii="宋体" w:hAnsi="宋体" w:eastAsia="宋体"/>
          <w:b/>
          <w:szCs w:val="21"/>
        </w:rPr>
        <w:t>【政府采购合同专用条款】</w:t>
      </w:r>
      <w:r>
        <w:rPr>
          <w:rFonts w:hint="eastAsia" w:ascii="宋体" w:hAnsi="宋体" w:eastAsia="宋体"/>
          <w:bCs/>
          <w:szCs w:val="21"/>
        </w:rPr>
        <w:t>要求</w:t>
      </w:r>
      <w:r>
        <w:rPr>
          <w:rFonts w:hint="eastAsia" w:ascii="宋体" w:hAnsi="宋体" w:eastAsia="宋体"/>
          <w:szCs w:val="21"/>
        </w:rPr>
        <w:t>及时修理、重作、更换，并承担由此给甲方造成的损失。</w:t>
      </w:r>
    </w:p>
    <w:p>
      <w:pPr>
        <w:autoSpaceDE w:val="0"/>
        <w:autoSpaceDN w:val="0"/>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15.2 迟延交货的违约责任</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（2）如果乙方没有按照合同规定的时间交货和提供相关服务，甲方有权从货款中扣除误期赔偿费而不影响合同项下的其他补救方法，赔偿费按</w:t>
      </w:r>
      <w:r>
        <w:rPr>
          <w:rFonts w:hint="eastAsia" w:ascii="宋体" w:hAnsi="宋体" w:eastAsia="宋体"/>
          <w:b/>
          <w:szCs w:val="21"/>
        </w:rPr>
        <w:t>【政府采购合同专用条款】</w:t>
      </w:r>
      <w:r>
        <w:rPr>
          <w:rFonts w:hint="eastAsia" w:ascii="宋体" w:hAnsi="宋体" w:eastAsia="宋体"/>
          <w:szCs w:val="21"/>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15.3 迟延支付的违约责任</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甲方存在迟延支付乙方合同款项的，应当承担</w:t>
      </w:r>
      <w:r>
        <w:rPr>
          <w:rFonts w:hint="eastAsia" w:ascii="宋体" w:hAnsi="宋体" w:eastAsia="宋体"/>
          <w:b/>
          <w:bCs/>
          <w:szCs w:val="21"/>
        </w:rPr>
        <w:t>【政府采购合同专用条款】</w:t>
      </w:r>
      <w:r>
        <w:rPr>
          <w:rFonts w:hint="eastAsia" w:ascii="宋体" w:hAnsi="宋体" w:eastAsia="宋体"/>
          <w:szCs w:val="21"/>
        </w:rPr>
        <w:t>规定的逾期付款利息。</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bCs/>
          <w:szCs w:val="21"/>
        </w:rPr>
        <w:t>15.4其他违约责任根据项目实际需要按</w:t>
      </w:r>
      <w:r>
        <w:rPr>
          <w:rFonts w:hint="eastAsia" w:ascii="宋体" w:hAnsi="宋体" w:eastAsia="宋体"/>
          <w:b/>
          <w:bCs/>
          <w:szCs w:val="21"/>
        </w:rPr>
        <w:t>【政府采购合同专用条款】</w:t>
      </w:r>
      <w:r>
        <w:rPr>
          <w:rFonts w:hint="eastAsia" w:ascii="宋体" w:hAnsi="宋体" w:eastAsia="宋体"/>
          <w:szCs w:val="21"/>
        </w:rPr>
        <w:t>规定执行。</w:t>
      </w:r>
    </w:p>
    <w:p>
      <w:pPr>
        <w:numPr>
          <w:ilvl w:val="0"/>
          <w:numId w:val="14"/>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合同变更、中止与终止</w:t>
      </w:r>
    </w:p>
    <w:p>
      <w:pPr>
        <w:adjustRightInd w:val="0"/>
        <w:snapToGrid w:val="0"/>
        <w:spacing w:line="400" w:lineRule="exact"/>
        <w:jc w:val="left"/>
        <w:rPr>
          <w:rFonts w:hint="eastAsia" w:ascii="宋体" w:hAnsi="宋体" w:eastAsia="宋体"/>
          <w:szCs w:val="21"/>
        </w:rPr>
      </w:pPr>
      <w:r>
        <w:rPr>
          <w:rFonts w:hint="eastAsia" w:ascii="宋体" w:hAnsi="宋体" w:eastAsia="宋体"/>
          <w:szCs w:val="21"/>
        </w:rPr>
        <w:t xml:space="preserve">    16.1合同的变更</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16.2合同的中止</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eastAsia="宋体"/>
        </w:rPr>
      </w:pPr>
      <w:r>
        <w:rPr>
          <w:rFonts w:hint="eastAsia" w:ascii="宋体" w:hAnsi="宋体" w:eastAsia="宋体"/>
          <w:szCs w:val="21"/>
        </w:rPr>
        <w:t>（4）甲方不得以行政区划调整、政府换届、机构或者职能调整以及相关责任人更替为由中止合同。</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16.3合同的终止</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（1）合同因有效期限届满而终止；</w:t>
      </w:r>
    </w:p>
    <w:p>
      <w:pPr>
        <w:snapToGrid w:val="0"/>
        <w:spacing w:line="400" w:lineRule="exact"/>
        <w:ind w:firstLine="420" w:firstLineChars="200"/>
        <w:rPr>
          <w:rFonts w:hint="eastAsia" w:ascii="宋体" w:hAnsi="宋体" w:eastAsia="宋体" w:cs="宋体"/>
          <w:szCs w:val="21"/>
        </w:rPr>
      </w:pPr>
      <w:r>
        <w:rPr>
          <w:rFonts w:hint="eastAsia" w:ascii="宋体" w:hAnsi="宋体" w:eastAsia="宋体"/>
          <w:szCs w:val="21"/>
        </w:rPr>
        <w:t>（2）乙方未按合同约定履行，构成根本性违约的，甲方有权终止合同，</w:t>
      </w:r>
      <w:r>
        <w:rPr>
          <w:rFonts w:hint="eastAsia" w:ascii="宋体" w:hAnsi="宋体" w:eastAsia="宋体" w:cs="宋体"/>
          <w:szCs w:val="21"/>
        </w:rPr>
        <w:t>并追究乙方的违约责任</w:t>
      </w:r>
      <w:r>
        <w:rPr>
          <w:rFonts w:hint="eastAsia" w:ascii="宋体" w:hAnsi="宋体" w:eastAsia="宋体"/>
          <w:szCs w:val="21"/>
        </w:rPr>
        <w:t>。</w:t>
      </w:r>
    </w:p>
    <w:p>
      <w:pPr>
        <w:autoSpaceDE w:val="0"/>
        <w:autoSpaceDN w:val="0"/>
        <w:adjustRightInd w:val="0"/>
        <w:spacing w:line="400" w:lineRule="exact"/>
        <w:ind w:firstLine="440" w:firstLineChars="200"/>
        <w:rPr>
          <w:rFonts w:hint="eastAsia" w:ascii="宋体" w:hAnsi="宋体" w:eastAsia="华文楷体" w:cs="华文楷体"/>
          <w:sz w:val="22"/>
          <w:szCs w:val="21"/>
        </w:rPr>
      </w:pPr>
      <w:r>
        <w:rPr>
          <w:rFonts w:hint="eastAsia" w:ascii="宋体" w:hAnsi="宋体" w:eastAsia="华文楷体" w:cs="华文楷体"/>
          <w:sz w:val="22"/>
          <w:szCs w:val="21"/>
        </w:rPr>
        <w:t xml:space="preserve">16.4 </w:t>
      </w:r>
      <w:r>
        <w:rPr>
          <w:rFonts w:hint="eastAsia" w:ascii="宋体" w:hAnsi="宋体" w:eastAsia="宋体" w:cs="Times New Roman"/>
          <w:szCs w:val="21"/>
        </w:rPr>
        <w:t>涉及国家利益、社会公共利益的情形</w:t>
      </w:r>
    </w:p>
    <w:p>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17. 合同分包</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18. 不可抗力</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18.1 不可抗力是指合同双方不能预见、不能避免且不能克服的客观情况。</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19. 解决争议的方法</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19.2 选择仲裁的，应在</w:t>
      </w:r>
      <w:r>
        <w:rPr>
          <w:rFonts w:hint="eastAsia" w:ascii="宋体" w:hAnsi="宋体" w:eastAsia="宋体" w:cs="宋体"/>
          <w:b/>
          <w:bCs/>
          <w:szCs w:val="21"/>
        </w:rPr>
        <w:t>【政府采购合同专用条款】</w:t>
      </w:r>
      <w:r>
        <w:rPr>
          <w:rFonts w:hint="eastAsia" w:ascii="宋体" w:hAnsi="宋体" w:eastAsia="宋体" w:cs="宋体"/>
          <w:szCs w:val="21"/>
        </w:rPr>
        <w:t>中明确仲裁机构及仲裁地；通过诉讼方式解决的，可以在</w:t>
      </w:r>
      <w:r>
        <w:rPr>
          <w:rFonts w:hint="eastAsia" w:ascii="宋体" w:hAnsi="宋体" w:eastAsia="宋体" w:cs="宋体"/>
          <w:b/>
          <w:bCs/>
          <w:szCs w:val="21"/>
        </w:rPr>
        <w:t>【政府采购合同专用条款】</w:t>
      </w:r>
      <w:r>
        <w:rPr>
          <w:rFonts w:hint="eastAsia" w:ascii="宋体" w:hAnsi="宋体" w:eastAsia="宋体" w:cs="宋体"/>
          <w:szCs w:val="21"/>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hint="eastAsia" w:ascii="宋体" w:hAnsi="宋体" w:eastAsia="宋体"/>
          <w:sz w:val="24"/>
        </w:rPr>
      </w:pPr>
      <w:r>
        <w:rPr>
          <w:rFonts w:hint="eastAsia" w:ascii="宋体" w:hAnsi="宋体" w:eastAsia="宋体"/>
          <w:b/>
          <w:sz w:val="24"/>
        </w:rPr>
        <w:t>20. 政府采购政策</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0.2 本合同依法执行政府采购政策的方式和内容，属于合同履约验收的范围。</w:t>
      </w:r>
      <w:r>
        <w:rPr>
          <w:rFonts w:hint="eastAsia" w:ascii="宋体" w:hAnsi="宋体" w:eastAsia="宋体" w:cs="宋体"/>
        </w:rPr>
        <w:t>甲乙双方</w:t>
      </w:r>
      <w:r>
        <w:rPr>
          <w:rFonts w:hint="eastAsia" w:ascii="宋体" w:hAnsi="宋体" w:eastAsia="宋体" w:cs="宋体"/>
          <w:lang w:val="en-GB"/>
        </w:rPr>
        <w:t>未按规定要求执行政府采购政策造成损失的</w:t>
      </w:r>
      <w:r>
        <w:rPr>
          <w:rFonts w:hint="eastAsia" w:ascii="宋体" w:hAnsi="宋体" w:eastAsia="宋体"/>
          <w:szCs w:val="21"/>
        </w:rPr>
        <w:t>，有过错的一方应当承担赔偿责任，双方都有过错的，各自承担相应的责任。</w:t>
      </w:r>
    </w:p>
    <w:p>
      <w:pPr>
        <w:spacing w:line="400" w:lineRule="exact"/>
        <w:ind w:firstLine="420" w:firstLineChars="200"/>
        <w:rPr>
          <w:rFonts w:ascii="Calibri" w:hAnsi="Calibri" w:eastAsia="宋体" w:cs="Times New Roman"/>
        </w:rPr>
      </w:pPr>
      <w:r>
        <w:rPr>
          <w:rFonts w:ascii="宋体" w:hAnsi="宋体" w:eastAsia="宋体" w:cs="Times New Roman"/>
          <w:szCs w:val="21"/>
        </w:rPr>
        <w:t>2</w:t>
      </w:r>
      <w:r>
        <w:rPr>
          <w:rFonts w:hint="eastAsia" w:ascii="宋体" w:hAnsi="宋体" w:eastAsia="宋体" w:cs="Times New Roman"/>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21. 法律适用</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21.1 本合同的订立、生效、解释、履行及与本合同有关的争议解决，均适用法律、行政法规。</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22. 通知</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400" w:lineRule="exact"/>
        <w:rPr>
          <w:rFonts w:hint="eastAsia" w:ascii="华文楷体" w:hAnsi="华文楷体" w:eastAsia="华文楷体" w:cs="华文楷体"/>
          <w:szCs w:val="21"/>
        </w:rPr>
      </w:pPr>
      <w:r>
        <w:rPr>
          <w:rFonts w:hint="eastAsia" w:ascii="宋体" w:hAnsi="宋体" w:eastAsia="宋体" w:cs="宋体"/>
          <w:szCs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22.3本合同一方给另一方的通知均应采用书面形式，传真或快递送到本合同中规定的对方的地址和办理签收手续。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22.4通知以送达之日或通知书中规定的生效之日起生效，两者中以较迟之日为准。</w:t>
      </w:r>
    </w:p>
    <w:p>
      <w:pPr>
        <w:numPr>
          <w:ilvl w:val="0"/>
          <w:numId w:val="15"/>
        </w:num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合同未尽事项</w:t>
      </w:r>
    </w:p>
    <w:p>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23.1合同未尽事项见</w:t>
      </w:r>
      <w:r>
        <w:rPr>
          <w:rFonts w:hint="eastAsia" w:ascii="宋体" w:hAnsi="宋体" w:eastAsia="宋体"/>
          <w:b/>
          <w:szCs w:val="21"/>
        </w:rPr>
        <w:t>【政府采购合同专用条款】</w:t>
      </w:r>
      <w:r>
        <w:rPr>
          <w:rFonts w:hint="eastAsia" w:ascii="宋体" w:hAnsi="宋体" w:eastAsia="宋体"/>
          <w:bCs/>
          <w:szCs w:val="21"/>
        </w:rPr>
        <w:t>。</w:t>
      </w:r>
    </w:p>
    <w:p>
      <w:pPr>
        <w:adjustRightInd w:val="0"/>
        <w:snapToGrid w:val="0"/>
        <w:spacing w:line="400" w:lineRule="exact"/>
        <w:jc w:val="left"/>
        <w:rPr>
          <w:rFonts w:hint="eastAsia" w:ascii="黑体" w:hAnsi="华文中宋" w:eastAsia="黑体"/>
          <w:sz w:val="28"/>
          <w:szCs w:val="28"/>
        </w:rPr>
      </w:pPr>
      <w:r>
        <w:rPr>
          <w:rFonts w:hint="eastAsia" w:ascii="宋体" w:hAnsi="宋体" w:eastAsia="宋体"/>
          <w:bCs/>
          <w:szCs w:val="21"/>
        </w:rPr>
        <w:t xml:space="preserve">    23.2 合同附件与合同正文具有同等的法律效力。</w:t>
      </w:r>
      <w:bookmarkStart w:id="37" w:name="_Toc20313"/>
    </w:p>
    <w:p>
      <w:pPr>
        <w:adjustRightInd w:val="0"/>
        <w:snapToGrid w:val="0"/>
        <w:jc w:val="center"/>
        <w:rPr>
          <w:rFonts w:hint="eastAsia" w:ascii="黑体" w:hAnsi="华文中宋" w:eastAsia="黑体"/>
          <w:sz w:val="28"/>
          <w:szCs w:val="28"/>
        </w:rPr>
      </w:pPr>
      <w:r>
        <w:rPr>
          <w:rFonts w:hint="eastAsia" w:ascii="黑体" w:hAnsi="华文中宋" w:eastAsia="黑体"/>
          <w:sz w:val="28"/>
          <w:szCs w:val="28"/>
        </w:rPr>
        <w:br w:type="page"/>
      </w:r>
    </w:p>
    <w:p>
      <w:pPr>
        <w:keepNext/>
        <w:keepLines/>
        <w:adjustRightInd w:val="0"/>
        <w:snapToGrid w:val="0"/>
        <w:spacing w:line="360" w:lineRule="auto"/>
        <w:jc w:val="center"/>
        <w:outlineLvl w:val="1"/>
        <w:rPr>
          <w:rFonts w:hint="eastAsia" w:ascii="黑体" w:hAnsi="华文中宋" w:eastAsia="黑体" w:cs="Times New Roman"/>
          <w:sz w:val="28"/>
          <w:szCs w:val="28"/>
        </w:rPr>
      </w:pPr>
      <w:r>
        <w:rPr>
          <w:rFonts w:hint="eastAsia" w:ascii="黑体" w:hAnsi="华文中宋" w:eastAsia="黑体" w:cs="Times New Roman"/>
          <w:sz w:val="28"/>
          <w:szCs w:val="28"/>
        </w:rPr>
        <w:t>第三节 政府采购合同专用条款</w:t>
      </w:r>
      <w:bookmarkEnd w:id="37"/>
    </w:p>
    <w:tbl>
      <w:tblPr>
        <w:tblStyle w:val="2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第1.2（6）项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联合体具体要求</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cs="Times New Roman"/>
                <w:szCs w:val="21"/>
              </w:rPr>
            </w:pPr>
            <w:r>
              <w:rPr>
                <w:rFonts w:hint="eastAsia" w:ascii="宋体" w:hAnsi="宋体" w:eastAsia="宋体"/>
                <w:szCs w:val="21"/>
              </w:rPr>
              <w:t>第1.2（7）项</w:t>
            </w:r>
          </w:p>
        </w:tc>
        <w:tc>
          <w:tcPr>
            <w:tcW w:w="1742" w:type="dxa"/>
            <w:vAlign w:val="center"/>
          </w:tcPr>
          <w:p>
            <w:pPr>
              <w:adjustRightInd w:val="0"/>
              <w:snapToGrid w:val="0"/>
              <w:jc w:val="left"/>
              <w:rPr>
                <w:rFonts w:hint="eastAsia" w:ascii="宋体" w:hAnsi="宋体" w:eastAsia="宋体" w:cs="Times New Roman"/>
                <w:szCs w:val="21"/>
              </w:rPr>
            </w:pPr>
            <w:r>
              <w:rPr>
                <w:rFonts w:hint="eastAsia" w:ascii="宋体" w:hAnsi="宋体" w:eastAsia="宋体"/>
                <w:szCs w:val="21"/>
              </w:rPr>
              <w:t>其他术语解释</w:t>
            </w:r>
          </w:p>
        </w:tc>
        <w:tc>
          <w:tcPr>
            <w:tcW w:w="5170" w:type="dxa"/>
            <w:vAlign w:val="center"/>
          </w:tcPr>
          <w:p>
            <w:pPr>
              <w:adjustRightInd w:val="0"/>
              <w:snapToGrid w:val="0"/>
              <w:jc w:val="left"/>
              <w:rPr>
                <w:rFonts w:hint="eastAsia" w:ascii="宋体" w:hAnsi="宋体"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第4.4款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履约验收中甲方提出异议或作出说明的期限</w:t>
            </w:r>
          </w:p>
        </w:tc>
        <w:tc>
          <w:tcPr>
            <w:tcW w:w="5170" w:type="dxa"/>
            <w:vAlign w:val="center"/>
          </w:tcPr>
          <w:p>
            <w:pPr>
              <w:adjustRightInd w:val="0"/>
              <w:snapToGrid w:val="0"/>
              <w:jc w:val="left"/>
              <w:rPr>
                <w:rFonts w:hint="eastAsia" w:ascii="宋体" w:hAnsi="宋体"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第4.6款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约定甲方承担的其他义务和责任</w:t>
            </w:r>
          </w:p>
        </w:tc>
        <w:tc>
          <w:tcPr>
            <w:tcW w:w="5170" w:type="dxa"/>
            <w:vAlign w:val="center"/>
          </w:tcPr>
          <w:p>
            <w:pPr>
              <w:adjustRightInd w:val="0"/>
              <w:snapToGrid w:val="0"/>
              <w:jc w:val="left"/>
              <w:rPr>
                <w:rFonts w:hint="eastAsia" w:ascii="宋体" w:hAnsi="宋体"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snapToGrid w:val="0"/>
              <w:jc w:val="center"/>
              <w:rPr>
                <w:rFonts w:eastAsia="宋体"/>
              </w:rPr>
            </w:pPr>
            <w:r>
              <w:rPr>
                <w:rFonts w:hint="eastAsia" w:ascii="宋体" w:hAnsi="宋体" w:eastAsia="宋体"/>
                <w:szCs w:val="21"/>
              </w:rPr>
              <w:t>第5.4款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约定乙方承担的其他义务和责任</w:t>
            </w:r>
          </w:p>
        </w:tc>
        <w:tc>
          <w:tcPr>
            <w:tcW w:w="5170" w:type="dxa"/>
            <w:vAlign w:val="center"/>
          </w:tcPr>
          <w:p>
            <w:pPr>
              <w:adjustRightInd w:val="0"/>
              <w:snapToGrid w:val="0"/>
              <w:jc w:val="left"/>
              <w:rPr>
                <w:rFonts w:hint="eastAsia" w:ascii="宋体" w:hAnsi="宋体"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snapToGrid w:val="0"/>
              <w:jc w:val="center"/>
              <w:rPr>
                <w:rFonts w:hint="eastAsia" w:ascii="宋体" w:hAnsi="宋体" w:eastAsia="宋体"/>
                <w:szCs w:val="21"/>
              </w:rPr>
            </w:pPr>
            <w:r>
              <w:rPr>
                <w:rFonts w:hint="eastAsia" w:ascii="宋体" w:hAnsi="宋体" w:eastAsia="宋体"/>
                <w:szCs w:val="21"/>
              </w:rPr>
              <w:t>第6.1款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履行合同义务的顺序</w:t>
            </w:r>
          </w:p>
        </w:tc>
        <w:tc>
          <w:tcPr>
            <w:tcW w:w="5170" w:type="dxa"/>
            <w:vAlign w:val="center"/>
          </w:tcPr>
          <w:p>
            <w:pPr>
              <w:adjustRightInd w:val="0"/>
              <w:snapToGrid w:val="0"/>
              <w:jc w:val="left"/>
              <w:rPr>
                <w:rFonts w:hint="eastAsia" w:ascii="宋体" w:hAnsi="宋体"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第7.1款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包装特殊要求</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eastAsia="宋体"/>
                <w:szCs w:val="21"/>
              </w:rPr>
            </w:pP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指定现场</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第7.2款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运输特殊要求</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第7.3款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保险要求</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第8.2（1）项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质量保证期</w:t>
            </w:r>
          </w:p>
        </w:tc>
        <w:tc>
          <w:tcPr>
            <w:tcW w:w="5170" w:type="dxa"/>
            <w:vAlign w:val="center"/>
          </w:tcPr>
          <w:p>
            <w:pPr>
              <w:autoSpaceDE w:val="0"/>
              <w:autoSpaceDN w:val="0"/>
              <w:adjustRightInd w:val="0"/>
              <w:snapToGrid w:val="0"/>
              <w:ind w:firstLine="420" w:firstLineChars="20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第8.2（3）项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货物质量缺陷</w:t>
            </w:r>
          </w:p>
          <w:p>
            <w:pPr>
              <w:adjustRightInd w:val="0"/>
              <w:snapToGrid w:val="0"/>
              <w:jc w:val="left"/>
              <w:rPr>
                <w:rFonts w:hint="eastAsia" w:ascii="宋体" w:hAnsi="宋体" w:eastAsia="宋体"/>
                <w:szCs w:val="21"/>
              </w:rPr>
            </w:pPr>
            <w:r>
              <w:rPr>
                <w:rFonts w:hint="eastAsia" w:ascii="宋体" w:hAnsi="宋体" w:eastAsia="宋体"/>
                <w:szCs w:val="21"/>
              </w:rPr>
              <w:t>响应时间</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eastAsia="宋体" w:cs="宋体"/>
                <w:szCs w:val="21"/>
              </w:rPr>
            </w:pPr>
            <w:r>
              <w:rPr>
                <w:rFonts w:hint="eastAsia" w:ascii="宋体" w:hAnsi="宋体" w:eastAsia="宋体" w:cs="宋体"/>
                <w:szCs w:val="21"/>
              </w:rPr>
              <w:t>第二节</w:t>
            </w:r>
          </w:p>
          <w:p>
            <w:pPr>
              <w:autoSpaceDE w:val="0"/>
              <w:autoSpaceDN w:val="0"/>
              <w:adjustRightInd w:val="0"/>
              <w:spacing w:line="400" w:lineRule="exact"/>
              <w:jc w:val="center"/>
              <w:rPr>
                <w:rFonts w:hint="eastAsia" w:ascii="华文楷体" w:hAnsi="华文楷体" w:eastAsia="华文楷体" w:cs="华文楷体"/>
                <w:sz w:val="22"/>
                <w:szCs w:val="21"/>
              </w:rPr>
            </w:pPr>
            <w:r>
              <w:rPr>
                <w:rFonts w:hint="eastAsia" w:ascii="宋体" w:hAnsi="宋体" w:eastAsia="宋体" w:cs="宋体"/>
                <w:sz w:val="22"/>
                <w:szCs w:val="21"/>
              </w:rPr>
              <w:t>第11.1款</w:t>
            </w:r>
          </w:p>
        </w:tc>
        <w:tc>
          <w:tcPr>
            <w:tcW w:w="1742" w:type="dxa"/>
            <w:vAlign w:val="center"/>
          </w:tcPr>
          <w:p>
            <w:pPr>
              <w:adjustRightInd w:val="0"/>
              <w:snapToGrid w:val="0"/>
              <w:rPr>
                <w:rFonts w:hint="eastAsia" w:ascii="宋体" w:hAnsi="宋体" w:eastAsia="宋体"/>
                <w:szCs w:val="21"/>
              </w:rPr>
            </w:pPr>
            <w:r>
              <w:rPr>
                <w:rFonts w:hint="eastAsia" w:ascii="宋体" w:hAnsi="宋体" w:eastAsia="宋体"/>
                <w:szCs w:val="21"/>
              </w:rPr>
              <w:t>其他应当保密的信息</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第12.2款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合同价款支付时间</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第13.2款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履约保证金不予退还的情形</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第13.3款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履约保证金退还时间及逾期退还的违约金</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第14.1（3）项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运行监督、维修期限</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第14.1（5）项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货物回收的约定</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第14.1（6）项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乙方提供的其他服务</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第15.1款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修理、重作、更换相关具体规定</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第15.2（2）项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迟延交货赔偿费</w:t>
            </w:r>
          </w:p>
        </w:tc>
        <w:tc>
          <w:tcPr>
            <w:tcW w:w="5170" w:type="dxa"/>
            <w:vAlign w:val="center"/>
          </w:tcPr>
          <w:p>
            <w:pPr>
              <w:adjustRightInd w:val="0"/>
              <w:snapToGrid w:val="0"/>
              <w:jc w:val="left"/>
              <w:rPr>
                <w:rFonts w:hint="eastAsia"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第15.3款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pPr>
              <w:adjustRightInd w:val="0"/>
              <w:snapToGrid w:val="0"/>
              <w:jc w:val="left"/>
              <w:rPr>
                <w:rFonts w:hint="eastAsia"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第15.4款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第19.2款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宋体" w:hAnsi="宋体" w:eastAsia="宋体"/>
                <w:szCs w:val="21"/>
              </w:rPr>
            </w:pPr>
            <w:r>
              <w:rPr>
                <w:rFonts w:hint="eastAsia" w:ascii="宋体" w:hAnsi="宋体" w:eastAsia="宋体"/>
                <w:szCs w:val="21"/>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因本合同及合同有关事项发生的争议，按下列第</w:t>
            </w:r>
            <w:r>
              <w:rPr>
                <w:rFonts w:hint="eastAsia" w:ascii="宋体" w:hAnsi="宋体" w:eastAsia="宋体" w:cs="宋体"/>
                <w:iCs/>
                <w:szCs w:val="21"/>
                <w:u w:val="single"/>
              </w:rPr>
              <w:t xml:space="preserve">   </w:t>
            </w:r>
            <w:r>
              <w:rPr>
                <w:rFonts w:hint="eastAsia" w:ascii="宋体" w:hAnsi="宋体" w:eastAsia="宋体" w:cs="宋体"/>
                <w:iCs/>
                <w:szCs w:val="21"/>
              </w:rPr>
              <w:t>种方式解决：</w:t>
            </w:r>
          </w:p>
          <w:p>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（1）向</w:t>
            </w:r>
            <w:r>
              <w:rPr>
                <w:rFonts w:hint="eastAsia" w:ascii="宋体" w:hAnsi="宋体" w:eastAsia="宋体" w:cs="宋体"/>
                <w:iCs/>
                <w:szCs w:val="21"/>
                <w:u w:val="single"/>
              </w:rPr>
              <w:t xml:space="preserve">                    </w:t>
            </w:r>
            <w:r>
              <w:rPr>
                <w:rFonts w:hint="eastAsia" w:ascii="宋体" w:hAnsi="宋体" w:eastAsia="宋体" w:cs="宋体"/>
                <w:iCs/>
                <w:szCs w:val="21"/>
              </w:rPr>
              <w:t>仲裁委员会申请仲裁，仲裁地点为</w:t>
            </w:r>
            <w:r>
              <w:rPr>
                <w:rFonts w:hint="eastAsia" w:ascii="宋体" w:hAnsi="宋体" w:eastAsia="宋体" w:cs="宋体"/>
                <w:iCs/>
                <w:szCs w:val="21"/>
                <w:u w:val="single"/>
              </w:rPr>
              <w:t xml:space="preserve">           </w:t>
            </w:r>
            <w:r>
              <w:rPr>
                <w:rFonts w:hint="eastAsia" w:ascii="宋体" w:hAnsi="宋体" w:eastAsia="宋体" w:cs="宋体"/>
                <w:iCs/>
                <w:szCs w:val="21"/>
              </w:rPr>
              <w:t>；</w:t>
            </w:r>
          </w:p>
          <w:p>
            <w:pPr>
              <w:adjustRightInd w:val="0"/>
              <w:snapToGrid w:val="0"/>
              <w:jc w:val="left"/>
              <w:rPr>
                <w:rFonts w:hint="eastAsia" w:ascii="宋体" w:hAnsi="宋体" w:eastAsia="宋体"/>
                <w:szCs w:val="21"/>
                <w:u w:val="single"/>
              </w:rPr>
            </w:pPr>
            <w:r>
              <w:rPr>
                <w:rFonts w:hint="eastAsia" w:ascii="宋体" w:hAnsi="宋体" w:eastAsia="宋体" w:cs="宋体"/>
                <w:iCs/>
                <w:szCs w:val="21"/>
              </w:rPr>
              <w:t>（2）向</w:t>
            </w:r>
            <w:r>
              <w:rPr>
                <w:rFonts w:hint="eastAsia" w:ascii="宋体" w:hAnsi="宋体" w:eastAsia="宋体" w:cs="宋体"/>
                <w:iCs/>
                <w:szCs w:val="21"/>
                <w:u w:val="single"/>
              </w:rPr>
              <w:t xml:space="preserve">                    </w:t>
            </w:r>
            <w:r>
              <w:rPr>
                <w:rFonts w:hint="eastAsia" w:ascii="宋体" w:hAnsi="宋体" w:eastAsia="宋体" w:cs="宋体"/>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第23.1款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bCs/>
                <w:szCs w:val="21"/>
              </w:rPr>
              <w:t>其他专用条款</w:t>
            </w:r>
          </w:p>
        </w:tc>
        <w:tc>
          <w:tcPr>
            <w:tcW w:w="5170" w:type="dxa"/>
            <w:vAlign w:val="center"/>
          </w:tcPr>
          <w:p>
            <w:pPr>
              <w:adjustRightInd w:val="0"/>
              <w:snapToGrid w:val="0"/>
              <w:jc w:val="left"/>
              <w:rPr>
                <w:rFonts w:hint="eastAsia" w:ascii="宋体" w:hAnsi="宋体" w:eastAsia="宋体"/>
                <w:szCs w:val="21"/>
              </w:rPr>
            </w:pPr>
          </w:p>
        </w:tc>
      </w:tr>
    </w:tbl>
    <w:p>
      <w:pPr>
        <w:rPr>
          <w:rFonts w:eastAsia="宋体"/>
        </w:rPr>
      </w:pPr>
    </w:p>
    <w:p>
      <w:pPr>
        <w:widowControl/>
        <w:jc w:val="left"/>
        <w:rPr>
          <w:rFonts w:ascii="Arial" w:hAnsi="Arial" w:eastAsia="宋体" w:cs="Times New Roman"/>
          <w:color w:val="FF0000"/>
          <w:szCs w:val="24"/>
        </w:rPr>
      </w:pPr>
    </w:p>
    <w:p>
      <w:pPr>
        <w:widowControl/>
        <w:jc w:val="left"/>
        <w:rPr>
          <w:rFonts w:hint="eastAsia"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pPr>
        <w:keepNext/>
        <w:keepLines/>
        <w:spacing w:before="340" w:after="78"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pPr>
        <w:pStyle w:val="34"/>
        <w:keepNext/>
        <w:keepLines/>
        <w:numPr>
          <w:ilvl w:val="0"/>
          <w:numId w:val="16"/>
        </w:numPr>
        <w:tabs>
          <w:tab w:val="left" w:pos="720"/>
        </w:tabs>
        <w:adjustRightInd w:val="0"/>
        <w:spacing w:before="156" w:beforeLines="50" w:after="156" w:afterLines="50"/>
        <w:ind w:firstLineChars="0"/>
        <w:jc w:val="center"/>
        <w:textAlignment w:val="baseline"/>
        <w:outlineLvl w:val="1"/>
        <w:rPr>
          <w:rFonts w:asciiTheme="majorHAnsi" w:hAnsiTheme="majorHAnsi" w:eastAsiaTheme="majorEastAsia" w:cstheme="majorBidi"/>
          <w:b/>
          <w:bCs/>
          <w:sz w:val="28"/>
          <w:szCs w:val="28"/>
        </w:rPr>
      </w:pPr>
      <w:bookmarkStart w:id="38" w:name="_Hlk72399513"/>
      <w:r>
        <w:rPr>
          <w:rFonts w:hint="eastAsia" w:asciiTheme="majorHAnsi" w:hAnsiTheme="majorHAnsi" w:eastAsiaTheme="majorEastAsia" w:cstheme="majorBidi"/>
          <w:b/>
          <w:bCs/>
          <w:sz w:val="28"/>
          <w:szCs w:val="28"/>
        </w:rPr>
        <w:t>总则</w:t>
      </w:r>
    </w:p>
    <w:bookmarkEnd w:id="38"/>
    <w:p>
      <w:pPr>
        <w:rPr>
          <w:rFonts w:hint="eastAsia" w:ascii="黑体" w:hAnsi="宋体" w:eastAsia="黑体"/>
          <w:sz w:val="24"/>
        </w:rPr>
      </w:pPr>
      <w:bookmarkStart w:id="39" w:name="_Hlk72439706"/>
      <w:r>
        <w:rPr>
          <w:rFonts w:hint="eastAsia" w:ascii="黑体" w:hAnsi="宋体" w:eastAsia="黑体"/>
          <w:sz w:val="24"/>
        </w:rPr>
        <w:t>1. 通用条款说明</w:t>
      </w:r>
    </w:p>
    <w:p>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0" w:name="_Hlk72399729"/>
      <w:r>
        <w:rPr>
          <w:rFonts w:hint="eastAsia" w:ascii="宋体" w:hAnsi="宋体"/>
          <w:szCs w:val="21"/>
        </w:rPr>
        <w:t>如有需要，政府集中采购机构可以对通用条款的内容进行补充。</w:t>
      </w:r>
      <w:bookmarkEnd w:id="40"/>
    </w:p>
    <w:p>
      <w:pPr>
        <w:ind w:firstLine="411" w:firstLineChars="196"/>
        <w:rPr>
          <w:rFonts w:hint="eastAsia" w:ascii="宋体" w:hAnsi="宋体"/>
          <w:szCs w:val="21"/>
        </w:rPr>
      </w:pPr>
      <w:r>
        <w:rPr>
          <w:rFonts w:hint="eastAsia" w:ascii="宋体" w:hAnsi="宋体"/>
          <w:szCs w:val="21"/>
        </w:rPr>
        <w:t>1.2招标文件分为第一册“专用条款”和第二册“通用条款”。</w:t>
      </w:r>
    </w:p>
    <w:p>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hint="eastAsia" w:ascii="宋体" w:hAnsi="宋体"/>
          <w:szCs w:val="21"/>
        </w:rPr>
      </w:pPr>
      <w:r>
        <w:rPr>
          <w:rFonts w:hint="eastAsia" w:ascii="宋体" w:hAnsi="宋体"/>
          <w:szCs w:val="21"/>
        </w:rPr>
        <w:t>本项目参照《深圳经济特区政府采购条例》、《深圳经济特区政府采购条例实施细则》及政府采购其他法律法规，通过公开招标方式确定中标供应商。</w:t>
      </w:r>
    </w:p>
    <w:p>
      <w:pPr>
        <w:rPr>
          <w:rFonts w:hint="eastAsia" w:ascii="黑体" w:hAnsi="宋体" w:eastAsia="黑体"/>
          <w:sz w:val="24"/>
        </w:rPr>
      </w:pPr>
      <w:r>
        <w:rPr>
          <w:rFonts w:hint="eastAsia" w:ascii="黑体" w:hAnsi="宋体" w:eastAsia="黑体"/>
          <w:sz w:val="24"/>
        </w:rPr>
        <w:t>3．定义</w:t>
      </w:r>
    </w:p>
    <w:p>
      <w:pPr>
        <w:ind w:firstLine="420" w:firstLineChars="200"/>
        <w:rPr>
          <w:rFonts w:hint="eastAsia" w:ascii="宋体" w:hAnsi="宋体"/>
          <w:szCs w:val="21"/>
        </w:rPr>
      </w:pPr>
      <w:r>
        <w:rPr>
          <w:rFonts w:ascii="宋体" w:hAnsi="宋体"/>
          <w:szCs w:val="21"/>
        </w:rPr>
        <w:t>招标文件中下列术语应解释为：</w:t>
      </w:r>
    </w:p>
    <w:p>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hint="eastAsia" w:ascii="宋体" w:hAnsi="宋体"/>
          <w:szCs w:val="21"/>
        </w:rPr>
      </w:pPr>
      <w:r>
        <w:rPr>
          <w:rFonts w:hint="eastAsia" w:ascii="宋体" w:hAnsi="宋体"/>
          <w:szCs w:val="21"/>
        </w:rPr>
        <w:t>3.6“合同”指由本次招标所产生的合同或合约文件；</w:t>
      </w:r>
    </w:p>
    <w:p>
      <w:pPr>
        <w:ind w:firstLine="411" w:firstLineChars="196"/>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深圳公共资源交易中心（深圳交易集团有限公司龙华分公司）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p>
    <w:p>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深圳公共资源交易中心（深圳交易集团有限公司龙华分公司）</w:t>
      </w:r>
      <w:r>
        <w:rPr>
          <w:rFonts w:hint="eastAsia" w:ascii="宋体" w:hAnsi="宋体"/>
          <w:szCs w:val="21"/>
        </w:rPr>
        <w:t>网站上传电子投标文件；</w:t>
      </w:r>
    </w:p>
    <w:p>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pPr>
        <w:rPr>
          <w:rFonts w:hint="eastAsia" w:ascii="黑体" w:hAnsi="宋体" w:eastAsia="黑体"/>
          <w:sz w:val="24"/>
        </w:rPr>
      </w:pPr>
      <w:r>
        <w:rPr>
          <w:rFonts w:hint="eastAsia" w:ascii="黑体" w:hAnsi="宋体" w:eastAsia="黑体"/>
          <w:sz w:val="24"/>
        </w:rPr>
        <w:t xml:space="preserve">4. </w:t>
      </w:r>
      <w:bookmarkStart w:id="41" w:name="_Hlk72398643"/>
      <w:r>
        <w:rPr>
          <w:rFonts w:hint="eastAsia" w:ascii="黑体" w:hAnsi="宋体" w:eastAsia="黑体"/>
          <w:sz w:val="24"/>
        </w:rPr>
        <w:t>政府采购供应商责任</w:t>
      </w:r>
    </w:p>
    <w:p>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hint="eastAsia" w:ascii="黑体" w:hAnsi="宋体" w:eastAsia="黑体"/>
          <w:sz w:val="24"/>
        </w:rPr>
      </w:pPr>
      <w:r>
        <w:rPr>
          <w:rFonts w:hint="eastAsia" w:ascii="黑体" w:hAnsi="宋体" w:eastAsia="黑体"/>
          <w:sz w:val="24"/>
        </w:rPr>
        <w:t>5．投标人参加政府采购的条件</w:t>
      </w:r>
    </w:p>
    <w:p>
      <w:pPr>
        <w:ind w:firstLine="411" w:firstLineChars="196"/>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pPr>
        <w:ind w:firstLine="411" w:firstLineChars="196"/>
        <w:rPr>
          <w:rFonts w:hint="eastAsia" w:ascii="宋体" w:hAnsi="宋体"/>
          <w:szCs w:val="21"/>
        </w:rPr>
      </w:pPr>
      <w:r>
        <w:rPr>
          <w:rFonts w:hint="eastAsia" w:ascii="宋体" w:hAnsi="宋体"/>
          <w:szCs w:val="21"/>
        </w:rPr>
        <w:t>5.2投标人资格要求</w:t>
      </w:r>
    </w:p>
    <w:p>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hint="eastAsia" w:ascii="宋体" w:hAnsi="宋体"/>
          <w:szCs w:val="21"/>
        </w:rPr>
      </w:pPr>
      <w:r>
        <w:rPr>
          <w:rFonts w:hint="eastAsia" w:ascii="宋体" w:hAnsi="宋体"/>
          <w:szCs w:val="21"/>
        </w:rPr>
        <w:t>5.3联合体投标</w:t>
      </w:r>
    </w:p>
    <w:p>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hint="eastAsia" w:ascii="宋体" w:hAnsi="宋体"/>
        </w:rPr>
      </w:pPr>
      <w:r>
        <w:rPr>
          <w:rFonts w:hint="eastAsia" w:ascii="宋体" w:hAnsi="宋体"/>
        </w:rPr>
        <w:t>（2）在投标截止前，投标联合体各方均应注册成政府集中采购机构供应商；</w:t>
      </w:r>
    </w:p>
    <w:p>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pPr>
        <w:rPr>
          <w:rFonts w:hint="eastAsia" w:ascii="黑体" w:hAnsi="宋体" w:eastAsia="黑体"/>
          <w:sz w:val="24"/>
        </w:rPr>
      </w:pPr>
      <w:r>
        <w:rPr>
          <w:rFonts w:hint="eastAsia" w:ascii="黑体" w:hAnsi="宋体" w:eastAsia="黑体"/>
          <w:sz w:val="24"/>
        </w:rPr>
        <w:t>6．政策导向</w:t>
      </w:r>
    </w:p>
    <w:p>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eastAsia="宋体"/>
        </w:rPr>
      </w:pPr>
      <w:r>
        <w:rPr>
          <w:rFonts w:hint="eastAsia" w:ascii="宋体" w:hAnsi="宋体"/>
        </w:rPr>
        <w:t>6.3  本项目支持投标人性别平等的相关政策。</w:t>
      </w:r>
    </w:p>
    <w:p>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2"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2"/>
    </w:p>
    <w:p>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pPr>
        <w:rPr>
          <w:rFonts w:hint="eastAsia" w:ascii="黑体" w:hAnsi="宋体" w:eastAsia="黑体"/>
          <w:sz w:val="24"/>
        </w:rPr>
      </w:pPr>
      <w:r>
        <w:rPr>
          <w:rFonts w:hint="eastAsia" w:ascii="黑体" w:hAnsi="宋体" w:eastAsia="黑体"/>
          <w:sz w:val="24"/>
        </w:rPr>
        <w:t>8．投标费用</w:t>
      </w:r>
    </w:p>
    <w:p>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pPr>
        <w:rPr>
          <w:rFonts w:hint="eastAsia" w:ascii="黑体" w:hAnsi="宋体" w:eastAsia="黑体"/>
          <w:sz w:val="24"/>
        </w:rPr>
      </w:pPr>
      <w:r>
        <w:rPr>
          <w:rFonts w:hint="eastAsia" w:ascii="黑体" w:hAnsi="宋体" w:eastAsia="黑体"/>
          <w:sz w:val="24"/>
        </w:rPr>
        <w:t>9．踏勘现场</w:t>
      </w:r>
    </w:p>
    <w:p>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1"/>
    <w:p>
      <w:pPr>
        <w:ind w:firstLine="411" w:firstLineChars="196"/>
        <w:rPr>
          <w:rFonts w:hint="eastAsia" w:ascii="宋体" w:hAnsi="宋体"/>
        </w:rPr>
      </w:pPr>
    </w:p>
    <w:p>
      <w:pPr>
        <w:pStyle w:val="5"/>
        <w:numPr>
          <w:ilvl w:val="0"/>
          <w:numId w:val="17"/>
        </w:numPr>
        <w:spacing w:before="156" w:beforeLines="50" w:after="156" w:afterLines="50"/>
        <w:ind w:left="562" w:hanging="562"/>
        <w:rPr>
          <w:sz w:val="28"/>
          <w:szCs w:val="28"/>
        </w:rPr>
      </w:pPr>
      <w:r>
        <w:rPr>
          <w:rFonts w:hint="eastAsia"/>
          <w:sz w:val="28"/>
          <w:szCs w:val="28"/>
        </w:rPr>
        <w:t>招标文件</w:t>
      </w:r>
    </w:p>
    <w:p>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43" w:name="_Hlk72399819"/>
      <w:r>
        <w:rPr>
          <w:rFonts w:hint="eastAsia" w:ascii="黑体" w:hAnsi="宋体" w:eastAsia="黑体"/>
          <w:sz w:val="24"/>
        </w:rPr>
        <w:t>招标文件的编制与组成</w:t>
      </w:r>
    </w:p>
    <w:p>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hint="eastAsia" w:ascii="宋体" w:hAnsi="宋体"/>
          <w:szCs w:val="21"/>
        </w:rPr>
      </w:pPr>
      <w:r>
        <w:rPr>
          <w:rFonts w:hint="eastAsia" w:ascii="宋体" w:hAnsi="宋体"/>
          <w:szCs w:val="21"/>
        </w:rPr>
        <w:t>招标文件包括下列内容：</w:t>
      </w:r>
    </w:p>
    <w:p>
      <w:pPr>
        <w:ind w:left="420" w:leftChars="200" w:firstLine="413" w:firstLineChars="196"/>
        <w:rPr>
          <w:rFonts w:hint="eastAsia" w:ascii="宋体" w:hAnsi="宋体"/>
          <w:b/>
          <w:szCs w:val="21"/>
        </w:rPr>
      </w:pPr>
      <w:r>
        <w:rPr>
          <w:rFonts w:hint="eastAsia" w:ascii="宋体" w:hAnsi="宋体"/>
          <w:b/>
          <w:szCs w:val="21"/>
        </w:rPr>
        <w:t>第一册  专用条款</w:t>
      </w:r>
    </w:p>
    <w:p>
      <w:pPr>
        <w:ind w:left="1079" w:leftChars="514"/>
        <w:rPr>
          <w:rFonts w:hint="eastAsia" w:ascii="宋体" w:hAnsi="宋体"/>
          <w:b/>
          <w:szCs w:val="21"/>
        </w:rPr>
      </w:pPr>
      <w:r>
        <w:rPr>
          <w:rFonts w:hint="eastAsia" w:ascii="宋体" w:hAnsi="宋体"/>
          <w:b/>
          <w:szCs w:val="21"/>
        </w:rPr>
        <w:t>关键信息</w:t>
      </w:r>
    </w:p>
    <w:p>
      <w:pPr>
        <w:ind w:left="630" w:leftChars="300" w:firstLine="411" w:firstLineChars="196"/>
        <w:rPr>
          <w:rFonts w:hint="eastAsia" w:ascii="宋体" w:hAnsi="宋体"/>
          <w:szCs w:val="21"/>
        </w:rPr>
      </w:pPr>
      <w:r>
        <w:rPr>
          <w:rFonts w:hint="eastAsia" w:ascii="宋体" w:hAnsi="宋体"/>
          <w:szCs w:val="21"/>
        </w:rPr>
        <w:t>第一章  招标公告</w:t>
      </w:r>
    </w:p>
    <w:p>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pPr>
        <w:ind w:left="630" w:leftChars="300" w:firstLine="411" w:firstLineChars="196"/>
        <w:rPr>
          <w:rFonts w:hint="eastAsia" w:ascii="宋体" w:hAnsi="宋体"/>
          <w:szCs w:val="21"/>
        </w:rPr>
      </w:pPr>
      <w:r>
        <w:rPr>
          <w:rFonts w:hint="eastAsia" w:ascii="宋体" w:hAnsi="宋体"/>
          <w:szCs w:val="21"/>
        </w:rPr>
        <w:t>第三章  用户需求书</w:t>
      </w:r>
    </w:p>
    <w:p>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hint="eastAsia" w:ascii="宋体" w:hAnsi="宋体"/>
          <w:szCs w:val="21"/>
        </w:rPr>
      </w:pPr>
      <w:r>
        <w:rPr>
          <w:rFonts w:hint="eastAsia" w:ascii="宋体" w:hAnsi="宋体"/>
          <w:szCs w:val="21"/>
        </w:rPr>
        <w:t>第五章  合同条款及格式</w:t>
      </w:r>
    </w:p>
    <w:p>
      <w:pPr>
        <w:ind w:left="420" w:leftChars="200" w:firstLine="413" w:firstLineChars="196"/>
        <w:rPr>
          <w:rFonts w:hint="eastAsia" w:ascii="宋体" w:hAnsi="宋体"/>
          <w:b/>
          <w:szCs w:val="21"/>
        </w:rPr>
      </w:pPr>
      <w:r>
        <w:rPr>
          <w:rFonts w:hint="eastAsia" w:ascii="宋体" w:hAnsi="宋体"/>
          <w:b/>
          <w:szCs w:val="21"/>
        </w:rPr>
        <w:t>第二册  通用条款</w:t>
      </w:r>
    </w:p>
    <w:p>
      <w:pPr>
        <w:ind w:left="630" w:leftChars="300" w:firstLine="411" w:firstLineChars="196"/>
        <w:rPr>
          <w:rFonts w:hint="eastAsia" w:ascii="宋体" w:hAnsi="宋体"/>
          <w:szCs w:val="21"/>
        </w:rPr>
      </w:pPr>
      <w:r>
        <w:rPr>
          <w:rFonts w:hint="eastAsia" w:ascii="宋体" w:hAnsi="宋体"/>
          <w:szCs w:val="21"/>
        </w:rPr>
        <w:t>第一章  总则</w:t>
      </w:r>
    </w:p>
    <w:p>
      <w:pPr>
        <w:ind w:left="630" w:leftChars="300" w:firstLine="411" w:firstLineChars="196"/>
        <w:rPr>
          <w:rFonts w:hint="eastAsia" w:ascii="宋体" w:hAnsi="宋体"/>
          <w:szCs w:val="21"/>
        </w:rPr>
      </w:pPr>
      <w:r>
        <w:rPr>
          <w:rFonts w:hint="eastAsia" w:ascii="宋体" w:hAnsi="宋体"/>
          <w:szCs w:val="21"/>
        </w:rPr>
        <w:t>第二章  招标文件</w:t>
      </w:r>
    </w:p>
    <w:p>
      <w:pPr>
        <w:ind w:left="630" w:leftChars="300" w:firstLine="411" w:firstLineChars="196"/>
        <w:rPr>
          <w:rFonts w:hint="eastAsia" w:ascii="宋体" w:hAnsi="宋体"/>
          <w:szCs w:val="21"/>
        </w:rPr>
      </w:pPr>
      <w:r>
        <w:rPr>
          <w:rFonts w:hint="eastAsia" w:ascii="宋体" w:hAnsi="宋体"/>
          <w:szCs w:val="21"/>
        </w:rPr>
        <w:t>第三章  投标文件的编制</w:t>
      </w:r>
    </w:p>
    <w:p>
      <w:pPr>
        <w:ind w:left="630" w:leftChars="300" w:firstLine="411" w:firstLineChars="196"/>
        <w:rPr>
          <w:rFonts w:hint="eastAsia" w:ascii="宋体" w:hAnsi="宋体"/>
          <w:szCs w:val="21"/>
        </w:rPr>
      </w:pPr>
      <w:r>
        <w:rPr>
          <w:rFonts w:hint="eastAsia" w:ascii="宋体" w:hAnsi="宋体"/>
          <w:szCs w:val="21"/>
        </w:rPr>
        <w:t>第四章  投标文件的递交</w:t>
      </w:r>
    </w:p>
    <w:p>
      <w:pPr>
        <w:ind w:left="630" w:leftChars="300" w:firstLine="411" w:firstLineChars="196"/>
        <w:rPr>
          <w:rFonts w:hint="eastAsia" w:ascii="宋体" w:hAnsi="宋体"/>
          <w:szCs w:val="21"/>
        </w:rPr>
      </w:pPr>
      <w:r>
        <w:rPr>
          <w:rFonts w:hint="eastAsia" w:ascii="宋体" w:hAnsi="宋体"/>
          <w:szCs w:val="21"/>
        </w:rPr>
        <w:t>第五章  开标</w:t>
      </w:r>
    </w:p>
    <w:p>
      <w:pPr>
        <w:ind w:left="630" w:leftChars="300" w:firstLine="411" w:firstLineChars="196"/>
        <w:rPr>
          <w:rFonts w:hint="eastAsia" w:ascii="宋体" w:hAnsi="宋体"/>
          <w:szCs w:val="21"/>
        </w:rPr>
      </w:pPr>
      <w:r>
        <w:rPr>
          <w:rFonts w:hint="eastAsia" w:ascii="宋体" w:hAnsi="宋体"/>
          <w:szCs w:val="21"/>
        </w:rPr>
        <w:t>第六章  评审要求</w:t>
      </w:r>
    </w:p>
    <w:p>
      <w:pPr>
        <w:ind w:left="630" w:leftChars="300" w:firstLine="411" w:firstLineChars="196"/>
        <w:rPr>
          <w:rFonts w:hint="eastAsia" w:ascii="宋体" w:hAnsi="宋体"/>
          <w:szCs w:val="21"/>
        </w:rPr>
      </w:pPr>
      <w:r>
        <w:rPr>
          <w:rFonts w:hint="eastAsia" w:ascii="宋体" w:hAnsi="宋体"/>
          <w:szCs w:val="21"/>
        </w:rPr>
        <w:t>第七章  评审程序及评审方法</w:t>
      </w:r>
    </w:p>
    <w:p>
      <w:pPr>
        <w:ind w:left="630" w:leftChars="300" w:firstLine="411" w:firstLineChars="196"/>
        <w:rPr>
          <w:rFonts w:hint="eastAsia" w:ascii="宋体" w:hAnsi="宋体"/>
          <w:szCs w:val="21"/>
        </w:rPr>
      </w:pPr>
      <w:r>
        <w:rPr>
          <w:rFonts w:hint="eastAsia" w:ascii="宋体" w:hAnsi="宋体"/>
          <w:szCs w:val="21"/>
        </w:rPr>
        <w:t>第八章  定标及公示</w:t>
      </w:r>
    </w:p>
    <w:p>
      <w:pPr>
        <w:ind w:left="630" w:leftChars="300" w:firstLine="411" w:firstLineChars="196"/>
        <w:rPr>
          <w:rFonts w:hint="eastAsia" w:ascii="宋体" w:hAnsi="宋体"/>
          <w:szCs w:val="21"/>
        </w:rPr>
      </w:pPr>
      <w:r>
        <w:rPr>
          <w:rFonts w:hint="eastAsia" w:ascii="宋体" w:hAnsi="宋体"/>
          <w:szCs w:val="21"/>
        </w:rPr>
        <w:t>第九章  公开招标失败的后续处理</w:t>
      </w:r>
    </w:p>
    <w:p>
      <w:pPr>
        <w:ind w:left="630" w:leftChars="300" w:firstLine="411" w:firstLineChars="196"/>
        <w:rPr>
          <w:rFonts w:hint="eastAsia" w:ascii="宋体" w:hAnsi="宋体"/>
          <w:szCs w:val="21"/>
        </w:rPr>
      </w:pPr>
      <w:r>
        <w:rPr>
          <w:rFonts w:hint="eastAsia" w:ascii="宋体" w:hAnsi="宋体"/>
          <w:szCs w:val="21"/>
        </w:rPr>
        <w:t>第十章  合同的授予与备案</w:t>
      </w:r>
    </w:p>
    <w:p>
      <w:pPr>
        <w:ind w:left="630" w:leftChars="300" w:firstLine="411" w:firstLineChars="196"/>
        <w:rPr>
          <w:rFonts w:hint="eastAsia" w:ascii="宋体" w:hAnsi="宋体"/>
          <w:szCs w:val="21"/>
        </w:rPr>
      </w:pPr>
      <w:r>
        <w:rPr>
          <w:rFonts w:hint="eastAsia" w:ascii="宋体" w:hAnsi="宋体"/>
          <w:szCs w:val="21"/>
        </w:rPr>
        <w:t>第十一章  质疑处理</w:t>
      </w:r>
    </w:p>
    <w:p>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3"/>
    </w:p>
    <w:p>
      <w:pPr>
        <w:rPr>
          <w:rFonts w:hint="eastAsia" w:ascii="宋体" w:hAnsi="宋体"/>
          <w:szCs w:val="21"/>
        </w:rPr>
      </w:pPr>
    </w:p>
    <w:p>
      <w:pPr>
        <w:pStyle w:val="5"/>
        <w:numPr>
          <w:ilvl w:val="0"/>
          <w:numId w:val="17"/>
        </w:numPr>
        <w:spacing w:before="156" w:beforeLines="50" w:after="156" w:afterLines="50"/>
        <w:ind w:left="562" w:hanging="562"/>
        <w:rPr>
          <w:sz w:val="28"/>
          <w:szCs w:val="28"/>
        </w:rPr>
      </w:pPr>
      <w:r>
        <w:rPr>
          <w:rFonts w:hint="eastAsia"/>
          <w:sz w:val="28"/>
          <w:szCs w:val="28"/>
        </w:rPr>
        <w:t>投标文件的编制</w:t>
      </w:r>
    </w:p>
    <w:p>
      <w:pPr>
        <w:rPr>
          <w:rFonts w:hint="eastAsia" w:ascii="黑体" w:hAnsi="宋体" w:eastAsia="黑体"/>
          <w:sz w:val="24"/>
        </w:rPr>
      </w:pPr>
      <w:r>
        <w:rPr>
          <w:rFonts w:hint="eastAsia" w:ascii="黑体" w:hAnsi="宋体" w:eastAsia="黑体"/>
          <w:sz w:val="24"/>
        </w:rPr>
        <w:t>14．</w:t>
      </w:r>
      <w:bookmarkStart w:id="44" w:name="_Hlk72400236"/>
      <w:r>
        <w:rPr>
          <w:rFonts w:hint="eastAsia" w:ascii="黑体" w:hAnsi="宋体" w:eastAsia="黑体"/>
          <w:sz w:val="24"/>
        </w:rPr>
        <w:t>投标文件的语言及度量单位</w:t>
      </w:r>
    </w:p>
    <w:p>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44"/>
    <w:p>
      <w:pPr>
        <w:rPr>
          <w:rFonts w:hint="eastAsia" w:ascii="黑体" w:hAnsi="宋体" w:eastAsia="黑体"/>
          <w:sz w:val="24"/>
        </w:rPr>
      </w:pPr>
      <w:r>
        <w:rPr>
          <w:rFonts w:hint="eastAsia" w:ascii="黑体" w:hAnsi="宋体" w:eastAsia="黑体"/>
          <w:sz w:val="24"/>
        </w:rPr>
        <w:t>15．</w:t>
      </w:r>
      <w:bookmarkStart w:id="45" w:name="_Hlk72401567"/>
      <w:r>
        <w:rPr>
          <w:rFonts w:hint="eastAsia" w:ascii="黑体" w:hAnsi="宋体" w:eastAsia="黑体"/>
          <w:sz w:val="24"/>
        </w:rPr>
        <w:t>投标文件的组成</w:t>
      </w:r>
    </w:p>
    <w:p>
      <w:pPr>
        <w:ind w:firstLine="411" w:firstLineChars="196"/>
        <w:rPr>
          <w:rFonts w:hint="eastAsia" w:ascii="宋体" w:hAnsi="宋体"/>
          <w:szCs w:val="21"/>
        </w:rPr>
      </w:pPr>
      <w:r>
        <w:rPr>
          <w:rFonts w:hint="eastAsia" w:ascii="宋体" w:hAnsi="宋体"/>
          <w:szCs w:val="21"/>
        </w:rPr>
        <w:t>具体内容在招标文件专用条款中进行规定。</w:t>
      </w:r>
    </w:p>
    <w:p>
      <w:pPr>
        <w:rPr>
          <w:rFonts w:hint="eastAsia" w:ascii="黑体" w:hAnsi="宋体" w:eastAsia="黑体"/>
          <w:sz w:val="24"/>
        </w:rPr>
      </w:pPr>
      <w:r>
        <w:rPr>
          <w:rFonts w:ascii="黑体" w:hAnsi="宋体" w:eastAsia="黑体"/>
          <w:sz w:val="24"/>
        </w:rPr>
        <w:t>16．投标文件格式</w:t>
      </w:r>
    </w:p>
    <w:p>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hint="eastAsia" w:ascii="黑体" w:hAnsi="宋体" w:eastAsia="黑体"/>
          <w:sz w:val="24"/>
        </w:rPr>
      </w:pPr>
      <w:r>
        <w:rPr>
          <w:rFonts w:hint="eastAsia" w:ascii="黑体" w:hAnsi="宋体" w:eastAsia="黑体"/>
          <w:sz w:val="24"/>
        </w:rPr>
        <w:t>17．投标货币</w:t>
      </w:r>
    </w:p>
    <w:p>
      <w:pPr>
        <w:ind w:firstLine="411" w:firstLineChars="196"/>
        <w:rPr>
          <w:rFonts w:hint="eastAsia" w:ascii="宋体" w:hAnsi="宋体"/>
          <w:szCs w:val="21"/>
        </w:rPr>
      </w:pPr>
      <w:r>
        <w:rPr>
          <w:rFonts w:hint="eastAsia" w:ascii="宋体" w:hAnsi="宋体"/>
          <w:szCs w:val="21"/>
        </w:rPr>
        <w:t>本项目的投标报价应以人民币计。</w:t>
      </w:r>
    </w:p>
    <w:bookmarkEnd w:id="45"/>
    <w:p>
      <w:pPr>
        <w:rPr>
          <w:rFonts w:hint="eastAsia" w:ascii="黑体" w:hAnsi="宋体" w:eastAsia="黑体"/>
          <w:sz w:val="24"/>
        </w:rPr>
      </w:pPr>
      <w:r>
        <w:rPr>
          <w:rFonts w:hint="eastAsia" w:ascii="黑体" w:hAnsi="宋体" w:eastAsia="黑体"/>
          <w:sz w:val="24"/>
        </w:rPr>
        <w:t>18．</w:t>
      </w:r>
      <w:bookmarkStart w:id="46" w:name="_Hlk72401735"/>
      <w:r>
        <w:rPr>
          <w:rFonts w:hint="eastAsia" w:ascii="黑体" w:hAnsi="宋体" w:eastAsia="黑体"/>
          <w:sz w:val="24"/>
        </w:rPr>
        <w:t>证明投标文件投标技术方案的合格性和符合招标文件规定的文件要求</w:t>
      </w:r>
    </w:p>
    <w:p>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hint="eastAsia" w:ascii="宋体" w:hAnsi="宋体"/>
          <w:szCs w:val="21"/>
        </w:rPr>
      </w:pPr>
      <w:r>
        <w:rPr>
          <w:rFonts w:hint="eastAsia" w:ascii="宋体" w:hAnsi="宋体"/>
          <w:szCs w:val="21"/>
        </w:rPr>
        <w:t>18.2.1主要技术指标和性能的详细说明。</w:t>
      </w:r>
    </w:p>
    <w:p>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46"/>
    <w:p>
      <w:pPr>
        <w:rPr>
          <w:rFonts w:hint="eastAsia" w:ascii="黑体" w:hAnsi="宋体" w:eastAsia="黑体"/>
          <w:sz w:val="24"/>
        </w:rPr>
      </w:pPr>
      <w:r>
        <w:rPr>
          <w:rFonts w:hint="eastAsia" w:ascii="黑体" w:hAnsi="宋体" w:eastAsia="黑体"/>
          <w:sz w:val="24"/>
        </w:rPr>
        <w:t>19．</w:t>
      </w:r>
      <w:bookmarkStart w:id="47" w:name="_Hlk72402034"/>
      <w:r>
        <w:rPr>
          <w:rFonts w:hint="eastAsia" w:ascii="黑体" w:hAnsi="宋体" w:eastAsia="黑体"/>
          <w:sz w:val="24"/>
        </w:rPr>
        <w:t>投标文件其他证明文件的要求</w:t>
      </w:r>
    </w:p>
    <w:p>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48"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8"/>
    <w:p>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hint="eastAsia" w:ascii="黑体" w:hAnsi="宋体" w:eastAsia="黑体"/>
          <w:sz w:val="24"/>
        </w:rPr>
      </w:pPr>
      <w:r>
        <w:rPr>
          <w:rFonts w:hint="eastAsia" w:ascii="黑体" w:hAnsi="宋体" w:eastAsia="黑体"/>
          <w:sz w:val="24"/>
        </w:rPr>
        <w:t>20．投标有效期</w:t>
      </w:r>
    </w:p>
    <w:bookmarkEnd w:id="47"/>
    <w:p>
      <w:pPr>
        <w:ind w:firstLine="411" w:firstLineChars="196"/>
        <w:rPr>
          <w:rFonts w:hint="eastAsia" w:ascii="宋体" w:hAnsi="宋体"/>
          <w:szCs w:val="21"/>
        </w:rPr>
      </w:pPr>
      <w:bookmarkStart w:id="49"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49"/>
    <w:p>
      <w:pPr>
        <w:rPr>
          <w:rFonts w:hint="eastAsia" w:ascii="黑体" w:hAnsi="宋体" w:eastAsia="黑体"/>
          <w:sz w:val="24"/>
        </w:rPr>
      </w:pPr>
      <w:r>
        <w:rPr>
          <w:rFonts w:hint="eastAsia" w:ascii="黑体" w:hAnsi="宋体" w:eastAsia="黑体"/>
          <w:sz w:val="24"/>
        </w:rPr>
        <w:t>21．</w:t>
      </w:r>
      <w:bookmarkStart w:id="50" w:name="_Hlk72402325"/>
      <w:r>
        <w:rPr>
          <w:rFonts w:hint="eastAsia" w:ascii="黑体" w:hAnsi="宋体" w:eastAsia="黑体"/>
          <w:sz w:val="24"/>
        </w:rPr>
        <w:t xml:space="preserve">关于投标保证金 </w:t>
      </w:r>
    </w:p>
    <w:p>
      <w:pPr>
        <w:rPr>
          <w:rFonts w:hint="eastAsia"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pPr>
        <w:rPr>
          <w:rFonts w:hint="eastAsia" w:ascii="黑体" w:hAnsi="宋体" w:eastAsia="黑体"/>
          <w:sz w:val="24"/>
        </w:rPr>
      </w:pPr>
      <w:r>
        <w:rPr>
          <w:rFonts w:hint="eastAsia" w:ascii="黑体" w:hAnsi="宋体" w:eastAsia="黑体"/>
          <w:sz w:val="24"/>
        </w:rPr>
        <w:t>22．投标人的替代方案</w:t>
      </w:r>
    </w:p>
    <w:p>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0"/>
    <w:p>
      <w:pPr>
        <w:rPr>
          <w:rFonts w:hint="eastAsia" w:ascii="黑体" w:hAnsi="宋体" w:eastAsia="黑体"/>
          <w:sz w:val="24"/>
        </w:rPr>
      </w:pPr>
      <w:r>
        <w:rPr>
          <w:rFonts w:hint="eastAsia" w:ascii="黑体" w:hAnsi="宋体" w:eastAsia="黑体"/>
          <w:sz w:val="24"/>
        </w:rPr>
        <w:t>23．</w:t>
      </w:r>
      <w:bookmarkStart w:id="51"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hint="eastAsia" w:ascii="宋体" w:hAnsi="宋体"/>
        </w:rPr>
      </w:pPr>
      <w:r>
        <w:rPr>
          <w:rFonts w:hint="eastAsia" w:ascii="宋体" w:hAnsi="宋体"/>
        </w:rPr>
        <w:t>23.1投标人应准备所投项目的电子投标文件一份。</w:t>
      </w:r>
    </w:p>
    <w:p>
      <w:pPr>
        <w:ind w:firstLine="411" w:firstLineChars="196"/>
        <w:rPr>
          <w:rFonts w:hint="eastAsia" w:ascii="宋体" w:hAnsi="宋体"/>
        </w:rPr>
      </w:pPr>
      <w:r>
        <w:rPr>
          <w:rFonts w:hint="eastAsia" w:ascii="宋体" w:hAnsi="宋体"/>
        </w:rPr>
        <w:t>23.2投标人在使用《投标书编制软件》编制投标书时须注意：</w:t>
      </w:r>
    </w:p>
    <w:p>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hint="eastAsia"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pPr>
        <w:ind w:firstLine="411" w:firstLineChars="196"/>
        <w:rPr>
          <w:rFonts w:hint="eastAsia"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hint="eastAsia"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hint="eastAsia" w:ascii="宋体" w:hAnsi="宋体"/>
        </w:rPr>
      </w:pPr>
      <w:r>
        <w:rPr>
          <w:rFonts w:hint="eastAsia" w:ascii="宋体" w:hAnsi="宋体"/>
        </w:rPr>
        <w:t>23.3电报、电话、传真形式的投标概不接受。</w:t>
      </w:r>
    </w:p>
    <w:p>
      <w:pPr>
        <w:ind w:firstLine="413" w:firstLineChars="196"/>
        <w:rPr>
          <w:rFonts w:hint="eastAsia"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pPr>
        <w:ind w:firstLine="413"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51"/>
    </w:p>
    <w:p>
      <w:pPr>
        <w:ind w:firstLine="411" w:firstLineChars="196"/>
        <w:rPr>
          <w:rFonts w:hint="eastAsia" w:ascii="宋体" w:hAnsi="宋体"/>
          <w:szCs w:val="21"/>
        </w:rPr>
      </w:pPr>
    </w:p>
    <w:p>
      <w:pPr>
        <w:pStyle w:val="5"/>
        <w:numPr>
          <w:ilvl w:val="0"/>
          <w:numId w:val="17"/>
        </w:numPr>
        <w:spacing w:before="156" w:beforeLines="50" w:after="156" w:afterLines="50"/>
        <w:ind w:left="562" w:hanging="562"/>
        <w:rPr>
          <w:sz w:val="28"/>
          <w:szCs w:val="28"/>
        </w:rPr>
      </w:pPr>
      <w:r>
        <w:rPr>
          <w:rFonts w:hint="eastAsia"/>
          <w:sz w:val="28"/>
          <w:szCs w:val="28"/>
        </w:rPr>
        <w:t>投标文件的递交</w:t>
      </w:r>
    </w:p>
    <w:p>
      <w:pPr>
        <w:rPr>
          <w:rFonts w:hint="eastAsia" w:ascii="黑体" w:hAnsi="宋体" w:eastAsia="黑体"/>
          <w:sz w:val="24"/>
        </w:rPr>
      </w:pPr>
      <w:bookmarkStart w:id="52" w:name="_Hlk72405459"/>
      <w:r>
        <w:rPr>
          <w:rFonts w:hint="eastAsia" w:ascii="黑体" w:hAnsi="宋体" w:eastAsia="黑体"/>
          <w:sz w:val="24"/>
        </w:rPr>
        <w:t>24．投标文件的保密</w:t>
      </w:r>
    </w:p>
    <w:p>
      <w:pPr>
        <w:ind w:firstLine="411" w:firstLineChars="196"/>
        <w:rPr>
          <w:rFonts w:hint="eastAsia" w:ascii="宋体" w:hAnsi="宋体"/>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highlight w:val="yellow"/>
        </w:rPr>
        <w:t>(注意：加密的投标文件开标时须使用加密文件时使用的锁在项目规定时间内解密！)</w:t>
      </w:r>
    </w:p>
    <w:p>
      <w:pPr>
        <w:rPr>
          <w:rFonts w:hint="eastAsia" w:ascii="宋体" w:hAnsi="宋体"/>
          <w:b/>
        </w:rPr>
      </w:pPr>
      <w:r>
        <w:rPr>
          <w:rFonts w:hint="eastAsia" w:ascii="宋体" w:hAnsi="宋体"/>
          <w:b/>
        </w:rPr>
        <w:t>24.2若采购项目出现延期情况：</w:t>
      </w:r>
    </w:p>
    <w:p>
      <w:pPr>
        <w:ind w:firstLine="422" w:firstLineChars="200"/>
        <w:rPr>
          <w:rFonts w:hint="eastAsia"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pPr>
        <w:rPr>
          <w:rFonts w:hint="eastAsia" w:ascii="黑体" w:hAnsi="宋体" w:eastAsia="黑体"/>
          <w:sz w:val="24"/>
        </w:rPr>
      </w:pPr>
      <w:r>
        <w:rPr>
          <w:rFonts w:hint="eastAsia" w:ascii="黑体" w:hAnsi="宋体" w:eastAsia="黑体"/>
          <w:sz w:val="24"/>
        </w:rPr>
        <w:t>25．上传投标文件及投标截止日期</w:t>
      </w:r>
    </w:p>
    <w:p>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龙华分公司）（地址：深圳市龙华区观湖街道大和社区大和路288号宝观城锦鲤大厦办公楼22楼）协助上传，但上传过程中投标截止时间到达仍无法上传成功的，由投标人自行负责</w:t>
      </w:r>
      <w:r>
        <w:rPr>
          <w:rFonts w:hint="eastAsia" w:ascii="宋体" w:hAnsi="宋体"/>
        </w:rPr>
        <w:t>。</w:t>
      </w:r>
    </w:p>
    <w:p>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hint="eastAsia" w:ascii="宋体" w:hAnsi="宋体"/>
        </w:rPr>
      </w:pPr>
    </w:p>
    <w:p>
      <w:pPr>
        <w:ind w:firstLine="411" w:firstLineChars="196"/>
        <w:rPr>
          <w:rFonts w:hint="eastAsia" w:ascii="宋体" w:hAnsi="宋体"/>
        </w:rPr>
      </w:pPr>
    </w:p>
    <w:bookmarkEnd w:id="52"/>
    <w:p>
      <w:pPr>
        <w:rPr>
          <w:rFonts w:hint="eastAsia" w:ascii="黑体" w:hAnsi="宋体" w:eastAsia="黑体"/>
          <w:sz w:val="24"/>
        </w:rPr>
      </w:pPr>
      <w:r>
        <w:rPr>
          <w:rFonts w:hint="eastAsia" w:ascii="黑体" w:hAnsi="宋体" w:eastAsia="黑体"/>
          <w:sz w:val="24"/>
        </w:rPr>
        <w:t>26. 样品、现场演示、方案讲解</w:t>
      </w:r>
    </w:p>
    <w:p>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pPr>
        <w:rPr>
          <w:rFonts w:hint="eastAsia" w:ascii="黑体" w:hAnsi="宋体" w:eastAsia="黑体"/>
          <w:sz w:val="24"/>
        </w:rPr>
      </w:pPr>
      <w:bookmarkStart w:id="53"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53"/>
    <w:p>
      <w:pPr>
        <w:pStyle w:val="5"/>
        <w:numPr>
          <w:ilvl w:val="0"/>
          <w:numId w:val="17"/>
        </w:numPr>
        <w:spacing w:before="156" w:beforeLines="50" w:after="156" w:afterLines="50"/>
        <w:ind w:left="562" w:hanging="562"/>
        <w:rPr>
          <w:sz w:val="28"/>
          <w:szCs w:val="28"/>
        </w:rPr>
      </w:pPr>
      <w:r>
        <w:rPr>
          <w:rFonts w:hint="eastAsia"/>
          <w:sz w:val="28"/>
          <w:szCs w:val="28"/>
        </w:rPr>
        <w:t>开标</w:t>
      </w:r>
    </w:p>
    <w:p>
      <w:pPr>
        <w:rPr>
          <w:rFonts w:hint="eastAsia" w:ascii="黑体" w:hAnsi="宋体" w:eastAsia="黑体"/>
          <w:sz w:val="24"/>
        </w:rPr>
      </w:pPr>
      <w:r>
        <w:rPr>
          <w:rFonts w:hint="eastAsia" w:ascii="黑体" w:hAnsi="宋体" w:eastAsia="黑体"/>
          <w:sz w:val="24"/>
        </w:rPr>
        <w:t>28．开标</w:t>
      </w:r>
    </w:p>
    <w:p>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深圳政府采购自行采购系统（https://trade.szggzy.com/ggzy/center/#/login）</w:t>
      </w:r>
      <w:r>
        <w:rPr>
          <w:rFonts w:hint="eastAsia" w:ascii="宋体" w:hAnsi="宋体"/>
          <w:szCs w:val="21"/>
        </w:rPr>
        <w:t>”，使用本单位制作电子投标文件同一个电子密钥进行在线解密、查询开标情况。</w:t>
      </w:r>
    </w:p>
    <w:p>
      <w:pPr>
        <w:ind w:firstLine="315" w:firstLineChars="15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hint="eastAsia" w:ascii="宋体" w:hAnsi="宋体"/>
          <w:szCs w:val="21"/>
        </w:rPr>
      </w:pPr>
    </w:p>
    <w:p>
      <w:pPr>
        <w:pStyle w:val="5"/>
        <w:numPr>
          <w:ilvl w:val="0"/>
          <w:numId w:val="17"/>
        </w:numPr>
        <w:spacing w:before="156" w:beforeLines="50" w:after="156" w:afterLines="50"/>
        <w:ind w:left="562" w:hanging="562"/>
        <w:rPr>
          <w:sz w:val="28"/>
          <w:szCs w:val="28"/>
        </w:rPr>
      </w:pPr>
      <w:r>
        <w:rPr>
          <w:rFonts w:hint="eastAsia"/>
          <w:sz w:val="28"/>
          <w:szCs w:val="28"/>
        </w:rPr>
        <w:t>评审要求</w:t>
      </w:r>
    </w:p>
    <w:p>
      <w:pPr>
        <w:rPr>
          <w:rFonts w:hint="eastAsia" w:ascii="黑体" w:hAnsi="宋体" w:eastAsia="黑体"/>
          <w:sz w:val="24"/>
        </w:rPr>
      </w:pPr>
      <w:r>
        <w:rPr>
          <w:rFonts w:hint="eastAsia" w:ascii="黑体" w:hAnsi="宋体" w:eastAsia="黑体"/>
          <w:sz w:val="24"/>
        </w:rPr>
        <w:t>29．评审委员会组成</w:t>
      </w:r>
    </w:p>
    <w:p>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hint="eastAsia" w:ascii="宋体" w:hAnsi="宋体"/>
        </w:rPr>
      </w:pPr>
      <w:bookmarkStart w:id="54"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54"/>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hint="eastAsia" w:ascii="宋体" w:hAnsi="宋体"/>
        </w:rPr>
      </w:pPr>
      <w:r>
        <w:rPr>
          <w:rFonts w:hint="eastAsia" w:ascii="宋体" w:hAnsi="宋体"/>
        </w:rPr>
        <w:t>29.2评审定标应当遵循公平、公正、科学、择优的原则。</w:t>
      </w:r>
    </w:p>
    <w:p>
      <w:pPr>
        <w:ind w:firstLine="411" w:firstLineChars="196"/>
        <w:rPr>
          <w:rFonts w:hint="eastAsia" w:ascii="宋体" w:hAnsi="宋体"/>
        </w:rPr>
      </w:pPr>
      <w:r>
        <w:rPr>
          <w:rFonts w:hint="eastAsia" w:ascii="宋体" w:hAnsi="宋体"/>
        </w:rPr>
        <w:t>29.3评审活动依法进行，任何单位和个人不得非法干预评标过程和结果。</w:t>
      </w:r>
    </w:p>
    <w:p>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hint="eastAsia" w:ascii="黑体" w:hAnsi="宋体" w:eastAsia="黑体"/>
          <w:sz w:val="24"/>
        </w:rPr>
      </w:pPr>
      <w:r>
        <w:rPr>
          <w:rFonts w:hint="eastAsia" w:ascii="黑体" w:hAnsi="宋体" w:eastAsia="黑体"/>
          <w:sz w:val="24"/>
        </w:rPr>
        <w:t>30．向评审委员会提供的资料</w:t>
      </w:r>
    </w:p>
    <w:p>
      <w:pPr>
        <w:ind w:firstLine="411" w:firstLineChars="196"/>
        <w:rPr>
          <w:rFonts w:hint="eastAsia" w:ascii="宋体" w:hAnsi="宋体"/>
        </w:rPr>
      </w:pPr>
      <w:r>
        <w:rPr>
          <w:rFonts w:hint="eastAsia" w:ascii="宋体" w:hAnsi="宋体"/>
        </w:rPr>
        <w:t>30.1公开发布的招标文件，包括图纸、服务清单、答疑文件等；</w:t>
      </w:r>
    </w:p>
    <w:p>
      <w:pPr>
        <w:ind w:firstLine="411" w:firstLineChars="196"/>
        <w:rPr>
          <w:rFonts w:hint="eastAsia" w:ascii="宋体" w:hAnsi="宋体"/>
        </w:rPr>
      </w:pPr>
      <w:r>
        <w:rPr>
          <w:rFonts w:hint="eastAsia" w:ascii="宋体" w:hAnsi="宋体"/>
        </w:rPr>
        <w:t>30.2其他评标必须的资料。</w:t>
      </w:r>
    </w:p>
    <w:p>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hint="eastAsia" w:ascii="宋体" w:hAnsi="宋体"/>
        </w:rPr>
      </w:pPr>
      <w:r>
        <w:rPr>
          <w:rFonts w:hint="eastAsia" w:ascii="宋体" w:hAnsi="宋体"/>
        </w:rPr>
        <w:t>（1）招标的目的；</w:t>
      </w:r>
    </w:p>
    <w:p>
      <w:pPr>
        <w:ind w:firstLine="411" w:firstLineChars="196"/>
        <w:rPr>
          <w:rFonts w:hint="eastAsia" w:ascii="宋体" w:hAnsi="宋体"/>
        </w:rPr>
      </w:pPr>
      <w:r>
        <w:rPr>
          <w:rFonts w:hint="eastAsia" w:ascii="宋体" w:hAnsi="宋体"/>
        </w:rPr>
        <w:t>（2）招标项目需求的范围和性质；</w:t>
      </w:r>
    </w:p>
    <w:p>
      <w:pPr>
        <w:ind w:firstLine="411" w:firstLineChars="196"/>
        <w:rPr>
          <w:rFonts w:hint="eastAsia" w:ascii="宋体" w:hAnsi="宋体"/>
        </w:rPr>
      </w:pPr>
      <w:r>
        <w:rPr>
          <w:rFonts w:hint="eastAsia" w:ascii="宋体" w:hAnsi="宋体"/>
        </w:rPr>
        <w:t>（3）招标文件规定的投标人的资格、财政预算限额、商务条款；</w:t>
      </w:r>
    </w:p>
    <w:p>
      <w:pPr>
        <w:ind w:firstLine="411" w:firstLineChars="196"/>
        <w:rPr>
          <w:rFonts w:hint="eastAsia" w:ascii="宋体" w:hAnsi="宋体"/>
        </w:rPr>
      </w:pPr>
      <w:r>
        <w:rPr>
          <w:rFonts w:hint="eastAsia" w:ascii="宋体" w:hAnsi="宋体"/>
        </w:rPr>
        <w:t>（4）招标文件规定的评标程序、评标方法和评标因素；</w:t>
      </w:r>
    </w:p>
    <w:p>
      <w:pPr>
        <w:ind w:firstLine="411" w:firstLineChars="196"/>
        <w:rPr>
          <w:rFonts w:hint="eastAsia" w:ascii="宋体" w:hAnsi="宋体"/>
        </w:rPr>
      </w:pPr>
      <w:r>
        <w:rPr>
          <w:rFonts w:hint="eastAsia" w:ascii="宋体" w:hAnsi="宋体"/>
        </w:rPr>
        <w:t>（5）招标文件所列示的资格性审查表及符合性审查表。</w:t>
      </w:r>
    </w:p>
    <w:p>
      <w:pPr>
        <w:rPr>
          <w:rFonts w:hint="eastAsia" w:ascii="黑体" w:hAnsi="宋体" w:eastAsia="黑体"/>
          <w:sz w:val="24"/>
        </w:rPr>
      </w:pPr>
      <w:r>
        <w:rPr>
          <w:rFonts w:hint="eastAsia" w:ascii="黑体" w:hAnsi="宋体" w:eastAsia="黑体"/>
          <w:sz w:val="24"/>
        </w:rPr>
        <w:t>31．独立评审</w:t>
      </w:r>
    </w:p>
    <w:p>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hint="eastAsia" w:ascii="宋体" w:hAnsi="宋体"/>
          <w:bCs/>
          <w:szCs w:val="21"/>
        </w:rPr>
      </w:pPr>
    </w:p>
    <w:p>
      <w:pPr>
        <w:pStyle w:val="5"/>
        <w:numPr>
          <w:ilvl w:val="0"/>
          <w:numId w:val="17"/>
        </w:numPr>
        <w:spacing w:before="156" w:beforeLines="50" w:after="156" w:afterLines="50"/>
        <w:ind w:left="562" w:hanging="562"/>
        <w:rPr>
          <w:sz w:val="28"/>
          <w:szCs w:val="28"/>
        </w:rPr>
      </w:pPr>
      <w:r>
        <w:rPr>
          <w:rFonts w:hint="eastAsia"/>
          <w:sz w:val="28"/>
          <w:szCs w:val="28"/>
        </w:rPr>
        <w:t>评审程序及评审方法</w:t>
      </w:r>
    </w:p>
    <w:p>
      <w:pPr>
        <w:rPr>
          <w:rFonts w:hint="eastAsia" w:ascii="黑体" w:hAnsi="宋体" w:eastAsia="黑体"/>
          <w:sz w:val="24"/>
        </w:rPr>
      </w:pPr>
      <w:r>
        <w:rPr>
          <w:rFonts w:hint="eastAsia" w:ascii="黑体" w:hAnsi="宋体" w:eastAsia="黑体"/>
          <w:sz w:val="24"/>
        </w:rPr>
        <w:t>32．投标文件初审</w:t>
      </w:r>
    </w:p>
    <w:p>
      <w:pPr>
        <w:ind w:firstLine="411" w:firstLineChars="196"/>
        <w:rPr>
          <w:rFonts w:hint="eastAsia" w:ascii="宋体" w:hAnsi="宋体"/>
        </w:rPr>
      </w:pPr>
      <w:r>
        <w:rPr>
          <w:rFonts w:hint="eastAsia" w:ascii="宋体" w:hAnsi="宋体"/>
        </w:rPr>
        <w:t>32.1投标文件初审包括资格性审查和符合性审查。</w:t>
      </w:r>
    </w:p>
    <w:p>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hint="eastAsia" w:ascii="宋体" w:hAnsi="宋体"/>
          <w:bCs/>
        </w:rPr>
      </w:pPr>
      <w:r>
        <w:rPr>
          <w:rFonts w:hint="eastAsia" w:ascii="宋体" w:hAnsi="宋体"/>
          <w:bCs/>
        </w:rPr>
        <w:t>32.3 投标文件初审中关于供应商家数的计算:</w:t>
      </w:r>
    </w:p>
    <w:p>
      <w:pPr>
        <w:ind w:firstLine="411" w:firstLineChars="196"/>
        <w:rPr>
          <w:rFonts w:hint="eastAsia"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hint="eastAsia"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hint="eastAsia" w:ascii="宋体" w:hAnsi="宋体"/>
        </w:rPr>
      </w:pPr>
      <w:r>
        <w:rPr>
          <w:rFonts w:hint="eastAsia" w:ascii="宋体" w:hAnsi="宋体"/>
        </w:rPr>
        <w:t>32.4.3不同投标人的投标文件载明的项目管理成员或者联系人员为同一人；</w:t>
      </w:r>
    </w:p>
    <w:p>
      <w:pPr>
        <w:ind w:firstLine="411" w:firstLineChars="196"/>
        <w:rPr>
          <w:rFonts w:hint="eastAsia" w:ascii="宋体" w:hAnsi="宋体"/>
        </w:rPr>
      </w:pPr>
      <w:r>
        <w:rPr>
          <w:rFonts w:hint="eastAsia" w:ascii="宋体" w:hAnsi="宋体"/>
        </w:rPr>
        <w:t>32.4.4不同投标人的投标文件异常一致或者投标报价呈规律性差异；</w:t>
      </w:r>
    </w:p>
    <w:p>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hint="eastAsia" w:ascii="宋体" w:hAnsi="宋体"/>
        </w:rPr>
      </w:pPr>
      <w:r>
        <w:rPr>
          <w:rFonts w:hint="eastAsia" w:ascii="宋体" w:hAnsi="宋体"/>
        </w:rPr>
        <w:t>32.4.6投标供应商之间相互约定给予未中标的供应商利益补偿；</w:t>
      </w:r>
    </w:p>
    <w:p>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hint="eastAsia" w:ascii="宋体" w:hAnsi="宋体"/>
        </w:rPr>
      </w:pPr>
      <w:r>
        <w:rPr>
          <w:rFonts w:hint="eastAsia" w:ascii="宋体" w:hAnsi="宋体"/>
        </w:rPr>
        <w:t>32.4.8不同投标供应商的投标文件内容存在非正常一致；</w:t>
      </w:r>
    </w:p>
    <w:p>
      <w:pPr>
        <w:ind w:firstLine="411" w:firstLineChars="196"/>
        <w:rPr>
          <w:rFonts w:hint="eastAsia" w:ascii="宋体" w:hAnsi="宋体"/>
        </w:rPr>
      </w:pPr>
      <w:r>
        <w:rPr>
          <w:rFonts w:hint="eastAsia" w:ascii="宋体" w:hAnsi="宋体"/>
        </w:rPr>
        <w:t>32.4.9在同一单位工作人员为两家以上（含两家）供应商进行同一项投标活动；</w:t>
      </w:r>
    </w:p>
    <w:p>
      <w:pPr>
        <w:ind w:firstLine="411" w:firstLineChars="196"/>
        <w:rPr>
          <w:rFonts w:hint="eastAsia" w:ascii="宋体" w:hAnsi="宋体"/>
        </w:rPr>
      </w:pPr>
      <w:r>
        <w:rPr>
          <w:rFonts w:hint="eastAsia" w:ascii="宋体" w:hAnsi="宋体"/>
        </w:rPr>
        <w:t>32.4.10主管部门依照法律、法规认定的其他情形。</w:t>
      </w:r>
    </w:p>
    <w:p>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hint="eastAsia" w:ascii="黑体" w:hAnsi="宋体" w:eastAsia="黑体"/>
          <w:sz w:val="24"/>
        </w:rPr>
      </w:pPr>
      <w:r>
        <w:rPr>
          <w:rFonts w:hint="eastAsia" w:ascii="黑体" w:hAnsi="宋体" w:eastAsia="黑体"/>
          <w:sz w:val="24"/>
        </w:rPr>
        <w:t>33．澄清有关问题</w:t>
      </w:r>
    </w:p>
    <w:p>
      <w:pPr>
        <w:ind w:firstLine="411" w:firstLineChars="196"/>
        <w:rPr>
          <w:rFonts w:hint="eastAsia" w:ascii="宋体" w:hAnsi="宋体"/>
        </w:rPr>
      </w:pPr>
      <w:bookmarkStart w:id="55"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55"/>
    </w:p>
    <w:p>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pPr>
        <w:rPr>
          <w:rFonts w:hint="eastAsia" w:ascii="黑体" w:hAnsi="宋体" w:eastAsia="黑体"/>
          <w:sz w:val="24"/>
        </w:rPr>
      </w:pPr>
      <w:bookmarkStart w:id="56" w:name="_Toc73517673"/>
      <w:bookmarkStart w:id="57" w:name="_Toc73521581"/>
      <w:bookmarkStart w:id="58" w:name="_Toc100052400"/>
      <w:bookmarkStart w:id="59" w:name="_Toc73518151"/>
      <w:bookmarkStart w:id="60" w:name="_Toc73521669"/>
      <w:r>
        <w:rPr>
          <w:rFonts w:hint="eastAsia" w:ascii="黑体" w:hAnsi="宋体" w:eastAsia="黑体"/>
          <w:sz w:val="24"/>
        </w:rPr>
        <w:t>34．错误的修正</w:t>
      </w:r>
      <w:bookmarkEnd w:id="56"/>
      <w:bookmarkEnd w:id="57"/>
      <w:bookmarkEnd w:id="58"/>
      <w:bookmarkEnd w:id="59"/>
      <w:bookmarkEnd w:id="60"/>
    </w:p>
    <w:p>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hint="eastAsia" w:ascii="宋体" w:hAnsi="宋体"/>
          <w:szCs w:val="21"/>
        </w:rPr>
      </w:pPr>
      <w:r>
        <w:rPr>
          <w:rFonts w:hint="eastAsia" w:ascii="宋体" w:hAnsi="宋体"/>
          <w:szCs w:val="21"/>
        </w:rPr>
        <w:t>34.2大写金额和小写金额不一致的，以大写金额为准；</w:t>
      </w:r>
    </w:p>
    <w:p>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hint="eastAsia" w:ascii="黑体" w:hAnsi="宋体" w:eastAsia="黑体"/>
          <w:sz w:val="24"/>
        </w:rPr>
      </w:pPr>
      <w:r>
        <w:rPr>
          <w:rFonts w:hint="eastAsia" w:ascii="黑体" w:hAnsi="宋体" w:eastAsia="黑体"/>
          <w:sz w:val="24"/>
        </w:rPr>
        <w:t>35．投标文件的比较与评价</w:t>
      </w:r>
    </w:p>
    <w:p>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hint="eastAsia" w:ascii="黑体" w:hAnsi="宋体" w:eastAsia="黑体"/>
          <w:sz w:val="24"/>
        </w:rPr>
      </w:pPr>
      <w:r>
        <w:rPr>
          <w:rFonts w:hint="eastAsia" w:ascii="黑体" w:hAnsi="宋体" w:eastAsia="黑体"/>
          <w:sz w:val="24"/>
        </w:rPr>
        <w:t>36. 实地考察或资料查验</w:t>
      </w:r>
    </w:p>
    <w:p>
      <w:pPr>
        <w:ind w:firstLine="411" w:firstLineChars="196"/>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hint="eastAsia" w:ascii="黑体" w:hAnsi="宋体" w:eastAsia="黑体"/>
          <w:sz w:val="24"/>
        </w:rPr>
      </w:pPr>
      <w:r>
        <w:rPr>
          <w:rFonts w:hint="eastAsia" w:ascii="黑体" w:hAnsi="宋体" w:eastAsia="黑体"/>
          <w:sz w:val="24"/>
        </w:rPr>
        <w:t>37．评审方法</w:t>
      </w:r>
    </w:p>
    <w:p>
      <w:pPr>
        <w:ind w:firstLine="413" w:firstLineChars="196"/>
        <w:rPr>
          <w:rFonts w:hint="eastAsia" w:ascii="宋体" w:hAnsi="宋体"/>
          <w:b/>
          <w:bCs/>
          <w:szCs w:val="21"/>
        </w:rPr>
      </w:pPr>
      <w:bookmarkStart w:id="61" w:name="_Hlk72438142"/>
      <w:r>
        <w:rPr>
          <w:rFonts w:hint="eastAsia" w:ascii="宋体" w:hAnsi="宋体"/>
          <w:b/>
          <w:bCs/>
          <w:szCs w:val="21"/>
        </w:rPr>
        <w:t>37.1.1最低价法</w:t>
      </w:r>
    </w:p>
    <w:p>
      <w:pPr>
        <w:ind w:firstLine="411" w:firstLineChars="196"/>
        <w:rPr>
          <w:rFonts w:hint="eastAsia" w:ascii="ˎ̥" w:hAnsi="ˎ̥"/>
        </w:rPr>
      </w:pPr>
      <w:r>
        <w:rPr>
          <w:rFonts w:ascii="ˎ̥" w:hAnsi="ˎ̥"/>
        </w:rPr>
        <w:t>最低价法，</w:t>
      </w:r>
      <w:r>
        <w:rPr>
          <w:rFonts w:hint="eastAsia" w:ascii="ˎ̥" w:hAnsi="ˎ̥"/>
        </w:rPr>
        <w:t>是指投标文件满足招标文件全部实质性要求，且投标报价最低的投标人为中标候选人的评标方法。</w:t>
      </w:r>
    </w:p>
    <w:p>
      <w:pPr>
        <w:ind w:firstLine="411" w:firstLineChars="196"/>
        <w:rPr>
          <w:rFonts w:hint="eastAsia" w:ascii="ˎ̥" w:hAnsi="ˎ̥" w:eastAsia="宋体"/>
        </w:rPr>
      </w:pPr>
      <w:r>
        <w:rPr>
          <w:rFonts w:hint="eastAsia" w:ascii="ˎ̥" w:hAnsi="ˎ̥"/>
        </w:rPr>
        <w:t>采用最低价法的，评标结果按投标报价由低到高顺序排列。投标报价相同的并列。投标文件满足招标文件全部实质性要求且投标报价最低的投标人为排名第一的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ind w:firstLine="413" w:firstLineChars="196"/>
        <w:rPr>
          <w:rFonts w:hint="eastAsia" w:ascii="宋体" w:hAnsi="宋体"/>
          <w:b/>
          <w:bCs/>
          <w:szCs w:val="21"/>
        </w:rPr>
      </w:pPr>
      <w:r>
        <w:rPr>
          <w:rFonts w:hint="eastAsia" w:ascii="宋体" w:hAnsi="宋体"/>
          <w:b/>
          <w:bCs/>
          <w:szCs w:val="21"/>
        </w:rPr>
        <w:t>37.1.2综合评分法</w:t>
      </w:r>
    </w:p>
    <w:p>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p>
    <w:p>
      <w:pPr>
        <w:ind w:firstLine="411" w:firstLineChars="196"/>
        <w:rPr>
          <w:rFonts w:hint="eastAsia" w:ascii="ˎ̥" w:hAnsi="ˎ̥"/>
        </w:rPr>
      </w:pPr>
      <w:r>
        <w:rPr>
          <w:rFonts w:hint="eastAsia" w:ascii="ˎ̥" w:hAnsi="ˎ̥"/>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61"/>
    </w:p>
    <w:p>
      <w:pPr>
        <w:ind w:firstLine="413" w:firstLineChars="196"/>
        <w:rPr>
          <w:rFonts w:hint="eastAsia"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hint="eastAsia" w:ascii="宋体" w:hAnsi="宋体"/>
          <w:b/>
          <w:bCs/>
          <w:szCs w:val="21"/>
        </w:rPr>
      </w:pPr>
      <w:r>
        <w:rPr>
          <w:rFonts w:hint="eastAsia" w:ascii="宋体" w:hAnsi="宋体"/>
          <w:b/>
          <w:bCs/>
          <w:szCs w:val="21"/>
        </w:rPr>
        <w:t>37.3重新评审的情形</w:t>
      </w:r>
    </w:p>
    <w:p>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hint="eastAsia" w:ascii="宋体" w:hAnsi="宋体"/>
          <w:b/>
          <w:bCs/>
          <w:szCs w:val="21"/>
        </w:rPr>
      </w:pPr>
      <w:r>
        <w:rPr>
          <w:rFonts w:hint="eastAsia" w:ascii="宋体" w:hAnsi="宋体"/>
          <w:b/>
          <w:bCs/>
          <w:szCs w:val="21"/>
        </w:rPr>
        <w:t xml:space="preserve"> 37.4重新组建评审委员会的情形</w:t>
      </w:r>
    </w:p>
    <w:p>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hint="eastAsia" w:ascii="宋体" w:hAnsi="宋体"/>
          <w:szCs w:val="21"/>
        </w:rPr>
      </w:pPr>
    </w:p>
    <w:p>
      <w:pPr>
        <w:pStyle w:val="5"/>
        <w:numPr>
          <w:ilvl w:val="0"/>
          <w:numId w:val="17"/>
        </w:numPr>
        <w:spacing w:before="156" w:beforeLines="50" w:after="156" w:afterLines="50"/>
        <w:ind w:left="562" w:hanging="562"/>
        <w:rPr>
          <w:sz w:val="28"/>
          <w:szCs w:val="28"/>
        </w:rPr>
      </w:pPr>
      <w:r>
        <w:rPr>
          <w:rFonts w:hint="eastAsia"/>
          <w:sz w:val="28"/>
          <w:szCs w:val="28"/>
        </w:rPr>
        <w:t>定标及公示</w:t>
      </w:r>
    </w:p>
    <w:p>
      <w:pPr>
        <w:rPr>
          <w:rFonts w:hint="eastAsia" w:ascii="黑体" w:hAnsi="宋体" w:eastAsia="黑体"/>
          <w:sz w:val="24"/>
        </w:rPr>
      </w:pPr>
      <w:r>
        <w:rPr>
          <w:rFonts w:hint="eastAsia" w:ascii="黑体" w:hAnsi="宋体" w:eastAsia="黑体"/>
          <w:sz w:val="24"/>
        </w:rPr>
        <w:t>38．定标方法</w:t>
      </w:r>
    </w:p>
    <w:p>
      <w:pPr>
        <w:ind w:firstLine="411" w:firstLineChars="196"/>
        <w:rPr>
          <w:rFonts w:hint="eastAsia" w:ascii="宋体" w:hAnsi="宋体"/>
          <w:szCs w:val="21"/>
        </w:rPr>
      </w:pPr>
      <w:bookmarkStart w:id="62" w:name="_Hlk73782795"/>
      <w:r>
        <w:rPr>
          <w:rFonts w:hint="eastAsia" w:ascii="宋体" w:hAnsi="宋体"/>
          <w:szCs w:val="21"/>
        </w:rPr>
        <w:t>38.1非评定分离项目定标方法</w:t>
      </w:r>
    </w:p>
    <w:p>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hint="eastAsia" w:ascii="ˎ̥" w:hAnsi="ˎ̥"/>
        </w:rPr>
      </w:pPr>
      <w:r>
        <w:rPr>
          <w:rFonts w:hint="eastAsia" w:ascii="ˎ̥" w:hAnsi="ˎ̥"/>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ind w:firstLine="411" w:firstLineChars="196"/>
        <w:rPr>
          <w:rFonts w:hint="eastAsia" w:ascii="ˎ̥" w:hAnsi="ˎ̥"/>
        </w:rPr>
      </w:pPr>
      <w:r>
        <w:rPr>
          <w:rFonts w:hint="eastAsia" w:ascii="ˎ̥" w:hAnsi="ˎ̥"/>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ind w:firstLine="411" w:firstLineChars="196"/>
        <w:rPr>
          <w:rFonts w:hint="eastAsia" w:ascii="宋体" w:hAnsi="宋体"/>
          <w:szCs w:val="21"/>
        </w:rPr>
      </w:pPr>
      <w:r>
        <w:rPr>
          <w:rFonts w:hint="eastAsia" w:ascii="宋体" w:hAnsi="宋体"/>
          <w:szCs w:val="21"/>
        </w:rPr>
        <w:t>38.2评定分离项目定标方法</w:t>
      </w:r>
    </w:p>
    <w:p>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63"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hint="eastAsia" w:ascii="宋体" w:hAnsi="宋体"/>
          <w:szCs w:val="21"/>
        </w:rPr>
      </w:pPr>
      <w:r>
        <w:rPr>
          <w:rFonts w:hint="eastAsia" w:ascii="宋体" w:hAnsi="宋体"/>
          <w:szCs w:val="21"/>
        </w:rPr>
        <w:t>38.2.3</w:t>
      </w:r>
      <w:bookmarkStart w:id="64"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3"/>
      <w:bookmarkEnd w:id="64"/>
    </w:p>
    <w:p>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pPr>
        <w:ind w:firstLine="411" w:firstLineChars="196"/>
        <w:rPr>
          <w:rFonts w:hint="eastAsia" w:ascii="宋体" w:hAnsi="宋体"/>
          <w:szCs w:val="21"/>
        </w:rPr>
      </w:pPr>
      <w:r>
        <w:rPr>
          <w:rFonts w:hint="eastAsia" w:ascii="宋体" w:hAnsi="宋体"/>
          <w:szCs w:val="21"/>
        </w:rPr>
        <w:t>38.3专用条款另有规定的，按专用条款相关要求定标。</w:t>
      </w:r>
      <w:bookmarkEnd w:id="62"/>
    </w:p>
    <w:p>
      <w:pPr>
        <w:rPr>
          <w:rFonts w:hint="eastAsia" w:ascii="黑体" w:hAnsi="宋体" w:eastAsia="黑体"/>
          <w:sz w:val="24"/>
        </w:rPr>
      </w:pPr>
      <w:r>
        <w:rPr>
          <w:rFonts w:hint="eastAsia" w:ascii="黑体" w:hAnsi="宋体" w:eastAsia="黑体"/>
          <w:sz w:val="24"/>
        </w:rPr>
        <w:t>39．编写评审报告</w:t>
      </w:r>
    </w:p>
    <w:p>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hint="eastAsia" w:ascii="黑体" w:hAnsi="宋体" w:eastAsia="黑体"/>
          <w:sz w:val="24"/>
        </w:rPr>
      </w:pPr>
      <w:r>
        <w:rPr>
          <w:rFonts w:hint="eastAsia" w:ascii="黑体" w:hAnsi="宋体" w:eastAsia="黑体"/>
          <w:sz w:val="24"/>
        </w:rPr>
        <w:t>40．中标公告</w:t>
      </w:r>
    </w:p>
    <w:p>
      <w:pPr>
        <w:ind w:firstLine="411" w:firstLineChars="196"/>
        <w:rPr>
          <w:rFonts w:hint="eastAsia" w:ascii="宋体" w:hAnsi="宋体"/>
          <w:szCs w:val="21"/>
        </w:rPr>
      </w:pPr>
      <w:r>
        <w:rPr>
          <w:rFonts w:hint="eastAsia" w:ascii="宋体" w:hAnsi="宋体"/>
          <w:szCs w:val="21"/>
        </w:rPr>
        <w:t>40.1</w:t>
      </w:r>
      <w:bookmarkStart w:id="65"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rPr>
        <w:t>深圳政府采购自行采购系统</w:t>
      </w:r>
      <w:r>
        <w:rPr>
          <w:rFonts w:hint="eastAsia" w:ascii="宋体" w:hAnsi="宋体"/>
          <w:b/>
          <w:bCs/>
          <w:szCs w:val="21"/>
        </w:rPr>
        <w:t>（https://zxcg.szggzy.com/home/index.html）</w:t>
      </w:r>
      <w:r>
        <w:rPr>
          <w:rFonts w:hint="eastAsia" w:ascii="宋体" w:hAnsi="宋体"/>
          <w:szCs w:val="21"/>
        </w:rPr>
        <w:t>上发布中标结果公告。</w:t>
      </w:r>
      <w:bookmarkEnd w:id="65"/>
      <w:bookmarkStart w:id="66"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66"/>
    <w:p>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pPr>
        <w:rPr>
          <w:rFonts w:hint="eastAsia" w:ascii="黑体" w:hAnsi="宋体" w:eastAsia="黑体"/>
          <w:sz w:val="24"/>
        </w:rPr>
      </w:pPr>
      <w:r>
        <w:rPr>
          <w:rFonts w:hint="eastAsia" w:ascii="黑体" w:hAnsi="宋体" w:eastAsia="黑体"/>
          <w:sz w:val="24"/>
        </w:rPr>
        <w:t>41．中标通知书</w:t>
      </w:r>
    </w:p>
    <w:p>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67" w:name="_Hlk72438863"/>
      <w:r>
        <w:rPr>
          <w:rFonts w:hint="eastAsia" w:ascii="宋体" w:hAnsi="宋体"/>
          <w:szCs w:val="21"/>
        </w:rPr>
        <w:t>中标公告公布以后无异常的情况下,中标供应商和采购人可自行登录</w:t>
      </w:r>
      <w:r>
        <w:rPr>
          <w:rFonts w:hint="eastAsia" w:ascii="宋体" w:hAnsi="宋体"/>
          <w:b/>
          <w:bCs/>
          <w:szCs w:val="21"/>
        </w:rPr>
        <w:t>“</w:t>
      </w:r>
      <w:r>
        <w:rPr>
          <w:rFonts w:hint="eastAsia" w:ascii="宋体" w:hAnsi="宋体"/>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67"/>
    </w:p>
    <w:p>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hint="eastAsia" w:ascii="宋体" w:hAnsi="宋体"/>
          <w:szCs w:val="21"/>
        </w:rPr>
      </w:pPr>
      <w:bookmarkStart w:id="68" w:name="_Hlk71407340"/>
      <w:r>
        <w:rPr>
          <w:rFonts w:hint="eastAsia" w:ascii="宋体" w:hAnsi="宋体"/>
          <w:szCs w:val="21"/>
        </w:rPr>
        <w:t>41.3因质疑投诉或其它原因导致项目结果变更或采购终止的，政府集中采购机构有权吊销中标通知书。</w:t>
      </w:r>
    </w:p>
    <w:bookmarkEnd w:id="68"/>
    <w:p>
      <w:pPr>
        <w:ind w:firstLine="411" w:firstLineChars="196"/>
        <w:rPr>
          <w:rFonts w:hint="eastAsia" w:ascii="宋体" w:hAnsi="宋体"/>
          <w:szCs w:val="21"/>
        </w:rPr>
      </w:pPr>
    </w:p>
    <w:p>
      <w:pPr>
        <w:pStyle w:val="5"/>
        <w:numPr>
          <w:ilvl w:val="0"/>
          <w:numId w:val="17"/>
        </w:numPr>
        <w:spacing w:before="156" w:beforeLines="50" w:after="156" w:afterLines="50"/>
        <w:ind w:left="562" w:hanging="562"/>
        <w:rPr>
          <w:sz w:val="28"/>
          <w:szCs w:val="28"/>
        </w:rPr>
      </w:pPr>
      <w:r>
        <w:rPr>
          <w:rFonts w:hint="eastAsia"/>
          <w:sz w:val="28"/>
          <w:szCs w:val="28"/>
        </w:rPr>
        <w:t>公开招标失败的后续处理</w:t>
      </w:r>
    </w:p>
    <w:p>
      <w:pPr>
        <w:rPr>
          <w:rFonts w:hint="eastAsia" w:ascii="黑体" w:hAnsi="宋体" w:eastAsia="黑体"/>
          <w:sz w:val="24"/>
        </w:rPr>
      </w:pPr>
      <w:r>
        <w:rPr>
          <w:rFonts w:hint="eastAsia" w:ascii="黑体" w:hAnsi="宋体" w:eastAsia="黑体"/>
          <w:sz w:val="24"/>
        </w:rPr>
        <w:t>42．公开招标失败的处理</w:t>
      </w:r>
    </w:p>
    <w:p>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hint="eastAsia" w:ascii="宋体" w:hAnsi="宋体"/>
          <w:szCs w:val="21"/>
        </w:rPr>
      </w:pPr>
      <w:r>
        <w:rPr>
          <w:rFonts w:hint="eastAsia" w:ascii="宋体" w:hAnsi="宋体"/>
          <w:szCs w:val="21"/>
        </w:rPr>
        <w:t>42.3重新组织采购有以下两种组织形式：</w:t>
      </w:r>
    </w:p>
    <w:p>
      <w:pPr>
        <w:ind w:firstLine="411" w:firstLineChars="196"/>
        <w:rPr>
          <w:rFonts w:hint="eastAsia" w:ascii="宋体" w:hAnsi="宋体"/>
        </w:rPr>
      </w:pPr>
      <w:r>
        <w:rPr>
          <w:rFonts w:hint="eastAsia" w:ascii="宋体" w:hAnsi="宋体"/>
        </w:rPr>
        <w:t>（1）由政府集中采购机构重新组织公开招标；</w:t>
      </w:r>
    </w:p>
    <w:p>
      <w:pPr>
        <w:ind w:firstLine="411" w:firstLineChars="196"/>
        <w:rPr>
          <w:rFonts w:hint="eastAsia"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hint="eastAsia" w:ascii="黑体" w:hAnsi="宋体" w:eastAsia="黑体"/>
          <w:sz w:val="24"/>
        </w:rPr>
      </w:pPr>
    </w:p>
    <w:p>
      <w:pPr>
        <w:pStyle w:val="5"/>
        <w:numPr>
          <w:ilvl w:val="0"/>
          <w:numId w:val="17"/>
        </w:numPr>
        <w:spacing w:before="156" w:beforeLines="50" w:after="156" w:afterLines="50"/>
        <w:ind w:left="562" w:hanging="562"/>
        <w:rPr>
          <w:sz w:val="28"/>
          <w:szCs w:val="28"/>
        </w:rPr>
      </w:pPr>
      <w:bookmarkStart w:id="69" w:name="_Hlk72439043"/>
      <w:r>
        <w:rPr>
          <w:rFonts w:hint="eastAsia"/>
          <w:sz w:val="28"/>
          <w:szCs w:val="28"/>
        </w:rPr>
        <w:t>合同的授予与备案</w:t>
      </w:r>
      <w:bookmarkEnd w:id="69"/>
    </w:p>
    <w:p>
      <w:pPr>
        <w:rPr>
          <w:rFonts w:hint="eastAsia" w:ascii="黑体" w:hAnsi="宋体" w:eastAsia="黑体"/>
          <w:sz w:val="24"/>
        </w:rPr>
      </w:pPr>
      <w:bookmarkStart w:id="70" w:name="_Toc73518157"/>
      <w:bookmarkStart w:id="71" w:name="_Toc100052408"/>
      <w:bookmarkStart w:id="72" w:name="_Toc73521586"/>
      <w:bookmarkStart w:id="73" w:name="_Toc73517679"/>
      <w:bookmarkStart w:id="74" w:name="_Toc73521674"/>
      <w:bookmarkStart w:id="75" w:name="_Hlk72439088"/>
      <w:r>
        <w:rPr>
          <w:rFonts w:hint="eastAsia" w:ascii="黑体" w:hAnsi="宋体" w:eastAsia="黑体"/>
          <w:sz w:val="24"/>
        </w:rPr>
        <w:t>43．合同授予标准</w:t>
      </w:r>
      <w:bookmarkEnd w:id="70"/>
      <w:bookmarkEnd w:id="71"/>
      <w:bookmarkEnd w:id="72"/>
      <w:bookmarkEnd w:id="73"/>
      <w:bookmarkEnd w:id="74"/>
    </w:p>
    <w:p>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pPr>
        <w:rPr>
          <w:rFonts w:hint="eastAsia" w:ascii="黑体" w:hAnsi="宋体" w:eastAsia="黑体"/>
          <w:sz w:val="24"/>
        </w:rPr>
      </w:pPr>
      <w:bookmarkStart w:id="76" w:name="_Toc100052409"/>
      <w:bookmarkStart w:id="77" w:name="_Toc73521675"/>
      <w:bookmarkStart w:id="78" w:name="_Toc73517680"/>
      <w:bookmarkStart w:id="79" w:name="_Toc73521587"/>
      <w:bookmarkStart w:id="80" w:name="_Toc73518158"/>
      <w:r>
        <w:rPr>
          <w:rFonts w:hint="eastAsia" w:ascii="黑体" w:hAnsi="宋体" w:eastAsia="黑体"/>
          <w:sz w:val="24"/>
        </w:rPr>
        <w:t>44．</w:t>
      </w:r>
      <w:bookmarkEnd w:id="76"/>
      <w:bookmarkEnd w:id="77"/>
      <w:bookmarkEnd w:id="78"/>
      <w:bookmarkEnd w:id="79"/>
      <w:bookmarkEnd w:id="80"/>
      <w:r>
        <w:rPr>
          <w:rFonts w:hint="eastAsia" w:ascii="黑体" w:hAnsi="宋体" w:eastAsia="黑体"/>
          <w:sz w:val="24"/>
        </w:rPr>
        <w:t>接受和拒绝任何或所有投标的权力</w:t>
      </w:r>
    </w:p>
    <w:p>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hint="eastAsia" w:ascii="黑体" w:hAnsi="宋体" w:eastAsia="黑体"/>
          <w:sz w:val="24"/>
        </w:rPr>
      </w:pPr>
      <w:bookmarkStart w:id="81" w:name="_Toc73517682"/>
      <w:bookmarkStart w:id="82" w:name="_Toc100052410"/>
      <w:bookmarkStart w:id="83" w:name="_Toc73521677"/>
      <w:bookmarkStart w:id="84" w:name="_Toc73521589"/>
      <w:bookmarkStart w:id="85" w:name="_Toc73518160"/>
      <w:r>
        <w:rPr>
          <w:rFonts w:hint="eastAsia" w:ascii="黑体" w:hAnsi="宋体" w:eastAsia="黑体"/>
          <w:sz w:val="24"/>
        </w:rPr>
        <w:t>45．合同的签订</w:t>
      </w:r>
      <w:bookmarkEnd w:id="81"/>
      <w:bookmarkEnd w:id="82"/>
      <w:bookmarkEnd w:id="83"/>
      <w:bookmarkEnd w:id="84"/>
      <w:bookmarkEnd w:id="85"/>
    </w:p>
    <w:p>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pPr>
        <w:rPr>
          <w:rFonts w:hint="eastAsia" w:ascii="黑体" w:hAnsi="宋体" w:eastAsia="黑体"/>
          <w:sz w:val="24"/>
        </w:rPr>
      </w:pPr>
      <w:bookmarkStart w:id="86" w:name="_Toc73521590"/>
      <w:bookmarkStart w:id="87" w:name="_Toc100052411"/>
      <w:bookmarkStart w:id="88" w:name="_Toc73517683"/>
      <w:bookmarkStart w:id="89" w:name="_Toc73518161"/>
      <w:bookmarkStart w:id="90" w:name="_Toc73521678"/>
      <w:r>
        <w:rPr>
          <w:rFonts w:hint="eastAsia" w:ascii="黑体" w:hAnsi="宋体" w:eastAsia="黑体"/>
          <w:sz w:val="24"/>
        </w:rPr>
        <w:t>46．履约担保</w:t>
      </w:r>
      <w:bookmarkEnd w:id="86"/>
      <w:bookmarkEnd w:id="87"/>
      <w:bookmarkEnd w:id="88"/>
      <w:bookmarkEnd w:id="89"/>
      <w:bookmarkEnd w:id="90"/>
    </w:p>
    <w:p>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hint="eastAsia" w:ascii="黑体" w:hAnsi="宋体" w:eastAsia="黑体"/>
          <w:sz w:val="24"/>
        </w:rPr>
      </w:pPr>
      <w:r>
        <w:rPr>
          <w:rFonts w:hint="eastAsia" w:ascii="黑体" w:hAnsi="宋体" w:eastAsia="黑体"/>
          <w:sz w:val="24"/>
        </w:rPr>
        <w:t>47. 合同备案</w:t>
      </w:r>
    </w:p>
    <w:p>
      <w:pPr>
        <w:rPr>
          <w:rFonts w:hint="eastAsia" w:ascii="黑体" w:hAnsi="宋体" w:eastAsia="黑体"/>
          <w:sz w:val="24"/>
        </w:rPr>
      </w:pPr>
      <w:r>
        <w:rPr>
          <w:rFonts w:hint="eastAsia" w:ascii="宋体" w:hAnsi="宋体" w:eastAsia="宋体" w:cs="Times New Roman"/>
          <w:szCs w:val="21"/>
          <w:lang w:eastAsia="zh-Hans"/>
        </w:rPr>
        <w:t>采购人与中标供应商自中标通知书发出之日起10个工作日内签订政府采购合同，</w:t>
      </w:r>
      <w:r>
        <w:rPr>
          <w:rFonts w:hint="eastAsia" w:ascii="宋体" w:hAnsi="宋体" w:eastAsia="宋体" w:cs="Times New Roman"/>
          <w:szCs w:val="21"/>
        </w:rPr>
        <w:t>并按财政部门规定提交备案。</w:t>
      </w:r>
      <w:r>
        <w:rPr>
          <w:rFonts w:hint="eastAsia" w:ascii="黑体" w:hAnsi="宋体" w:eastAsia="黑体"/>
          <w:sz w:val="24"/>
        </w:rPr>
        <w:t>48. 合同变更</w:t>
      </w:r>
    </w:p>
    <w:p>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pPr>
        <w:rPr>
          <w:rFonts w:hint="eastAsia" w:ascii="黑体" w:hAnsi="宋体" w:eastAsia="黑体"/>
          <w:sz w:val="24"/>
        </w:rPr>
      </w:pPr>
      <w:r>
        <w:rPr>
          <w:rFonts w:hint="eastAsia" w:ascii="黑体" w:hAnsi="宋体" w:eastAsia="黑体"/>
          <w:sz w:val="24"/>
        </w:rPr>
        <w:t>49. 项目验收</w:t>
      </w:r>
    </w:p>
    <w:p>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hint="eastAsia" w:ascii="黑体" w:hAnsi="宋体" w:eastAsia="黑体"/>
          <w:sz w:val="24"/>
        </w:rPr>
      </w:pPr>
      <w:r>
        <w:rPr>
          <w:rFonts w:hint="eastAsia" w:ascii="黑体" w:hAnsi="宋体" w:eastAsia="黑体"/>
          <w:sz w:val="24"/>
        </w:rPr>
        <w:t>50. 宣传</w:t>
      </w:r>
    </w:p>
    <w:p>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hint="eastAsia" w:ascii="宋体" w:hAnsi="宋体"/>
        </w:rPr>
      </w:pPr>
      <w:r>
        <w:rPr>
          <w:rFonts w:ascii="宋体" w:hAnsi="宋体"/>
        </w:rPr>
        <w:t>a.名片、宣传册、广告标语等；</w:t>
      </w:r>
    </w:p>
    <w:p>
      <w:pPr>
        <w:ind w:left="210" w:leftChars="100" w:firstLine="411" w:firstLineChars="196"/>
        <w:rPr>
          <w:rFonts w:hint="eastAsia" w:ascii="宋体" w:hAnsi="宋体"/>
        </w:rPr>
      </w:pPr>
      <w:r>
        <w:rPr>
          <w:rFonts w:ascii="宋体" w:hAnsi="宋体"/>
        </w:rPr>
        <w:t>b.案例介绍、推广等；</w:t>
      </w:r>
    </w:p>
    <w:p>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pPr>
        <w:rPr>
          <w:rFonts w:hint="eastAsia" w:ascii="黑体" w:hAnsi="宋体" w:eastAsia="黑体"/>
          <w:sz w:val="24"/>
        </w:rPr>
      </w:pPr>
      <w:r>
        <w:rPr>
          <w:rFonts w:hint="eastAsia" w:ascii="黑体" w:hAnsi="宋体" w:eastAsia="黑体"/>
          <w:sz w:val="24"/>
        </w:rPr>
        <w:t>51. 供应商违法责任</w:t>
      </w:r>
    </w:p>
    <w:p>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hint="eastAsia" w:ascii="宋体" w:hAnsi="宋体"/>
          <w:szCs w:val="21"/>
        </w:rPr>
      </w:pPr>
      <w:r>
        <w:rPr>
          <w:rFonts w:hint="eastAsia" w:ascii="宋体" w:hAnsi="宋体"/>
          <w:szCs w:val="21"/>
        </w:rPr>
        <w:t>（1）在采购活动中应当回避而未回避的；</w:t>
      </w:r>
    </w:p>
    <w:p>
      <w:pPr>
        <w:ind w:firstLine="411" w:firstLineChars="196"/>
        <w:rPr>
          <w:rFonts w:hint="eastAsia" w:ascii="宋体" w:hAnsi="宋体"/>
          <w:szCs w:val="21"/>
        </w:rPr>
      </w:pPr>
      <w:r>
        <w:rPr>
          <w:rFonts w:hint="eastAsia" w:ascii="宋体" w:hAnsi="宋体"/>
          <w:szCs w:val="21"/>
        </w:rPr>
        <w:t>（2）未按本条例规定签订、履行采购合同，造成严重后果的；</w:t>
      </w:r>
    </w:p>
    <w:p>
      <w:pPr>
        <w:ind w:firstLine="411" w:firstLineChars="196"/>
        <w:rPr>
          <w:rFonts w:hint="eastAsia" w:ascii="宋体" w:hAnsi="宋体"/>
          <w:szCs w:val="21"/>
        </w:rPr>
      </w:pPr>
      <w:r>
        <w:rPr>
          <w:rFonts w:hint="eastAsia" w:ascii="宋体" w:hAnsi="宋体"/>
          <w:szCs w:val="21"/>
        </w:rPr>
        <w:t>（3）隐瞒真实情况，提供虚假资料的；</w:t>
      </w:r>
    </w:p>
    <w:p>
      <w:pPr>
        <w:ind w:firstLine="411" w:firstLineChars="196"/>
        <w:rPr>
          <w:rFonts w:hint="eastAsia" w:ascii="宋体" w:hAnsi="宋体"/>
          <w:szCs w:val="21"/>
        </w:rPr>
      </w:pPr>
      <w:r>
        <w:rPr>
          <w:rFonts w:hint="eastAsia" w:ascii="宋体" w:hAnsi="宋体"/>
          <w:szCs w:val="21"/>
        </w:rPr>
        <w:t>（4）以非法手段排斥其他供应商参与竞争的；</w:t>
      </w:r>
    </w:p>
    <w:p>
      <w:pPr>
        <w:ind w:firstLine="411" w:firstLineChars="196"/>
        <w:rPr>
          <w:rFonts w:hint="eastAsia" w:ascii="宋体" w:hAnsi="宋体"/>
          <w:szCs w:val="21"/>
        </w:rPr>
      </w:pPr>
      <w:r>
        <w:rPr>
          <w:rFonts w:hint="eastAsia" w:ascii="宋体" w:hAnsi="宋体"/>
          <w:szCs w:val="21"/>
        </w:rPr>
        <w:t>（5）与其他采购参加人串通投标的；</w:t>
      </w:r>
    </w:p>
    <w:p>
      <w:pPr>
        <w:ind w:firstLine="411" w:firstLineChars="196"/>
        <w:rPr>
          <w:rFonts w:hint="eastAsia" w:ascii="宋体" w:hAnsi="宋体"/>
          <w:szCs w:val="21"/>
        </w:rPr>
      </w:pPr>
      <w:r>
        <w:rPr>
          <w:rFonts w:hint="eastAsia" w:ascii="宋体" w:hAnsi="宋体"/>
          <w:szCs w:val="21"/>
        </w:rPr>
        <w:t>（6）恶意投诉的；</w:t>
      </w:r>
    </w:p>
    <w:p>
      <w:pPr>
        <w:ind w:firstLine="411" w:firstLineChars="196"/>
        <w:rPr>
          <w:rFonts w:hint="eastAsia" w:ascii="宋体" w:hAnsi="宋体"/>
          <w:szCs w:val="21"/>
        </w:rPr>
      </w:pPr>
      <w:r>
        <w:rPr>
          <w:rFonts w:hint="eastAsia" w:ascii="宋体" w:hAnsi="宋体"/>
          <w:szCs w:val="21"/>
        </w:rPr>
        <w:t>（7）向采购项目相关人行贿或者提供其他不当利益的；</w:t>
      </w:r>
    </w:p>
    <w:p>
      <w:pPr>
        <w:ind w:firstLine="411" w:firstLineChars="196"/>
        <w:rPr>
          <w:rFonts w:hint="eastAsia" w:ascii="宋体" w:hAnsi="宋体"/>
          <w:szCs w:val="21"/>
        </w:rPr>
      </w:pPr>
      <w:r>
        <w:rPr>
          <w:rFonts w:hint="eastAsia" w:ascii="宋体" w:hAnsi="宋体"/>
          <w:szCs w:val="21"/>
        </w:rPr>
        <w:t>（8）阻碍、抗拒主管部门监督检查的；</w:t>
      </w:r>
    </w:p>
    <w:p>
      <w:pPr>
        <w:ind w:firstLine="411" w:firstLineChars="196"/>
        <w:rPr>
          <w:rFonts w:hint="eastAsia" w:ascii="宋体" w:hAnsi="宋体"/>
          <w:szCs w:val="21"/>
        </w:rPr>
      </w:pPr>
      <w:r>
        <w:rPr>
          <w:rFonts w:hint="eastAsia" w:ascii="宋体" w:hAnsi="宋体"/>
          <w:szCs w:val="21"/>
        </w:rPr>
        <w:t>（9）其他违反本条例规定的行为。</w:t>
      </w:r>
    </w:p>
    <w:p>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91" w:name="_Hlk72440769"/>
      <w:r>
        <w:rPr>
          <w:rFonts w:hint="eastAsia" w:ascii="宋体" w:hAnsi="宋体"/>
          <w:szCs w:val="21"/>
        </w:rPr>
        <w:t>政府集中采购机构或采购人不予退还其交纳的谈判保证金，情节严重的，并由主管部门</w:t>
      </w:r>
      <w:bookmarkEnd w:id="91"/>
      <w:r>
        <w:rPr>
          <w:rFonts w:hint="eastAsia" w:ascii="宋体" w:hAnsi="宋体"/>
          <w:szCs w:val="21"/>
        </w:rPr>
        <w:t>记入供应商诚信档案，予以通报：</w:t>
      </w:r>
    </w:p>
    <w:p>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75"/>
    <w:p>
      <w:pPr>
        <w:pStyle w:val="5"/>
        <w:numPr>
          <w:ilvl w:val="0"/>
          <w:numId w:val="17"/>
        </w:numPr>
        <w:spacing w:before="156" w:beforeLines="50" w:after="156" w:afterLines="50"/>
        <w:ind w:left="562" w:hanging="562"/>
        <w:rPr>
          <w:sz w:val="28"/>
          <w:szCs w:val="28"/>
        </w:rPr>
      </w:pPr>
      <w:r>
        <w:rPr>
          <w:rFonts w:hint="eastAsia"/>
          <w:sz w:val="28"/>
          <w:szCs w:val="28"/>
        </w:rPr>
        <w:t>质疑处理</w:t>
      </w:r>
    </w:p>
    <w:p>
      <w:pPr>
        <w:rPr>
          <w:rFonts w:hint="eastAsia" w:ascii="黑体" w:hAnsi="宋体" w:eastAsia="黑体"/>
          <w:sz w:val="24"/>
        </w:rPr>
      </w:pPr>
      <w:r>
        <w:rPr>
          <w:rFonts w:hint="eastAsia" w:ascii="黑体" w:hAnsi="宋体" w:eastAsia="黑体"/>
          <w:sz w:val="24"/>
        </w:rPr>
        <w:t>52.质疑提出与答复</w:t>
      </w:r>
    </w:p>
    <w:p>
      <w:pPr>
        <w:rPr>
          <w:rFonts w:hint="eastAsia" w:ascii="宋体" w:hAnsi="宋体"/>
          <w:szCs w:val="21"/>
        </w:rPr>
      </w:pPr>
      <w:r>
        <w:rPr>
          <w:rFonts w:hint="eastAsia" w:ascii="宋体" w:hAnsi="宋体"/>
          <w:szCs w:val="21"/>
        </w:rPr>
        <w:t xml:space="preserve">    52.1提出质疑</w:t>
      </w:r>
    </w:p>
    <w:p>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hint="eastAsia" w:ascii="宋体" w:hAnsi="宋体"/>
          <w:szCs w:val="21"/>
        </w:rPr>
      </w:pPr>
      <w:r>
        <w:rPr>
          <w:rFonts w:hint="eastAsia" w:ascii="宋体" w:hAnsi="宋体"/>
          <w:szCs w:val="21"/>
        </w:rPr>
        <w:t xml:space="preserve">    52.2</w:t>
      </w:r>
      <w:r>
        <w:rPr>
          <w:rFonts w:ascii="宋体" w:hAnsi="宋体"/>
          <w:szCs w:val="21"/>
        </w:rPr>
        <w:t>法律依据</w:t>
      </w:r>
    </w:p>
    <w:p>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hint="eastAsia" w:ascii="宋体" w:hAnsi="宋体"/>
          <w:szCs w:val="21"/>
        </w:rPr>
      </w:pPr>
      <w:r>
        <w:rPr>
          <w:rFonts w:hint="eastAsia" w:ascii="宋体" w:hAnsi="宋体"/>
          <w:szCs w:val="21"/>
        </w:rPr>
        <w:t xml:space="preserve">    52.3.1提出质疑的供应商应当是参与所质疑项目采购活动的供应商；</w:t>
      </w:r>
      <w:bookmarkStart w:id="92" w:name="_Hlk75374941"/>
      <w:r>
        <w:rPr>
          <w:rFonts w:hint="eastAsia" w:ascii="宋体" w:hAnsi="宋体"/>
          <w:szCs w:val="21"/>
        </w:rPr>
        <w:t>以联合体形式参与的，质疑应当由组成联合体的所有成员共同提出</w:t>
      </w:r>
      <w:bookmarkEnd w:id="92"/>
      <w:r>
        <w:rPr>
          <w:rFonts w:hint="eastAsia" w:ascii="宋体" w:hAnsi="宋体"/>
          <w:szCs w:val="21"/>
        </w:rPr>
        <w:t>；</w:t>
      </w:r>
    </w:p>
    <w:p>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hint="eastAsia" w:ascii="宋体" w:hAnsi="宋体"/>
          <w:szCs w:val="21"/>
        </w:rPr>
      </w:pPr>
      <w:r>
        <w:rPr>
          <w:rFonts w:hint="eastAsia" w:ascii="宋体" w:hAnsi="宋体"/>
          <w:szCs w:val="21"/>
        </w:rPr>
        <w:t>（1）供应商的名称（或者姓名）、地址、邮编、邮箱、联系人及联系电话；</w:t>
      </w:r>
    </w:p>
    <w:p>
      <w:pPr>
        <w:ind w:firstLine="420" w:firstLineChars="200"/>
        <w:rPr>
          <w:rFonts w:hint="eastAsia" w:ascii="宋体" w:hAnsi="宋体"/>
          <w:szCs w:val="21"/>
        </w:rPr>
      </w:pPr>
      <w:r>
        <w:rPr>
          <w:rFonts w:hint="eastAsia" w:ascii="宋体" w:hAnsi="宋体"/>
          <w:szCs w:val="21"/>
        </w:rPr>
        <w:t>（2）质疑项目的名称、编号；</w:t>
      </w:r>
    </w:p>
    <w:p>
      <w:pPr>
        <w:ind w:firstLine="420" w:firstLineChars="200"/>
        <w:rPr>
          <w:rFonts w:hint="eastAsia" w:ascii="宋体" w:hAnsi="宋体"/>
          <w:szCs w:val="21"/>
        </w:rPr>
      </w:pPr>
      <w:r>
        <w:rPr>
          <w:rFonts w:hint="eastAsia" w:ascii="宋体" w:hAnsi="宋体"/>
          <w:szCs w:val="21"/>
        </w:rPr>
        <w:t>（3）具体、明确的质疑对象、质疑事项和质疑请求；</w:t>
      </w:r>
    </w:p>
    <w:p>
      <w:pPr>
        <w:ind w:firstLine="420" w:firstLineChars="200"/>
        <w:rPr>
          <w:rFonts w:hint="eastAsia" w:ascii="宋体" w:hAnsi="宋体"/>
          <w:szCs w:val="21"/>
        </w:rPr>
      </w:pPr>
      <w:r>
        <w:rPr>
          <w:rFonts w:hint="eastAsia" w:ascii="宋体" w:hAnsi="宋体"/>
          <w:szCs w:val="21"/>
        </w:rPr>
        <w:t>（4）因质疑事项而受损害的权益；</w:t>
      </w:r>
    </w:p>
    <w:p>
      <w:pPr>
        <w:ind w:firstLine="420" w:firstLineChars="200"/>
        <w:rPr>
          <w:rFonts w:hint="eastAsia" w:ascii="宋体" w:hAnsi="宋体"/>
          <w:szCs w:val="21"/>
        </w:rPr>
      </w:pPr>
      <w:r>
        <w:rPr>
          <w:rFonts w:hint="eastAsia" w:ascii="宋体" w:hAnsi="宋体"/>
          <w:szCs w:val="21"/>
        </w:rPr>
        <w:t>（5）事实依据；</w:t>
      </w:r>
    </w:p>
    <w:p>
      <w:pPr>
        <w:ind w:firstLine="420" w:firstLineChars="200"/>
        <w:rPr>
          <w:rFonts w:hint="eastAsia" w:ascii="宋体" w:hAnsi="宋体"/>
          <w:szCs w:val="21"/>
        </w:rPr>
      </w:pPr>
      <w:r>
        <w:rPr>
          <w:rFonts w:hint="eastAsia" w:ascii="宋体" w:hAnsi="宋体"/>
          <w:szCs w:val="21"/>
        </w:rPr>
        <w:t>（6）必要的法律依据；</w:t>
      </w:r>
    </w:p>
    <w:p>
      <w:pPr>
        <w:ind w:firstLine="420" w:firstLineChars="200"/>
        <w:rPr>
          <w:rFonts w:hint="eastAsia" w:ascii="宋体" w:hAnsi="宋体"/>
          <w:szCs w:val="21"/>
        </w:rPr>
      </w:pPr>
      <w:r>
        <w:rPr>
          <w:rFonts w:hint="eastAsia" w:ascii="宋体" w:hAnsi="宋体"/>
          <w:szCs w:val="21"/>
        </w:rPr>
        <w:t>（7）提出质疑的日期。</w:t>
      </w:r>
    </w:p>
    <w:p>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hint="eastAsia" w:ascii="宋体" w:hAnsi="宋体"/>
          <w:szCs w:val="21"/>
        </w:rPr>
      </w:pPr>
      <w:r>
        <w:rPr>
          <w:rFonts w:hint="eastAsia" w:ascii="宋体" w:hAnsi="宋体"/>
          <w:szCs w:val="21"/>
        </w:rPr>
        <w:t>52.5收文地点</w:t>
      </w:r>
    </w:p>
    <w:p>
      <w:pPr>
        <w:ind w:firstLine="422" w:firstLineChars="200"/>
        <w:rPr>
          <w:rFonts w:hint="eastAsia" w:ascii="宋体" w:hAnsi="宋体"/>
          <w:b/>
          <w:bCs/>
          <w:szCs w:val="21"/>
        </w:rPr>
      </w:pPr>
      <w:r>
        <w:rPr>
          <w:rFonts w:hint="eastAsia" w:ascii="宋体" w:hAnsi="宋体"/>
          <w:b/>
          <w:bCs/>
          <w:szCs w:val="21"/>
        </w:rPr>
        <w:t>地址：深圳公共资源交易中心（深圳交易集团有限公司龙华分公司）（地址：深圳市龙华区观湖街道大和社区大和路288号宝观城锦鲤大厦办公楼22楼）。</w:t>
      </w:r>
    </w:p>
    <w:p>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hint="eastAsia" w:ascii="宋体" w:hAnsi="宋体"/>
          <w:szCs w:val="21"/>
        </w:rPr>
      </w:pPr>
      <w:r>
        <w:rPr>
          <w:rFonts w:hint="eastAsia" w:ascii="宋体" w:hAnsi="宋体"/>
          <w:szCs w:val="21"/>
        </w:rPr>
        <w:t>供应商提交的质疑存在下列情形之一的，不予受理：</w:t>
      </w:r>
    </w:p>
    <w:p>
      <w:pPr>
        <w:ind w:firstLine="420" w:firstLineChars="200"/>
        <w:rPr>
          <w:rFonts w:hint="eastAsia" w:ascii="宋体" w:hAnsi="宋体"/>
          <w:szCs w:val="21"/>
        </w:rPr>
      </w:pPr>
      <w:r>
        <w:rPr>
          <w:rFonts w:hint="eastAsia" w:ascii="宋体" w:hAnsi="宋体"/>
          <w:szCs w:val="21"/>
        </w:rPr>
        <w:t>（1）质疑主体不满足要求的；</w:t>
      </w:r>
    </w:p>
    <w:p>
      <w:pPr>
        <w:ind w:firstLine="420" w:firstLineChars="200"/>
        <w:rPr>
          <w:rFonts w:hint="eastAsia" w:ascii="宋体" w:hAnsi="宋体"/>
          <w:szCs w:val="21"/>
        </w:rPr>
      </w:pPr>
      <w:r>
        <w:rPr>
          <w:rFonts w:hint="eastAsia" w:ascii="宋体" w:hAnsi="宋体"/>
          <w:szCs w:val="21"/>
        </w:rPr>
        <w:t>（2）供应商自身权益未受到损害的；</w:t>
      </w:r>
    </w:p>
    <w:p>
      <w:pPr>
        <w:ind w:firstLine="420" w:firstLineChars="200"/>
        <w:rPr>
          <w:rFonts w:hint="eastAsia" w:ascii="宋体" w:hAnsi="宋体"/>
          <w:szCs w:val="21"/>
        </w:rPr>
      </w:pPr>
      <w:r>
        <w:rPr>
          <w:rFonts w:hint="eastAsia" w:ascii="宋体" w:hAnsi="宋体"/>
          <w:szCs w:val="21"/>
        </w:rPr>
        <w:t>（3）供应商未在法定质疑期限内提出质疑的；</w:t>
      </w:r>
    </w:p>
    <w:p>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hint="eastAsia" w:ascii="宋体" w:hAnsi="宋体"/>
          <w:szCs w:val="21"/>
        </w:rPr>
      </w:pPr>
      <w:r>
        <w:rPr>
          <w:rFonts w:hint="eastAsia" w:ascii="宋体" w:hAnsi="宋体"/>
          <w:szCs w:val="21"/>
        </w:rPr>
        <w:t>（5）其他不符合受理条件情形的。</w:t>
      </w:r>
    </w:p>
    <w:p>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hint="eastAsia" w:ascii="宋体" w:hAnsi="宋体"/>
          <w:szCs w:val="21"/>
        </w:rPr>
      </w:pPr>
      <w:r>
        <w:rPr>
          <w:rFonts w:hint="eastAsia" w:ascii="宋体" w:hAnsi="宋体"/>
          <w:szCs w:val="21"/>
        </w:rPr>
        <w:t xml:space="preserve">    自收文之日起七个工作日内。</w:t>
      </w:r>
    </w:p>
    <w:p>
      <w:pPr>
        <w:rPr>
          <w:rFonts w:hint="eastAsia" w:ascii="宋体" w:hAnsi="宋体"/>
          <w:szCs w:val="21"/>
        </w:rPr>
      </w:pPr>
      <w:r>
        <w:rPr>
          <w:rFonts w:hint="eastAsia" w:ascii="宋体" w:hAnsi="宋体"/>
          <w:szCs w:val="21"/>
        </w:rPr>
        <w:t xml:space="preserve">    52.8投诉</w:t>
      </w:r>
    </w:p>
    <w:p>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rPr>
          <w:rFonts w:hint="eastAsia" w:ascii="黑体" w:hAnsi="宋体" w:eastAsia="黑体"/>
          <w:sz w:val="24"/>
        </w:rPr>
      </w:pPr>
      <w:r>
        <w:rPr>
          <w:rFonts w:hint="eastAsia" w:ascii="黑体" w:hAnsi="宋体" w:eastAsia="黑体"/>
          <w:sz w:val="24"/>
        </w:rPr>
        <w:t>53. 质疑后续处理</w:t>
      </w:r>
    </w:p>
    <w:p>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pPr>
        <w:ind w:firstLine="420"/>
        <w:jc w:val="center"/>
        <w:rPr>
          <w:rFonts w:hint="eastAsia"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ind w:firstLine="420"/>
        <w:jc w:val="center"/>
        <w:rPr>
          <w:rFonts w:ascii="Times New Roman" w:hAnsi="Times New Roman" w:eastAsia="宋体" w:cs="Times New Roman"/>
          <w:szCs w:val="24"/>
        </w:rPr>
      </w:pPr>
      <w:r>
        <w:rPr>
          <w:rFonts w:ascii="Times New Roman" w:hAnsi="Times New Roman" w:eastAsia="宋体" w:cs="Times New Roman"/>
          <w:szCs w:val="24"/>
        </w:rPr>
        <w:t>---- END ----</w:t>
      </w:r>
      <w:bookmarkEnd w:id="39"/>
    </w:p>
    <w:p>
      <w:pPr>
        <w:rPr>
          <w:b/>
          <w:color w:val="FF0000"/>
          <w:sz w:val="52"/>
          <w:szCs w:val="52"/>
        </w:rPr>
      </w:pPr>
    </w:p>
    <w:p>
      <w:pPr>
        <w:rPr>
          <w:rFonts w:hint="eastAsia" w:ascii="宋体" w:hAnsi="宋体" w:eastAsia="黑体" w:cs="Times New Roman"/>
          <w:b/>
          <w:bCs/>
          <w:color w:val="0000FF"/>
          <w:kern w:val="44"/>
          <w:sz w:val="36"/>
          <w:szCs w:val="4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2000A5C-4D42-4B92-A4D4-938E35382099}"/>
  </w:font>
  <w:font w:name="Arial">
    <w:panose1 w:val="020B0604020202020204"/>
    <w:charset w:val="01"/>
    <w:family w:val="swiss"/>
    <w:pitch w:val="default"/>
    <w:sig w:usb0="E0002EFF" w:usb1="C000785B" w:usb2="00000009" w:usb3="00000000" w:csb0="400001FF" w:csb1="FFFF0000"/>
    <w:embedRegular r:id="rId2" w:fontKey="{FBAF775C-7C18-44E6-8BCD-CFA019A3A774}"/>
  </w:font>
  <w:font w:name="黑体">
    <w:panose1 w:val="02010609060101010101"/>
    <w:charset w:val="86"/>
    <w:family w:val="auto"/>
    <w:pitch w:val="default"/>
    <w:sig w:usb0="800002BF" w:usb1="38CF7CFA" w:usb2="00000016" w:usb3="00000000" w:csb0="00040001" w:csb1="00000000"/>
    <w:embedRegular r:id="rId3" w:fontKey="{98D15A39-F0E2-49C7-81B4-1CA84861A6F1}"/>
  </w:font>
  <w:font w:name="Courier New">
    <w:panose1 w:val="02070309020205020404"/>
    <w:charset w:val="01"/>
    <w:family w:val="modern"/>
    <w:pitch w:val="default"/>
    <w:sig w:usb0="E0002EFF" w:usb1="C0007843" w:usb2="00000009" w:usb3="00000000" w:csb0="400001FF" w:csb1="FFFF0000"/>
    <w:embedRegular r:id="rId4" w:fontKey="{9833C26D-7FFE-485D-914A-6E5163F5435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5" w:fontKey="{3D384C5B-40CE-49C9-911B-1C86A1553E58}"/>
  </w:font>
  <w:font w:name="Cambria">
    <w:panose1 w:val="02040503050406030204"/>
    <w:charset w:val="00"/>
    <w:family w:val="roman"/>
    <w:pitch w:val="default"/>
    <w:sig w:usb0="E00006FF" w:usb1="420024FF" w:usb2="02000000" w:usb3="00000000" w:csb0="2000019F" w:csb1="00000000"/>
    <w:embedRegular r:id="rId6" w:fontKey="{F2CFBA0F-5587-4B10-8B6E-A2CDC49C0409}"/>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7" w:fontKey="{883DDD47-6507-4FD0-BDE0-122FFB2AF267}"/>
  </w:font>
  <w:font w:name="Segoe UI Symbol">
    <w:panose1 w:val="020B0502040204020203"/>
    <w:charset w:val="00"/>
    <w:family w:val="swiss"/>
    <w:pitch w:val="default"/>
    <w:sig w:usb0="800001E3" w:usb1="1200FFEF" w:usb2="00040000" w:usb3="04000000" w:csb0="00000001" w:csb1="40000000"/>
    <w:embedRegular r:id="rId8" w:fontKey="{43E0B39B-8DFE-4888-A4A0-0E69014BAC30}"/>
  </w:font>
  <w:font w:name="仿宋">
    <w:panose1 w:val="02010609060101010101"/>
    <w:charset w:val="86"/>
    <w:family w:val="modern"/>
    <w:pitch w:val="default"/>
    <w:sig w:usb0="800002BF" w:usb1="38CF7CFA" w:usb2="00000016" w:usb3="00000000" w:csb0="00040001" w:csb1="00000000"/>
    <w:embedRegular r:id="rId9" w:fontKey="{2A730B15-BBCB-4F09-8DC6-4B32CA63ABE5}"/>
  </w:font>
  <w:font w:name="华文中宋">
    <w:panose1 w:val="02010600040101010101"/>
    <w:charset w:val="86"/>
    <w:family w:val="auto"/>
    <w:pitch w:val="default"/>
    <w:sig w:usb0="00000287" w:usb1="080F0000" w:usb2="00000000" w:usb3="00000000" w:csb0="0004009F" w:csb1="DFD70000"/>
    <w:embedRegular r:id="rId10" w:fontKey="{A1EB6535-4F6B-4306-A99E-5D1CCB7E157E}"/>
  </w:font>
  <w:font w:name="华文楷体">
    <w:panose1 w:val="02010600040101010101"/>
    <w:charset w:val="86"/>
    <w:family w:val="auto"/>
    <w:pitch w:val="default"/>
    <w:sig w:usb0="00000287" w:usb1="080F0000" w:usb2="00000000" w:usb3="00000000" w:csb0="0004009F" w:csb1="DFD70000"/>
    <w:embedRegular r:id="rId11" w:fontKey="{A02E6B70-502A-4E7B-9189-282031033324}"/>
  </w:font>
  <w:font w:name="ˎ̥">
    <w:altName w:val="Times New Roman"/>
    <w:panose1 w:val="00000000000000000000"/>
    <w:charset w:val="00"/>
    <w:family w:val="auto"/>
    <w:pitch w:val="default"/>
    <w:sig w:usb0="00000000" w:usb1="00000000" w:usb2="00000000" w:usb3="00000000" w:csb0="00040001" w:csb1="00000000"/>
    <w:embedRegular r:id="rId12" w:fontKey="{F80DF760-ACCF-4979-B11D-E66AE8CD84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sdtPr>
    <w:sdtContent>
      <w:p>
        <w:pPr>
          <w:pStyle w:val="16"/>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16"/>
      <w:spacing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B316E8D7"/>
    <w:multiLevelType w:val="singleLevel"/>
    <w:tmpl w:val="B316E8D7"/>
    <w:lvl w:ilvl="0" w:tentative="0">
      <w:start w:val="1"/>
      <w:numFmt w:val="decimal"/>
      <w:lvlText w:val="(%1)"/>
      <w:lvlJc w:val="left"/>
      <w:pPr>
        <w:ind w:left="845" w:hanging="425"/>
      </w:pPr>
      <w:rPr>
        <w:rFonts w:hint="default" w:ascii="宋体" w:hAnsi="宋体" w:eastAsia="宋体" w:cstheme="minorEastAsia"/>
        <w:sz w:val="21"/>
        <w:szCs w:val="21"/>
      </w:rPr>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BF6BC116"/>
    <w:multiLevelType w:val="singleLevel"/>
    <w:tmpl w:val="BF6BC116"/>
    <w:lvl w:ilvl="0" w:tentative="0">
      <w:start w:val="16"/>
      <w:numFmt w:val="decimal"/>
      <w:suff w:val="space"/>
      <w:lvlText w:val="%1."/>
      <w:lvlJc w:val="left"/>
    </w:lvl>
  </w:abstractNum>
  <w:abstractNum w:abstractNumId="4">
    <w:nsid w:val="C7FE47CF"/>
    <w:multiLevelType w:val="singleLevel"/>
    <w:tmpl w:val="C7FE47CF"/>
    <w:lvl w:ilvl="0" w:tentative="0">
      <w:start w:val="7"/>
      <w:numFmt w:val="chineseCounting"/>
      <w:suff w:val="nothing"/>
      <w:lvlText w:val="%1、"/>
      <w:lvlJc w:val="left"/>
      <w:rPr>
        <w:rFonts w:hint="eastAsia"/>
      </w:rPr>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9">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8F29831"/>
    <w:multiLevelType w:val="singleLevel"/>
    <w:tmpl w:val="18F29831"/>
    <w:lvl w:ilvl="0" w:tentative="0">
      <w:start w:val="2"/>
      <w:numFmt w:val="chineseCounting"/>
      <w:suff w:val="nothing"/>
      <w:lvlText w:val="（%1）"/>
      <w:lvlJc w:val="left"/>
      <w:rPr>
        <w:rFonts w:hint="eastAsia"/>
      </w:rPr>
    </w:lvl>
  </w:abstractNum>
  <w:abstractNum w:abstractNumId="11">
    <w:nsid w:val="20E0EAEF"/>
    <w:multiLevelType w:val="singleLevel"/>
    <w:tmpl w:val="20E0EAEF"/>
    <w:lvl w:ilvl="0" w:tentative="0">
      <w:start w:val="1"/>
      <w:numFmt w:val="decimal"/>
      <w:suff w:val="nothing"/>
      <w:lvlText w:val="%1、"/>
      <w:lvlJc w:val="left"/>
    </w:lvl>
  </w:abstractNum>
  <w:abstractNum w:abstractNumId="12">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CBB0B68"/>
    <w:multiLevelType w:val="multilevel"/>
    <w:tmpl w:val="3CBB0B68"/>
    <w:lvl w:ilvl="0" w:tentative="0">
      <w:start w:val="1"/>
      <w:numFmt w:val="decimal"/>
      <w:suff w:val="nothing"/>
      <w:lvlText w:val="%1、"/>
      <w:lvlJc w:val="left"/>
      <w:pPr>
        <w:ind w:left="3538" w:hanging="420"/>
      </w:pPr>
      <w:rPr>
        <w:rFonts w:hint="eastAsia"/>
      </w:rPr>
    </w:lvl>
    <w:lvl w:ilvl="1" w:tentative="0">
      <w:start w:val="1"/>
      <w:numFmt w:val="lowerLetter"/>
      <w:lvlText w:val="%2)"/>
      <w:lvlJc w:val="left"/>
      <w:pPr>
        <w:ind w:left="3958" w:hanging="420"/>
      </w:pPr>
    </w:lvl>
    <w:lvl w:ilvl="2" w:tentative="0">
      <w:start w:val="1"/>
      <w:numFmt w:val="lowerRoman"/>
      <w:lvlText w:val="%3."/>
      <w:lvlJc w:val="right"/>
      <w:pPr>
        <w:ind w:left="4378" w:hanging="420"/>
      </w:pPr>
    </w:lvl>
    <w:lvl w:ilvl="3" w:tentative="0">
      <w:start w:val="1"/>
      <w:numFmt w:val="decimal"/>
      <w:lvlText w:val="%4."/>
      <w:lvlJc w:val="left"/>
      <w:pPr>
        <w:ind w:left="4798" w:hanging="420"/>
      </w:pPr>
    </w:lvl>
    <w:lvl w:ilvl="4" w:tentative="0">
      <w:start w:val="1"/>
      <w:numFmt w:val="lowerLetter"/>
      <w:lvlText w:val="%5)"/>
      <w:lvlJc w:val="left"/>
      <w:pPr>
        <w:ind w:left="5218" w:hanging="420"/>
      </w:pPr>
    </w:lvl>
    <w:lvl w:ilvl="5" w:tentative="0">
      <w:start w:val="1"/>
      <w:numFmt w:val="lowerRoman"/>
      <w:lvlText w:val="%6."/>
      <w:lvlJc w:val="right"/>
      <w:pPr>
        <w:ind w:left="5638" w:hanging="420"/>
      </w:pPr>
    </w:lvl>
    <w:lvl w:ilvl="6" w:tentative="0">
      <w:start w:val="1"/>
      <w:numFmt w:val="decimal"/>
      <w:lvlText w:val="%7."/>
      <w:lvlJc w:val="left"/>
      <w:pPr>
        <w:ind w:left="6058" w:hanging="420"/>
      </w:pPr>
    </w:lvl>
    <w:lvl w:ilvl="7" w:tentative="0">
      <w:start w:val="1"/>
      <w:numFmt w:val="lowerLetter"/>
      <w:lvlText w:val="%8)"/>
      <w:lvlJc w:val="left"/>
      <w:pPr>
        <w:ind w:left="6478" w:hanging="420"/>
      </w:pPr>
    </w:lvl>
    <w:lvl w:ilvl="8" w:tentative="0">
      <w:start w:val="1"/>
      <w:numFmt w:val="lowerRoman"/>
      <w:lvlText w:val="%9."/>
      <w:lvlJc w:val="right"/>
      <w:pPr>
        <w:ind w:left="6898" w:hanging="420"/>
      </w:pPr>
    </w:lvl>
  </w:abstractNum>
  <w:abstractNum w:abstractNumId="14">
    <w:nsid w:val="4FED5879"/>
    <w:multiLevelType w:val="singleLevel"/>
    <w:tmpl w:val="4FED5879"/>
    <w:lvl w:ilvl="0" w:tentative="0">
      <w:start w:val="1"/>
      <w:numFmt w:val="decimal"/>
      <w:lvlText w:val="(%1)"/>
      <w:lvlJc w:val="left"/>
      <w:pPr>
        <w:ind w:left="425" w:hanging="425"/>
      </w:pPr>
      <w:rPr>
        <w:rFonts w:hint="default" w:ascii="宋体" w:hAnsi="宋体" w:eastAsia="宋体" w:cstheme="minorEastAsia"/>
        <w:sz w:val="21"/>
        <w:szCs w:val="21"/>
      </w:rPr>
    </w:lvl>
  </w:abstractNum>
  <w:abstractNum w:abstractNumId="15">
    <w:nsid w:val="6FB7A26D"/>
    <w:multiLevelType w:val="singleLevel"/>
    <w:tmpl w:val="6FB7A26D"/>
    <w:lvl w:ilvl="0" w:tentative="0">
      <w:start w:val="6"/>
      <w:numFmt w:val="chineseCounting"/>
      <w:suff w:val="nothing"/>
      <w:lvlText w:val="%1、"/>
      <w:lvlJc w:val="left"/>
      <w:pPr>
        <w:ind w:left="1890"/>
      </w:pPr>
      <w:rPr>
        <w:rFonts w:hint="eastAsia"/>
      </w:rPr>
    </w:lvl>
  </w:abstractNum>
  <w:abstractNum w:abstractNumId="16">
    <w:nsid w:val="721CBBE0"/>
    <w:multiLevelType w:val="singleLevel"/>
    <w:tmpl w:val="721CBBE0"/>
    <w:lvl w:ilvl="0" w:tentative="0">
      <w:start w:val="1"/>
      <w:numFmt w:val="decimal"/>
      <w:suff w:val="nothing"/>
      <w:lvlText w:val="%1、"/>
      <w:lvlJc w:val="left"/>
    </w:lvl>
  </w:abstractNum>
  <w:num w:numId="1">
    <w:abstractNumId w:val="10"/>
  </w:num>
  <w:num w:numId="2">
    <w:abstractNumId w:val="13"/>
  </w:num>
  <w:num w:numId="3">
    <w:abstractNumId w:val="11"/>
  </w:num>
  <w:num w:numId="4">
    <w:abstractNumId w:val="8"/>
  </w:num>
  <w:num w:numId="5">
    <w:abstractNumId w:val="14"/>
  </w:num>
  <w:num w:numId="6">
    <w:abstractNumId w:val="1"/>
  </w:num>
  <w:num w:numId="7">
    <w:abstractNumId w:val="0"/>
  </w:num>
  <w:num w:numId="8">
    <w:abstractNumId w:val="16"/>
  </w:num>
  <w:num w:numId="9">
    <w:abstractNumId w:val="4"/>
  </w:num>
  <w:num w:numId="10">
    <w:abstractNumId w:val="2"/>
  </w:num>
  <w:num w:numId="11">
    <w:abstractNumId w:val="15"/>
  </w:num>
  <w:num w:numId="12">
    <w:abstractNumId w:val="6"/>
  </w:num>
  <w:num w:numId="13">
    <w:abstractNumId w:val="5"/>
  </w:num>
  <w:num w:numId="14">
    <w:abstractNumId w:val="3"/>
  </w:num>
  <w:num w:numId="15">
    <w:abstractNumId w:val="7"/>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4YWE0ZWE5MDVjOGUyNDUzZjgzNzk4NGMyM2Y1OWYifQ=="/>
    <w:docVar w:name="KSO_WPS_MARK_KEY" w:val="0174940a-3fd6-431b-970f-fa71810b0fb9"/>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1DC8"/>
    <w:rsid w:val="000722BF"/>
    <w:rsid w:val="00073BE1"/>
    <w:rsid w:val="000762AC"/>
    <w:rsid w:val="00076F24"/>
    <w:rsid w:val="00082568"/>
    <w:rsid w:val="00083BC2"/>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5538"/>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1D1"/>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0F6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5930"/>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0418"/>
    <w:rsid w:val="00666B5D"/>
    <w:rsid w:val="00666D92"/>
    <w:rsid w:val="006706B4"/>
    <w:rsid w:val="0067242A"/>
    <w:rsid w:val="00673CED"/>
    <w:rsid w:val="00674722"/>
    <w:rsid w:val="006749FE"/>
    <w:rsid w:val="006762D5"/>
    <w:rsid w:val="006801A9"/>
    <w:rsid w:val="0068296E"/>
    <w:rsid w:val="006900CE"/>
    <w:rsid w:val="00690C3A"/>
    <w:rsid w:val="00693203"/>
    <w:rsid w:val="00693B11"/>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1E34"/>
    <w:rsid w:val="00763D77"/>
    <w:rsid w:val="00764256"/>
    <w:rsid w:val="0076454F"/>
    <w:rsid w:val="00771537"/>
    <w:rsid w:val="007725E4"/>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6917"/>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E78C3"/>
    <w:rsid w:val="008F0E1B"/>
    <w:rsid w:val="008F59CA"/>
    <w:rsid w:val="008F615A"/>
    <w:rsid w:val="008F7FE5"/>
    <w:rsid w:val="00900B57"/>
    <w:rsid w:val="00904713"/>
    <w:rsid w:val="009059F6"/>
    <w:rsid w:val="00905D0E"/>
    <w:rsid w:val="00912406"/>
    <w:rsid w:val="009136FB"/>
    <w:rsid w:val="00914845"/>
    <w:rsid w:val="00921A8A"/>
    <w:rsid w:val="009220BF"/>
    <w:rsid w:val="00922256"/>
    <w:rsid w:val="0092669F"/>
    <w:rsid w:val="00933427"/>
    <w:rsid w:val="009356F2"/>
    <w:rsid w:val="00937148"/>
    <w:rsid w:val="00940369"/>
    <w:rsid w:val="009454F4"/>
    <w:rsid w:val="00946EFC"/>
    <w:rsid w:val="00946F59"/>
    <w:rsid w:val="00950E98"/>
    <w:rsid w:val="0095203B"/>
    <w:rsid w:val="009537E3"/>
    <w:rsid w:val="00957952"/>
    <w:rsid w:val="009612CA"/>
    <w:rsid w:val="00963D52"/>
    <w:rsid w:val="00965A51"/>
    <w:rsid w:val="00970EA5"/>
    <w:rsid w:val="00973CA7"/>
    <w:rsid w:val="009757C4"/>
    <w:rsid w:val="0097679F"/>
    <w:rsid w:val="0098334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404"/>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40BCE"/>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2D3"/>
    <w:rsid w:val="00AA470C"/>
    <w:rsid w:val="00AA5E0D"/>
    <w:rsid w:val="00AA6718"/>
    <w:rsid w:val="00AB0EAD"/>
    <w:rsid w:val="00AB2F6A"/>
    <w:rsid w:val="00AB6537"/>
    <w:rsid w:val="00AC01BC"/>
    <w:rsid w:val="00AC108C"/>
    <w:rsid w:val="00AC6148"/>
    <w:rsid w:val="00AD25EB"/>
    <w:rsid w:val="00AD273D"/>
    <w:rsid w:val="00AD2FE8"/>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41ECA"/>
    <w:rsid w:val="00B45AD9"/>
    <w:rsid w:val="00B46B50"/>
    <w:rsid w:val="00B51FC7"/>
    <w:rsid w:val="00B532E2"/>
    <w:rsid w:val="00B55775"/>
    <w:rsid w:val="00B600C1"/>
    <w:rsid w:val="00B61F3D"/>
    <w:rsid w:val="00B63142"/>
    <w:rsid w:val="00B63FE9"/>
    <w:rsid w:val="00B66E98"/>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B4C"/>
    <w:rsid w:val="00BC2E32"/>
    <w:rsid w:val="00BC3702"/>
    <w:rsid w:val="00BC3723"/>
    <w:rsid w:val="00BC3A0B"/>
    <w:rsid w:val="00BC4367"/>
    <w:rsid w:val="00BC79A5"/>
    <w:rsid w:val="00BD1749"/>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0B8"/>
    <w:rsid w:val="00C72488"/>
    <w:rsid w:val="00C741BF"/>
    <w:rsid w:val="00C746A8"/>
    <w:rsid w:val="00C77F0C"/>
    <w:rsid w:val="00C835AC"/>
    <w:rsid w:val="00C85BA9"/>
    <w:rsid w:val="00C867A5"/>
    <w:rsid w:val="00C86A3C"/>
    <w:rsid w:val="00C87A3B"/>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277C"/>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854A1"/>
    <w:rsid w:val="00E93D2E"/>
    <w:rsid w:val="00E9738B"/>
    <w:rsid w:val="00E97895"/>
    <w:rsid w:val="00E97ED5"/>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7C4"/>
    <w:rsid w:val="00ED4FC7"/>
    <w:rsid w:val="00ED59E6"/>
    <w:rsid w:val="00EE126C"/>
    <w:rsid w:val="00EE2C1D"/>
    <w:rsid w:val="00EF10A6"/>
    <w:rsid w:val="00EF1CEA"/>
    <w:rsid w:val="00EF31F9"/>
    <w:rsid w:val="00EF4E8F"/>
    <w:rsid w:val="00EF5AA6"/>
    <w:rsid w:val="00EF6432"/>
    <w:rsid w:val="00EF6661"/>
    <w:rsid w:val="00F013C6"/>
    <w:rsid w:val="00F035C6"/>
    <w:rsid w:val="00F04A50"/>
    <w:rsid w:val="00F0516B"/>
    <w:rsid w:val="00F05E51"/>
    <w:rsid w:val="00F0669D"/>
    <w:rsid w:val="00F16C77"/>
    <w:rsid w:val="00F17533"/>
    <w:rsid w:val="00F21003"/>
    <w:rsid w:val="00F211FE"/>
    <w:rsid w:val="00F238BB"/>
    <w:rsid w:val="00F23BD1"/>
    <w:rsid w:val="00F246C6"/>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954DE7"/>
    <w:rsid w:val="01B96DFD"/>
    <w:rsid w:val="01CA5CC8"/>
    <w:rsid w:val="01CE3A0A"/>
    <w:rsid w:val="01CF7782"/>
    <w:rsid w:val="01FA7E36"/>
    <w:rsid w:val="02226211"/>
    <w:rsid w:val="02330841"/>
    <w:rsid w:val="026737D7"/>
    <w:rsid w:val="027F3CC8"/>
    <w:rsid w:val="0293255D"/>
    <w:rsid w:val="02E25F12"/>
    <w:rsid w:val="030516AD"/>
    <w:rsid w:val="032F5AAC"/>
    <w:rsid w:val="03300C0C"/>
    <w:rsid w:val="038A3F97"/>
    <w:rsid w:val="038C4DE3"/>
    <w:rsid w:val="03993BA4"/>
    <w:rsid w:val="03A66B69"/>
    <w:rsid w:val="03D74EAC"/>
    <w:rsid w:val="03E017D2"/>
    <w:rsid w:val="04126F01"/>
    <w:rsid w:val="042C4F6C"/>
    <w:rsid w:val="04340506"/>
    <w:rsid w:val="04392177"/>
    <w:rsid w:val="044034BE"/>
    <w:rsid w:val="04446205"/>
    <w:rsid w:val="047255F5"/>
    <w:rsid w:val="048C54B6"/>
    <w:rsid w:val="04903B99"/>
    <w:rsid w:val="049A4077"/>
    <w:rsid w:val="04F80880"/>
    <w:rsid w:val="04F85637"/>
    <w:rsid w:val="05130EC4"/>
    <w:rsid w:val="05253B7D"/>
    <w:rsid w:val="05452235"/>
    <w:rsid w:val="054E05C4"/>
    <w:rsid w:val="05550B86"/>
    <w:rsid w:val="057503C1"/>
    <w:rsid w:val="05A21435"/>
    <w:rsid w:val="05EB631A"/>
    <w:rsid w:val="06127C3D"/>
    <w:rsid w:val="06215480"/>
    <w:rsid w:val="062E1176"/>
    <w:rsid w:val="063E255E"/>
    <w:rsid w:val="065D710A"/>
    <w:rsid w:val="06695664"/>
    <w:rsid w:val="068B37EA"/>
    <w:rsid w:val="069468A4"/>
    <w:rsid w:val="069A06D8"/>
    <w:rsid w:val="06B14A33"/>
    <w:rsid w:val="06CC6C7E"/>
    <w:rsid w:val="06D86E6E"/>
    <w:rsid w:val="06E710CA"/>
    <w:rsid w:val="06E94E42"/>
    <w:rsid w:val="07101435"/>
    <w:rsid w:val="07131CDD"/>
    <w:rsid w:val="072B0FB7"/>
    <w:rsid w:val="07724E37"/>
    <w:rsid w:val="07B37245"/>
    <w:rsid w:val="07B400E8"/>
    <w:rsid w:val="07EC1177"/>
    <w:rsid w:val="07F556AE"/>
    <w:rsid w:val="08176B48"/>
    <w:rsid w:val="084D1CF0"/>
    <w:rsid w:val="0864481A"/>
    <w:rsid w:val="087B43C8"/>
    <w:rsid w:val="08A54D99"/>
    <w:rsid w:val="08A851CD"/>
    <w:rsid w:val="08B235B1"/>
    <w:rsid w:val="08C6374F"/>
    <w:rsid w:val="08DC1B03"/>
    <w:rsid w:val="08E33B14"/>
    <w:rsid w:val="08F85810"/>
    <w:rsid w:val="094E5251"/>
    <w:rsid w:val="095A071C"/>
    <w:rsid w:val="09B4074E"/>
    <w:rsid w:val="09B47989"/>
    <w:rsid w:val="09B67743"/>
    <w:rsid w:val="09CB6A81"/>
    <w:rsid w:val="0A0106F5"/>
    <w:rsid w:val="0A0B218A"/>
    <w:rsid w:val="0A333B9A"/>
    <w:rsid w:val="0A4A2EC2"/>
    <w:rsid w:val="0A522CFE"/>
    <w:rsid w:val="0A537E82"/>
    <w:rsid w:val="0A670558"/>
    <w:rsid w:val="0A685D0F"/>
    <w:rsid w:val="0ABD643A"/>
    <w:rsid w:val="0AD856A5"/>
    <w:rsid w:val="0AEB4956"/>
    <w:rsid w:val="0B035CC3"/>
    <w:rsid w:val="0B0C10FF"/>
    <w:rsid w:val="0B2E1267"/>
    <w:rsid w:val="0B5C3158"/>
    <w:rsid w:val="0B6556D5"/>
    <w:rsid w:val="0B845139"/>
    <w:rsid w:val="0B866A2E"/>
    <w:rsid w:val="0B911F88"/>
    <w:rsid w:val="0B913B41"/>
    <w:rsid w:val="0BB023D2"/>
    <w:rsid w:val="0BC027C4"/>
    <w:rsid w:val="0BC750CE"/>
    <w:rsid w:val="0BDE35D8"/>
    <w:rsid w:val="0BE16F32"/>
    <w:rsid w:val="0C204376"/>
    <w:rsid w:val="0C254A1B"/>
    <w:rsid w:val="0C526FE5"/>
    <w:rsid w:val="0C537AC8"/>
    <w:rsid w:val="0C6875C2"/>
    <w:rsid w:val="0C944F90"/>
    <w:rsid w:val="0C9E75FF"/>
    <w:rsid w:val="0CA77331"/>
    <w:rsid w:val="0CB16402"/>
    <w:rsid w:val="0CEC0DE7"/>
    <w:rsid w:val="0D0227BA"/>
    <w:rsid w:val="0D0C4CF8"/>
    <w:rsid w:val="0D1F7146"/>
    <w:rsid w:val="0D23245A"/>
    <w:rsid w:val="0D605732"/>
    <w:rsid w:val="0D844388"/>
    <w:rsid w:val="0D9848DC"/>
    <w:rsid w:val="0DA76821"/>
    <w:rsid w:val="0DEE34CD"/>
    <w:rsid w:val="0E0B7D94"/>
    <w:rsid w:val="0E230C39"/>
    <w:rsid w:val="0E301FC6"/>
    <w:rsid w:val="0E607F86"/>
    <w:rsid w:val="0E8A0CB9"/>
    <w:rsid w:val="0E9C279A"/>
    <w:rsid w:val="0EB23067"/>
    <w:rsid w:val="0EB421D9"/>
    <w:rsid w:val="0F142273"/>
    <w:rsid w:val="0F5B4403"/>
    <w:rsid w:val="0F5D008C"/>
    <w:rsid w:val="0F664326"/>
    <w:rsid w:val="0F9F7944"/>
    <w:rsid w:val="0FA918C7"/>
    <w:rsid w:val="0FD3114F"/>
    <w:rsid w:val="0FEB6A17"/>
    <w:rsid w:val="0FEE5EBF"/>
    <w:rsid w:val="1012756E"/>
    <w:rsid w:val="108300B5"/>
    <w:rsid w:val="108654B0"/>
    <w:rsid w:val="108C64EF"/>
    <w:rsid w:val="10BE733F"/>
    <w:rsid w:val="10CA1840"/>
    <w:rsid w:val="10D60D02"/>
    <w:rsid w:val="10D658FE"/>
    <w:rsid w:val="10D97CD5"/>
    <w:rsid w:val="10E94AC2"/>
    <w:rsid w:val="10FC5772"/>
    <w:rsid w:val="11015B72"/>
    <w:rsid w:val="1107092F"/>
    <w:rsid w:val="11093651"/>
    <w:rsid w:val="1147387D"/>
    <w:rsid w:val="114B5472"/>
    <w:rsid w:val="11662604"/>
    <w:rsid w:val="11700416"/>
    <w:rsid w:val="11796EDC"/>
    <w:rsid w:val="118006F3"/>
    <w:rsid w:val="118B0DEE"/>
    <w:rsid w:val="119D5A3B"/>
    <w:rsid w:val="11FF11DA"/>
    <w:rsid w:val="121D5C5B"/>
    <w:rsid w:val="125248D7"/>
    <w:rsid w:val="12635AA8"/>
    <w:rsid w:val="127840D2"/>
    <w:rsid w:val="12900790"/>
    <w:rsid w:val="12900868"/>
    <w:rsid w:val="12BF4185"/>
    <w:rsid w:val="12E642C5"/>
    <w:rsid w:val="13280779"/>
    <w:rsid w:val="13421AE3"/>
    <w:rsid w:val="13425272"/>
    <w:rsid w:val="134F24D1"/>
    <w:rsid w:val="1399464B"/>
    <w:rsid w:val="13AA7707"/>
    <w:rsid w:val="13C733E6"/>
    <w:rsid w:val="13E45340"/>
    <w:rsid w:val="13FF3EF7"/>
    <w:rsid w:val="143C0B97"/>
    <w:rsid w:val="14496182"/>
    <w:rsid w:val="144E2788"/>
    <w:rsid w:val="14806439"/>
    <w:rsid w:val="149C1746"/>
    <w:rsid w:val="14D26E56"/>
    <w:rsid w:val="14E4477F"/>
    <w:rsid w:val="15035669"/>
    <w:rsid w:val="15086E33"/>
    <w:rsid w:val="152F7F4B"/>
    <w:rsid w:val="15A541C4"/>
    <w:rsid w:val="15BB0C10"/>
    <w:rsid w:val="15BD1BCA"/>
    <w:rsid w:val="15FB113C"/>
    <w:rsid w:val="16105DC5"/>
    <w:rsid w:val="162B079A"/>
    <w:rsid w:val="16730284"/>
    <w:rsid w:val="16753FFC"/>
    <w:rsid w:val="167C2CA0"/>
    <w:rsid w:val="16862FFB"/>
    <w:rsid w:val="16B965DF"/>
    <w:rsid w:val="16BC74EB"/>
    <w:rsid w:val="16FD63B7"/>
    <w:rsid w:val="17075810"/>
    <w:rsid w:val="170F516B"/>
    <w:rsid w:val="17402DEB"/>
    <w:rsid w:val="1741793A"/>
    <w:rsid w:val="1743234C"/>
    <w:rsid w:val="17933E49"/>
    <w:rsid w:val="17966F3F"/>
    <w:rsid w:val="179901BE"/>
    <w:rsid w:val="179D2ACB"/>
    <w:rsid w:val="17AC2D6B"/>
    <w:rsid w:val="17B42A76"/>
    <w:rsid w:val="17C24EE1"/>
    <w:rsid w:val="17C27715"/>
    <w:rsid w:val="17C57205"/>
    <w:rsid w:val="17CA60F9"/>
    <w:rsid w:val="17E4768B"/>
    <w:rsid w:val="17EE4F0B"/>
    <w:rsid w:val="17FC3BA5"/>
    <w:rsid w:val="182513C0"/>
    <w:rsid w:val="182B51D2"/>
    <w:rsid w:val="18397E11"/>
    <w:rsid w:val="18426135"/>
    <w:rsid w:val="18523C01"/>
    <w:rsid w:val="18915CCD"/>
    <w:rsid w:val="18E407F4"/>
    <w:rsid w:val="190139FE"/>
    <w:rsid w:val="191C263F"/>
    <w:rsid w:val="194505FE"/>
    <w:rsid w:val="19570331"/>
    <w:rsid w:val="196562EC"/>
    <w:rsid w:val="196675BB"/>
    <w:rsid w:val="19687E48"/>
    <w:rsid w:val="196B1CEA"/>
    <w:rsid w:val="198E1EAE"/>
    <w:rsid w:val="19A777D9"/>
    <w:rsid w:val="19AB0116"/>
    <w:rsid w:val="19C30599"/>
    <w:rsid w:val="19FB3499"/>
    <w:rsid w:val="1A24288D"/>
    <w:rsid w:val="1A3A7593"/>
    <w:rsid w:val="1A405F82"/>
    <w:rsid w:val="1A74298E"/>
    <w:rsid w:val="1B1B5294"/>
    <w:rsid w:val="1B283330"/>
    <w:rsid w:val="1B356450"/>
    <w:rsid w:val="1B434F04"/>
    <w:rsid w:val="1B9C14FB"/>
    <w:rsid w:val="1BBF6165"/>
    <w:rsid w:val="1BDB35E3"/>
    <w:rsid w:val="1BE453D0"/>
    <w:rsid w:val="1BEB4F4B"/>
    <w:rsid w:val="1BEF4851"/>
    <w:rsid w:val="1BFE3C79"/>
    <w:rsid w:val="1C2C01A7"/>
    <w:rsid w:val="1C4F3541"/>
    <w:rsid w:val="1C584649"/>
    <w:rsid w:val="1C792E22"/>
    <w:rsid w:val="1CAE0268"/>
    <w:rsid w:val="1CB57848"/>
    <w:rsid w:val="1CBF2475"/>
    <w:rsid w:val="1D2D5631"/>
    <w:rsid w:val="1D345E0F"/>
    <w:rsid w:val="1D522DF9"/>
    <w:rsid w:val="1D880AB9"/>
    <w:rsid w:val="1DB9452C"/>
    <w:rsid w:val="1DE33F41"/>
    <w:rsid w:val="1DE71C83"/>
    <w:rsid w:val="1E206809"/>
    <w:rsid w:val="1E5A0F1E"/>
    <w:rsid w:val="1E5A29B0"/>
    <w:rsid w:val="1E71779F"/>
    <w:rsid w:val="1E8A6AB3"/>
    <w:rsid w:val="1EA63FAE"/>
    <w:rsid w:val="1EBC700B"/>
    <w:rsid w:val="1EEC7023"/>
    <w:rsid w:val="1EFB3211"/>
    <w:rsid w:val="1F103EA9"/>
    <w:rsid w:val="1F1A7A1E"/>
    <w:rsid w:val="1F1D7927"/>
    <w:rsid w:val="1F44705C"/>
    <w:rsid w:val="1F45125A"/>
    <w:rsid w:val="1F784B5D"/>
    <w:rsid w:val="1FB14636"/>
    <w:rsid w:val="1FC475AA"/>
    <w:rsid w:val="1FCA3C17"/>
    <w:rsid w:val="1FD1437A"/>
    <w:rsid w:val="1FDB296A"/>
    <w:rsid w:val="1FE909DC"/>
    <w:rsid w:val="1FF42436"/>
    <w:rsid w:val="1FFA0BD8"/>
    <w:rsid w:val="20056C59"/>
    <w:rsid w:val="20213A44"/>
    <w:rsid w:val="202730EF"/>
    <w:rsid w:val="204333BD"/>
    <w:rsid w:val="20457135"/>
    <w:rsid w:val="20631369"/>
    <w:rsid w:val="207227D1"/>
    <w:rsid w:val="20755F4B"/>
    <w:rsid w:val="20AF152F"/>
    <w:rsid w:val="20DB2206"/>
    <w:rsid w:val="20E019DC"/>
    <w:rsid w:val="20E83906"/>
    <w:rsid w:val="212C6238"/>
    <w:rsid w:val="21431371"/>
    <w:rsid w:val="2149055F"/>
    <w:rsid w:val="21513626"/>
    <w:rsid w:val="215C64E4"/>
    <w:rsid w:val="215D225D"/>
    <w:rsid w:val="21667363"/>
    <w:rsid w:val="219001F8"/>
    <w:rsid w:val="219537A4"/>
    <w:rsid w:val="21C02D6D"/>
    <w:rsid w:val="21C36564"/>
    <w:rsid w:val="21DF0EC4"/>
    <w:rsid w:val="220F3557"/>
    <w:rsid w:val="221C055F"/>
    <w:rsid w:val="22372AAE"/>
    <w:rsid w:val="22673089"/>
    <w:rsid w:val="22711F1D"/>
    <w:rsid w:val="228D0920"/>
    <w:rsid w:val="22E104A7"/>
    <w:rsid w:val="22FE3737"/>
    <w:rsid w:val="2318771F"/>
    <w:rsid w:val="23290736"/>
    <w:rsid w:val="23362D65"/>
    <w:rsid w:val="23603619"/>
    <w:rsid w:val="236E5E5F"/>
    <w:rsid w:val="237072A3"/>
    <w:rsid w:val="2378337E"/>
    <w:rsid w:val="2395126F"/>
    <w:rsid w:val="239A32F4"/>
    <w:rsid w:val="23A61C99"/>
    <w:rsid w:val="23B93089"/>
    <w:rsid w:val="23C5440E"/>
    <w:rsid w:val="23F30C56"/>
    <w:rsid w:val="240D1E7C"/>
    <w:rsid w:val="2411343C"/>
    <w:rsid w:val="24266C7C"/>
    <w:rsid w:val="243B4281"/>
    <w:rsid w:val="244A2F6C"/>
    <w:rsid w:val="246A64EC"/>
    <w:rsid w:val="248E0882"/>
    <w:rsid w:val="24AB04CD"/>
    <w:rsid w:val="24B47998"/>
    <w:rsid w:val="24B85FE4"/>
    <w:rsid w:val="24D67678"/>
    <w:rsid w:val="252E63EA"/>
    <w:rsid w:val="252E7C00"/>
    <w:rsid w:val="2533568F"/>
    <w:rsid w:val="25335818"/>
    <w:rsid w:val="25493224"/>
    <w:rsid w:val="256533FF"/>
    <w:rsid w:val="25714E00"/>
    <w:rsid w:val="258E278B"/>
    <w:rsid w:val="25950845"/>
    <w:rsid w:val="25A53D6F"/>
    <w:rsid w:val="25E847EB"/>
    <w:rsid w:val="267047E0"/>
    <w:rsid w:val="268C4A4A"/>
    <w:rsid w:val="270F7B55"/>
    <w:rsid w:val="273B6B9C"/>
    <w:rsid w:val="273D2914"/>
    <w:rsid w:val="27427F2B"/>
    <w:rsid w:val="27454BF7"/>
    <w:rsid w:val="27457765"/>
    <w:rsid w:val="27513007"/>
    <w:rsid w:val="276C3345"/>
    <w:rsid w:val="27857F9B"/>
    <w:rsid w:val="2795721C"/>
    <w:rsid w:val="27A641C3"/>
    <w:rsid w:val="27A6670B"/>
    <w:rsid w:val="27C546B8"/>
    <w:rsid w:val="28035E09"/>
    <w:rsid w:val="281D567C"/>
    <w:rsid w:val="282633A8"/>
    <w:rsid w:val="28331903"/>
    <w:rsid w:val="283755B5"/>
    <w:rsid w:val="284461F5"/>
    <w:rsid w:val="286B5783"/>
    <w:rsid w:val="286F1880"/>
    <w:rsid w:val="28802127"/>
    <w:rsid w:val="288D313B"/>
    <w:rsid w:val="28961B99"/>
    <w:rsid w:val="28A10C81"/>
    <w:rsid w:val="28C05EAE"/>
    <w:rsid w:val="28C25B84"/>
    <w:rsid w:val="28EC2844"/>
    <w:rsid w:val="29114058"/>
    <w:rsid w:val="292E2632"/>
    <w:rsid w:val="29422319"/>
    <w:rsid w:val="29497C1B"/>
    <w:rsid w:val="29594B17"/>
    <w:rsid w:val="29745A9F"/>
    <w:rsid w:val="29895F6F"/>
    <w:rsid w:val="29992827"/>
    <w:rsid w:val="29995DFC"/>
    <w:rsid w:val="29AC6F9B"/>
    <w:rsid w:val="29B91807"/>
    <w:rsid w:val="29E821D3"/>
    <w:rsid w:val="29F75268"/>
    <w:rsid w:val="2A0843FB"/>
    <w:rsid w:val="2A0D3565"/>
    <w:rsid w:val="2A671A93"/>
    <w:rsid w:val="2A725E24"/>
    <w:rsid w:val="2A76709F"/>
    <w:rsid w:val="2A813D65"/>
    <w:rsid w:val="2A930A9D"/>
    <w:rsid w:val="2A967EB2"/>
    <w:rsid w:val="2ABB7160"/>
    <w:rsid w:val="2ABD555D"/>
    <w:rsid w:val="2AD417E1"/>
    <w:rsid w:val="2B065713"/>
    <w:rsid w:val="2B2871E7"/>
    <w:rsid w:val="2B4147A5"/>
    <w:rsid w:val="2B764373"/>
    <w:rsid w:val="2B7E5B63"/>
    <w:rsid w:val="2B8474C1"/>
    <w:rsid w:val="2BA75CE6"/>
    <w:rsid w:val="2BA9299F"/>
    <w:rsid w:val="2BEC78AC"/>
    <w:rsid w:val="2BF832AE"/>
    <w:rsid w:val="2BF93690"/>
    <w:rsid w:val="2BFE65C2"/>
    <w:rsid w:val="2C02412C"/>
    <w:rsid w:val="2C0525C8"/>
    <w:rsid w:val="2C1665B8"/>
    <w:rsid w:val="2C1B6EA3"/>
    <w:rsid w:val="2C295297"/>
    <w:rsid w:val="2C6E17C2"/>
    <w:rsid w:val="2CAA4A50"/>
    <w:rsid w:val="2CB90168"/>
    <w:rsid w:val="2CC5686F"/>
    <w:rsid w:val="2CD5501C"/>
    <w:rsid w:val="2D7F69DE"/>
    <w:rsid w:val="2DB16F26"/>
    <w:rsid w:val="2DB3388B"/>
    <w:rsid w:val="2DCA6ECC"/>
    <w:rsid w:val="2DDC57AF"/>
    <w:rsid w:val="2E815E80"/>
    <w:rsid w:val="2E8E096D"/>
    <w:rsid w:val="2E954277"/>
    <w:rsid w:val="2EDF69A7"/>
    <w:rsid w:val="2F1A79DF"/>
    <w:rsid w:val="2F2A413F"/>
    <w:rsid w:val="2F363171"/>
    <w:rsid w:val="2F8B34FD"/>
    <w:rsid w:val="2F9959A7"/>
    <w:rsid w:val="302169BE"/>
    <w:rsid w:val="302D0419"/>
    <w:rsid w:val="30311375"/>
    <w:rsid w:val="30404D55"/>
    <w:rsid w:val="30473F91"/>
    <w:rsid w:val="305E4E97"/>
    <w:rsid w:val="306058C5"/>
    <w:rsid w:val="306D6703"/>
    <w:rsid w:val="307C3F0E"/>
    <w:rsid w:val="30A54B08"/>
    <w:rsid w:val="30B023A9"/>
    <w:rsid w:val="30B5421D"/>
    <w:rsid w:val="30C714A1"/>
    <w:rsid w:val="310E2A55"/>
    <w:rsid w:val="311772A4"/>
    <w:rsid w:val="31186537"/>
    <w:rsid w:val="312133D5"/>
    <w:rsid w:val="31283321"/>
    <w:rsid w:val="319E1D2A"/>
    <w:rsid w:val="31A66532"/>
    <w:rsid w:val="31B92B8B"/>
    <w:rsid w:val="31E52343"/>
    <w:rsid w:val="324D032D"/>
    <w:rsid w:val="3257574A"/>
    <w:rsid w:val="325A11C5"/>
    <w:rsid w:val="325B4596"/>
    <w:rsid w:val="32702FC0"/>
    <w:rsid w:val="329E4DFA"/>
    <w:rsid w:val="32B313E6"/>
    <w:rsid w:val="32D069D1"/>
    <w:rsid w:val="32FB3683"/>
    <w:rsid w:val="32FD564D"/>
    <w:rsid w:val="3328091C"/>
    <w:rsid w:val="33620F19"/>
    <w:rsid w:val="338F3097"/>
    <w:rsid w:val="33A51F6D"/>
    <w:rsid w:val="33BD4631"/>
    <w:rsid w:val="33C06DA7"/>
    <w:rsid w:val="33FA0154"/>
    <w:rsid w:val="342509B8"/>
    <w:rsid w:val="34297F29"/>
    <w:rsid w:val="345014C3"/>
    <w:rsid w:val="349D0BDD"/>
    <w:rsid w:val="34AE6BFF"/>
    <w:rsid w:val="34CA3E45"/>
    <w:rsid w:val="34D34153"/>
    <w:rsid w:val="35721391"/>
    <w:rsid w:val="357D41D5"/>
    <w:rsid w:val="359758E5"/>
    <w:rsid w:val="359D5EEA"/>
    <w:rsid w:val="35BA1D81"/>
    <w:rsid w:val="35BE7DBB"/>
    <w:rsid w:val="35D02BA5"/>
    <w:rsid w:val="35E8637E"/>
    <w:rsid w:val="35EF3CD1"/>
    <w:rsid w:val="35F248F5"/>
    <w:rsid w:val="35FC7E3E"/>
    <w:rsid w:val="36356EAC"/>
    <w:rsid w:val="363C3B17"/>
    <w:rsid w:val="36474247"/>
    <w:rsid w:val="3652282D"/>
    <w:rsid w:val="365612FD"/>
    <w:rsid w:val="3677309A"/>
    <w:rsid w:val="36F40B16"/>
    <w:rsid w:val="370C52DF"/>
    <w:rsid w:val="370C5E5F"/>
    <w:rsid w:val="372140C5"/>
    <w:rsid w:val="374B6987"/>
    <w:rsid w:val="374D6BA3"/>
    <w:rsid w:val="375A306E"/>
    <w:rsid w:val="379320DC"/>
    <w:rsid w:val="37973E31"/>
    <w:rsid w:val="37A61D6A"/>
    <w:rsid w:val="37A91C9F"/>
    <w:rsid w:val="37BD5302"/>
    <w:rsid w:val="37C4351F"/>
    <w:rsid w:val="37CE1367"/>
    <w:rsid w:val="37D746BF"/>
    <w:rsid w:val="37E528A4"/>
    <w:rsid w:val="37FE3B6D"/>
    <w:rsid w:val="3801393F"/>
    <w:rsid w:val="387B7D7C"/>
    <w:rsid w:val="388F565A"/>
    <w:rsid w:val="38C84008"/>
    <w:rsid w:val="38CA5FD2"/>
    <w:rsid w:val="38EB0F04"/>
    <w:rsid w:val="39411452"/>
    <w:rsid w:val="39725E0D"/>
    <w:rsid w:val="397B72CC"/>
    <w:rsid w:val="397C49C3"/>
    <w:rsid w:val="39B22FFA"/>
    <w:rsid w:val="39C15930"/>
    <w:rsid w:val="39DC0787"/>
    <w:rsid w:val="3A173499"/>
    <w:rsid w:val="3A30022F"/>
    <w:rsid w:val="3A371445"/>
    <w:rsid w:val="3A886145"/>
    <w:rsid w:val="3A8D72B7"/>
    <w:rsid w:val="3AA009A1"/>
    <w:rsid w:val="3AB900AC"/>
    <w:rsid w:val="3AC52EF5"/>
    <w:rsid w:val="3B007A89"/>
    <w:rsid w:val="3B027CA5"/>
    <w:rsid w:val="3B1E3236"/>
    <w:rsid w:val="3B2E2848"/>
    <w:rsid w:val="3B5D4EDB"/>
    <w:rsid w:val="3B81506E"/>
    <w:rsid w:val="3BA526EA"/>
    <w:rsid w:val="3BA60D07"/>
    <w:rsid w:val="3BA6272A"/>
    <w:rsid w:val="3BAD4A61"/>
    <w:rsid w:val="3BB22833"/>
    <w:rsid w:val="3BCB672A"/>
    <w:rsid w:val="3BDC53B4"/>
    <w:rsid w:val="3BE27C97"/>
    <w:rsid w:val="3BE473AB"/>
    <w:rsid w:val="3C030505"/>
    <w:rsid w:val="3C1C0729"/>
    <w:rsid w:val="3C9A513B"/>
    <w:rsid w:val="3CCD2793"/>
    <w:rsid w:val="3CE242F0"/>
    <w:rsid w:val="3CFA57E4"/>
    <w:rsid w:val="3D0221DE"/>
    <w:rsid w:val="3D0673EF"/>
    <w:rsid w:val="3D1E60DF"/>
    <w:rsid w:val="3D3C39D6"/>
    <w:rsid w:val="3D4E2ED8"/>
    <w:rsid w:val="3D5D3C39"/>
    <w:rsid w:val="3D92443C"/>
    <w:rsid w:val="3D95035C"/>
    <w:rsid w:val="3DE2791A"/>
    <w:rsid w:val="3E053B4B"/>
    <w:rsid w:val="3E151A9D"/>
    <w:rsid w:val="3E375EB7"/>
    <w:rsid w:val="3E38205E"/>
    <w:rsid w:val="3E7C6729"/>
    <w:rsid w:val="3E8266FE"/>
    <w:rsid w:val="3E863F04"/>
    <w:rsid w:val="3E933410"/>
    <w:rsid w:val="3EA47C68"/>
    <w:rsid w:val="3ED03C16"/>
    <w:rsid w:val="3ED6009E"/>
    <w:rsid w:val="3EEB27FE"/>
    <w:rsid w:val="3F0F6E83"/>
    <w:rsid w:val="3F23526A"/>
    <w:rsid w:val="3F3423F7"/>
    <w:rsid w:val="3F490308"/>
    <w:rsid w:val="3F595FFD"/>
    <w:rsid w:val="3F8E1B07"/>
    <w:rsid w:val="3FF82684"/>
    <w:rsid w:val="40161AFD"/>
    <w:rsid w:val="403326AF"/>
    <w:rsid w:val="40402F34"/>
    <w:rsid w:val="408B6047"/>
    <w:rsid w:val="40AF442B"/>
    <w:rsid w:val="40E165AE"/>
    <w:rsid w:val="40F07398"/>
    <w:rsid w:val="40F26AC0"/>
    <w:rsid w:val="40F925E3"/>
    <w:rsid w:val="411C75E7"/>
    <w:rsid w:val="41540B2E"/>
    <w:rsid w:val="415E333C"/>
    <w:rsid w:val="41715E5E"/>
    <w:rsid w:val="417F7EBB"/>
    <w:rsid w:val="418F600A"/>
    <w:rsid w:val="419B5FD1"/>
    <w:rsid w:val="419E1DAA"/>
    <w:rsid w:val="41FB203E"/>
    <w:rsid w:val="420D5851"/>
    <w:rsid w:val="420D5A35"/>
    <w:rsid w:val="424B3CDF"/>
    <w:rsid w:val="425F401B"/>
    <w:rsid w:val="426D19F0"/>
    <w:rsid w:val="428C7571"/>
    <w:rsid w:val="42A165C0"/>
    <w:rsid w:val="42D31F27"/>
    <w:rsid w:val="42D33CD5"/>
    <w:rsid w:val="42D4097A"/>
    <w:rsid w:val="42FC5208"/>
    <w:rsid w:val="43227F2B"/>
    <w:rsid w:val="43255A95"/>
    <w:rsid w:val="43341596"/>
    <w:rsid w:val="436F7EA2"/>
    <w:rsid w:val="437B0FFD"/>
    <w:rsid w:val="43860D47"/>
    <w:rsid w:val="43B41D58"/>
    <w:rsid w:val="43ED0DC6"/>
    <w:rsid w:val="43FB4652"/>
    <w:rsid w:val="43FF1225"/>
    <w:rsid w:val="445F4788"/>
    <w:rsid w:val="447306A2"/>
    <w:rsid w:val="447D5C51"/>
    <w:rsid w:val="44890DFE"/>
    <w:rsid w:val="44B32884"/>
    <w:rsid w:val="44E36EBE"/>
    <w:rsid w:val="44E73A68"/>
    <w:rsid w:val="44FA6BE7"/>
    <w:rsid w:val="45223845"/>
    <w:rsid w:val="45290298"/>
    <w:rsid w:val="455978C8"/>
    <w:rsid w:val="45B51211"/>
    <w:rsid w:val="45BA27F4"/>
    <w:rsid w:val="45BD6D52"/>
    <w:rsid w:val="45BF5F80"/>
    <w:rsid w:val="45EF52CA"/>
    <w:rsid w:val="45F16636"/>
    <w:rsid w:val="46276812"/>
    <w:rsid w:val="462A4554"/>
    <w:rsid w:val="46517D32"/>
    <w:rsid w:val="46753001"/>
    <w:rsid w:val="46821C9A"/>
    <w:rsid w:val="46B51ADC"/>
    <w:rsid w:val="46D0419D"/>
    <w:rsid w:val="46E51A75"/>
    <w:rsid w:val="46F84891"/>
    <w:rsid w:val="46FD6304"/>
    <w:rsid w:val="47002CD8"/>
    <w:rsid w:val="472F5BD9"/>
    <w:rsid w:val="47762C36"/>
    <w:rsid w:val="47795A8B"/>
    <w:rsid w:val="477C0DDF"/>
    <w:rsid w:val="47AC0BA9"/>
    <w:rsid w:val="47EB7DBD"/>
    <w:rsid w:val="480212E4"/>
    <w:rsid w:val="4805295C"/>
    <w:rsid w:val="482B73A4"/>
    <w:rsid w:val="48900C98"/>
    <w:rsid w:val="48C04CFB"/>
    <w:rsid w:val="48FF5824"/>
    <w:rsid w:val="49266FC3"/>
    <w:rsid w:val="492B03C7"/>
    <w:rsid w:val="49307F9C"/>
    <w:rsid w:val="493C6A78"/>
    <w:rsid w:val="49425710"/>
    <w:rsid w:val="498E5824"/>
    <w:rsid w:val="49AA19C3"/>
    <w:rsid w:val="49C11920"/>
    <w:rsid w:val="49C9349E"/>
    <w:rsid w:val="49DA528B"/>
    <w:rsid w:val="49DE053E"/>
    <w:rsid w:val="4A0179C1"/>
    <w:rsid w:val="4A201EF6"/>
    <w:rsid w:val="4A352B3D"/>
    <w:rsid w:val="4A362F02"/>
    <w:rsid w:val="4A625D30"/>
    <w:rsid w:val="4A767D68"/>
    <w:rsid w:val="4A8C2008"/>
    <w:rsid w:val="4ADA0157"/>
    <w:rsid w:val="4B141FD2"/>
    <w:rsid w:val="4B475260"/>
    <w:rsid w:val="4B4C2876"/>
    <w:rsid w:val="4B8A0C8E"/>
    <w:rsid w:val="4B9E1324"/>
    <w:rsid w:val="4BBF201F"/>
    <w:rsid w:val="4BE17463"/>
    <w:rsid w:val="4BFB4538"/>
    <w:rsid w:val="4CA26BF2"/>
    <w:rsid w:val="4CEE1E37"/>
    <w:rsid w:val="4D145F92"/>
    <w:rsid w:val="4D330192"/>
    <w:rsid w:val="4D4205AF"/>
    <w:rsid w:val="4D461C73"/>
    <w:rsid w:val="4E092CA1"/>
    <w:rsid w:val="4E111A5A"/>
    <w:rsid w:val="4E327823"/>
    <w:rsid w:val="4E4156DB"/>
    <w:rsid w:val="4E93713A"/>
    <w:rsid w:val="4E9702AC"/>
    <w:rsid w:val="4EC314C8"/>
    <w:rsid w:val="4F0F5267"/>
    <w:rsid w:val="4F1456D4"/>
    <w:rsid w:val="4F691C49"/>
    <w:rsid w:val="4F9905AE"/>
    <w:rsid w:val="4FC33F25"/>
    <w:rsid w:val="4FD001C7"/>
    <w:rsid w:val="4FFF6109"/>
    <w:rsid w:val="500B71A4"/>
    <w:rsid w:val="50180925"/>
    <w:rsid w:val="502E3F19"/>
    <w:rsid w:val="502E60F8"/>
    <w:rsid w:val="50334005"/>
    <w:rsid w:val="50410D12"/>
    <w:rsid w:val="504E780B"/>
    <w:rsid w:val="504F54ED"/>
    <w:rsid w:val="505D3EB9"/>
    <w:rsid w:val="505E4B9C"/>
    <w:rsid w:val="508036EE"/>
    <w:rsid w:val="50A30487"/>
    <w:rsid w:val="50DD1804"/>
    <w:rsid w:val="50E172E3"/>
    <w:rsid w:val="513918A9"/>
    <w:rsid w:val="51653D4B"/>
    <w:rsid w:val="518A6F8B"/>
    <w:rsid w:val="518D60D8"/>
    <w:rsid w:val="51A52CE0"/>
    <w:rsid w:val="51DA3C1E"/>
    <w:rsid w:val="52195EFA"/>
    <w:rsid w:val="52953EDE"/>
    <w:rsid w:val="529674E9"/>
    <w:rsid w:val="52A03C76"/>
    <w:rsid w:val="52B1378F"/>
    <w:rsid w:val="52C41B2D"/>
    <w:rsid w:val="53100CAE"/>
    <w:rsid w:val="533745E5"/>
    <w:rsid w:val="534B029F"/>
    <w:rsid w:val="535D3873"/>
    <w:rsid w:val="53876B42"/>
    <w:rsid w:val="54153BAB"/>
    <w:rsid w:val="54323C64"/>
    <w:rsid w:val="543E18F6"/>
    <w:rsid w:val="546B1FBF"/>
    <w:rsid w:val="54930E84"/>
    <w:rsid w:val="54996B2C"/>
    <w:rsid w:val="54A506C8"/>
    <w:rsid w:val="550A7A2A"/>
    <w:rsid w:val="550F143F"/>
    <w:rsid w:val="5512383F"/>
    <w:rsid w:val="551B53B0"/>
    <w:rsid w:val="554A5B42"/>
    <w:rsid w:val="554A7E27"/>
    <w:rsid w:val="555E1B24"/>
    <w:rsid w:val="556A04C9"/>
    <w:rsid w:val="556A52A1"/>
    <w:rsid w:val="55913CA7"/>
    <w:rsid w:val="559E5653"/>
    <w:rsid w:val="55A049A2"/>
    <w:rsid w:val="55AB3C2F"/>
    <w:rsid w:val="55E25E5B"/>
    <w:rsid w:val="55EC35D4"/>
    <w:rsid w:val="56383CF3"/>
    <w:rsid w:val="56455CD4"/>
    <w:rsid w:val="565C42B5"/>
    <w:rsid w:val="56AE76A6"/>
    <w:rsid w:val="56D4209E"/>
    <w:rsid w:val="56DB2C2D"/>
    <w:rsid w:val="56E4418B"/>
    <w:rsid w:val="57064221"/>
    <w:rsid w:val="57065B51"/>
    <w:rsid w:val="57172250"/>
    <w:rsid w:val="572E082D"/>
    <w:rsid w:val="575823DC"/>
    <w:rsid w:val="5773022F"/>
    <w:rsid w:val="57770C7B"/>
    <w:rsid w:val="577861BC"/>
    <w:rsid w:val="57E50495"/>
    <w:rsid w:val="57E72F44"/>
    <w:rsid w:val="580A1AEF"/>
    <w:rsid w:val="58392BC8"/>
    <w:rsid w:val="58410767"/>
    <w:rsid w:val="58776655"/>
    <w:rsid w:val="587B3CEC"/>
    <w:rsid w:val="58AD6409"/>
    <w:rsid w:val="58B469F6"/>
    <w:rsid w:val="58B74216"/>
    <w:rsid w:val="58C16652"/>
    <w:rsid w:val="58C43146"/>
    <w:rsid w:val="590752B6"/>
    <w:rsid w:val="591F15CA"/>
    <w:rsid w:val="59231A6A"/>
    <w:rsid w:val="592C2E0C"/>
    <w:rsid w:val="596D67DA"/>
    <w:rsid w:val="59760D08"/>
    <w:rsid w:val="599E6993"/>
    <w:rsid w:val="59AC5554"/>
    <w:rsid w:val="59C92914"/>
    <w:rsid w:val="59CF5559"/>
    <w:rsid w:val="59E87171"/>
    <w:rsid w:val="5A564466"/>
    <w:rsid w:val="5A5C77EA"/>
    <w:rsid w:val="5A902780"/>
    <w:rsid w:val="5A9F4737"/>
    <w:rsid w:val="5AAE2C06"/>
    <w:rsid w:val="5ACB4792"/>
    <w:rsid w:val="5AE8436A"/>
    <w:rsid w:val="5AF80325"/>
    <w:rsid w:val="5B6339F0"/>
    <w:rsid w:val="5BF6561B"/>
    <w:rsid w:val="5BFA4C14"/>
    <w:rsid w:val="5BFF0A62"/>
    <w:rsid w:val="5C0F6B4C"/>
    <w:rsid w:val="5C2A6C04"/>
    <w:rsid w:val="5C3543D2"/>
    <w:rsid w:val="5C406532"/>
    <w:rsid w:val="5C4177F7"/>
    <w:rsid w:val="5CAC6809"/>
    <w:rsid w:val="5CC033F7"/>
    <w:rsid w:val="5CC2508E"/>
    <w:rsid w:val="5CE36031"/>
    <w:rsid w:val="5D26561D"/>
    <w:rsid w:val="5D7E1743"/>
    <w:rsid w:val="5DB26EB1"/>
    <w:rsid w:val="5DBA559D"/>
    <w:rsid w:val="5DF31958"/>
    <w:rsid w:val="5DFE3EA4"/>
    <w:rsid w:val="5E465887"/>
    <w:rsid w:val="5E473A9D"/>
    <w:rsid w:val="5E4A06EC"/>
    <w:rsid w:val="5E8425FB"/>
    <w:rsid w:val="5EE50BC0"/>
    <w:rsid w:val="5F181B76"/>
    <w:rsid w:val="5F1D188E"/>
    <w:rsid w:val="5F463D55"/>
    <w:rsid w:val="5F9156AE"/>
    <w:rsid w:val="5FCA1FBF"/>
    <w:rsid w:val="5FD4389C"/>
    <w:rsid w:val="5FEC48FC"/>
    <w:rsid w:val="6013374F"/>
    <w:rsid w:val="6031186D"/>
    <w:rsid w:val="60506145"/>
    <w:rsid w:val="6083350B"/>
    <w:rsid w:val="608E53F7"/>
    <w:rsid w:val="60910E91"/>
    <w:rsid w:val="60B116A2"/>
    <w:rsid w:val="60B42F40"/>
    <w:rsid w:val="60B7767B"/>
    <w:rsid w:val="610750C1"/>
    <w:rsid w:val="61221DAA"/>
    <w:rsid w:val="61694C19"/>
    <w:rsid w:val="61696F59"/>
    <w:rsid w:val="617B3D7A"/>
    <w:rsid w:val="61C947C9"/>
    <w:rsid w:val="61D672CA"/>
    <w:rsid w:val="61E63AF5"/>
    <w:rsid w:val="626A2DAC"/>
    <w:rsid w:val="626F0843"/>
    <w:rsid w:val="62784498"/>
    <w:rsid w:val="62A86D6B"/>
    <w:rsid w:val="62D173D4"/>
    <w:rsid w:val="62F60D1D"/>
    <w:rsid w:val="62F6127D"/>
    <w:rsid w:val="631F3061"/>
    <w:rsid w:val="63293771"/>
    <w:rsid w:val="63647FB2"/>
    <w:rsid w:val="63754E3A"/>
    <w:rsid w:val="637C7D45"/>
    <w:rsid w:val="639808F7"/>
    <w:rsid w:val="63CE2A65"/>
    <w:rsid w:val="642346C3"/>
    <w:rsid w:val="64565496"/>
    <w:rsid w:val="645F2960"/>
    <w:rsid w:val="64654C7D"/>
    <w:rsid w:val="646C7950"/>
    <w:rsid w:val="648842B9"/>
    <w:rsid w:val="64BD496D"/>
    <w:rsid w:val="64BE25DF"/>
    <w:rsid w:val="64BF164C"/>
    <w:rsid w:val="64C44758"/>
    <w:rsid w:val="64D41894"/>
    <w:rsid w:val="64E21BBE"/>
    <w:rsid w:val="64F07C16"/>
    <w:rsid w:val="64F93617"/>
    <w:rsid w:val="6511628B"/>
    <w:rsid w:val="655D3BA6"/>
    <w:rsid w:val="65623AA3"/>
    <w:rsid w:val="65655387"/>
    <w:rsid w:val="659A6BA8"/>
    <w:rsid w:val="65A50F20"/>
    <w:rsid w:val="65FE7BFD"/>
    <w:rsid w:val="660E006B"/>
    <w:rsid w:val="660F5A59"/>
    <w:rsid w:val="661F2C0A"/>
    <w:rsid w:val="662C378C"/>
    <w:rsid w:val="664D7A57"/>
    <w:rsid w:val="66566AD5"/>
    <w:rsid w:val="66EC6F90"/>
    <w:rsid w:val="66F2031E"/>
    <w:rsid w:val="672E29D7"/>
    <w:rsid w:val="677A6041"/>
    <w:rsid w:val="67AA7E58"/>
    <w:rsid w:val="67AB0BF9"/>
    <w:rsid w:val="67F55E37"/>
    <w:rsid w:val="68077DF9"/>
    <w:rsid w:val="68192B09"/>
    <w:rsid w:val="683517E3"/>
    <w:rsid w:val="68382663"/>
    <w:rsid w:val="686314D3"/>
    <w:rsid w:val="6888718C"/>
    <w:rsid w:val="68E5527F"/>
    <w:rsid w:val="69611E61"/>
    <w:rsid w:val="69655E7A"/>
    <w:rsid w:val="69A578CA"/>
    <w:rsid w:val="69BC3663"/>
    <w:rsid w:val="6A071E00"/>
    <w:rsid w:val="6A3A536F"/>
    <w:rsid w:val="6A7343B6"/>
    <w:rsid w:val="6A9039F1"/>
    <w:rsid w:val="6AB029CA"/>
    <w:rsid w:val="6AB40090"/>
    <w:rsid w:val="6ADE7537"/>
    <w:rsid w:val="6AE34B4E"/>
    <w:rsid w:val="6AFD3EBF"/>
    <w:rsid w:val="6B12521B"/>
    <w:rsid w:val="6B1F6200"/>
    <w:rsid w:val="6B4A3375"/>
    <w:rsid w:val="6B6A52CA"/>
    <w:rsid w:val="6B825FC3"/>
    <w:rsid w:val="6B8359E9"/>
    <w:rsid w:val="6BB92906"/>
    <w:rsid w:val="6BCE4EB6"/>
    <w:rsid w:val="6C1E2A3C"/>
    <w:rsid w:val="6C4E1F5B"/>
    <w:rsid w:val="6C5F6F46"/>
    <w:rsid w:val="6C613F7C"/>
    <w:rsid w:val="6C631880"/>
    <w:rsid w:val="6C806253"/>
    <w:rsid w:val="6C9D621C"/>
    <w:rsid w:val="6CF748E0"/>
    <w:rsid w:val="6CFB656C"/>
    <w:rsid w:val="6D0446EE"/>
    <w:rsid w:val="6D15191A"/>
    <w:rsid w:val="6D372470"/>
    <w:rsid w:val="6D3B6BF1"/>
    <w:rsid w:val="6D4833B1"/>
    <w:rsid w:val="6D4C7FD8"/>
    <w:rsid w:val="6D717C1E"/>
    <w:rsid w:val="6D7D3037"/>
    <w:rsid w:val="6D934609"/>
    <w:rsid w:val="6DAE50AD"/>
    <w:rsid w:val="6DC74E22"/>
    <w:rsid w:val="6DDA2238"/>
    <w:rsid w:val="6DE01CB0"/>
    <w:rsid w:val="6E0E1EE1"/>
    <w:rsid w:val="6E154E6D"/>
    <w:rsid w:val="6E246B33"/>
    <w:rsid w:val="6E5A21EA"/>
    <w:rsid w:val="6EB8009F"/>
    <w:rsid w:val="6EC72090"/>
    <w:rsid w:val="6F812443"/>
    <w:rsid w:val="6F834B73"/>
    <w:rsid w:val="6F857F81"/>
    <w:rsid w:val="6F913E59"/>
    <w:rsid w:val="6FC62348"/>
    <w:rsid w:val="6FE10E18"/>
    <w:rsid w:val="6FEB7EFB"/>
    <w:rsid w:val="6FEC14A9"/>
    <w:rsid w:val="6FEC6252"/>
    <w:rsid w:val="6FFE0085"/>
    <w:rsid w:val="6FFE241D"/>
    <w:rsid w:val="702E23C7"/>
    <w:rsid w:val="7033254A"/>
    <w:rsid w:val="708A48C4"/>
    <w:rsid w:val="70A15EF2"/>
    <w:rsid w:val="70C96037"/>
    <w:rsid w:val="70CB230C"/>
    <w:rsid w:val="71096141"/>
    <w:rsid w:val="710E21F8"/>
    <w:rsid w:val="7159766E"/>
    <w:rsid w:val="719D39CC"/>
    <w:rsid w:val="71C42137"/>
    <w:rsid w:val="71DD0E59"/>
    <w:rsid w:val="721E46BD"/>
    <w:rsid w:val="72271FEC"/>
    <w:rsid w:val="72380DF1"/>
    <w:rsid w:val="72655E48"/>
    <w:rsid w:val="72824C4C"/>
    <w:rsid w:val="72844AE1"/>
    <w:rsid w:val="728A3B01"/>
    <w:rsid w:val="72D93738"/>
    <w:rsid w:val="73434202"/>
    <w:rsid w:val="734819F2"/>
    <w:rsid w:val="734867D2"/>
    <w:rsid w:val="73592668"/>
    <w:rsid w:val="735B7378"/>
    <w:rsid w:val="737A608E"/>
    <w:rsid w:val="739430D8"/>
    <w:rsid w:val="73A806E2"/>
    <w:rsid w:val="73BC418E"/>
    <w:rsid w:val="73C65A80"/>
    <w:rsid w:val="740558F6"/>
    <w:rsid w:val="741D2E7E"/>
    <w:rsid w:val="7428231F"/>
    <w:rsid w:val="74294EDD"/>
    <w:rsid w:val="74606480"/>
    <w:rsid w:val="74840C37"/>
    <w:rsid w:val="74A16CBA"/>
    <w:rsid w:val="74CB28DA"/>
    <w:rsid w:val="74D53759"/>
    <w:rsid w:val="74F33BDF"/>
    <w:rsid w:val="752B5D11"/>
    <w:rsid w:val="752C70F1"/>
    <w:rsid w:val="75387844"/>
    <w:rsid w:val="753903C8"/>
    <w:rsid w:val="7548794F"/>
    <w:rsid w:val="75730F03"/>
    <w:rsid w:val="75895CE5"/>
    <w:rsid w:val="75BC19B7"/>
    <w:rsid w:val="75CC2E8E"/>
    <w:rsid w:val="75DC4AB5"/>
    <w:rsid w:val="75EC49A0"/>
    <w:rsid w:val="75EF406B"/>
    <w:rsid w:val="76272094"/>
    <w:rsid w:val="763731B7"/>
    <w:rsid w:val="76391AC6"/>
    <w:rsid w:val="7650222A"/>
    <w:rsid w:val="765B7C8E"/>
    <w:rsid w:val="76707B96"/>
    <w:rsid w:val="76726D86"/>
    <w:rsid w:val="768D36C7"/>
    <w:rsid w:val="76956B17"/>
    <w:rsid w:val="7699558D"/>
    <w:rsid w:val="76C3504D"/>
    <w:rsid w:val="76D04B5F"/>
    <w:rsid w:val="76D121C8"/>
    <w:rsid w:val="76D6152E"/>
    <w:rsid w:val="76ED2C45"/>
    <w:rsid w:val="770422FE"/>
    <w:rsid w:val="7746449A"/>
    <w:rsid w:val="775546DD"/>
    <w:rsid w:val="77643352"/>
    <w:rsid w:val="777B6950"/>
    <w:rsid w:val="778C3E77"/>
    <w:rsid w:val="778D0189"/>
    <w:rsid w:val="77B43556"/>
    <w:rsid w:val="77D71E10"/>
    <w:rsid w:val="77E31CE9"/>
    <w:rsid w:val="781F391F"/>
    <w:rsid w:val="78376C25"/>
    <w:rsid w:val="7855659B"/>
    <w:rsid w:val="785C5EBB"/>
    <w:rsid w:val="785F1FBE"/>
    <w:rsid w:val="786B044B"/>
    <w:rsid w:val="78746DE5"/>
    <w:rsid w:val="78A72AF0"/>
    <w:rsid w:val="790F6B0E"/>
    <w:rsid w:val="79134850"/>
    <w:rsid w:val="79200163"/>
    <w:rsid w:val="79261AEA"/>
    <w:rsid w:val="79264208"/>
    <w:rsid w:val="792F089A"/>
    <w:rsid w:val="7956473D"/>
    <w:rsid w:val="79627366"/>
    <w:rsid w:val="798661F3"/>
    <w:rsid w:val="799314ED"/>
    <w:rsid w:val="79A3738C"/>
    <w:rsid w:val="79CC3315"/>
    <w:rsid w:val="79EE2C15"/>
    <w:rsid w:val="7A171012"/>
    <w:rsid w:val="7A1F06C4"/>
    <w:rsid w:val="7A401D4D"/>
    <w:rsid w:val="7AA46F38"/>
    <w:rsid w:val="7ACB4CB6"/>
    <w:rsid w:val="7AF161EE"/>
    <w:rsid w:val="7B020D14"/>
    <w:rsid w:val="7B19480F"/>
    <w:rsid w:val="7B467F1D"/>
    <w:rsid w:val="7B5B1C70"/>
    <w:rsid w:val="7B6637B3"/>
    <w:rsid w:val="7BA7772C"/>
    <w:rsid w:val="7C0924C9"/>
    <w:rsid w:val="7C507B69"/>
    <w:rsid w:val="7C5F566E"/>
    <w:rsid w:val="7C711A95"/>
    <w:rsid w:val="7C8D4919"/>
    <w:rsid w:val="7CBA4FE2"/>
    <w:rsid w:val="7CD24A22"/>
    <w:rsid w:val="7D2F777E"/>
    <w:rsid w:val="7D443A12"/>
    <w:rsid w:val="7D4A1E4C"/>
    <w:rsid w:val="7D5F0561"/>
    <w:rsid w:val="7D60202E"/>
    <w:rsid w:val="7D6458CE"/>
    <w:rsid w:val="7D667DD5"/>
    <w:rsid w:val="7D7E4225"/>
    <w:rsid w:val="7D8555F0"/>
    <w:rsid w:val="7D916095"/>
    <w:rsid w:val="7DB14637"/>
    <w:rsid w:val="7DC51E91"/>
    <w:rsid w:val="7DDD7D4A"/>
    <w:rsid w:val="7DE84806"/>
    <w:rsid w:val="7E114DDB"/>
    <w:rsid w:val="7E141A72"/>
    <w:rsid w:val="7E430BF7"/>
    <w:rsid w:val="7E703977"/>
    <w:rsid w:val="7E963DC6"/>
    <w:rsid w:val="7EF02F3D"/>
    <w:rsid w:val="7F1B1599"/>
    <w:rsid w:val="7F260A4E"/>
    <w:rsid w:val="7F392DBD"/>
    <w:rsid w:val="7F53536E"/>
    <w:rsid w:val="7F5F65D1"/>
    <w:rsid w:val="7F606315"/>
    <w:rsid w:val="7F6210EB"/>
    <w:rsid w:val="7F7A1B59"/>
    <w:rsid w:val="7F8B73C1"/>
    <w:rsid w:val="7F961D37"/>
    <w:rsid w:val="7FAC3308"/>
    <w:rsid w:val="7FBA7A5F"/>
    <w:rsid w:val="7FD46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8"/>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5">
    <w:name w:val="heading 2"/>
    <w:basedOn w:val="1"/>
    <w:next w:val="1"/>
    <w:link w:val="29"/>
    <w:semiHidden/>
    <w:unhideWhenUsed/>
    <w:qFormat/>
    <w:uiPriority w:val="9"/>
    <w:pPr>
      <w:spacing w:line="416" w:lineRule="auto"/>
      <w:outlineLvl w:val="1"/>
    </w:pPr>
    <w:rPr>
      <w:rFonts w:asciiTheme="majorHAnsi" w:hAnsiTheme="majorHAnsi" w:eastAsiaTheme="majorEastAsia" w:cstheme="majorBidi"/>
      <w:sz w:val="32"/>
    </w:rPr>
  </w:style>
  <w:style w:type="paragraph" w:styleId="6">
    <w:name w:val="heading 3"/>
    <w:basedOn w:val="7"/>
    <w:next w:val="1"/>
    <w:qFormat/>
    <w:uiPriority w:val="9"/>
    <w:pPr>
      <w:spacing w:before="260" w:after="260" w:line="240" w:lineRule="auto"/>
      <w:outlineLvl w:val="2"/>
    </w:pPr>
    <w:rPr>
      <w:rFonts w:ascii="宋体" w:hAnsi="宋体" w:eastAsia="宋体"/>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rPr>
  </w:style>
  <w:style w:type="paragraph" w:styleId="3">
    <w:name w:val="Body Text"/>
    <w:basedOn w:val="1"/>
    <w:next w:val="1"/>
    <w:qFormat/>
    <w:uiPriority w:val="0"/>
    <w:pPr>
      <w:spacing w:line="360" w:lineRule="auto"/>
    </w:pPr>
    <w:rPr>
      <w:b/>
      <w:bCs/>
      <w:sz w:val="24"/>
    </w:rPr>
  </w:style>
  <w:style w:type="paragraph" w:styleId="8">
    <w:name w:val="table of authorities"/>
    <w:basedOn w:val="1"/>
    <w:next w:val="1"/>
    <w:qFormat/>
    <w:uiPriority w:val="0"/>
    <w:pPr>
      <w:ind w:left="420" w:leftChars="200"/>
    </w:pPr>
  </w:style>
  <w:style w:type="paragraph" w:styleId="9">
    <w:name w:val="Normal Indent"/>
    <w:basedOn w:val="1"/>
    <w:qFormat/>
    <w:uiPriority w:val="0"/>
    <w:pPr>
      <w:ind w:firstLine="420"/>
    </w:pPr>
    <w:rPr>
      <w:szCs w:val="20"/>
    </w:rPr>
  </w:style>
  <w:style w:type="paragraph" w:styleId="10">
    <w:name w:val="Document Map"/>
    <w:basedOn w:val="1"/>
    <w:link w:val="35"/>
    <w:semiHidden/>
    <w:unhideWhenUsed/>
    <w:qFormat/>
    <w:uiPriority w:val="99"/>
    <w:rPr>
      <w:rFonts w:ascii="宋体" w:eastAsia="宋体"/>
      <w:sz w:val="18"/>
      <w:szCs w:val="18"/>
    </w:rPr>
  </w:style>
  <w:style w:type="paragraph" w:styleId="11">
    <w:name w:val="annotation text"/>
    <w:basedOn w:val="1"/>
    <w:link w:val="36"/>
    <w:unhideWhenUsed/>
    <w:qFormat/>
    <w:uiPriority w:val="99"/>
    <w:pPr>
      <w:jc w:val="left"/>
    </w:pPr>
  </w:style>
  <w:style w:type="paragraph" w:styleId="12">
    <w:name w:val="Body Text Indent"/>
    <w:basedOn w:val="1"/>
    <w:qFormat/>
    <w:uiPriority w:val="0"/>
    <w:pPr>
      <w:spacing w:line="360" w:lineRule="auto"/>
      <w:ind w:firstLine="420" w:firstLineChars="200"/>
    </w:pPr>
  </w:style>
  <w:style w:type="paragraph" w:styleId="13">
    <w:name w:val="toc 5"/>
    <w:basedOn w:val="1"/>
    <w:next w:val="1"/>
    <w:qFormat/>
    <w:uiPriority w:val="0"/>
    <w:pPr>
      <w:ind w:left="840"/>
      <w:jc w:val="left"/>
    </w:pPr>
    <w:rPr>
      <w:rFonts w:ascii="Calibri" w:hAnsi="Calibri" w:cs="Calibri"/>
      <w:sz w:val="18"/>
      <w:szCs w:val="18"/>
    </w:rPr>
  </w:style>
  <w:style w:type="paragraph" w:styleId="14">
    <w:name w:val="Plain Text"/>
    <w:basedOn w:val="1"/>
    <w:next w:val="1"/>
    <w:qFormat/>
    <w:uiPriority w:val="0"/>
    <w:rPr>
      <w:rFonts w:ascii="宋体" w:hAnsi="Courier New"/>
      <w:sz w:val="24"/>
      <w:szCs w:val="20"/>
    </w:rPr>
  </w:style>
  <w:style w:type="paragraph" w:styleId="15">
    <w:name w:val="Balloon Text"/>
    <w:basedOn w:val="1"/>
    <w:link w:val="32"/>
    <w:semiHidden/>
    <w:unhideWhenUsed/>
    <w:qFormat/>
    <w:uiPriority w:val="99"/>
    <w:rPr>
      <w:sz w:val="18"/>
      <w:szCs w:val="18"/>
    </w:rPr>
  </w:style>
  <w:style w:type="paragraph" w:styleId="16">
    <w:name w:val="footer"/>
    <w:basedOn w:val="1"/>
    <w:link w:val="31"/>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2"/>
    <w:basedOn w:val="1"/>
    <w:qFormat/>
    <w:uiPriority w:val="0"/>
    <w:pPr>
      <w:spacing w:line="360" w:lineRule="auto"/>
    </w:pPr>
    <w:rPr>
      <w:sz w:val="24"/>
    </w:rPr>
  </w:style>
  <w:style w:type="paragraph" w:styleId="19">
    <w:name w:val="Normal (Web)"/>
    <w:basedOn w:val="1"/>
    <w:link w:val="33"/>
    <w:qFormat/>
    <w:uiPriority w:val="99"/>
    <w:pPr>
      <w:widowControl/>
      <w:spacing w:before="100" w:beforeAutospacing="1" w:afterAutospacing="1"/>
      <w:jc w:val="left"/>
    </w:pPr>
    <w:rPr>
      <w:rFonts w:ascii="宋体" w:hAnsi="宋体"/>
      <w:sz w:val="24"/>
      <w:szCs w:val="24"/>
    </w:rPr>
  </w:style>
  <w:style w:type="paragraph" w:styleId="20">
    <w:name w:val="annotation subject"/>
    <w:basedOn w:val="11"/>
    <w:next w:val="11"/>
    <w:link w:val="38"/>
    <w:semiHidden/>
    <w:unhideWhenUsed/>
    <w:qFormat/>
    <w:uiPriority w:val="99"/>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FollowedHyperlink"/>
    <w:basedOn w:val="23"/>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3"/>
    <w:unhideWhenUsed/>
    <w:qFormat/>
    <w:uiPriority w:val="99"/>
    <w:rPr>
      <w:color w:val="0000FF" w:themeColor="hyperlink"/>
      <w:u w:val="single"/>
      <w14:textFill>
        <w14:solidFill>
          <w14:schemeClr w14:val="hlink"/>
        </w14:solidFill>
      </w14:textFill>
    </w:rPr>
  </w:style>
  <w:style w:type="character" w:styleId="27">
    <w:name w:val="annotation reference"/>
    <w:basedOn w:val="23"/>
    <w:semiHidden/>
    <w:unhideWhenUsed/>
    <w:qFormat/>
    <w:uiPriority w:val="99"/>
    <w:rPr>
      <w:sz w:val="21"/>
      <w:szCs w:val="21"/>
    </w:rPr>
  </w:style>
  <w:style w:type="character" w:customStyle="1" w:styleId="28">
    <w:name w:val="标题 1 字符"/>
    <w:basedOn w:val="23"/>
    <w:link w:val="4"/>
    <w:qFormat/>
    <w:uiPriority w:val="0"/>
    <w:rPr>
      <w:rFonts w:ascii="Arial" w:hAnsi="Arial" w:eastAsia="宋体" w:cs="Times New Roman"/>
      <w:b/>
      <w:bCs/>
      <w:kern w:val="44"/>
      <w:sz w:val="44"/>
      <w:szCs w:val="44"/>
    </w:rPr>
  </w:style>
  <w:style w:type="character" w:customStyle="1" w:styleId="29">
    <w:name w:val="标题 2 字符"/>
    <w:basedOn w:val="23"/>
    <w:link w:val="5"/>
    <w:semiHidden/>
    <w:qFormat/>
    <w:uiPriority w:val="9"/>
    <w:rPr>
      <w:rFonts w:asciiTheme="majorHAnsi" w:hAnsiTheme="majorHAnsi" w:eastAsiaTheme="majorEastAsia" w:cstheme="majorBidi"/>
      <w:b/>
      <w:bCs/>
      <w:sz w:val="32"/>
      <w:szCs w:val="32"/>
    </w:rPr>
  </w:style>
  <w:style w:type="character" w:customStyle="1" w:styleId="30">
    <w:name w:val="页眉 字符"/>
    <w:basedOn w:val="23"/>
    <w:link w:val="17"/>
    <w:qFormat/>
    <w:uiPriority w:val="99"/>
    <w:rPr>
      <w:sz w:val="18"/>
      <w:szCs w:val="18"/>
    </w:rPr>
  </w:style>
  <w:style w:type="character" w:customStyle="1" w:styleId="31">
    <w:name w:val="页脚 字符"/>
    <w:basedOn w:val="23"/>
    <w:link w:val="16"/>
    <w:qFormat/>
    <w:uiPriority w:val="99"/>
    <w:rPr>
      <w:sz w:val="18"/>
      <w:szCs w:val="18"/>
    </w:rPr>
  </w:style>
  <w:style w:type="character" w:customStyle="1" w:styleId="32">
    <w:name w:val="批注框文本 字符"/>
    <w:basedOn w:val="23"/>
    <w:link w:val="15"/>
    <w:semiHidden/>
    <w:qFormat/>
    <w:uiPriority w:val="99"/>
    <w:rPr>
      <w:sz w:val="18"/>
      <w:szCs w:val="18"/>
    </w:rPr>
  </w:style>
  <w:style w:type="character" w:customStyle="1" w:styleId="33">
    <w:name w:val="普通(网站) 字符"/>
    <w:link w:val="19"/>
    <w:qFormat/>
    <w:uiPriority w:val="99"/>
    <w:rPr>
      <w:rFonts w:ascii="宋体" w:hAnsi="宋体"/>
      <w:sz w:val="24"/>
      <w:szCs w:val="24"/>
    </w:rPr>
  </w:style>
  <w:style w:type="paragraph" w:styleId="34">
    <w:name w:val="List Paragraph"/>
    <w:basedOn w:val="1"/>
    <w:qFormat/>
    <w:uiPriority w:val="34"/>
    <w:pPr>
      <w:ind w:firstLine="420" w:firstLineChars="200"/>
    </w:pPr>
  </w:style>
  <w:style w:type="character" w:customStyle="1" w:styleId="35">
    <w:name w:val="文档结构图 字符"/>
    <w:basedOn w:val="23"/>
    <w:link w:val="10"/>
    <w:semiHidden/>
    <w:qFormat/>
    <w:uiPriority w:val="99"/>
    <w:rPr>
      <w:rFonts w:ascii="宋体" w:eastAsia="宋体"/>
      <w:sz w:val="18"/>
      <w:szCs w:val="18"/>
    </w:rPr>
  </w:style>
  <w:style w:type="character" w:customStyle="1" w:styleId="36">
    <w:name w:val="批注文字 字符"/>
    <w:basedOn w:val="23"/>
    <w:link w:val="11"/>
    <w:qFormat/>
    <w:uiPriority w:val="99"/>
  </w:style>
  <w:style w:type="character" w:customStyle="1" w:styleId="37">
    <w:name w:val="标题 3 Char"/>
    <w:qFormat/>
    <w:uiPriority w:val="0"/>
    <w:rPr>
      <w:rFonts w:ascii="黑体" w:eastAsia="黑体"/>
      <w:bCs/>
      <w:sz w:val="30"/>
    </w:rPr>
  </w:style>
  <w:style w:type="character" w:customStyle="1" w:styleId="38">
    <w:name w:val="批注主题 字符"/>
    <w:basedOn w:val="36"/>
    <w:link w:val="20"/>
    <w:semiHidden/>
    <w:qFormat/>
    <w:uiPriority w:val="99"/>
    <w:rPr>
      <w:b/>
      <w:bCs/>
    </w:rPr>
  </w:style>
  <w:style w:type="table" w:customStyle="1" w:styleId="39">
    <w:name w:val="网格型1"/>
    <w:basedOn w:val="21"/>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Table Paragraph"/>
    <w:qFormat/>
    <w:uiPriority w:val="1"/>
    <w:pPr>
      <w:widowControl w:val="0"/>
      <w:jc w:val="both"/>
    </w:pPr>
    <w:rPr>
      <w:rFonts w:ascii="宋体" w:hAnsi="宋体" w:eastAsia="宋体" w:cs="宋体"/>
      <w:kern w:val="2"/>
      <w:sz w:val="21"/>
      <w:szCs w:val="24"/>
      <w:lang w:val="zh-CN" w:eastAsia="zh-CN" w:bidi="zh-CN"/>
    </w:rPr>
  </w:style>
  <w:style w:type="paragraph" w:customStyle="1" w:styleId="41">
    <w:name w:val="Normal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3">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4">
    <w:name w:val="font41"/>
    <w:basedOn w:val="23"/>
    <w:qFormat/>
    <w:uiPriority w:val="0"/>
    <w:rPr>
      <w:rFonts w:hint="default" w:ascii="Calibri" w:hAnsi="Calibri" w:cs="Calibri"/>
      <w:color w:val="000000"/>
      <w:sz w:val="21"/>
      <w:szCs w:val="21"/>
      <w:u w:val="none"/>
    </w:rPr>
  </w:style>
  <w:style w:type="character" w:customStyle="1" w:styleId="45">
    <w:name w:val="font31"/>
    <w:basedOn w:val="23"/>
    <w:qFormat/>
    <w:uiPriority w:val="0"/>
    <w:rPr>
      <w:rFonts w:hint="eastAsia" w:ascii="宋体" w:hAnsi="宋体" w:eastAsia="宋体" w:cs="宋体"/>
      <w:color w:val="000000"/>
      <w:sz w:val="21"/>
      <w:szCs w:val="21"/>
      <w:u w:val="none"/>
    </w:rPr>
  </w:style>
  <w:style w:type="character" w:customStyle="1" w:styleId="46">
    <w:name w:val="font51"/>
    <w:basedOn w:val="23"/>
    <w:qFormat/>
    <w:uiPriority w:val="0"/>
    <w:rPr>
      <w:rFonts w:hint="eastAsia" w:ascii="宋体" w:hAnsi="宋体" w:eastAsia="宋体" w:cs="宋体"/>
      <w:b/>
      <w:bCs/>
      <w:color w:val="000000"/>
      <w:sz w:val="22"/>
      <w:szCs w:val="22"/>
      <w:u w:val="none"/>
    </w:rPr>
  </w:style>
  <w:style w:type="character" w:customStyle="1" w:styleId="47">
    <w:name w:val="font01"/>
    <w:basedOn w:val="23"/>
    <w:qFormat/>
    <w:uiPriority w:val="0"/>
    <w:rPr>
      <w:rFonts w:hint="eastAsia" w:ascii="宋体" w:hAnsi="宋体" w:eastAsia="宋体" w:cs="宋体"/>
      <w:b/>
      <w:bCs/>
      <w:color w:val="000000"/>
      <w:sz w:val="24"/>
      <w:szCs w:val="24"/>
      <w:u w:val="none"/>
    </w:rPr>
  </w:style>
  <w:style w:type="character" w:customStyle="1" w:styleId="48">
    <w:name w:val="font21"/>
    <w:basedOn w:val="23"/>
    <w:qFormat/>
    <w:uiPriority w:val="0"/>
    <w:rPr>
      <w:rFonts w:hint="eastAsia" w:ascii="宋体" w:hAnsi="宋体" w:eastAsia="宋体" w:cs="宋体"/>
      <w:b/>
      <w:bCs/>
      <w:color w:val="FF0000"/>
      <w:sz w:val="21"/>
      <w:szCs w:val="21"/>
      <w:u w:val="none"/>
    </w:rPr>
  </w:style>
  <w:style w:type="character" w:customStyle="1" w:styleId="49">
    <w:name w:val="font61"/>
    <w:basedOn w:val="23"/>
    <w:qFormat/>
    <w:uiPriority w:val="0"/>
    <w:rPr>
      <w:rFonts w:hint="default" w:ascii="Calibri" w:hAnsi="Calibri" w:cs="Calibri"/>
      <w:b/>
      <w:bCs/>
      <w:color w:val="FF0000"/>
      <w:sz w:val="21"/>
      <w:szCs w:val="21"/>
      <w:u w:val="none"/>
    </w:rPr>
  </w:style>
  <w:style w:type="paragraph" w:customStyle="1" w:styleId="50">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1">
    <w:name w:val="font71"/>
    <w:basedOn w:val="23"/>
    <w:qFormat/>
    <w:uiPriority w:val="0"/>
    <w:rPr>
      <w:rFonts w:ascii="Segoe UI" w:hAnsi="Segoe UI" w:eastAsia="Segoe UI" w:cs="Segoe UI"/>
      <w:color w:val="000000"/>
      <w:sz w:val="24"/>
      <w:szCs w:val="24"/>
      <w:u w:val="none"/>
    </w:rPr>
  </w:style>
  <w:style w:type="character" w:customStyle="1" w:styleId="52">
    <w:name w:val="font11"/>
    <w:basedOn w:val="23"/>
    <w:qFormat/>
    <w:uiPriority w:val="0"/>
    <w:rPr>
      <w:rFonts w:hint="eastAsia" w:ascii="宋体" w:hAnsi="宋体" w:eastAsia="宋体" w:cs="宋体"/>
      <w:color w:val="000000"/>
      <w:sz w:val="21"/>
      <w:szCs w:val="21"/>
      <w:u w:val="none"/>
    </w:rPr>
  </w:style>
  <w:style w:type="character" w:customStyle="1" w:styleId="53">
    <w:name w:val="fontstyle01"/>
    <w:basedOn w:val="23"/>
    <w:qFormat/>
    <w:uiPriority w:val="0"/>
    <w:rPr>
      <w:rFonts w:hint="eastAsia" w:ascii="宋体" w:hAnsi="宋体" w:eastAsia="宋体"/>
      <w:color w:val="000000"/>
      <w:sz w:val="22"/>
      <w:szCs w:val="22"/>
    </w:rPr>
  </w:style>
  <w:style w:type="paragraph" w:customStyle="1" w:styleId="54">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60</Pages>
  <Words>48815</Words>
  <Characters>51097</Characters>
  <Lines>450</Lines>
  <Paragraphs>126</Paragraphs>
  <TotalTime>1</TotalTime>
  <ScaleCrop>false</ScaleCrop>
  <LinksUpToDate>false</LinksUpToDate>
  <CharactersWithSpaces>52830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2024-07-22T14:36:00Z</dcterms:created>
  <dc:creator>win7-1</dc:creator>
  <cp:lastModifiedBy>admin</cp:lastModifiedBy>
  <cp:lastPrinted>2021-01-15T01:17:00Z</cp:lastPrinted>
  <dcterms:modified xsi:type="dcterms:W3CDTF">2025-04-02T07:06:25Z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9379EACDB75A4615B60424A457CD122E_13</vt:lpwstr>
  </property>
  <property fmtid="{D5CDD505-2E9C-101B-9397-08002B2CF9AE}" pid="4" name="KSOTemplateDocerSaveRecord">
    <vt:lpwstr>eyJoZGlkIjoiM2QyNWZmMzUzMmUxYzUyNjdjMTgyZWU3OGMzNzZhODIiLCJ1c2VySWQiOiIzMzYzNjk3NjAifQ==</vt:lpwstr>
  </property>
</Properties>
</file>