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54" w:firstLineChars="1300"/>
        <w:rPr>
          <w:rFonts w:ascii="宋体" w:hAnsi="宋体"/>
          <w:color w:val="FF0000"/>
          <w:szCs w:val="21"/>
        </w:rPr>
      </w:pPr>
      <w:r>
        <w:rPr>
          <w:rFonts w:hint="eastAsia" w:ascii="宋体" w:hAnsi="宋体" w:eastAsia="黑体"/>
          <w:b/>
          <w:bCs/>
          <w:color w:val="FF0000"/>
          <w:kern w:val="44"/>
          <w:sz w:val="28"/>
          <w:szCs w:val="44"/>
          <w:lang w:val="en-US" w:eastAsia="zh-CN"/>
        </w:rPr>
        <w:t>特别</w:t>
      </w:r>
      <w:r>
        <w:rPr>
          <w:rFonts w:hint="eastAsia" w:ascii="宋体" w:hAnsi="宋体" w:eastAsia="黑体"/>
          <w:b/>
          <w:bCs/>
          <w:color w:val="FF0000"/>
          <w:kern w:val="44"/>
          <w:sz w:val="28"/>
          <w:szCs w:val="44"/>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yellow"/>
          <w:lang w:val="en-US" w:eastAsia="zh-CN"/>
        </w:rPr>
      </w:pPr>
      <w:r>
        <w:rPr>
          <w:rFonts w:hint="eastAsia" w:ascii="宋体" w:hAnsi="宋体" w:eastAsia="宋体" w:cs="宋体"/>
          <w:b/>
          <w:bCs/>
          <w:color w:val="FF0000"/>
          <w:sz w:val="21"/>
          <w:szCs w:val="21"/>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二、《深圳经济特区政府采购条例实施细则》第七十五条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w:t>
      </w:r>
      <w:r>
        <w:rPr>
          <w:rFonts w:hint="eastAsia" w:ascii="宋体" w:hAnsi="宋体"/>
          <w:color w:val="FF0000"/>
          <w:sz w:val="20"/>
          <w:szCs w:val="20"/>
          <w:lang w:val="en-US" w:eastAsia="zh-CN"/>
        </w:rPr>
        <w:t>之一</w:t>
      </w:r>
      <w:r>
        <w:rPr>
          <w:rFonts w:hint="eastAsia" w:ascii="宋体" w:hAnsi="宋体"/>
          <w:color w:val="FF0000"/>
          <w:sz w:val="20"/>
          <w:szCs w:val="20"/>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lang w:eastAsia="zh-CN"/>
        </w:rPr>
        <w:t>。</w:t>
      </w:r>
      <w:r>
        <w:rPr>
          <w:rFonts w:hint="eastAsia" w:ascii="宋体" w:hAnsi="宋体"/>
          <w:color w:val="FF0000"/>
          <w:sz w:val="20"/>
          <w:szCs w:val="20"/>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lang w:eastAsia="zh-CN"/>
        </w:rPr>
        <w:t>。</w:t>
      </w:r>
      <w:r>
        <w:rPr>
          <w:rFonts w:hint="eastAsia" w:ascii="宋体" w:hAnsi="宋体"/>
          <w:color w:val="FF0000"/>
          <w:sz w:val="20"/>
          <w:szCs w:val="20"/>
        </w:rPr>
        <w:t>（三）不同投标供应商的投标文件由同一单位或者同一人编制，或者由同一人分阶段参与编制的</w:t>
      </w:r>
      <w:r>
        <w:rPr>
          <w:rFonts w:hint="eastAsia" w:ascii="宋体" w:hAnsi="宋体"/>
          <w:color w:val="FF0000"/>
          <w:sz w:val="20"/>
          <w:szCs w:val="20"/>
          <w:lang w:eastAsia="zh-CN"/>
        </w:rPr>
        <w:t>。</w:t>
      </w:r>
      <w:r>
        <w:rPr>
          <w:rFonts w:hint="eastAsia" w:ascii="宋体" w:hAnsi="宋体"/>
          <w:color w:val="FF0000"/>
          <w:sz w:val="20"/>
          <w:szCs w:val="20"/>
        </w:rPr>
        <w:t>（四）不同投标供应商的投标文件或部分投标文件相互混装</w:t>
      </w:r>
      <w:r>
        <w:rPr>
          <w:rFonts w:hint="eastAsia" w:ascii="宋体" w:hAnsi="宋体"/>
          <w:color w:val="FF0000"/>
          <w:sz w:val="20"/>
          <w:szCs w:val="20"/>
          <w:lang w:eastAsia="zh-CN"/>
        </w:rPr>
        <w:t>。</w:t>
      </w:r>
      <w:r>
        <w:rPr>
          <w:rFonts w:hint="eastAsia" w:ascii="宋体" w:hAnsi="宋体"/>
          <w:color w:val="FF0000"/>
          <w:sz w:val="20"/>
          <w:szCs w:val="20"/>
        </w:rPr>
        <w:t>（五）不同投标供应商的投标文件内容存在非正常一致</w:t>
      </w:r>
      <w:r>
        <w:rPr>
          <w:rFonts w:hint="eastAsia" w:ascii="宋体" w:hAnsi="宋体"/>
          <w:color w:val="FF0000"/>
          <w:sz w:val="20"/>
          <w:szCs w:val="20"/>
          <w:lang w:eastAsia="zh-CN"/>
        </w:rPr>
        <w:t>。</w:t>
      </w:r>
      <w:r>
        <w:rPr>
          <w:rFonts w:hint="eastAsia" w:ascii="宋体" w:hAnsi="宋体"/>
          <w:color w:val="FF0000"/>
          <w:sz w:val="20"/>
          <w:szCs w:val="20"/>
        </w:rPr>
        <w:t>（六）由同一单位工作人员为两家以上（含两家）供应商进行同一项投标活动的</w:t>
      </w:r>
      <w:r>
        <w:rPr>
          <w:rFonts w:hint="eastAsia" w:ascii="宋体" w:hAnsi="宋体"/>
          <w:color w:val="FF0000"/>
          <w:sz w:val="20"/>
          <w:szCs w:val="20"/>
          <w:lang w:eastAsia="zh-CN"/>
        </w:rPr>
        <w:t>。</w:t>
      </w:r>
      <w:r>
        <w:rPr>
          <w:rFonts w:hint="eastAsia" w:ascii="宋体" w:hAnsi="宋体"/>
          <w:color w:val="FF0000"/>
          <w:sz w:val="20"/>
          <w:szCs w:val="20"/>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rPr>
      </w:pPr>
      <w:r>
        <w:rPr>
          <w:rFonts w:hint="eastAsia" w:ascii="宋体" w:hAnsi="宋体"/>
          <w:b/>
          <w:bCs/>
          <w:color w:val="FF0000"/>
          <w:sz w:val="20"/>
          <w:szCs w:val="20"/>
        </w:rPr>
        <w:t>三、《深圳经济特区政府采购条例实施细则》第七十七条</w:t>
      </w:r>
      <w:r>
        <w:rPr>
          <w:rFonts w:hint="eastAsia" w:ascii="宋体" w:hAnsi="宋体"/>
          <w:b/>
          <w:bCs/>
          <w:color w:val="FF0000"/>
          <w:sz w:val="20"/>
          <w:szCs w:val="20"/>
          <w:lang w:val="en-US" w:eastAsia="zh-CN"/>
        </w:rPr>
        <w:t xml:space="preserve"> </w:t>
      </w:r>
      <w:r>
        <w:rPr>
          <w:rFonts w:hint="eastAsia" w:ascii="宋体" w:hAnsi="宋体"/>
          <w:color w:val="FF0000"/>
          <w:sz w:val="20"/>
          <w:szCs w:val="20"/>
        </w:rPr>
        <w:t>供应商有下列情形之一的，属于隐瞒真实情况，提供虚假资料，按照采购条例第五十七</w:t>
      </w:r>
      <w:r>
        <w:rPr>
          <w:rFonts w:hint="eastAsia" w:ascii="宋体" w:hAnsi="宋体"/>
          <w:color w:val="FF0000"/>
          <w:sz w:val="20"/>
          <w:szCs w:val="20"/>
          <w:lang w:val="en-US" w:eastAsia="zh-CN"/>
        </w:rPr>
        <w:t>条</w:t>
      </w:r>
      <w:r>
        <w:rPr>
          <w:rFonts w:hint="eastAsia" w:ascii="宋体" w:hAnsi="宋体"/>
          <w:color w:val="FF0000"/>
          <w:sz w:val="20"/>
          <w:szCs w:val="20"/>
        </w:rPr>
        <w:t>的有关规定处理：（一）通过转让或者租借等方式从其他单位获取资格或者资质证书投标的</w:t>
      </w:r>
      <w:r>
        <w:rPr>
          <w:rFonts w:hint="eastAsia" w:ascii="宋体" w:hAnsi="宋体"/>
          <w:color w:val="FF0000"/>
          <w:sz w:val="20"/>
          <w:szCs w:val="20"/>
          <w:lang w:eastAsia="zh-CN"/>
        </w:rPr>
        <w:t>。</w:t>
      </w:r>
      <w:r>
        <w:rPr>
          <w:rFonts w:hint="eastAsia" w:ascii="宋体" w:hAnsi="宋体"/>
          <w:color w:val="FF0000"/>
          <w:sz w:val="20"/>
          <w:szCs w:val="20"/>
        </w:rPr>
        <w:t>（二）由其他单位或者其他单位负责人在投标供应商编制的投标文件上加盖印章或者签字的</w:t>
      </w:r>
      <w:r>
        <w:rPr>
          <w:rFonts w:hint="eastAsia" w:ascii="宋体" w:hAnsi="宋体"/>
          <w:color w:val="FF0000"/>
          <w:sz w:val="20"/>
          <w:szCs w:val="20"/>
          <w:lang w:eastAsia="zh-CN"/>
        </w:rPr>
        <w:t>。</w:t>
      </w:r>
      <w:r>
        <w:rPr>
          <w:rFonts w:hint="eastAsia" w:ascii="宋体" w:hAnsi="宋体"/>
          <w:color w:val="FF0000"/>
          <w:sz w:val="20"/>
          <w:szCs w:val="20"/>
        </w:rPr>
        <w:t>（三）项目负责人或者主要技术人员不是本单位人员的</w:t>
      </w:r>
      <w:r>
        <w:rPr>
          <w:rFonts w:hint="eastAsia" w:ascii="宋体" w:hAnsi="宋体"/>
          <w:color w:val="FF0000"/>
          <w:sz w:val="20"/>
          <w:szCs w:val="20"/>
          <w:lang w:eastAsia="zh-CN"/>
        </w:rPr>
        <w:t>。</w:t>
      </w:r>
      <w:r>
        <w:rPr>
          <w:rFonts w:hint="eastAsia" w:ascii="宋体" w:hAnsi="宋体"/>
          <w:color w:val="FF0000"/>
          <w:sz w:val="20"/>
          <w:szCs w:val="20"/>
        </w:rPr>
        <w:t>（四）投标保证金不是从投标供应商基本账户转出的</w:t>
      </w:r>
      <w:r>
        <w:rPr>
          <w:rFonts w:hint="eastAsia" w:ascii="宋体" w:hAnsi="宋体"/>
          <w:color w:val="FF0000"/>
          <w:sz w:val="20"/>
          <w:szCs w:val="20"/>
          <w:lang w:eastAsia="zh-CN"/>
        </w:rPr>
        <w:t>。</w:t>
      </w:r>
      <w:r>
        <w:rPr>
          <w:rFonts w:hint="eastAsia" w:ascii="宋体" w:hAnsi="宋体"/>
          <w:color w:val="FF0000"/>
          <w:sz w:val="20"/>
          <w:szCs w:val="20"/>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b w:val="0"/>
          <w:bCs/>
          <w:color w:val="FF0000"/>
          <w:sz w:val="20"/>
          <w:szCs w:val="20"/>
          <w:lang w:val="en-US" w:eastAsia="zh-CN"/>
        </w:rPr>
        <w:t>四</w:t>
      </w:r>
      <w:r>
        <w:rPr>
          <w:rFonts w:hint="eastAsia" w:ascii="Times New Roman" w:eastAsia="宋体"/>
          <w:b w:val="0"/>
          <w:bCs/>
          <w:color w:val="FF0000"/>
          <w:sz w:val="20"/>
          <w:szCs w:val="20"/>
          <w:lang w:val="en-US" w:eastAsia="zh-CN"/>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b w:val="0"/>
          <w:bCs/>
          <w:color w:val="FF0000"/>
          <w:sz w:val="20"/>
          <w:szCs w:val="20"/>
          <w:lang w:val="en-US" w:eastAsia="zh-CN"/>
        </w:rPr>
      </w:pPr>
      <w:r>
        <w:rPr>
          <w:rFonts w:hint="eastAsia" w:ascii="Times New Roman" w:eastAsia="宋体"/>
          <w:b w:val="0"/>
          <w:bCs/>
          <w:color w:val="FF0000"/>
          <w:sz w:val="20"/>
          <w:szCs w:val="20"/>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Times New Roman" w:eastAsia="宋体"/>
          <w:b w:val="0"/>
          <w:bCs/>
          <w:color w:val="FF0000"/>
          <w:sz w:val="20"/>
          <w:szCs w:val="20"/>
          <w:lang w:val="en-US" w:eastAsia="zh-CN"/>
        </w:rPr>
      </w:pPr>
      <w:r>
        <w:rPr>
          <w:rFonts w:hint="eastAsia" w:ascii="Times New Roman" w:eastAsia="宋体"/>
          <w:b w:val="0"/>
          <w:bCs/>
          <w:color w:val="FF0000"/>
          <w:sz w:val="20"/>
          <w:szCs w:val="20"/>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lang w:eastAsia="zh-CN"/>
        </w:rPr>
        <w:t>、</w:t>
      </w:r>
      <w:r>
        <w:rPr>
          <w:rFonts w:hint="eastAsia" w:ascii="宋体" w:hAnsi="宋体"/>
          <w:color w:val="FF0000"/>
          <w:sz w:val="20"/>
          <w:szCs w:val="20"/>
        </w:rPr>
        <w:t>依法吊销其营业</w:t>
      </w:r>
      <w:r>
        <w:rPr>
          <w:rFonts w:hint="eastAsia" w:hAnsi="宋体"/>
          <w:color w:val="FF0000"/>
          <w:sz w:val="20"/>
          <w:szCs w:val="20"/>
          <w:lang w:val="en-US" w:eastAsia="zh-CN"/>
        </w:rPr>
        <w:t>执照等行政处罚，</w:t>
      </w:r>
      <w:r>
        <w:rPr>
          <w:rFonts w:hint="eastAsia" w:ascii="宋体" w:hAnsi="宋体"/>
          <w:color w:val="FF0000"/>
          <w:sz w:val="20"/>
          <w:szCs w:val="20"/>
        </w:rPr>
        <w:t>构成犯罪的，依法追究刑事责任</w:t>
      </w:r>
      <w:r>
        <w:rPr>
          <w:rFonts w:hint="eastAsia" w:ascii="Times New Roman" w:eastAsia="宋体"/>
          <w:b w:val="0"/>
          <w:bCs/>
          <w:color w:val="FF0000"/>
          <w:sz w:val="20"/>
          <w:szCs w:val="20"/>
          <w:lang w:val="en-US" w:eastAsia="zh-CN"/>
        </w:rPr>
        <w:t>，请各供应商独立编制、上传投标文件，妥善保管和使用电子秘钥。</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22" w:firstLineChars="200"/>
        <w:textAlignment w:val="auto"/>
        <w:rPr>
          <w:rFonts w:hint="eastAsia"/>
          <w:lang w:val="en-US" w:eastAsia="zh-CN"/>
        </w:rPr>
      </w:pPr>
      <w:r>
        <w:rPr>
          <w:rFonts w:hint="eastAsia" w:ascii="Times New Roman" w:eastAsia="宋体"/>
          <w:b/>
          <w:color w:val="FF0000"/>
          <w:lang w:val="en-US" w:eastAsia="zh-CN"/>
        </w:rPr>
        <w:t>五</w:t>
      </w:r>
      <w:r>
        <w:rPr>
          <w:rFonts w:hint="eastAsia"/>
          <w:b/>
          <w:color w:val="FF0000"/>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56"/>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lang w:val="en-US" w:eastAsia="zh-CN"/>
        </w:rPr>
      </w:pPr>
    </w:p>
    <w:p>
      <w:pPr>
        <w:pStyle w:val="19"/>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jc w:val="both"/>
        <w:textAlignment w:val="auto"/>
        <w:outlineLvl w:val="1"/>
        <w:rPr>
          <w:rFonts w:hint="eastAsia" w:ascii="黑体" w:hAnsi="宋体" w:eastAsia="黑体" w:cs="黑体"/>
          <w:kern w:val="0"/>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r>
        <w:rPr>
          <w:rFonts w:hint="eastAsia" w:ascii="Times New Roman" w:hAnsi="Times New Roman" w:eastAsia="宋体" w:cs="Times New Roman"/>
          <w:b/>
          <w:color w:val="FF0000"/>
          <w:kern w:val="2"/>
          <w:sz w:val="21"/>
          <w:szCs w:val="24"/>
          <w:lang w:val="en-US" w:eastAsia="zh-CN" w:bidi="ar-SA"/>
        </w:rPr>
        <w:t>注：“特别警示条款”和《政府采购违法行为风险知悉确认书》用于对供应商违法行为的提醒，不作为供应商资格性审查及符合性审查条件。</w:t>
      </w:r>
    </w:p>
    <w:p/>
    <w:p>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22"/>
        <w:tblW w:w="8174" w:type="dxa"/>
        <w:jc w:val="center"/>
        <w:tblCellSpacing w:w="0" w:type="dxa"/>
        <w:tblLayout w:type="autofit"/>
        <w:tblCellMar>
          <w:top w:w="36" w:type="dxa"/>
          <w:left w:w="36" w:type="dxa"/>
          <w:bottom w:w="36" w:type="dxa"/>
          <w:right w:w="36" w:type="dxa"/>
        </w:tblCellMar>
      </w:tblPr>
      <w:tblGrid>
        <w:gridCol w:w="2186"/>
        <w:gridCol w:w="5988"/>
      </w:tblGrid>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项目编号：</w:t>
            </w:r>
          </w:p>
        </w:tc>
        <w:tc>
          <w:tcPr>
            <w:tcW w:w="5988" w:type="dxa"/>
            <w:vAlign w:val="center"/>
          </w:tcPr>
          <w:p>
            <w:pPr>
              <w:rPr>
                <w:rFonts w:hint="eastAsia" w:eastAsiaTheme="minorEastAsia"/>
                <w:sz w:val="30"/>
                <w:szCs w:val="30"/>
                <w:lang w:eastAsia="zh-CN"/>
              </w:rPr>
            </w:pPr>
            <w:r>
              <w:rPr>
                <w:rFonts w:hint="eastAsia" w:asciiTheme="minorEastAsia" w:hAnsiTheme="minorEastAsia"/>
                <w:sz w:val="30"/>
                <w:szCs w:val="30"/>
                <w:lang w:val="en-US" w:eastAsia="zh-CN"/>
              </w:rPr>
              <w:t>LHAZXCG-2025-00097</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项目名称：</w:t>
            </w:r>
          </w:p>
        </w:tc>
        <w:tc>
          <w:tcPr>
            <w:tcW w:w="5988" w:type="dxa"/>
            <w:vAlign w:val="center"/>
          </w:tcPr>
          <w:p>
            <w:pPr>
              <w:rPr>
                <w:rFonts w:hint="default" w:eastAsiaTheme="minorEastAsia"/>
                <w:sz w:val="30"/>
                <w:szCs w:val="30"/>
                <w:lang w:val="en-US" w:eastAsia="zh-CN"/>
              </w:rPr>
            </w:pPr>
            <w:r>
              <w:rPr>
                <w:rFonts w:hint="default" w:eastAsiaTheme="minorEastAsia"/>
                <w:sz w:val="30"/>
                <w:szCs w:val="30"/>
                <w:lang w:val="en-US" w:eastAsia="zh-CN"/>
              </w:rPr>
              <w:t>深圳市龙华区教育局2025年学校安全管理干部专题培训</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包</w:t>
            </w:r>
            <w:r>
              <w:rPr>
                <w:rFonts w:hint="eastAsia"/>
                <w:sz w:val="30"/>
                <w:szCs w:val="30"/>
                <w:lang w:val="en-US" w:eastAsia="zh-CN"/>
              </w:rPr>
              <w:t xml:space="preserve">    </w:t>
            </w:r>
            <w:r>
              <w:rPr>
                <w:sz w:val="30"/>
                <w:szCs w:val="30"/>
              </w:rPr>
              <w:t>号：</w:t>
            </w:r>
          </w:p>
        </w:tc>
        <w:tc>
          <w:tcPr>
            <w:tcW w:w="5988" w:type="dxa"/>
            <w:vAlign w:val="center"/>
          </w:tcPr>
          <w:p>
            <w:pPr>
              <w:rPr>
                <w:sz w:val="30"/>
                <w:szCs w:val="30"/>
              </w:rPr>
            </w:pPr>
            <w:r>
              <w:rPr>
                <w:sz w:val="30"/>
                <w:szCs w:val="30"/>
              </w:rPr>
              <w:t>A</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项目类型：</w:t>
            </w:r>
          </w:p>
        </w:tc>
        <w:tc>
          <w:tcPr>
            <w:tcW w:w="5988" w:type="dxa"/>
            <w:vAlign w:val="center"/>
          </w:tcPr>
          <w:p>
            <w:pPr>
              <w:rPr>
                <w:sz w:val="30"/>
                <w:szCs w:val="30"/>
              </w:rPr>
            </w:pPr>
            <w:r>
              <w:rPr>
                <w:rFonts w:hint="eastAsia"/>
                <w:sz w:val="30"/>
                <w:szCs w:val="30"/>
                <w:lang w:val="en-US" w:eastAsia="zh-CN"/>
              </w:rPr>
              <w:t>服务</w:t>
            </w:r>
            <w:r>
              <w:rPr>
                <w:sz w:val="30"/>
                <w:szCs w:val="30"/>
              </w:rPr>
              <w:t>类</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采购方式：</w:t>
            </w:r>
          </w:p>
        </w:tc>
        <w:tc>
          <w:tcPr>
            <w:tcW w:w="5988" w:type="dxa"/>
            <w:vAlign w:val="center"/>
          </w:tcPr>
          <w:p>
            <w:pPr>
              <w:rPr>
                <w:sz w:val="30"/>
                <w:szCs w:val="30"/>
              </w:rPr>
            </w:pPr>
            <w:r>
              <w:rPr>
                <w:sz w:val="30"/>
                <w:szCs w:val="30"/>
              </w:rPr>
              <w:t>公开招标</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货币类型：</w:t>
            </w:r>
          </w:p>
        </w:tc>
        <w:tc>
          <w:tcPr>
            <w:tcW w:w="5988" w:type="dxa"/>
            <w:vAlign w:val="center"/>
          </w:tcPr>
          <w:p>
            <w:pPr>
              <w:rPr>
                <w:sz w:val="30"/>
                <w:szCs w:val="30"/>
              </w:rPr>
            </w:pPr>
            <w:r>
              <w:rPr>
                <w:sz w:val="30"/>
                <w:szCs w:val="30"/>
              </w:rPr>
              <w:t>人民币</w:t>
            </w:r>
          </w:p>
        </w:tc>
      </w:tr>
      <w:tr>
        <w:tblPrEx>
          <w:tblCellMar>
            <w:top w:w="36" w:type="dxa"/>
            <w:left w:w="36" w:type="dxa"/>
            <w:bottom w:w="36" w:type="dxa"/>
            <w:right w:w="36" w:type="dxa"/>
          </w:tblCellMar>
        </w:tblPrEx>
        <w:trPr>
          <w:trHeight w:val="737" w:hRule="atLeast"/>
          <w:tblCellSpacing w:w="0" w:type="dxa"/>
          <w:jc w:val="center"/>
        </w:trPr>
        <w:tc>
          <w:tcPr>
            <w:tcW w:w="2186" w:type="dxa"/>
            <w:vAlign w:val="center"/>
          </w:tcPr>
          <w:p>
            <w:pPr>
              <w:jc w:val="right"/>
              <w:rPr>
                <w:sz w:val="30"/>
                <w:szCs w:val="30"/>
              </w:rPr>
            </w:pPr>
            <w:r>
              <w:rPr>
                <w:sz w:val="30"/>
                <w:szCs w:val="30"/>
              </w:rPr>
              <w:t>评标方法：</w:t>
            </w:r>
          </w:p>
        </w:tc>
        <w:tc>
          <w:tcPr>
            <w:tcW w:w="5988" w:type="dxa"/>
            <w:vAlign w:val="center"/>
          </w:tcPr>
          <w:p>
            <w:pPr>
              <w:rPr>
                <w:sz w:val="30"/>
                <w:szCs w:val="30"/>
              </w:rPr>
            </w:pPr>
            <w:r>
              <w:rPr>
                <w:rFonts w:ascii="宋体" w:hAnsi="宋体" w:cs="宋体"/>
                <w:kern w:val="0"/>
                <w:sz w:val="30"/>
                <w:szCs w:val="30"/>
                <w:lang w:bidi="ar"/>
              </w:rPr>
              <w:t>综合评分法</w:t>
            </w:r>
          </w:p>
        </w:tc>
      </w:tr>
    </w:tbl>
    <w:p>
      <w:pPr>
        <w:tabs>
          <w:tab w:val="left" w:pos="2790"/>
        </w:tabs>
        <w:snapToGrid w:val="0"/>
        <w:spacing w:line="440" w:lineRule="exact"/>
        <w:jc w:val="left"/>
        <w:rPr>
          <w:rFonts w:asciiTheme="minorEastAsia" w:hAnsiTheme="minorEastAsia"/>
          <w:sz w:val="30"/>
          <w:szCs w:val="30"/>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资格性审查表</w:t>
      </w:r>
    </w:p>
    <w:tbl>
      <w:tblPr>
        <w:tblStyle w:val="22"/>
        <w:tblW w:w="94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66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宋体" w:hAnsi="宋体" w:eastAsia="宋体" w:cs="宋体"/>
                <w:szCs w:val="21"/>
              </w:rPr>
            </w:pPr>
            <w:r>
              <w:rPr>
                <w:rFonts w:ascii="宋体" w:hAnsi="宋体" w:eastAsia="宋体" w:cs="Times New Roman"/>
                <w:szCs w:val="21"/>
              </w:rPr>
              <w:t>1</w:t>
            </w:r>
          </w:p>
        </w:tc>
        <w:tc>
          <w:tcPr>
            <w:tcW w:w="8669" w:type="dxa"/>
            <w:tcBorders>
              <w:top w:val="single" w:color="000000" w:sz="8" w:space="0"/>
              <w:left w:val="single" w:color="000000" w:sz="8" w:space="0"/>
              <w:bottom w:val="single" w:color="000000" w:sz="8" w:space="0"/>
              <w:right w:val="single" w:color="000000" w:sz="8" w:space="0"/>
            </w:tcBorders>
          </w:tcPr>
          <w:p>
            <w:pPr>
              <w:spacing w:line="290" w:lineRule="exact"/>
              <w:rPr>
                <w:rFonts w:ascii="宋体" w:hAnsi="宋体" w:eastAsia="宋体" w:cs="宋体"/>
                <w:szCs w:val="21"/>
              </w:rPr>
            </w:pPr>
            <w:r>
              <w:rPr>
                <w:rFonts w:ascii="宋体" w:hAnsi="宋体" w:eastAsia="宋体" w:cs="宋体"/>
                <w:kern w:val="0"/>
                <w:szCs w:val="21"/>
              </w:rPr>
              <w:t>投标人不</w:t>
            </w:r>
            <w:r>
              <w:rPr>
                <w:rFonts w:hint="eastAsia" w:ascii="宋体" w:hAnsi="宋体" w:eastAsia="宋体" w:cs="宋体"/>
                <w:kern w:val="0"/>
                <w:szCs w:val="21"/>
              </w:rPr>
              <w:t>符合</w:t>
            </w:r>
            <w:r>
              <w:rPr>
                <w:rFonts w:ascii="宋体" w:hAnsi="宋体" w:eastAsia="宋体" w:cs="宋体"/>
                <w:kern w:val="0"/>
                <w:szCs w:val="21"/>
              </w:rPr>
              <w:t>资格要求，或未提交相应的资格证明资料（详见招标公告</w:t>
            </w:r>
            <w:r>
              <w:rPr>
                <w:rFonts w:hint="eastAsia" w:ascii="宋体" w:hAnsi="宋体" w:eastAsia="宋体" w:cs="Times New Roman"/>
                <w:szCs w:val="21"/>
              </w:rPr>
              <w:t>投标人资格要求，即申请人的资格要求</w:t>
            </w:r>
            <w:r>
              <w:rPr>
                <w:rFonts w:ascii="宋体" w:hAnsi="宋体" w:eastAsia="宋体" w:cs="宋体"/>
                <w:kern w:val="0"/>
                <w:szCs w:val="21"/>
              </w:rPr>
              <w:t>）。</w:t>
            </w:r>
          </w:p>
        </w:tc>
      </w:tr>
    </w:tbl>
    <w:p>
      <w:pPr>
        <w:tabs>
          <w:tab w:val="left" w:pos="2790"/>
        </w:tabs>
        <w:snapToGrid w:val="0"/>
        <w:jc w:val="center"/>
        <w:rPr>
          <w:rFonts w:hint="eastAsia" w:ascii="黑体" w:hAnsi="黑体" w:eastAsia="黑体" w:cs="Times New Roman"/>
          <w:sz w:val="40"/>
          <w:szCs w:val="40"/>
          <w:lang w:eastAsia="zh-CN"/>
        </w:rPr>
      </w:pPr>
    </w:p>
    <w:p>
      <w:pPr>
        <w:keepNext w:val="0"/>
        <w:keepLines w:val="0"/>
        <w:pageBreakBefore w:val="0"/>
        <w:widowControl w:val="0"/>
        <w:tabs>
          <w:tab w:val="left" w:pos="2790"/>
        </w:tabs>
        <w:kinsoku/>
        <w:wordWrap/>
        <w:overflowPunct/>
        <w:topLinePunct w:val="0"/>
        <w:autoSpaceDE/>
        <w:autoSpaceDN/>
        <w:bidi w:val="0"/>
        <w:adjustRightInd/>
        <w:snapToGrid w:val="0"/>
        <w:jc w:val="center"/>
        <w:textAlignment w:val="auto"/>
        <w:outlineLvl w:val="0"/>
        <w:rPr>
          <w:rFonts w:ascii="黑体" w:hAnsi="黑体" w:eastAsia="黑体" w:cs="Times New Roman"/>
          <w:sz w:val="40"/>
          <w:szCs w:val="40"/>
        </w:rPr>
      </w:pPr>
      <w:r>
        <w:rPr>
          <w:rFonts w:hint="eastAsia" w:ascii="黑体" w:hAnsi="黑体" w:eastAsia="黑体" w:cs="Times New Roman"/>
          <w:sz w:val="40"/>
          <w:szCs w:val="40"/>
        </w:rPr>
        <w:t>符合性审查表</w:t>
      </w:r>
    </w:p>
    <w:tbl>
      <w:tblPr>
        <w:tblStyle w:val="22"/>
        <w:tblW w:w="949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7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序号</w:t>
            </w:r>
          </w:p>
        </w:tc>
        <w:tc>
          <w:tcPr>
            <w:tcW w:w="8704" w:type="dxa"/>
            <w:tcBorders>
              <w:top w:val="single" w:color="000000" w:sz="8" w:space="0"/>
              <w:left w:val="single" w:color="000000" w:sz="8" w:space="0"/>
              <w:bottom w:val="single" w:color="000000" w:sz="8" w:space="0"/>
              <w:right w:val="single" w:color="000000" w:sz="8" w:space="0"/>
            </w:tcBorders>
            <w:shd w:val="clear" w:color="auto" w:fill="E6EFFA"/>
            <w:vAlign w:val="center"/>
          </w:tcPr>
          <w:p>
            <w:pPr>
              <w:spacing w:line="290" w:lineRule="exact"/>
              <w:jc w:val="center"/>
              <w:rPr>
                <w:rFonts w:ascii="宋体" w:hAnsi="宋体" w:eastAsia="宋体" w:cs="宋体"/>
                <w:szCs w:val="21"/>
              </w:rPr>
            </w:pPr>
            <w:r>
              <w:rPr>
                <w:rFonts w:ascii="宋体" w:hAnsi="宋体" w:eastAsia="宋体" w:cs="Times New Roman"/>
                <w:szCs w:val="21"/>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b/>
                <w:highlight w:val="yellow"/>
              </w:rPr>
            </w:pPr>
            <w:r>
              <w:rPr>
                <w:rFonts w:hint="eastAsia"/>
                <w:lang w:val="en-US" w:eastAsia="zh-CN"/>
              </w:rPr>
              <w:t>不得</w:t>
            </w:r>
            <w:r>
              <w:rPr>
                <w:rFonts w:hint="eastAsia"/>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2</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对同一项目投标时，</w:t>
            </w:r>
            <w:r>
              <w:rPr>
                <w:rFonts w:hint="eastAsia"/>
                <w:lang w:val="en-US" w:eastAsia="zh-CN"/>
              </w:rPr>
              <w:t>不得</w:t>
            </w:r>
            <w:r>
              <w:rPr>
                <w:rFonts w:hint="eastAsia"/>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3</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4</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5</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所投货物、服务在技术、商务等方面没有实质性满足招标文件要求的（是否实质性满足招标文件要求，由评审委员会根据实质性条款响应情况做出评判</w:t>
            </w:r>
            <w:r>
              <w:rPr>
                <w:rFonts w:hint="eastAsia"/>
                <w:lang w:eastAsia="zh-CN"/>
              </w:rPr>
              <w:t>；</w:t>
            </w:r>
            <w:r>
              <w:rPr>
                <w:rFonts w:hint="eastAsia"/>
                <w:lang w:val="en-US" w:eastAsia="zh-CN"/>
              </w:rPr>
              <w:t>若招标文件未设置实质性条款，不得据此做投标无效处理</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6</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7</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rPr>
            </w:pPr>
            <w:r>
              <w:rPr>
                <w:rFonts w:hint="eastAsia"/>
                <w:lang w:val="en-US" w:eastAsia="zh-CN"/>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8</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szCs w:val="21"/>
              </w:rPr>
            </w:pPr>
            <w:r>
              <w:rPr>
                <w:rFonts w:hint="eastAsia"/>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9</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szCs w:val="21"/>
              </w:rPr>
            </w:pPr>
            <w:r>
              <w:rPr>
                <w:rFonts w:hint="eastAsia"/>
              </w:rPr>
              <w:t>投标文件电子文档</w:t>
            </w:r>
            <w:r>
              <w:rPr>
                <w:rFonts w:hint="eastAsia"/>
                <w:lang w:val="en-US" w:eastAsia="zh-CN"/>
              </w:rPr>
              <w:t>不得</w:t>
            </w:r>
            <w:r>
              <w:rPr>
                <w:rFonts w:hint="eastAsia"/>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ascii="Calibri" w:hAnsi="Calibri" w:eastAsia="宋体" w:cs="Times New Roman"/>
              </w:rPr>
            </w:pPr>
            <w:r>
              <w:rPr>
                <w:rFonts w:ascii="Calibri" w:hAnsi="Calibri" w:eastAsia="宋体" w:cs="Times New Roman"/>
              </w:rPr>
              <w:t>10</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宋体" w:hAnsi="宋体" w:eastAsia="宋体"/>
                <w:szCs w:val="21"/>
              </w:rPr>
            </w:pPr>
            <w:r>
              <w:rPr>
                <w:rFonts w:hint="eastAsia"/>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Calibri" w:hAnsi="Calibri" w:eastAsia="宋体" w:cs="Times New Roman"/>
                <w:lang w:val="en-US" w:eastAsia="zh-CN"/>
              </w:rPr>
            </w:pPr>
            <w:r>
              <w:rPr>
                <w:rFonts w:hint="eastAsia" w:ascii="Calibri" w:hAnsi="Calibri" w:eastAsia="宋体" w:cs="Times New Roman"/>
              </w:rPr>
              <w:t>1</w:t>
            </w:r>
            <w:r>
              <w:rPr>
                <w:rFonts w:hint="eastAsia" w:ascii="Calibri" w:hAnsi="Calibri" w:eastAsia="宋体" w:cs="Times New Roman"/>
                <w:lang w:val="en-US" w:eastAsia="zh-CN"/>
              </w:rPr>
              <w:t>1</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宋体" w:hAnsi="宋体" w:eastAsia="宋体"/>
              </w:rPr>
            </w:pPr>
            <w:r>
              <w:rPr>
                <w:rFonts w:hint="eastAsia" w:ascii="Times New Roman" w:hAnsi="Times New Roman" w:eastAsia="宋体" w:cs="Times New Roman"/>
                <w:sz w:val="21"/>
                <w:szCs w:val="24"/>
              </w:rPr>
              <w:t>不同投标供应商投标文件“文件制作机器码”一致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Calibri" w:hAnsi="Calibri" w:eastAsia="宋体" w:cs="Times New Roman"/>
                <w:lang w:val="en-US" w:eastAsia="zh-CN"/>
              </w:rPr>
            </w:pPr>
            <w:r>
              <w:rPr>
                <w:rFonts w:hint="eastAsia" w:ascii="Calibri" w:hAnsi="Calibri" w:eastAsia="宋体" w:cs="Times New Roman"/>
              </w:rPr>
              <w:t>1</w:t>
            </w:r>
            <w:r>
              <w:rPr>
                <w:rFonts w:hint="eastAsia" w:ascii="Calibri" w:hAnsi="Calibri" w:eastAsia="宋体" w:cs="Times New Roman"/>
                <w:lang w:val="en-US" w:eastAsia="zh-CN"/>
              </w:rPr>
              <w:t>2</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szCs w:val="21"/>
              </w:rPr>
            </w:pPr>
            <w:r>
              <w:rPr>
                <w:rFonts w:hint="eastAsia" w:ascii="Times New Roman" w:hAnsi="Times New Roman" w:eastAsia="宋体" w:cs="Times New Roman"/>
                <w:sz w:val="21"/>
                <w:szCs w:val="24"/>
              </w:rPr>
              <w:t>不同投标供应商投标文件“文件创建标识码”一致</w:t>
            </w:r>
            <w:r>
              <w:rPr>
                <w:rFonts w:hint="eastAsia" w:ascii="Times New Roman" w:hAnsi="Times New Roman" w:eastAsia="宋体" w:cs="Times New Roman"/>
                <w:sz w:val="21"/>
                <w:szCs w:val="24"/>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spacing w:line="290" w:lineRule="exact"/>
              <w:jc w:val="center"/>
              <w:rPr>
                <w:rFonts w:hint="eastAsia" w:ascii="Calibri" w:hAnsi="Calibri" w:eastAsia="宋体" w:cs="Times New Roman"/>
                <w:lang w:val="en-US" w:eastAsia="zh-CN"/>
              </w:rPr>
            </w:pPr>
            <w:r>
              <w:rPr>
                <w:rFonts w:hint="eastAsia" w:ascii="Calibri" w:hAnsi="Calibri" w:eastAsia="宋体" w:cs="Times New Roman"/>
              </w:rPr>
              <w:t>1</w:t>
            </w:r>
            <w:r>
              <w:rPr>
                <w:rFonts w:hint="eastAsia" w:ascii="Calibri" w:hAnsi="Calibri" w:eastAsia="宋体" w:cs="Times New Roman"/>
                <w:lang w:val="en-US" w:eastAsia="zh-CN"/>
              </w:rPr>
              <w:t>3</w:t>
            </w:r>
          </w:p>
        </w:tc>
        <w:tc>
          <w:tcPr>
            <w:tcW w:w="8704"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rFonts w:ascii="Calibri" w:hAnsi="Calibri" w:eastAsia="宋体" w:cs="Times New Roman"/>
                <w:highlight w:val="yellow"/>
              </w:rPr>
            </w:pPr>
            <w:r>
              <w:rPr>
                <w:rFonts w:hint="eastAsia"/>
              </w:rPr>
              <w:t>法律、法规、规章、规范性文件规定的其他情形。</w:t>
            </w:r>
          </w:p>
        </w:tc>
      </w:tr>
    </w:tbl>
    <w:p>
      <w:pPr>
        <w:pStyle w:val="19"/>
        <w:keepNext w:val="0"/>
        <w:keepLines w:val="0"/>
        <w:pageBreakBefore w:val="0"/>
        <w:widowControl/>
        <w:kinsoku/>
        <w:wordWrap/>
        <w:overflowPunct/>
        <w:topLinePunct w:val="0"/>
        <w:autoSpaceDE/>
        <w:autoSpaceDN/>
        <w:bidi w:val="0"/>
        <w:adjustRightInd/>
        <w:snapToGrid/>
        <w:jc w:val="center"/>
        <w:textAlignment w:val="auto"/>
        <w:outlineLvl w:val="0"/>
        <w:rPr>
          <w:rFonts w:ascii="黑体" w:eastAsia="黑体"/>
          <w:sz w:val="40"/>
          <w:szCs w:val="40"/>
        </w:rPr>
      </w:pPr>
      <w:r>
        <w:rPr>
          <w:rFonts w:hint="eastAsia" w:ascii="黑体" w:hAnsi="黑体" w:eastAsia="黑体"/>
          <w:sz w:val="40"/>
          <w:szCs w:val="40"/>
        </w:rPr>
        <w:t>评标信息</w:t>
      </w:r>
    </w:p>
    <w:tbl>
      <w:tblPr>
        <w:tblStyle w:val="22"/>
        <w:tblW w:w="9068"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476"/>
        <w:gridCol w:w="428"/>
        <w:gridCol w:w="1526"/>
        <w:gridCol w:w="937"/>
        <w:gridCol w:w="570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68" w:type="dxa"/>
            <w:gridSpan w:val="5"/>
            <w:shd w:val="clear" w:color="auto" w:fill="auto"/>
            <w:vAlign w:val="center"/>
          </w:tcPr>
          <w:p>
            <w:pPr>
              <w:jc w:val="left"/>
              <w:rPr>
                <w:rFonts w:ascii="宋体"/>
                <w:b/>
                <w:bCs/>
                <w:sz w:val="24"/>
              </w:rPr>
            </w:pPr>
            <w:r>
              <w:rPr>
                <w:b/>
                <w:bCs/>
              </w:rPr>
              <w:t>评标方法：综合评分法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68"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Cs w:val="21"/>
                <w:lang w:eastAsia="zh-CN"/>
              </w:rPr>
            </w:pPr>
            <w:r>
              <w:rPr>
                <w:szCs w:val="21"/>
              </w:rPr>
              <w:t>综合评分法，</w:t>
            </w:r>
            <w:r>
              <w:rPr>
                <w:rFonts w:hint="eastAsia"/>
                <w:szCs w:val="21"/>
              </w:rPr>
              <w:t>是指投标文件满足招标文件全部实质性要求，且按照评审因素的量化指标评审得分</w:t>
            </w:r>
            <w:r>
              <w:rPr>
                <w:rFonts w:hint="eastAsia"/>
                <w:szCs w:val="21"/>
                <w:lang w:val="en-US" w:eastAsia="zh-CN"/>
              </w:rPr>
              <w:t>排名前列</w:t>
            </w:r>
            <w:r>
              <w:rPr>
                <w:szCs w:val="21"/>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Cs w:val="21"/>
              </w:rPr>
            </w:pPr>
            <w:r>
              <w:rPr>
                <w:szCs w:val="21"/>
              </w:rPr>
              <w:t>价格分计算方法：</w:t>
            </w:r>
          </w:p>
          <w:p>
            <w:pPr>
              <w:pStyle w:val="1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rPr>
                <w:kern w:val="2"/>
                <w:sz w:val="21"/>
                <w:szCs w:val="21"/>
              </w:rPr>
            </w:pPr>
            <w:r>
              <w:rPr>
                <w:kern w:val="2"/>
                <w:sz w:val="21"/>
                <w:szCs w:val="21"/>
              </w:rPr>
              <w:t xml:space="preserve">采用低价优先法计算，即满足招标文件要求且投标价格最低的投标报价为评标基准价，其价格分为满分。其他投标人的价格分统一按照下列公式计算： </w:t>
            </w:r>
            <w:r>
              <w:rPr>
                <w:kern w:val="2"/>
                <w:sz w:val="21"/>
                <w:szCs w:val="21"/>
              </w:rPr>
              <w:br w:type="textWrapping"/>
            </w:r>
            <w:r>
              <w:rPr>
                <w:kern w:val="2"/>
                <w:sz w:val="21"/>
                <w:szCs w:val="21"/>
              </w:rPr>
              <w:t xml:space="preserve">投标报价得分=(评标基准价／投标报价)×100 </w:t>
            </w:r>
            <w:r>
              <w:rPr>
                <w:kern w:val="2"/>
                <w:sz w:val="21"/>
                <w:szCs w:val="21"/>
              </w:rPr>
              <w:br w:type="textWrapping"/>
            </w:r>
            <w:r>
              <w:rPr>
                <w:kern w:val="2"/>
                <w:sz w:val="21"/>
                <w:szCs w:val="21"/>
              </w:rPr>
              <w:t xml:space="preserve">评标总得分＝F1×A1＋F2×A2＋……＋Fn×An </w:t>
            </w:r>
            <w:r>
              <w:rPr>
                <w:kern w:val="2"/>
                <w:sz w:val="21"/>
                <w:szCs w:val="21"/>
              </w:rPr>
              <w:br w:type="textWrapping"/>
            </w:r>
            <w:r>
              <w:rPr>
                <w:kern w:val="2"/>
                <w:sz w:val="21"/>
                <w:szCs w:val="21"/>
              </w:rPr>
              <w:t xml:space="preserve">F1、F2……Fn分别为各项评审因素的得分； </w:t>
            </w:r>
            <w:r>
              <w:rPr>
                <w:kern w:val="2"/>
                <w:sz w:val="21"/>
                <w:szCs w:val="21"/>
              </w:rPr>
              <w:br w:type="textWrapping"/>
            </w:r>
            <w:r>
              <w:rPr>
                <w:kern w:val="2"/>
                <w:sz w:val="21"/>
                <w:szCs w:val="21"/>
              </w:rPr>
              <w:t xml:space="preserve">A1、A2、……An 分别为各项评审因素所占的权重(A1＋A2＋……＋An＝1)。 </w:t>
            </w:r>
            <w:r>
              <w:rPr>
                <w:kern w:val="2"/>
                <w:sz w:val="21"/>
                <w:szCs w:val="21"/>
              </w:rPr>
              <w:br w:type="textWrapping"/>
            </w:r>
            <w:r>
              <w:rPr>
                <w:kern w:val="2"/>
                <w:sz w:val="21"/>
                <w:szCs w:val="21"/>
              </w:rPr>
              <w:t>评标过程中，不得去掉报价中的最高报价和最低报价。</w:t>
            </w:r>
          </w:p>
          <w:p>
            <w:pPr>
              <w:pStyle w:val="19"/>
              <w:keepNext w:val="0"/>
              <w:keepLines w:val="0"/>
              <w:pageBreakBefore w:val="0"/>
              <w:widowControl/>
              <w:kinsoku/>
              <w:wordWrap/>
              <w:overflowPunct/>
              <w:topLinePunct w:val="0"/>
              <w:autoSpaceDE/>
              <w:autoSpaceDN/>
              <w:bidi w:val="0"/>
              <w:adjustRightInd/>
              <w:snapToGrid/>
              <w:spacing w:beforeAutospacing="0" w:afterAutospacing="0" w:line="240" w:lineRule="auto"/>
              <w:ind w:left="420"/>
              <w:textAlignment w:val="auto"/>
            </w:pPr>
            <w:r>
              <w:rPr>
                <w:rFonts w:hint="eastAsia"/>
                <w:kern w:val="2"/>
                <w:sz w:val="21"/>
                <w:szCs w:val="21"/>
              </w:rPr>
              <w:t>因落实政府采购政策进行价格调整的，以调整后的价格计算评标基准价和投标报价。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2891"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评分项</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rPr>
              <w:t>权重</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lang w:val="en-US" w:eastAsia="zh-CN"/>
              </w:rPr>
              <w:t>%</w:t>
            </w:r>
            <w:r>
              <w:rPr>
                <w:rFonts w:hint="eastAsia" w:asciiTheme="minorEastAsia" w:hAnsiTheme="minorEastAsia" w:eastAsiaTheme="minorEastAsia" w:cstheme="minorEastAsia"/>
                <w:b/>
                <w:bCs/>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246" w:hRule="atLeast"/>
          <w:tblCellSpacing w:w="0" w:type="dxa"/>
          <w:jc w:val="center"/>
        </w:trPr>
        <w:tc>
          <w:tcPr>
            <w:tcW w:w="476"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w:t>
            </w:r>
          </w:p>
        </w:tc>
        <w:tc>
          <w:tcPr>
            <w:tcW w:w="2891"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价格</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2</w:t>
            </w:r>
          </w:p>
        </w:tc>
        <w:tc>
          <w:tcPr>
            <w:tcW w:w="2891"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技术部分</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52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评分因素</w:t>
            </w:r>
          </w:p>
        </w:tc>
        <w:tc>
          <w:tcPr>
            <w:tcW w:w="937"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w:t>
            </w:r>
          </w:p>
        </w:tc>
        <w:tc>
          <w:tcPr>
            <w:tcW w:w="570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rHeight w:val="499" w:hRule="atLeast"/>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eastAsia" w:asciiTheme="minorEastAsia" w:hAnsiTheme="minorEastAsia" w:eastAsiaTheme="minorEastAsia" w:cstheme="minorEastAsia"/>
                <w:sz w:val="21"/>
                <w:szCs w:val="21"/>
                <w:highlight w:val="none"/>
              </w:rPr>
            </w:pPr>
            <w:r>
              <w:rPr>
                <w:rFonts w:hint="eastAsia" w:ascii="宋体" w:hAnsi="宋体"/>
                <w:szCs w:val="21"/>
              </w:rPr>
              <w:t>1</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snapToGrid w:val="0"/>
              <w:spacing w:line="360" w:lineRule="auto"/>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Times New Roman"/>
                <w:szCs w:val="21"/>
                <w:highlight w:val="none"/>
              </w:rPr>
              <w:t>实施方案</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default" w:asciiTheme="minorEastAsia" w:hAnsiTheme="minorEastAsia" w:eastAsiaTheme="minorEastAsia" w:cstheme="minorEastAsia"/>
                <w:kern w:val="2"/>
                <w:sz w:val="21"/>
                <w:szCs w:val="21"/>
                <w:highlight w:val="none"/>
                <w:lang w:val="en-US" w:eastAsia="zh-CN" w:bidi="ar-SA"/>
              </w:rPr>
            </w:pPr>
            <w:r>
              <w:rPr>
                <w:rFonts w:hint="eastAsia" w:ascii="宋体" w:hAnsi="宋体"/>
                <w:szCs w:val="21"/>
                <w:lang w:val="en-US" w:eastAsia="zh-CN"/>
              </w:rPr>
              <w:t>10</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考察内容：</w:t>
            </w:r>
            <w:r>
              <w:rPr>
                <w:rFonts w:hint="eastAsia" w:ascii="宋体" w:hAnsi="宋体" w:eastAsia="宋体" w:cs="宋体"/>
                <w:color w:val="auto"/>
                <w:sz w:val="21"/>
                <w:szCs w:val="21"/>
                <w:lang w:val="en-US" w:eastAsia="zh-CN"/>
              </w:rPr>
              <w:t xml:space="preserve"> </w:t>
            </w:r>
          </w:p>
          <w:p>
            <w:pPr>
              <w:snapToGrid w:val="0"/>
              <w:spacing w:line="360" w:lineRule="exact"/>
              <w:rPr>
                <w:rFonts w:hint="eastAsia" w:ascii="宋体" w:hAnsi="宋体" w:cs="宋体"/>
                <w:color w:val="auto"/>
                <w:szCs w:val="21"/>
                <w:shd w:val="clear" w:color="auto"/>
              </w:rPr>
            </w:pPr>
            <w:r>
              <w:rPr>
                <w:rFonts w:hint="eastAsia" w:ascii="宋体" w:hAnsi="宋体" w:cs="宋体"/>
                <w:szCs w:val="21"/>
              </w:rPr>
              <w:t>投标人提供的项目服务方案内容包括：提供培训方案、课程安排设</w:t>
            </w:r>
            <w:r>
              <w:rPr>
                <w:rFonts w:hint="eastAsia" w:ascii="宋体" w:hAnsi="宋体" w:cs="宋体"/>
                <w:szCs w:val="21"/>
                <w:lang w:val="en-US" w:eastAsia="zh-CN"/>
              </w:rPr>
              <w:t>和</w:t>
            </w:r>
            <w:r>
              <w:rPr>
                <w:rFonts w:hint="eastAsia" w:ascii="宋体" w:hAnsi="宋体" w:cs="宋体"/>
                <w:szCs w:val="21"/>
              </w:rPr>
              <w:t>后勤保障工作安排。</w:t>
            </w:r>
          </w:p>
          <w:p>
            <w:pPr>
              <w:spacing w:line="360" w:lineRule="exac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评审标准：</w:t>
            </w:r>
            <w:r>
              <w:rPr>
                <w:rFonts w:hint="eastAsia" w:ascii="宋体" w:hAnsi="宋体" w:eastAsia="宋体" w:cs="宋体"/>
                <w:b/>
                <w:bCs/>
                <w:color w:val="auto"/>
                <w:sz w:val="21"/>
                <w:szCs w:val="21"/>
                <w:lang w:val="en-US" w:eastAsia="zh-CN"/>
              </w:rPr>
              <w:br w:type="textWrapping"/>
            </w:r>
            <w:r>
              <w:rPr>
                <w:rFonts w:hint="eastAsia" w:ascii="宋体" w:hAnsi="宋体"/>
                <w:color w:val="auto"/>
                <w:szCs w:val="21"/>
                <w:shd w:val="clear" w:color="auto"/>
              </w:rPr>
              <w:t>满足以上的得50分。其他情况不得分。</w:t>
            </w:r>
          </w:p>
          <w:p>
            <w:pPr>
              <w:spacing w:line="360" w:lineRule="exact"/>
              <w:rPr>
                <w:rFonts w:hint="eastAsia" w:ascii="宋体" w:hAnsi="宋体"/>
                <w:szCs w:val="21"/>
              </w:rPr>
            </w:pPr>
            <w:r>
              <w:rPr>
                <w:rFonts w:ascii="宋体" w:hAnsi="宋体"/>
                <w:szCs w:val="21"/>
              </w:rPr>
              <w:t>在此基础上：</w:t>
            </w:r>
          </w:p>
          <w:p>
            <w:pPr>
              <w:spacing w:line="360" w:lineRule="exact"/>
              <w:rPr>
                <w:rFonts w:hint="eastAsia" w:ascii="宋体" w:hAnsi="宋体"/>
                <w:szCs w:val="21"/>
              </w:rPr>
            </w:pPr>
            <w:r>
              <w:rPr>
                <w:rFonts w:ascii="宋体" w:hAnsi="宋体" w:cs="宋体"/>
                <w:szCs w:val="21"/>
              </w:rPr>
              <w:t>(1)</w:t>
            </w:r>
            <w:r>
              <w:rPr>
                <w:rFonts w:ascii="宋体" w:hAnsi="宋体"/>
                <w:szCs w:val="21"/>
              </w:rPr>
              <w:t>投标文件响应内容全面；</w:t>
            </w:r>
          </w:p>
          <w:p>
            <w:pPr>
              <w:spacing w:line="360" w:lineRule="exact"/>
              <w:rPr>
                <w:rFonts w:hint="eastAsia" w:ascii="宋体" w:hAnsi="宋体"/>
                <w:szCs w:val="21"/>
              </w:rPr>
            </w:pPr>
            <w:r>
              <w:rPr>
                <w:rFonts w:ascii="宋体" w:hAnsi="宋体" w:cs="宋体"/>
                <w:szCs w:val="21"/>
              </w:rPr>
              <w:t>(2)</w:t>
            </w:r>
            <w:r>
              <w:rPr>
                <w:rFonts w:ascii="宋体" w:hAnsi="宋体"/>
                <w:szCs w:val="21"/>
              </w:rPr>
              <w:t>投标文件响应内容具体；</w:t>
            </w:r>
          </w:p>
          <w:p>
            <w:pPr>
              <w:spacing w:line="360" w:lineRule="exact"/>
              <w:rPr>
                <w:rFonts w:hint="eastAsia" w:ascii="宋体" w:hAnsi="宋体"/>
                <w:szCs w:val="21"/>
              </w:rPr>
            </w:pPr>
            <w:r>
              <w:rPr>
                <w:rFonts w:ascii="宋体" w:hAnsi="宋体" w:cs="宋体"/>
                <w:szCs w:val="21"/>
              </w:rPr>
              <w:t>(3)</w:t>
            </w:r>
            <w:r>
              <w:rPr>
                <w:rFonts w:ascii="宋体" w:hAnsi="宋体"/>
                <w:szCs w:val="21"/>
              </w:rPr>
              <w:t>投标文件响应内容针对性强：</w:t>
            </w:r>
          </w:p>
          <w:p>
            <w:pPr>
              <w:spacing w:line="360" w:lineRule="exact"/>
              <w:rPr>
                <w:rFonts w:hint="eastAsia" w:ascii="宋体" w:hAnsi="宋体"/>
                <w:szCs w:val="21"/>
              </w:rPr>
            </w:pPr>
            <w:r>
              <w:rPr>
                <w:rFonts w:ascii="宋体" w:hAnsi="宋体" w:cs="宋体"/>
                <w:szCs w:val="21"/>
              </w:rPr>
              <w:t>(4)</w:t>
            </w:r>
            <w:r>
              <w:rPr>
                <w:rFonts w:ascii="宋体" w:hAnsi="宋体"/>
                <w:szCs w:val="21"/>
              </w:rPr>
              <w:t>投标文件响应内容科学合理；</w:t>
            </w:r>
          </w:p>
          <w:p>
            <w:pPr>
              <w:spacing w:line="360" w:lineRule="exact"/>
              <w:rPr>
                <w:rFonts w:hint="eastAsia" w:ascii="宋体" w:hAnsi="宋体"/>
                <w:szCs w:val="21"/>
              </w:rPr>
            </w:pPr>
            <w:r>
              <w:rPr>
                <w:rFonts w:ascii="宋体" w:hAnsi="宋体" w:cs="宋体"/>
                <w:szCs w:val="21"/>
              </w:rPr>
              <w:t>(5)</w:t>
            </w:r>
            <w:r>
              <w:rPr>
                <w:rFonts w:ascii="宋体" w:hAnsi="宋体"/>
                <w:szCs w:val="21"/>
              </w:rPr>
              <w:t>投标文件响应内容可操作性强。</w:t>
            </w:r>
          </w:p>
          <w:p>
            <w:pPr>
              <w:spacing w:line="360" w:lineRule="exact"/>
              <w:rPr>
                <w:rFonts w:hint="eastAsia" w:ascii="宋体" w:hAnsi="宋体"/>
                <w:szCs w:val="21"/>
              </w:rPr>
            </w:pPr>
            <w:r>
              <w:rPr>
                <w:rFonts w:ascii="宋体" w:hAnsi="宋体"/>
                <w:szCs w:val="21"/>
              </w:rPr>
              <w:t>优评分标准：满足以上五项要求的评价为优，</w:t>
            </w:r>
            <w:r>
              <w:rPr>
                <w:rFonts w:hint="eastAsia" w:ascii="宋体" w:hAnsi="宋体"/>
                <w:szCs w:val="21"/>
              </w:rPr>
              <w:t>加</w:t>
            </w:r>
            <w:r>
              <w:rPr>
                <w:rFonts w:hint="eastAsia" w:ascii="宋体" w:hAnsi="宋体" w:cs="宋体"/>
                <w:szCs w:val="21"/>
              </w:rPr>
              <w:t>50分</w:t>
            </w:r>
            <w:r>
              <w:rPr>
                <w:rFonts w:ascii="宋体" w:hAnsi="宋体"/>
                <w:szCs w:val="21"/>
              </w:rPr>
              <w:t>；</w:t>
            </w:r>
          </w:p>
          <w:p>
            <w:pPr>
              <w:spacing w:line="360" w:lineRule="exact"/>
              <w:rPr>
                <w:rFonts w:hint="eastAsia" w:ascii="宋体" w:hAnsi="宋体"/>
                <w:szCs w:val="21"/>
              </w:rPr>
            </w:pPr>
            <w:r>
              <w:rPr>
                <w:rFonts w:ascii="宋体" w:hAnsi="宋体"/>
                <w:szCs w:val="21"/>
              </w:rPr>
              <w:t>良评分标准：满足以上四项要求的评价为良，</w:t>
            </w:r>
            <w:r>
              <w:rPr>
                <w:rFonts w:hint="eastAsia" w:ascii="宋体" w:hAnsi="宋体"/>
                <w:szCs w:val="21"/>
              </w:rPr>
              <w:t>加</w:t>
            </w:r>
            <w:r>
              <w:rPr>
                <w:rFonts w:hint="eastAsia" w:ascii="宋体" w:hAnsi="宋体" w:cs="宋体"/>
                <w:szCs w:val="21"/>
              </w:rPr>
              <w:t>30分</w:t>
            </w:r>
            <w:r>
              <w:rPr>
                <w:rFonts w:ascii="宋体" w:hAnsi="宋体"/>
                <w:szCs w:val="21"/>
              </w:rPr>
              <w:t>；</w:t>
            </w:r>
          </w:p>
          <w:p>
            <w:pPr>
              <w:spacing w:line="360" w:lineRule="exact"/>
              <w:rPr>
                <w:rFonts w:hint="eastAsia" w:ascii="宋体" w:hAnsi="宋体"/>
                <w:szCs w:val="21"/>
              </w:rPr>
            </w:pPr>
            <w:r>
              <w:rPr>
                <w:rFonts w:ascii="宋体" w:hAnsi="宋体"/>
                <w:szCs w:val="21"/>
              </w:rPr>
              <w:t>中评分标准：满足以上三项要求的评价为中，</w:t>
            </w:r>
            <w:r>
              <w:rPr>
                <w:rFonts w:hint="eastAsia" w:ascii="宋体" w:hAnsi="宋体"/>
                <w:szCs w:val="21"/>
              </w:rPr>
              <w:t>加</w:t>
            </w:r>
            <w:r>
              <w:rPr>
                <w:rFonts w:hint="eastAsia" w:ascii="宋体" w:hAnsi="宋体" w:cs="宋体"/>
                <w:szCs w:val="21"/>
              </w:rPr>
              <w:t>10分</w:t>
            </w:r>
            <w:r>
              <w:rPr>
                <w:rFonts w:ascii="宋体" w:hAnsi="宋体"/>
                <w:szCs w:val="21"/>
              </w:rPr>
              <w:t>；</w:t>
            </w:r>
          </w:p>
          <w:p>
            <w:pPr>
              <w:spacing w:line="360" w:lineRule="exact"/>
              <w:jc w:val="left"/>
              <w:rPr>
                <w:rFonts w:hint="eastAsia" w:asciiTheme="minorEastAsia" w:hAnsiTheme="minorEastAsia" w:eastAsiaTheme="minorEastAsia" w:cstheme="minorEastAsia"/>
                <w:kern w:val="2"/>
                <w:sz w:val="21"/>
                <w:szCs w:val="21"/>
                <w:highlight w:val="none"/>
                <w:lang w:val="en-US" w:eastAsia="zh-CN" w:bidi="ar-SA"/>
              </w:rPr>
            </w:pPr>
            <w:r>
              <w:rPr>
                <w:rFonts w:ascii="宋体" w:hAnsi="宋体"/>
                <w:szCs w:val="21"/>
              </w:rPr>
              <w:t>差评分标准：上述情况之外的，评差，不</w:t>
            </w:r>
            <w:r>
              <w:rPr>
                <w:rFonts w:hint="eastAsia" w:ascii="宋体" w:hAnsi="宋体"/>
                <w:szCs w:val="21"/>
              </w:rPr>
              <w:t>加</w:t>
            </w:r>
            <w:r>
              <w:rPr>
                <w:rFonts w:ascii="宋体" w:hAnsi="宋体"/>
                <w:szCs w:val="21"/>
              </w:rPr>
              <w:t>分。</w:t>
            </w:r>
            <w:r>
              <w:rPr>
                <w:rFonts w:ascii="宋体" w:hAnsi="宋体"/>
                <w:szCs w:val="21"/>
              </w:rPr>
              <w:br w:type="textWrapping"/>
            </w:r>
            <w:r>
              <w:rPr>
                <w:rFonts w:hint="eastAsia" w:ascii="宋体" w:hAnsi="宋体" w:eastAsia="宋体" w:cs="宋体"/>
                <w:b w:val="0"/>
                <w:bCs w:val="0"/>
                <w:color w:val="auto"/>
                <w:sz w:val="21"/>
                <w:szCs w:val="21"/>
                <w:lang w:val="en-US" w:eastAsia="zh-CN"/>
              </w:rPr>
              <w:t>未提供方案不得分。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宋体" w:hAnsi="宋体"/>
                <w:szCs w:val="21"/>
                <w:lang w:val="en-US" w:eastAsia="zh-CN"/>
              </w:rPr>
              <w:t>2</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b w:val="0"/>
                <w:bCs w:val="0"/>
                <w:sz w:val="21"/>
                <w:szCs w:val="21"/>
                <w:highlight w:val="none"/>
              </w:rPr>
            </w:pPr>
            <w:r>
              <w:rPr>
                <w:rFonts w:hint="eastAsia" w:ascii="宋体" w:hAnsi="宋体" w:cs="宋体"/>
                <w:szCs w:val="21"/>
              </w:rPr>
              <w:t>项目重点难点分析、应对措施及相关的合理化建议</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default" w:asciiTheme="minorEastAsia" w:hAnsiTheme="minorEastAsia" w:eastAsiaTheme="minorEastAsia" w:cstheme="minorEastAsia"/>
                <w:sz w:val="21"/>
                <w:szCs w:val="21"/>
                <w:highlight w:val="none"/>
                <w:lang w:val="en-US" w:eastAsia="zh-CN"/>
              </w:rPr>
            </w:pPr>
            <w:r>
              <w:rPr>
                <w:rFonts w:hint="eastAsia" w:ascii="宋体" w:hAnsi="宋体"/>
                <w:szCs w:val="21"/>
                <w:lang w:val="en-US" w:eastAsia="zh-CN"/>
              </w:rPr>
              <w:t>10</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shd w:val="clear" w:color="auto" w:fill="FFFFFF"/>
              <w:spacing w:line="360" w:lineRule="exact"/>
              <w:rPr>
                <w:rFonts w:hint="eastAsia" w:ascii="宋体" w:hAnsi="宋体"/>
                <w:b/>
                <w:bCs/>
                <w:color w:val="000000"/>
                <w:shd w:val="clear" w:color="auto" w:fill="FFFFFF"/>
              </w:rPr>
            </w:pPr>
            <w:r>
              <w:rPr>
                <w:rFonts w:hint="eastAsia" w:ascii="宋体" w:hAnsi="宋体" w:eastAsia="宋体" w:cs="宋体"/>
                <w:b/>
                <w:bCs/>
                <w:color w:val="auto"/>
                <w:sz w:val="21"/>
                <w:szCs w:val="21"/>
                <w:lang w:val="en-US" w:eastAsia="zh-CN"/>
              </w:rPr>
              <w:t>考察内容：</w:t>
            </w:r>
          </w:p>
          <w:p>
            <w:pPr>
              <w:spacing w:line="360" w:lineRule="exact"/>
              <w:rPr>
                <w:rFonts w:hint="eastAsia" w:ascii="宋体" w:hAnsi="宋体"/>
                <w:szCs w:val="21"/>
              </w:rPr>
            </w:pPr>
            <w:r>
              <w:rPr>
                <w:rFonts w:ascii="宋体" w:hAnsi="宋体"/>
                <w:szCs w:val="21"/>
              </w:rPr>
              <w:t>投标人提供的</w:t>
            </w:r>
            <w:r>
              <w:rPr>
                <w:rFonts w:hint="eastAsia" w:ascii="宋体" w:hAnsi="宋体"/>
                <w:szCs w:val="21"/>
              </w:rPr>
              <w:t>项目重点难点分析、应对措施及相关的合理化建议</w:t>
            </w:r>
            <w:r>
              <w:rPr>
                <w:rFonts w:ascii="宋体" w:hAnsi="宋体"/>
                <w:szCs w:val="21"/>
              </w:rPr>
              <w:t>包含</w:t>
            </w:r>
            <w:r>
              <w:rPr>
                <w:rFonts w:hint="eastAsia" w:ascii="宋体" w:hAnsi="宋体"/>
                <w:szCs w:val="21"/>
              </w:rPr>
              <w:t>：①项目重点难点分析；②应对措施；③相关的合理化建议。</w:t>
            </w:r>
            <w:r>
              <w:rPr>
                <w:rFonts w:hint="eastAsia" w:ascii="宋体" w:hAnsi="宋体"/>
                <w:szCs w:val="21"/>
                <w:lang w:val="en-US" w:eastAsia="zh-CN"/>
              </w:rPr>
              <w:br w:type="textWrapping"/>
            </w:r>
            <w:r>
              <w:rPr>
                <w:rFonts w:hint="eastAsia" w:ascii="宋体" w:hAnsi="宋体" w:eastAsia="宋体" w:cs="宋体"/>
                <w:b/>
                <w:bCs/>
                <w:color w:val="auto"/>
                <w:sz w:val="21"/>
                <w:szCs w:val="21"/>
                <w:lang w:val="en-US" w:eastAsia="zh-CN"/>
              </w:rPr>
              <w:t>评审标准：</w:t>
            </w:r>
            <w:r>
              <w:rPr>
                <w:rFonts w:hint="eastAsia" w:ascii="宋体" w:hAnsi="宋体" w:eastAsia="宋体" w:cs="宋体"/>
                <w:b/>
                <w:bCs/>
                <w:color w:val="auto"/>
                <w:sz w:val="21"/>
                <w:szCs w:val="21"/>
                <w:lang w:val="en-US" w:eastAsia="zh-CN"/>
              </w:rPr>
              <w:br w:type="textWrapping"/>
            </w:r>
            <w:r>
              <w:rPr>
                <w:rFonts w:hint="eastAsia" w:ascii="宋体" w:hAnsi="宋体"/>
                <w:szCs w:val="21"/>
              </w:rPr>
              <w:t>满足以上3项的得50分，满足以上2项的得30分，满足以上1项的得10分。其他情况不得分。</w:t>
            </w:r>
          </w:p>
          <w:p>
            <w:pPr>
              <w:spacing w:line="360" w:lineRule="exact"/>
              <w:rPr>
                <w:rFonts w:hint="eastAsia" w:ascii="宋体" w:hAnsi="宋体"/>
                <w:szCs w:val="21"/>
              </w:rPr>
            </w:pPr>
            <w:r>
              <w:rPr>
                <w:rFonts w:ascii="宋体" w:hAnsi="宋体"/>
                <w:szCs w:val="21"/>
              </w:rPr>
              <w:t>在此基础上：</w:t>
            </w:r>
          </w:p>
          <w:p>
            <w:pPr>
              <w:spacing w:line="360" w:lineRule="exact"/>
              <w:rPr>
                <w:rFonts w:hint="eastAsia" w:ascii="宋体" w:hAnsi="宋体"/>
                <w:szCs w:val="21"/>
              </w:rPr>
            </w:pPr>
            <w:r>
              <w:rPr>
                <w:rFonts w:ascii="宋体" w:hAnsi="宋体"/>
                <w:szCs w:val="21"/>
              </w:rPr>
              <w:t>(1)投标文件响应内容全面；</w:t>
            </w:r>
          </w:p>
          <w:p>
            <w:pPr>
              <w:spacing w:line="360" w:lineRule="exact"/>
              <w:rPr>
                <w:rFonts w:hint="eastAsia" w:ascii="宋体" w:hAnsi="宋体"/>
                <w:szCs w:val="21"/>
              </w:rPr>
            </w:pPr>
            <w:r>
              <w:rPr>
                <w:rFonts w:ascii="宋体" w:hAnsi="宋体"/>
                <w:szCs w:val="21"/>
              </w:rPr>
              <w:t>(2)投标文件响应内容具体；</w:t>
            </w:r>
          </w:p>
          <w:p>
            <w:pPr>
              <w:spacing w:line="360" w:lineRule="exact"/>
              <w:rPr>
                <w:rFonts w:hint="eastAsia" w:ascii="宋体" w:hAnsi="宋体"/>
                <w:szCs w:val="21"/>
              </w:rPr>
            </w:pPr>
            <w:r>
              <w:rPr>
                <w:rFonts w:ascii="宋体" w:hAnsi="宋体"/>
                <w:szCs w:val="21"/>
              </w:rPr>
              <w:t>(3)投标文件响应内容针对性强：</w:t>
            </w:r>
          </w:p>
          <w:p>
            <w:pPr>
              <w:spacing w:line="360" w:lineRule="exact"/>
              <w:rPr>
                <w:rFonts w:hint="eastAsia" w:ascii="宋体" w:hAnsi="宋体"/>
                <w:szCs w:val="21"/>
              </w:rPr>
            </w:pPr>
            <w:r>
              <w:rPr>
                <w:rFonts w:ascii="宋体" w:hAnsi="宋体"/>
                <w:szCs w:val="21"/>
              </w:rPr>
              <w:t>(4)投标文件响应内容科学合理；</w:t>
            </w:r>
          </w:p>
          <w:p>
            <w:pPr>
              <w:spacing w:line="360" w:lineRule="exact"/>
              <w:rPr>
                <w:rFonts w:hint="eastAsia" w:ascii="宋体" w:hAnsi="宋体"/>
                <w:szCs w:val="21"/>
              </w:rPr>
            </w:pPr>
            <w:r>
              <w:rPr>
                <w:rFonts w:ascii="宋体" w:hAnsi="宋体"/>
                <w:szCs w:val="21"/>
              </w:rPr>
              <w:t>(5)投标文件响应内容可操作性强。</w:t>
            </w:r>
          </w:p>
          <w:p>
            <w:pPr>
              <w:spacing w:line="360" w:lineRule="exact"/>
              <w:rPr>
                <w:rFonts w:hint="eastAsia" w:ascii="宋体" w:hAnsi="宋体"/>
                <w:szCs w:val="21"/>
              </w:rPr>
            </w:pPr>
            <w:r>
              <w:rPr>
                <w:rFonts w:ascii="宋体" w:hAnsi="宋体"/>
                <w:szCs w:val="21"/>
              </w:rPr>
              <w:t>优评分标准：满足以上五项要求的评价为优，</w:t>
            </w:r>
            <w:r>
              <w:rPr>
                <w:rFonts w:hint="eastAsia" w:ascii="宋体" w:hAnsi="宋体"/>
                <w:szCs w:val="21"/>
              </w:rPr>
              <w:t>加5</w:t>
            </w:r>
            <w:r>
              <w:rPr>
                <w:rFonts w:ascii="宋体" w:hAnsi="宋体"/>
                <w:szCs w:val="21"/>
              </w:rPr>
              <w:t>0</w:t>
            </w:r>
            <w:r>
              <w:rPr>
                <w:rFonts w:hint="eastAsia" w:ascii="宋体" w:hAnsi="宋体"/>
                <w:szCs w:val="21"/>
              </w:rPr>
              <w:t>分</w:t>
            </w:r>
            <w:r>
              <w:rPr>
                <w:rFonts w:ascii="宋体" w:hAnsi="宋体"/>
                <w:szCs w:val="21"/>
              </w:rPr>
              <w:t>；</w:t>
            </w:r>
          </w:p>
          <w:p>
            <w:pPr>
              <w:spacing w:line="360" w:lineRule="exact"/>
              <w:rPr>
                <w:rFonts w:hint="eastAsia" w:ascii="宋体" w:hAnsi="宋体"/>
                <w:szCs w:val="21"/>
              </w:rPr>
            </w:pPr>
            <w:r>
              <w:rPr>
                <w:rFonts w:ascii="宋体" w:hAnsi="宋体"/>
                <w:szCs w:val="21"/>
              </w:rPr>
              <w:t>良评分标准：满足以上四项要求的评价为良，</w:t>
            </w:r>
            <w:r>
              <w:rPr>
                <w:rFonts w:hint="eastAsia" w:ascii="宋体" w:hAnsi="宋体"/>
                <w:szCs w:val="21"/>
              </w:rPr>
              <w:t>加3</w:t>
            </w:r>
            <w:r>
              <w:rPr>
                <w:rFonts w:ascii="宋体" w:hAnsi="宋体"/>
                <w:szCs w:val="21"/>
              </w:rPr>
              <w:t>0</w:t>
            </w:r>
            <w:r>
              <w:rPr>
                <w:rFonts w:hint="eastAsia" w:ascii="宋体" w:hAnsi="宋体"/>
                <w:szCs w:val="21"/>
              </w:rPr>
              <w:t>分</w:t>
            </w:r>
            <w:r>
              <w:rPr>
                <w:rFonts w:ascii="宋体" w:hAnsi="宋体"/>
                <w:szCs w:val="21"/>
              </w:rPr>
              <w:t>；</w:t>
            </w:r>
          </w:p>
          <w:p>
            <w:pPr>
              <w:spacing w:line="360" w:lineRule="exact"/>
              <w:rPr>
                <w:rFonts w:hint="eastAsia" w:ascii="宋体" w:hAnsi="宋体"/>
                <w:szCs w:val="21"/>
              </w:rPr>
            </w:pPr>
            <w:r>
              <w:rPr>
                <w:rFonts w:ascii="宋体" w:hAnsi="宋体"/>
                <w:szCs w:val="21"/>
              </w:rPr>
              <w:t>中评分标准：满足以上三项要求的评价为中，</w:t>
            </w:r>
            <w:r>
              <w:rPr>
                <w:rFonts w:hint="eastAsia" w:ascii="宋体" w:hAnsi="宋体"/>
                <w:szCs w:val="21"/>
              </w:rPr>
              <w:t>加1</w:t>
            </w:r>
            <w:r>
              <w:rPr>
                <w:rFonts w:ascii="宋体" w:hAnsi="宋体"/>
                <w:szCs w:val="21"/>
              </w:rPr>
              <w:t>0</w:t>
            </w:r>
            <w:r>
              <w:rPr>
                <w:rFonts w:hint="eastAsia" w:ascii="宋体" w:hAnsi="宋体"/>
                <w:szCs w:val="21"/>
              </w:rPr>
              <w:t>分</w:t>
            </w:r>
            <w:r>
              <w:rPr>
                <w:rFonts w:ascii="宋体" w:hAnsi="宋体"/>
                <w:szCs w:val="21"/>
              </w:rPr>
              <w:t>；</w:t>
            </w:r>
          </w:p>
          <w:p>
            <w:pPr>
              <w:spacing w:line="360" w:lineRule="exact"/>
              <w:rPr>
                <w:rFonts w:hint="eastAsia" w:asciiTheme="minorEastAsia" w:hAnsiTheme="minorEastAsia" w:eastAsiaTheme="minorEastAsia" w:cstheme="minorEastAsia"/>
                <w:sz w:val="21"/>
                <w:szCs w:val="21"/>
                <w:highlight w:val="none"/>
              </w:rPr>
            </w:pPr>
            <w:r>
              <w:rPr>
                <w:rFonts w:ascii="宋体" w:hAnsi="宋体"/>
                <w:szCs w:val="21"/>
              </w:rPr>
              <w:t>差评分标准：上述情况之外的，评差，不</w:t>
            </w:r>
            <w:r>
              <w:rPr>
                <w:rFonts w:hint="eastAsia" w:ascii="宋体" w:hAnsi="宋体"/>
                <w:szCs w:val="21"/>
              </w:rPr>
              <w:t>加</w:t>
            </w:r>
            <w:r>
              <w:rPr>
                <w:rFonts w:ascii="宋体" w:hAnsi="宋体"/>
                <w:szCs w:val="21"/>
              </w:rPr>
              <w:t>分。</w:t>
            </w:r>
            <w:r>
              <w:rPr>
                <w:rFonts w:ascii="宋体" w:hAnsi="宋体"/>
                <w:szCs w:val="21"/>
              </w:rPr>
              <w:br w:type="textWrapping"/>
            </w:r>
            <w:r>
              <w:rPr>
                <w:rFonts w:hint="eastAsia" w:ascii="宋体" w:hAnsi="宋体" w:eastAsia="宋体" w:cs="宋体"/>
                <w:b w:val="0"/>
                <w:bCs w:val="0"/>
                <w:color w:val="auto"/>
                <w:sz w:val="21"/>
                <w:szCs w:val="21"/>
                <w:lang w:val="en-US" w:eastAsia="zh-CN"/>
              </w:rPr>
              <w:t>未提供方案不得分。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eastAsia" w:ascii="宋体" w:hAnsi="宋体" w:eastAsiaTheme="minorEastAsia"/>
                <w:szCs w:val="21"/>
                <w:lang w:val="en-US" w:eastAsia="zh-CN"/>
              </w:rPr>
            </w:pPr>
            <w:r>
              <w:rPr>
                <w:rFonts w:hint="eastAsia" w:ascii="宋体" w:hAnsi="宋体"/>
                <w:szCs w:val="21"/>
                <w:lang w:val="en-US" w:eastAsia="zh-CN"/>
              </w:rPr>
              <w:t>3</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cs="宋体"/>
                <w:szCs w:val="21"/>
              </w:rPr>
            </w:pPr>
            <w:r>
              <w:rPr>
                <w:rFonts w:hint="eastAsia" w:ascii="宋体" w:hAnsi="宋体" w:cs="宋体"/>
                <w:szCs w:val="21"/>
              </w:rPr>
              <w:t>质量保障措施及方案</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szCs w:val="21"/>
              </w:rPr>
            </w:pPr>
            <w:r>
              <w:rPr>
                <w:rFonts w:hint="eastAsia" w:ascii="宋体" w:hAnsi="宋体"/>
                <w:szCs w:val="21"/>
              </w:rPr>
              <w:t>9</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考察内容：</w:t>
            </w:r>
            <w:r>
              <w:rPr>
                <w:rFonts w:hint="eastAsia" w:ascii="宋体" w:hAnsi="宋体" w:eastAsia="宋体" w:cs="宋体"/>
                <w:color w:val="auto"/>
                <w:sz w:val="21"/>
                <w:szCs w:val="21"/>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rPr>
              <w:t>针对本项目需求，投标人需提供项目方案中包括：质量保障措施及方案。</w:t>
            </w:r>
            <w:r>
              <w:rPr>
                <w:rFonts w:hint="eastAsia" w:ascii="宋体" w:hAnsi="宋体" w:eastAsia="宋体" w:cs="宋体"/>
                <w:color w:val="auto"/>
                <w:sz w:val="21"/>
                <w:szCs w:val="21"/>
                <w:lang w:val="en-US" w:eastAsia="zh-CN"/>
              </w:rPr>
              <w:t xml:space="preserve"> </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 xml:space="preserve">评审标准： </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考察以上方案，全部具有得50分，其他不得分。 </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在此基础上，专家根据各供应商的具体响应内容按照量化的评审因素指标进一步评审：</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1、评价为优（方案完善，工作内容和安排考虑周到，流程合理）的加50分； </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2、评价为良（方案较完善，工作内容和安排考虑较周到，流程较合理）的加30分；</w:t>
            </w:r>
          </w:p>
          <w:p>
            <w:pPr>
              <w:keepNext w:val="0"/>
              <w:keepLines w:val="0"/>
              <w:pageBreakBefore w:val="0"/>
              <w:widowControl/>
              <w:kinsoku/>
              <w:wordWrap w:val="0"/>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3、评价为中（方案一般，工作内容和安排考虑基本周到，流程一般）的加20分；</w:t>
            </w:r>
          </w:p>
          <w:p>
            <w:pPr>
              <w:wordWrap w:val="0"/>
              <w:topLinePunct/>
              <w:spacing w:line="360" w:lineRule="exac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 xml:space="preserve">4、评价为差（方案不完善，工作内容和安排考虑欠周到）的不加分。 </w:t>
            </w:r>
          </w:p>
          <w:p>
            <w:pPr>
              <w:wordWrap w:val="0"/>
              <w:topLinePunct/>
              <w:spacing w:line="360" w:lineRule="exact"/>
              <w:rPr>
                <w:rFonts w:hint="eastAsia" w:asciiTheme="minorEastAsia" w:hAnsiTheme="minorEastAsia" w:cstheme="minorEastAsia"/>
                <w:szCs w:val="21"/>
              </w:rPr>
            </w:pPr>
            <w:r>
              <w:rPr>
                <w:rFonts w:hint="eastAsia" w:asciiTheme="minorEastAsia" w:hAnsiTheme="minorEastAsia" w:cstheme="minorEastAsia"/>
                <w:szCs w:val="21"/>
                <w:lang w:val="en-US" w:eastAsia="zh-CN"/>
              </w:rPr>
              <w:t>未提供方案不得分。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default" w:ascii="宋体" w:hAnsi="宋体"/>
                <w:szCs w:val="21"/>
                <w:lang w:val="en-US" w:eastAsia="zh-CN"/>
              </w:rPr>
            </w:pPr>
            <w:r>
              <w:rPr>
                <w:rFonts w:hint="eastAsia" w:ascii="宋体" w:hAnsi="宋体"/>
                <w:szCs w:val="21"/>
                <w:lang w:val="en-US" w:eastAsia="zh-CN"/>
              </w:rPr>
              <w:t>4</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cs="宋体"/>
                <w:szCs w:val="21"/>
              </w:rPr>
            </w:pPr>
            <w:r>
              <w:rPr>
                <w:rFonts w:hint="eastAsia" w:ascii="宋体" w:hAnsi="宋体" w:eastAsia="宋体" w:cs="Times New Roman"/>
                <w:szCs w:val="21"/>
                <w:highlight w:val="none"/>
              </w:rPr>
              <w:t>项目完成（服务期满）后的服务承诺</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eastAsiaTheme="minorEastAsia"/>
                <w:szCs w:val="21"/>
                <w:lang w:val="en-US" w:eastAsia="zh-CN"/>
              </w:rPr>
            </w:pPr>
            <w:r>
              <w:rPr>
                <w:rFonts w:hint="eastAsia" w:ascii="宋体" w:hAnsi="宋体"/>
                <w:szCs w:val="21"/>
                <w:lang w:val="en-US" w:eastAsia="zh-CN"/>
              </w:rPr>
              <w:t>4</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numPr>
                <w:ilvl w:val="0"/>
                <w:numId w:val="0"/>
              </w:numPr>
              <w:snapToGrid w:val="0"/>
              <w:spacing w:line="360" w:lineRule="exact"/>
              <w:rPr>
                <w:rFonts w:hint="eastAsia" w:asciiTheme="minorEastAsia" w:hAnsiTheme="minorEastAsia" w:cstheme="minorEastAsia"/>
                <w:b/>
                <w:bCs/>
                <w:szCs w:val="21"/>
              </w:rPr>
            </w:pPr>
            <w:r>
              <w:rPr>
                <w:rFonts w:hint="eastAsia" w:asciiTheme="minorEastAsia" w:hAnsiTheme="minorEastAsia" w:cstheme="minorEastAsia"/>
                <w:b/>
                <w:bCs/>
                <w:szCs w:val="21"/>
                <w:lang w:val="en-US" w:eastAsia="zh-CN"/>
              </w:rPr>
              <w:t>考察内容</w:t>
            </w:r>
            <w:r>
              <w:rPr>
                <w:rFonts w:hint="eastAsia" w:asciiTheme="minorEastAsia" w:hAnsiTheme="minorEastAsia" w:cstheme="minorEastAsia"/>
                <w:b/>
                <w:bCs/>
                <w:szCs w:val="21"/>
              </w:rPr>
              <w:t>：</w:t>
            </w:r>
          </w:p>
          <w:p>
            <w:pPr>
              <w:wordWrap w:val="0"/>
              <w:topLinePunct/>
              <w:spacing w:line="360" w:lineRule="exac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服务期满后，投标人将向采购人作出本项目主题配合、事后管理，资料准备、后期报账及所需要的一切资料。提供服务承诺函（格式自拟），按要求提供得100分。</w:t>
            </w:r>
          </w:p>
          <w:p>
            <w:pPr>
              <w:wordWrap w:val="0"/>
              <w:topLinePunct/>
              <w:spacing w:line="360" w:lineRule="exact"/>
              <w:rPr>
                <w:rFonts w:hint="eastAsia" w:ascii="宋体" w:hAnsi="宋体" w:eastAsia="宋体" w:cs="宋体"/>
                <w:b w:val="0"/>
                <w:bCs w:val="0"/>
                <w:color w:val="auto"/>
                <w:sz w:val="21"/>
                <w:szCs w:val="21"/>
                <w:lang w:val="en-US" w:eastAsia="zh-CN"/>
              </w:rPr>
            </w:pPr>
            <w:r>
              <w:rPr>
                <w:rFonts w:hint="eastAsia" w:asciiTheme="minorEastAsia" w:hAnsiTheme="minorEastAsia" w:cstheme="minorEastAsia"/>
                <w:szCs w:val="21"/>
                <w:lang w:val="en-US" w:eastAsia="zh-CN"/>
              </w:rPr>
              <w:t>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eastAsia" w:asciiTheme="minorEastAsia" w:hAnsiTheme="minorEastAsia" w:eastAsiaTheme="minorEastAsia" w:cstheme="minorEastAsia"/>
                <w:b w:val="0"/>
                <w:bCs w:val="0"/>
                <w:sz w:val="21"/>
                <w:szCs w:val="21"/>
                <w:highlight w:val="none"/>
                <w:lang w:val="en-US" w:eastAsia="zh-CN"/>
              </w:rPr>
            </w:pPr>
            <w:r>
              <w:rPr>
                <w:rFonts w:hint="eastAsia" w:ascii="宋体" w:hAnsi="宋体"/>
                <w:szCs w:val="21"/>
              </w:rPr>
              <w:t>4</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b w:val="0"/>
                <w:bCs w:val="0"/>
                <w:sz w:val="21"/>
                <w:szCs w:val="21"/>
                <w:highlight w:val="none"/>
              </w:rPr>
            </w:pPr>
            <w:r>
              <w:rPr>
                <w:rFonts w:hint="eastAsia" w:ascii="宋体" w:hAnsi="宋体" w:cs="宋体"/>
                <w:szCs w:val="21"/>
              </w:rPr>
              <w:t>拟安排项目负责人情况（仅限一人）</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default" w:asciiTheme="minorEastAsia" w:hAnsiTheme="minorEastAsia" w:eastAsiaTheme="minorEastAsia" w:cstheme="minorEastAsia"/>
                <w:sz w:val="21"/>
                <w:szCs w:val="21"/>
                <w:highlight w:val="none"/>
                <w:lang w:val="en-US" w:eastAsia="zh-CN"/>
              </w:rPr>
            </w:pPr>
            <w:r>
              <w:rPr>
                <w:rFonts w:hint="eastAsia" w:ascii="宋体" w:hAnsi="宋体"/>
                <w:szCs w:val="21"/>
                <w:lang w:val="en-US" w:eastAsia="zh-CN"/>
              </w:rPr>
              <w:t>12</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numPr>
                <w:ilvl w:val="0"/>
                <w:numId w:val="0"/>
              </w:numPr>
              <w:snapToGrid w:val="0"/>
              <w:spacing w:line="360" w:lineRule="exact"/>
              <w:rPr>
                <w:rFonts w:hint="eastAsia" w:asciiTheme="minorEastAsia" w:hAnsiTheme="minorEastAsia" w:cstheme="minorEastAsia"/>
                <w:b/>
                <w:bCs/>
                <w:szCs w:val="21"/>
              </w:rPr>
            </w:pPr>
            <w:r>
              <w:rPr>
                <w:rFonts w:hint="eastAsia" w:asciiTheme="minorEastAsia" w:hAnsiTheme="minorEastAsia" w:cstheme="minorEastAsia"/>
                <w:b/>
                <w:bCs/>
                <w:szCs w:val="21"/>
                <w:lang w:val="en-US" w:eastAsia="zh-CN"/>
              </w:rPr>
              <w:t>考察内容</w:t>
            </w:r>
            <w:r>
              <w:rPr>
                <w:rFonts w:hint="eastAsia" w:asciiTheme="minorEastAsia" w:hAnsiTheme="minorEastAsia" w:cstheme="minorEastAsia"/>
                <w:b/>
                <w:bCs/>
                <w:szCs w:val="21"/>
              </w:rPr>
              <w:t>：</w:t>
            </w:r>
          </w:p>
          <w:p>
            <w:pPr>
              <w:spacing w:line="360" w:lineRule="exact"/>
              <w:rPr>
                <w:rFonts w:hint="default" w:ascii="宋体" w:hAnsi="宋体" w:cstheme="minorBidi"/>
                <w:szCs w:val="21"/>
              </w:rPr>
            </w:pPr>
            <w:r>
              <w:rPr>
                <w:rFonts w:hint="default" w:ascii="宋体" w:hAnsi="宋体" w:cstheme="minorBidi"/>
                <w:szCs w:val="21"/>
              </w:rPr>
              <w:t>（1）具有本科</w:t>
            </w:r>
            <w:r>
              <w:rPr>
                <w:rFonts w:hint="eastAsia" w:ascii="宋体" w:hAnsi="宋体" w:cstheme="minorBidi"/>
                <w:szCs w:val="21"/>
                <w:lang w:val="en-US" w:eastAsia="zh-CN"/>
              </w:rPr>
              <w:t>或</w:t>
            </w:r>
            <w:r>
              <w:rPr>
                <w:rFonts w:hint="default" w:ascii="宋体" w:hAnsi="宋体" w:cstheme="minorBidi"/>
                <w:szCs w:val="21"/>
              </w:rPr>
              <w:t>以上学历，得</w:t>
            </w:r>
            <w:r>
              <w:rPr>
                <w:rFonts w:hint="eastAsia" w:ascii="宋体" w:hAnsi="宋体" w:cstheme="minorBidi"/>
                <w:szCs w:val="21"/>
                <w:lang w:val="en-US" w:eastAsia="zh-CN"/>
              </w:rPr>
              <w:t>5</w:t>
            </w:r>
            <w:r>
              <w:rPr>
                <w:rFonts w:hint="default" w:ascii="宋体" w:hAnsi="宋体" w:cstheme="minorBidi"/>
                <w:szCs w:val="21"/>
              </w:rPr>
              <w:t>0分；</w:t>
            </w:r>
          </w:p>
          <w:p>
            <w:pPr>
              <w:spacing w:line="360" w:lineRule="exact"/>
              <w:rPr>
                <w:rFonts w:hint="default" w:ascii="宋体" w:hAnsi="宋体" w:eastAsiaTheme="minorEastAsia" w:cstheme="minorBidi"/>
                <w:szCs w:val="21"/>
                <w:lang w:val="en-US" w:eastAsia="zh-CN"/>
              </w:rPr>
            </w:pPr>
            <w:r>
              <w:rPr>
                <w:rFonts w:hint="default" w:ascii="宋体" w:hAnsi="宋体" w:cstheme="minorBidi"/>
                <w:szCs w:val="21"/>
              </w:rPr>
              <w:t>（2）</w:t>
            </w:r>
            <w:r>
              <w:rPr>
                <w:rFonts w:hint="default" w:ascii="宋体" w:hAnsi="宋体" w:cstheme="minorBidi"/>
                <w:szCs w:val="21"/>
                <w:shd w:val="clear"/>
              </w:rPr>
              <w:t>具有具有安全管理类培训经验得50分；</w:t>
            </w:r>
            <w:r>
              <w:rPr>
                <w:rFonts w:hint="default" w:ascii="宋体" w:hAnsi="宋体" w:cstheme="minorBidi"/>
                <w:szCs w:val="21"/>
                <w:shd w:val="clear"/>
              </w:rPr>
              <w:br w:type="textWrapping"/>
            </w:r>
            <w:r>
              <w:rPr>
                <w:rFonts w:hint="eastAsia" w:ascii="宋体" w:hAnsi="宋体" w:cstheme="minorBidi"/>
                <w:szCs w:val="21"/>
                <w:shd w:val="clear"/>
                <w:lang w:val="en-US" w:eastAsia="zh-CN"/>
              </w:rPr>
              <w:t>以上最高累计得100分。</w:t>
            </w:r>
          </w:p>
          <w:p>
            <w:pPr>
              <w:snapToGrid w:val="0"/>
              <w:spacing w:line="360" w:lineRule="exact"/>
              <w:rPr>
                <w:rFonts w:hint="eastAsia" w:asciiTheme="minorEastAsia" w:hAnsiTheme="minorEastAsia" w:cstheme="minorEastAsia"/>
                <w:b/>
                <w:bCs/>
                <w:szCs w:val="21"/>
              </w:rPr>
            </w:pPr>
            <w:r>
              <w:rPr>
                <w:rFonts w:hint="eastAsia" w:asciiTheme="minorEastAsia" w:hAnsiTheme="minorEastAsia" w:cstheme="minorEastAsia"/>
                <w:b/>
                <w:bCs/>
                <w:szCs w:val="21"/>
              </w:rPr>
              <w:t>证明文件：</w:t>
            </w:r>
          </w:p>
          <w:p>
            <w:pPr>
              <w:wordWrap w:val="0"/>
              <w:topLinePunct/>
              <w:spacing w:line="360" w:lineRule="exact"/>
              <w:rPr>
                <w:rFonts w:hint="eastAsia" w:asciiTheme="minorEastAsia" w:hAnsiTheme="minorEastAsia" w:cstheme="minorEastAsia"/>
                <w:szCs w:val="21"/>
              </w:rPr>
            </w:pPr>
            <w:r>
              <w:rPr>
                <w:rFonts w:hint="eastAsia" w:asciiTheme="minorEastAsia" w:hAnsiTheme="minorEastAsia" w:cstheme="minorEastAsia"/>
                <w:szCs w:val="21"/>
              </w:rPr>
              <w:t>（1）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p>
          <w:p>
            <w:pPr>
              <w:wordWrap w:val="0"/>
              <w:topLinePunct/>
              <w:spacing w:line="360" w:lineRule="exac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lang w:eastAsia="zh-CN"/>
              </w:rPr>
              <w:t>）</w:t>
            </w:r>
            <w:r>
              <w:rPr>
                <w:rFonts w:hint="eastAsia" w:ascii="宋体" w:hAnsi="宋体"/>
                <w:szCs w:val="21"/>
              </w:rPr>
              <w:t>提供</w:t>
            </w:r>
            <w:r>
              <w:rPr>
                <w:rFonts w:hint="eastAsia" w:ascii="宋体" w:hAnsi="宋体"/>
                <w:szCs w:val="21"/>
                <w:lang w:val="en-US" w:eastAsia="zh-CN"/>
              </w:rPr>
              <w:t>项目合同扫描件</w:t>
            </w:r>
            <w:r>
              <w:rPr>
                <w:rFonts w:hint="eastAsia" w:ascii="宋体" w:hAnsi="宋体" w:eastAsia="宋体" w:cs="宋体"/>
                <w:b w:val="0"/>
                <w:bCs w:val="0"/>
                <w:kern w:val="0"/>
                <w:sz w:val="21"/>
                <w:szCs w:val="21"/>
                <w:lang w:val="en-US" w:eastAsia="zh-CN"/>
              </w:rPr>
              <w:t>（工作经验证明为合同信息，合同信息需体现服务内容及人人员姓名。通过合同关键信息无法判断是否得分的，还需同时提供合同甲方出具的证明文件，否则不得分）；</w:t>
            </w:r>
          </w:p>
          <w:p>
            <w:pPr>
              <w:wordWrap w:val="0"/>
              <w:topLinePunct/>
              <w:spacing w:line="360" w:lineRule="exact"/>
              <w:rPr>
                <w:rFonts w:hint="eastAsia"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）提供开标日前由投标人为</w:t>
            </w:r>
            <w:r>
              <w:rPr>
                <w:rFonts w:hint="eastAsia" w:asciiTheme="minorEastAsia" w:hAnsiTheme="minorEastAsia" w:cstheme="minorEastAsia"/>
                <w:szCs w:val="21"/>
                <w:lang w:val="en-US" w:eastAsia="zh-CN"/>
              </w:rPr>
              <w:t>其</w:t>
            </w:r>
            <w:r>
              <w:rPr>
                <w:rFonts w:hint="eastAsia" w:asciiTheme="minorEastAsia" w:hAnsiTheme="minorEastAsia" w:cstheme="minorEastAsia"/>
                <w:szCs w:val="21"/>
              </w:rPr>
              <w:t>缴交的载有政府部门公章（或专用章）的20</w:t>
            </w:r>
            <w:r>
              <w:rPr>
                <w:rFonts w:hint="eastAsia" w:asciiTheme="minorEastAsia" w:hAnsiTheme="minorEastAsia" w:cstheme="minorEastAsia"/>
                <w:szCs w:val="21"/>
                <w:lang w:val="en-US" w:eastAsia="zh-CN"/>
              </w:rPr>
              <w:t>25</w:t>
            </w:r>
            <w:r>
              <w:rPr>
                <w:rFonts w:hint="eastAsia" w:asciiTheme="minorEastAsia" w:hAnsiTheme="minorEastAsia" w:cstheme="minorEastAsia"/>
                <w:szCs w:val="21"/>
              </w:rPr>
              <w:t>年</w:t>
            </w:r>
            <w:r>
              <w:rPr>
                <w:rFonts w:hint="eastAsia" w:asciiTheme="minorEastAsia" w:hAnsiTheme="minorEastAsia" w:cstheme="minorEastAsia"/>
                <w:szCs w:val="21"/>
                <w:lang w:val="en-US" w:eastAsia="zh-CN"/>
              </w:rPr>
              <w:t>10</w:t>
            </w:r>
            <w:r>
              <w:rPr>
                <w:rFonts w:hint="eastAsia" w:asciiTheme="minorEastAsia" w:hAnsiTheme="minorEastAsia" w:cstheme="minorEastAsia"/>
                <w:szCs w:val="21"/>
              </w:rPr>
              <w:t>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w:t>
            </w: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个月的，需承诺相关人员为投标人自有员工，承诺函格式自拟并加盖公章；</w:t>
            </w:r>
          </w:p>
          <w:p>
            <w:pPr>
              <w:wordWrap w:val="0"/>
              <w:topLinePunct/>
              <w:spacing w:line="360" w:lineRule="exact"/>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cstheme="minorEastAsia"/>
                <w:szCs w:val="21"/>
              </w:rPr>
              <w:t>（4）以上证明材料</w:t>
            </w:r>
            <w:r>
              <w:rPr>
                <w:rFonts w:hint="eastAsia" w:ascii="宋体" w:hAnsi="宋体"/>
                <w:szCs w:val="21"/>
                <w:lang w:val="en-US" w:eastAsia="zh-CN"/>
              </w:rPr>
              <w:t>原件备查，</w:t>
            </w:r>
            <w:r>
              <w:rPr>
                <w:rFonts w:hint="eastAsia" w:asciiTheme="minorEastAsia" w:hAnsiTheme="minorEastAsia" w:cstheme="minorEastAsia"/>
                <w:szCs w:val="21"/>
              </w:rPr>
              <w:t>未按要求提供或提供不清晰、不完整导致专家无法判断的不得分。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jc w:val="left"/>
              <w:rPr>
                <w:rFonts w:hint="eastAsia" w:ascii="宋体" w:hAnsi="宋体"/>
                <w:szCs w:val="21"/>
              </w:rPr>
            </w:pPr>
            <w:r>
              <w:rPr>
                <w:rFonts w:hint="eastAsia" w:ascii="宋体" w:hAnsi="宋体"/>
                <w:szCs w:val="21"/>
              </w:rPr>
              <w:t>5</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cs="宋体"/>
                <w:szCs w:val="21"/>
              </w:rPr>
            </w:pPr>
            <w:r>
              <w:rPr>
                <w:rFonts w:hint="eastAsia" w:ascii="宋体" w:hAnsi="宋体" w:eastAsia="宋体" w:cs="Times New Roman"/>
                <w:szCs w:val="21"/>
                <w:highlight w:val="none"/>
              </w:rPr>
              <w:t>拟安排的项目团队成员（项目负责人除外）情况</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default" w:ascii="宋体" w:hAnsi="宋体" w:eastAsiaTheme="minorEastAsia"/>
                <w:szCs w:val="21"/>
                <w:lang w:val="en-US" w:eastAsia="zh-CN"/>
              </w:rPr>
            </w:pPr>
            <w:r>
              <w:rPr>
                <w:rFonts w:hint="eastAsia" w:ascii="宋体" w:hAnsi="宋体"/>
                <w:szCs w:val="21"/>
                <w:lang w:val="en-US" w:eastAsia="zh-CN"/>
              </w:rPr>
              <w:t>10</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numPr>
                <w:ilvl w:val="0"/>
                <w:numId w:val="0"/>
              </w:numPr>
              <w:snapToGrid w:val="0"/>
              <w:spacing w:line="360" w:lineRule="exact"/>
              <w:rPr>
                <w:rFonts w:hint="eastAsia" w:asciiTheme="minorEastAsia" w:hAnsiTheme="minorEastAsia" w:cstheme="minorEastAsia"/>
                <w:b/>
                <w:bCs/>
                <w:szCs w:val="21"/>
              </w:rPr>
            </w:pPr>
            <w:r>
              <w:rPr>
                <w:rFonts w:hint="eastAsia" w:asciiTheme="minorEastAsia" w:hAnsiTheme="minorEastAsia" w:cstheme="minorEastAsia"/>
                <w:b/>
                <w:bCs/>
                <w:szCs w:val="21"/>
                <w:lang w:val="en-US" w:eastAsia="zh-CN"/>
              </w:rPr>
              <w:t>考察内容</w:t>
            </w:r>
            <w:r>
              <w:rPr>
                <w:rFonts w:hint="eastAsia" w:asciiTheme="minorEastAsia" w:hAnsiTheme="minorEastAsia" w:cstheme="minorEastAsia"/>
                <w:b/>
                <w:bCs/>
                <w:szCs w:val="21"/>
              </w:rPr>
              <w:t>：</w:t>
            </w:r>
          </w:p>
          <w:p>
            <w:pPr>
              <w:spacing w:line="360" w:lineRule="exac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团队成员总人数要求至少2人，未达到人数要求的，不得分；</w:t>
            </w:r>
          </w:p>
          <w:p>
            <w:pPr>
              <w:numPr>
                <w:ilvl w:val="0"/>
                <w:numId w:val="1"/>
              </w:numPr>
              <w:spacing w:line="360" w:lineRule="exact"/>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每名成员具有本科或以上学历得25分，具有大专学历得12.5分，本小项最高50分。</w:t>
            </w:r>
          </w:p>
          <w:p>
            <w:pPr>
              <w:numPr>
                <w:ilvl w:val="0"/>
                <w:numId w:val="0"/>
              </w:numPr>
              <w:spacing w:line="360" w:lineRule="exact"/>
              <w:rPr>
                <w:rFonts w:hint="eastAsia" w:asciiTheme="minorEastAsia" w:hAnsiTheme="minorEastAsia" w:cstheme="minorEastAsia"/>
                <w:b/>
                <w:bCs/>
                <w:szCs w:val="21"/>
              </w:rPr>
            </w:pPr>
            <w:r>
              <w:rPr>
                <w:rFonts w:hint="eastAsia" w:asciiTheme="minorEastAsia" w:hAnsiTheme="minorEastAsia" w:cstheme="minorEastAsia"/>
                <w:szCs w:val="21"/>
                <w:lang w:val="en-US" w:eastAsia="zh-CN"/>
              </w:rPr>
              <w:t>（2）团体成员具有安全管理类培训经验，每提供一个得12.5分，最高得50分。</w:t>
            </w:r>
            <w:r>
              <w:rPr>
                <w:rFonts w:hint="eastAsia" w:asciiTheme="minorEastAsia" w:hAnsiTheme="minorEastAsia" w:cstheme="minorEastAsia"/>
                <w:szCs w:val="21"/>
                <w:lang w:val="en-US" w:eastAsia="zh-CN"/>
              </w:rPr>
              <w:br w:type="textWrapping"/>
            </w:r>
            <w:r>
              <w:rPr>
                <w:rFonts w:hint="eastAsia" w:asciiTheme="minorEastAsia" w:hAnsiTheme="minorEastAsia" w:cstheme="minorEastAsia"/>
                <w:szCs w:val="21"/>
                <w:lang w:val="en-US" w:eastAsia="zh-CN"/>
              </w:rPr>
              <w:t>以上最高累计得100分。</w:t>
            </w:r>
            <w:r>
              <w:rPr>
                <w:rFonts w:hint="eastAsia" w:asciiTheme="minorEastAsia" w:hAnsiTheme="minorEastAsia" w:cstheme="minorEastAsia"/>
                <w:szCs w:val="21"/>
                <w:lang w:val="en-US" w:eastAsia="zh-CN"/>
              </w:rPr>
              <w:br w:type="textWrapping"/>
            </w:r>
            <w:r>
              <w:rPr>
                <w:rFonts w:hint="eastAsia" w:asciiTheme="minorEastAsia" w:hAnsiTheme="minorEastAsia" w:cstheme="minorEastAsia"/>
                <w:b/>
                <w:bCs/>
                <w:szCs w:val="21"/>
              </w:rPr>
              <w:t>证明文件：</w:t>
            </w:r>
          </w:p>
          <w:p>
            <w:pPr>
              <w:wordWrap w:val="0"/>
              <w:topLinePunct/>
              <w:spacing w:line="360" w:lineRule="exact"/>
              <w:rPr>
                <w:rFonts w:hint="eastAsia" w:asciiTheme="minorEastAsia" w:hAnsiTheme="minorEastAsia" w:cstheme="minorEastAsia"/>
                <w:szCs w:val="21"/>
              </w:rPr>
            </w:pPr>
            <w:r>
              <w:rPr>
                <w:rFonts w:hint="eastAsia" w:asciiTheme="minorEastAsia" w:hAnsiTheme="minorEastAsia" w:cstheme="minorEastAsia"/>
                <w:szCs w:val="21"/>
              </w:rPr>
              <w:t>（1）提供毕业证书扫描件、学历信息在学信网查询结果截图（https://www.chsi.com.cn/xlcx/index.jsp），由于日期较早无法查询的，需提供毕业院校或者人社部门出具的证明，国外学历证书提供教育部留学服务中心出具的国外学历认证书以及教育部留学服务中心官网查询截图（查询网址https://zwfw.cscse.edu.cn/）；</w:t>
            </w:r>
          </w:p>
          <w:p>
            <w:pPr>
              <w:wordWrap w:val="0"/>
              <w:topLinePunct/>
              <w:spacing w:line="360" w:lineRule="exac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eastAsia="zh-CN"/>
              </w:rPr>
              <w:t>（</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lang w:eastAsia="zh-CN"/>
              </w:rPr>
              <w:t>）</w:t>
            </w:r>
            <w:r>
              <w:rPr>
                <w:rFonts w:hint="eastAsia" w:ascii="宋体" w:hAnsi="宋体"/>
                <w:szCs w:val="21"/>
              </w:rPr>
              <w:t>提供</w:t>
            </w:r>
            <w:r>
              <w:rPr>
                <w:rFonts w:hint="eastAsia" w:ascii="宋体" w:hAnsi="宋体"/>
                <w:szCs w:val="21"/>
                <w:lang w:val="en-US" w:eastAsia="zh-CN"/>
              </w:rPr>
              <w:t>项目合同扫描件</w:t>
            </w:r>
            <w:r>
              <w:rPr>
                <w:rFonts w:hint="eastAsia" w:ascii="宋体" w:hAnsi="宋体" w:eastAsia="宋体" w:cs="宋体"/>
                <w:b w:val="0"/>
                <w:bCs w:val="0"/>
                <w:kern w:val="0"/>
                <w:sz w:val="21"/>
                <w:szCs w:val="21"/>
                <w:lang w:val="en-US" w:eastAsia="zh-CN"/>
              </w:rPr>
              <w:t>（工作经验证明为合同信息，合同信息需体现服务内容及人人员姓名。通过合同关键信息无法判断是否得分的，还需同时提供合同甲方出具的证明文件，否则不得分）；</w:t>
            </w:r>
          </w:p>
          <w:p>
            <w:pPr>
              <w:wordWrap w:val="0"/>
              <w:topLinePunct/>
              <w:spacing w:line="360" w:lineRule="exact"/>
              <w:rPr>
                <w:rFonts w:hint="eastAsia"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）提供开标日前由投标人为</w:t>
            </w:r>
            <w:r>
              <w:rPr>
                <w:rFonts w:hint="eastAsia" w:asciiTheme="minorEastAsia" w:hAnsiTheme="minorEastAsia" w:cstheme="minorEastAsia"/>
                <w:szCs w:val="21"/>
                <w:lang w:val="en-US" w:eastAsia="zh-CN"/>
              </w:rPr>
              <w:t>其</w:t>
            </w:r>
            <w:r>
              <w:rPr>
                <w:rFonts w:hint="eastAsia" w:asciiTheme="minorEastAsia" w:hAnsiTheme="minorEastAsia" w:cstheme="minorEastAsia"/>
                <w:szCs w:val="21"/>
              </w:rPr>
              <w:t>缴交的载有政府部门公章（或专用章）的20</w:t>
            </w:r>
            <w:r>
              <w:rPr>
                <w:rFonts w:hint="eastAsia" w:asciiTheme="minorEastAsia" w:hAnsiTheme="minorEastAsia" w:cstheme="minorEastAsia"/>
                <w:szCs w:val="21"/>
                <w:lang w:val="en-US" w:eastAsia="zh-CN"/>
              </w:rPr>
              <w:t>25</w:t>
            </w:r>
            <w:r>
              <w:rPr>
                <w:rFonts w:hint="eastAsia" w:asciiTheme="minorEastAsia" w:hAnsiTheme="minorEastAsia" w:cstheme="minorEastAsia"/>
                <w:szCs w:val="21"/>
              </w:rPr>
              <w:t>年</w:t>
            </w:r>
            <w:r>
              <w:rPr>
                <w:rFonts w:hint="eastAsia" w:asciiTheme="minorEastAsia" w:hAnsiTheme="minorEastAsia" w:cstheme="minorEastAsia"/>
                <w:szCs w:val="21"/>
                <w:lang w:val="en-US" w:eastAsia="zh-CN"/>
              </w:rPr>
              <w:t>10</w:t>
            </w:r>
            <w:r>
              <w:rPr>
                <w:rFonts w:hint="eastAsia" w:asciiTheme="minorEastAsia" w:hAnsiTheme="minorEastAsia" w:cstheme="minorEastAsia"/>
                <w:szCs w:val="21"/>
              </w:rPr>
              <w:t>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w:t>
            </w: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个月的，需承诺相关人员为投标人自有员工，承诺函格式自拟并加盖公章；</w:t>
            </w:r>
          </w:p>
          <w:p>
            <w:pPr>
              <w:spacing w:line="360" w:lineRule="exact"/>
              <w:rPr>
                <w:rFonts w:hint="eastAsia" w:asciiTheme="minorEastAsia" w:hAnsiTheme="minorEastAsia" w:cstheme="minorEastAsia"/>
                <w:szCs w:val="21"/>
              </w:rPr>
            </w:pPr>
            <w:r>
              <w:rPr>
                <w:rFonts w:hint="eastAsia" w:asciiTheme="minorEastAsia" w:hAnsiTheme="minorEastAsia" w:cstheme="minorEastAsia"/>
                <w:szCs w:val="21"/>
              </w:rPr>
              <w:t>（4）以上证明材料</w:t>
            </w:r>
            <w:r>
              <w:rPr>
                <w:rFonts w:hint="eastAsia" w:ascii="宋体" w:hAnsi="宋体"/>
                <w:szCs w:val="21"/>
                <w:lang w:val="en-US" w:eastAsia="zh-CN"/>
              </w:rPr>
              <w:t>原件备查，</w:t>
            </w:r>
            <w:r>
              <w:rPr>
                <w:rFonts w:hint="eastAsia" w:asciiTheme="minorEastAsia" w:hAnsiTheme="minorEastAsia" w:cstheme="minorEastAsia"/>
                <w:szCs w:val="21"/>
              </w:rPr>
              <w:t>未按要求提供或提供不清晰、不完整导致专家无法判断的不得分。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3</w:t>
            </w:r>
          </w:p>
        </w:tc>
        <w:tc>
          <w:tcPr>
            <w:tcW w:w="2891"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商务</w:t>
            </w:r>
            <w:r>
              <w:rPr>
                <w:rFonts w:hint="eastAsia" w:asciiTheme="minorEastAsia" w:hAnsiTheme="minorEastAsia" w:eastAsiaTheme="minorEastAsia" w:cstheme="minorEastAsia"/>
                <w:b/>
                <w:bCs/>
                <w:sz w:val="21"/>
                <w:szCs w:val="21"/>
              </w:rPr>
              <w:t>部分</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52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评分因素</w:t>
            </w:r>
          </w:p>
        </w:tc>
        <w:tc>
          <w:tcPr>
            <w:tcW w:w="937"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w:t>
            </w:r>
          </w:p>
        </w:tc>
        <w:tc>
          <w:tcPr>
            <w:tcW w:w="570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bidi w:val="0"/>
              <w:spacing w:line="36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Cs w:val="21"/>
                <w:highlight w:val="none"/>
              </w:rPr>
              <w:t>1</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sz w:val="21"/>
                <w:szCs w:val="21"/>
                <w:highlight w:val="none"/>
              </w:rPr>
            </w:pPr>
            <w:r>
              <w:rPr>
                <w:rFonts w:hint="eastAsia" w:ascii="宋体" w:hAnsi="宋体"/>
                <w:szCs w:val="21"/>
              </w:rPr>
              <w:t>投标人</w:t>
            </w:r>
            <w:r>
              <w:rPr>
                <w:rFonts w:hint="eastAsia" w:ascii="宋体" w:hAnsi="宋体"/>
                <w:szCs w:val="21"/>
                <w:lang w:val="en-US" w:eastAsia="zh-CN"/>
              </w:rPr>
              <w:t>获奖</w:t>
            </w:r>
            <w:r>
              <w:rPr>
                <w:rFonts w:hint="eastAsia" w:ascii="宋体" w:hAnsi="宋体"/>
                <w:szCs w:val="21"/>
              </w:rPr>
              <w:t>情况</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Theme="minorEastAsia" w:hAnsiTheme="minorEastAsia" w:eastAsiaTheme="minorEastAsia" w:cstheme="minorEastAsia"/>
                <w:sz w:val="21"/>
                <w:szCs w:val="21"/>
                <w:highlight w:val="none"/>
                <w:lang w:val="en-US" w:eastAsia="zh-CN"/>
              </w:rPr>
            </w:pPr>
            <w:r>
              <w:rPr>
                <w:rFonts w:hint="eastAsia" w:ascii="宋体" w:hAnsi="宋体"/>
                <w:szCs w:val="21"/>
                <w:lang w:val="en-US" w:eastAsia="zh-CN"/>
              </w:rPr>
              <w:t>7</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b/>
                <w:bCs/>
                <w:szCs w:val="21"/>
              </w:rPr>
            </w:pPr>
            <w:r>
              <w:rPr>
                <w:rFonts w:hint="eastAsia" w:ascii="宋体" w:hAnsi="宋体" w:cs="宋体"/>
                <w:b/>
                <w:bCs/>
                <w:szCs w:val="21"/>
                <w:lang w:val="en-US" w:eastAsia="zh-CN"/>
              </w:rPr>
              <w:t>考察内容</w:t>
            </w:r>
            <w:r>
              <w:rPr>
                <w:rFonts w:hint="eastAsia" w:ascii="宋体" w:hAnsi="宋体" w:cs="宋体"/>
                <w:b/>
                <w:bCs/>
                <w:szCs w:val="21"/>
              </w:rPr>
              <w:t>：</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szCs w:val="21"/>
              </w:rPr>
            </w:pPr>
            <w:r>
              <w:rPr>
                <w:rFonts w:hint="eastAsia"/>
                <w:szCs w:val="21"/>
                <w:lang w:val="en-US" w:eastAsia="zh-CN"/>
              </w:rPr>
              <w:t>2022</w:t>
            </w:r>
            <w:r>
              <w:rPr>
                <w:rFonts w:hint="eastAsia"/>
                <w:szCs w:val="21"/>
              </w:rPr>
              <w:t>年1月1日至本项目</w:t>
            </w:r>
            <w:r>
              <w:rPr>
                <w:rFonts w:hint="eastAsia"/>
                <w:szCs w:val="21"/>
                <w:lang w:val="en-US" w:eastAsia="zh-CN"/>
              </w:rPr>
              <w:t>投标</w:t>
            </w:r>
            <w:r>
              <w:rPr>
                <w:rFonts w:hint="eastAsia"/>
                <w:szCs w:val="21"/>
              </w:rPr>
              <w:t>截止之日，</w:t>
            </w:r>
            <w:r>
              <w:rPr>
                <w:rFonts w:hint="eastAsia"/>
                <w:szCs w:val="21"/>
                <w:lang w:val="en-US" w:eastAsia="zh-CN"/>
              </w:rPr>
              <w:t>投标人运营的项目</w:t>
            </w:r>
            <w:r>
              <w:rPr>
                <w:rFonts w:hint="eastAsia"/>
                <w:szCs w:val="21"/>
              </w:rPr>
              <w:t>获得</w:t>
            </w:r>
            <w:r>
              <w:rPr>
                <w:rFonts w:hint="eastAsia"/>
                <w:szCs w:val="21"/>
                <w:lang w:val="en-US" w:eastAsia="zh-CN"/>
              </w:rPr>
              <w:t>区级或以上行政机关或事业单位颁发的培训类</w:t>
            </w:r>
            <w:r>
              <w:rPr>
                <w:rFonts w:hint="eastAsia"/>
                <w:szCs w:val="21"/>
              </w:rPr>
              <w:t>奖项，每提供1个奖项得</w:t>
            </w:r>
            <w:r>
              <w:rPr>
                <w:rFonts w:hint="eastAsia"/>
                <w:szCs w:val="21"/>
                <w:lang w:val="en-US" w:eastAsia="zh-CN"/>
              </w:rPr>
              <w:t>100分</w:t>
            </w:r>
            <w:r>
              <w:rPr>
                <w:rFonts w:hint="eastAsia"/>
                <w:szCs w:val="21"/>
              </w:rPr>
              <w:t>，</w:t>
            </w:r>
            <w:r>
              <w:rPr>
                <w:rFonts w:hint="eastAsia"/>
                <w:szCs w:val="21"/>
                <w:lang w:val="en-US" w:eastAsia="zh-CN"/>
              </w:rPr>
              <w:t>未提供不得分</w:t>
            </w:r>
            <w:r>
              <w:rPr>
                <w:rFonts w:hint="eastAsia" w:ascii="宋体" w:hAnsi="宋体"/>
                <w:szCs w:val="21"/>
              </w:rPr>
              <w:t>。</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b/>
                <w:bCs/>
                <w:szCs w:val="21"/>
              </w:rPr>
            </w:pPr>
            <w:r>
              <w:rPr>
                <w:rFonts w:hint="eastAsia" w:ascii="宋体" w:hAnsi="宋体" w:cs="宋体"/>
                <w:b/>
                <w:bCs/>
                <w:szCs w:val="21"/>
              </w:rPr>
              <w:t>证明文件：</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sz w:val="21"/>
                <w:szCs w:val="21"/>
                <w:highlight w:val="none"/>
              </w:rPr>
            </w:pPr>
            <w:r>
              <w:rPr>
                <w:rFonts w:hint="eastAsia" w:ascii="宋体" w:hAnsi="宋体"/>
                <w:szCs w:val="21"/>
              </w:rPr>
              <w:t>投标人提供提供奖项照片或获奖（荣誉）证书等证明材料扫描件</w:t>
            </w:r>
            <w:r>
              <w:rPr>
                <w:rFonts w:hint="eastAsia" w:ascii="宋体" w:hAnsi="宋体"/>
                <w:szCs w:val="21"/>
                <w:lang w:eastAsia="zh-CN"/>
              </w:rPr>
              <w:t>，</w:t>
            </w:r>
            <w:r>
              <w:rPr>
                <w:rFonts w:hint="eastAsia" w:ascii="宋体" w:hAnsi="宋体"/>
                <w:szCs w:val="21"/>
                <w:lang w:val="en-US" w:eastAsia="zh-CN"/>
              </w:rPr>
              <w:t>原件备查，</w:t>
            </w:r>
            <w:r>
              <w:rPr>
                <w:rFonts w:hint="eastAsia" w:ascii="宋体" w:hAnsi="宋体"/>
                <w:szCs w:val="21"/>
              </w:rPr>
              <w:t>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bidi w:val="0"/>
              <w:spacing w:line="360" w:lineRule="exact"/>
              <w:jc w:val="center"/>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2</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szCs w:val="21"/>
              </w:rPr>
            </w:pPr>
            <w:r>
              <w:rPr>
                <w:rFonts w:hint="eastAsia" w:ascii="宋体" w:hAnsi="宋体"/>
                <w:szCs w:val="21"/>
              </w:rPr>
              <w:t>服务网点</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eastAsiaTheme="minorEastAsia"/>
                <w:szCs w:val="21"/>
                <w:lang w:eastAsia="zh-CN"/>
              </w:rPr>
            </w:pPr>
            <w:r>
              <w:rPr>
                <w:rFonts w:hint="eastAsia" w:ascii="宋体" w:hAnsi="宋体"/>
                <w:szCs w:val="21"/>
                <w:lang w:val="en-US" w:eastAsia="zh-CN"/>
              </w:rPr>
              <w:t>5</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b/>
                <w:bCs/>
                <w:szCs w:val="21"/>
              </w:rPr>
            </w:pPr>
            <w:r>
              <w:rPr>
                <w:rFonts w:hint="eastAsia" w:ascii="宋体" w:hAnsi="宋体" w:cs="宋体"/>
                <w:b/>
                <w:bCs/>
                <w:szCs w:val="21"/>
                <w:lang w:val="en-US" w:eastAsia="zh-CN"/>
              </w:rPr>
              <w:t>考察内容</w:t>
            </w:r>
            <w:r>
              <w:rPr>
                <w:rFonts w:hint="eastAsia" w:ascii="宋体" w:hAnsi="宋体" w:cs="宋体"/>
                <w:b/>
                <w:bCs/>
                <w:szCs w:val="21"/>
              </w:rPr>
              <w:t>：</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rPr>
              <w:t>投标人在深圳市内设有常驻服务机构的，得100分；</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投标人承诺中标后在深圳市范围内设有常驻服务机构的得100分（承诺函格式自拟）。</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szCs w:val="21"/>
              </w:rPr>
            </w:pPr>
            <w:r>
              <w:rPr>
                <w:rFonts w:hint="eastAsia" w:ascii="宋体" w:hAnsi="宋体"/>
                <w:szCs w:val="21"/>
              </w:rPr>
              <w:t>以上不可累计得分。</w:t>
            </w:r>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b/>
                <w:bCs/>
              </w:rPr>
            </w:pPr>
            <w:r>
              <w:rPr>
                <w:rFonts w:hint="eastAsia" w:ascii="宋体" w:hAnsi="宋体"/>
                <w:b/>
                <w:bCs/>
              </w:rPr>
              <w:t>证明文件：</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szCs w:val="21"/>
                <w:highlight w:val="none"/>
              </w:rPr>
              <w:t>投标人提供服务机构的营业执照或办公场所的房产证明或租赁合同扫描件；或提供符合上述要求的承诺函。</w:t>
            </w:r>
            <w:r>
              <w:rPr>
                <w:rFonts w:hint="eastAsia" w:ascii="宋体" w:hAnsi="宋体" w:eastAsia="宋体" w:cs="宋体"/>
                <w:szCs w:val="21"/>
                <w:highlight w:val="none"/>
              </w:rPr>
              <w:br w:type="textWrapping"/>
            </w:r>
            <w:r>
              <w:rPr>
                <w:rFonts w:hint="eastAsia" w:ascii="宋体" w:hAnsi="宋体"/>
                <w:szCs w:val="21"/>
                <w:lang w:val="en-US" w:eastAsia="zh-CN"/>
              </w:rPr>
              <w:t>原件备查，</w:t>
            </w:r>
            <w:r>
              <w:rPr>
                <w:rFonts w:hint="eastAsia" w:ascii="宋体" w:hAnsi="宋体" w:eastAsia="宋体" w:cs="宋体"/>
                <w:szCs w:val="21"/>
                <w:highlight w:val="none"/>
              </w:rPr>
              <w:t>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bidi w:val="0"/>
              <w:spacing w:line="360" w:lineRule="exact"/>
              <w:jc w:val="center"/>
              <w:textAlignment w:val="auto"/>
              <w:rPr>
                <w:rFonts w:hint="eastAsia" w:asciiTheme="minorEastAsia" w:hAnsi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3</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szCs w:val="21"/>
              </w:rPr>
            </w:pPr>
            <w:r>
              <w:rPr>
                <w:rFonts w:hint="eastAsia" w:ascii="宋体" w:hAnsi="宋体"/>
                <w:szCs w:val="21"/>
              </w:rPr>
              <w:t>同类项目业绩</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szCs w:val="21"/>
              </w:rPr>
            </w:pPr>
            <w:r>
              <w:rPr>
                <w:rFonts w:hint="eastAsia" w:ascii="宋体" w:hAnsi="宋体"/>
                <w:szCs w:val="21"/>
                <w:lang w:val="en-US" w:eastAsia="zh-CN"/>
              </w:rPr>
              <w:t>9</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b/>
                <w:bCs/>
                <w:szCs w:val="21"/>
              </w:rPr>
            </w:pPr>
            <w:r>
              <w:rPr>
                <w:rFonts w:hint="eastAsia" w:ascii="宋体" w:hAnsi="宋体" w:cs="宋体"/>
                <w:b/>
                <w:bCs/>
                <w:szCs w:val="21"/>
                <w:lang w:val="en-US" w:eastAsia="zh-CN"/>
              </w:rPr>
              <w:t>考察内容</w:t>
            </w:r>
            <w:r>
              <w:rPr>
                <w:rFonts w:hint="eastAsia" w:ascii="宋体" w:hAnsi="宋体" w:cs="宋体"/>
                <w:b/>
                <w:bCs/>
                <w:szCs w:val="21"/>
              </w:rPr>
              <w:t>：</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szCs w:val="21"/>
              </w:rPr>
            </w:pPr>
            <w:r>
              <w:rPr>
                <w:rFonts w:hint="eastAsia" w:ascii="宋体" w:hAnsi="宋体" w:cs="宋体"/>
                <w:szCs w:val="21"/>
              </w:rPr>
              <w:t>2022年1月1日至至本项目</w:t>
            </w:r>
            <w:r>
              <w:rPr>
                <w:rFonts w:hint="eastAsia" w:ascii="宋体" w:hAnsi="宋体" w:cs="宋体"/>
                <w:szCs w:val="21"/>
                <w:lang w:val="en-US" w:eastAsia="zh-CN"/>
              </w:rPr>
              <w:t>投标截止</w:t>
            </w:r>
            <w:r>
              <w:rPr>
                <w:rFonts w:hint="eastAsia" w:ascii="宋体" w:hAnsi="宋体" w:cs="宋体"/>
                <w:szCs w:val="21"/>
              </w:rPr>
              <w:t>之日（以合同签订日期为准），每提供1个具有</w:t>
            </w:r>
            <w:r>
              <w:rPr>
                <w:rFonts w:hint="eastAsia" w:ascii="宋体" w:hAnsi="宋体" w:cs="宋体"/>
                <w:szCs w:val="21"/>
                <w:lang w:val="en-US" w:eastAsia="zh-CN"/>
              </w:rPr>
              <w:t>行政机关或事业单位委托的</w:t>
            </w:r>
            <w:r>
              <w:rPr>
                <w:rFonts w:hint="eastAsia" w:ascii="宋体" w:hAnsi="宋体" w:cs="宋体"/>
                <w:szCs w:val="21"/>
              </w:rPr>
              <w:t>培训安全类相关业绩, 得</w:t>
            </w:r>
            <w:r>
              <w:rPr>
                <w:rFonts w:hint="eastAsia" w:ascii="宋体" w:hAnsi="宋体" w:cs="宋体"/>
                <w:szCs w:val="21"/>
                <w:lang w:val="en-US" w:eastAsia="zh-CN"/>
              </w:rPr>
              <w:t>20</w:t>
            </w:r>
            <w:r>
              <w:rPr>
                <w:rFonts w:hint="eastAsia" w:ascii="宋体" w:hAnsi="宋体" w:cs="宋体"/>
                <w:szCs w:val="21"/>
              </w:rPr>
              <w:t>分</w:t>
            </w:r>
            <w:r>
              <w:rPr>
                <w:rFonts w:hint="eastAsia" w:ascii="宋体" w:hAnsi="宋体" w:cs="宋体"/>
                <w:szCs w:val="21"/>
                <w:lang w:eastAsia="zh-CN"/>
              </w:rPr>
              <w:t>，</w:t>
            </w:r>
            <w:r>
              <w:rPr>
                <w:rFonts w:hint="eastAsia" w:ascii="宋体" w:hAnsi="宋体" w:cs="宋体"/>
                <w:szCs w:val="21"/>
                <w:lang w:val="en-US" w:eastAsia="zh-CN"/>
              </w:rPr>
              <w:t>最高累计</w:t>
            </w:r>
            <w:r>
              <w:rPr>
                <w:rFonts w:hint="eastAsia" w:ascii="宋体" w:hAnsi="宋体"/>
                <w:szCs w:val="21"/>
              </w:rPr>
              <w:t>得100</w:t>
            </w:r>
            <w:r>
              <w:rPr>
                <w:rFonts w:hint="eastAsia" w:ascii="宋体" w:hAnsi="宋体"/>
                <w:szCs w:val="21"/>
                <w:lang w:eastAsia="zh-CN"/>
              </w:rPr>
              <w:t>分</w:t>
            </w:r>
            <w:r>
              <w:rPr>
                <w:rFonts w:hint="eastAsia" w:ascii="宋体" w:hAnsi="宋体"/>
                <w:szCs w:val="21"/>
              </w:rPr>
              <w:t>。</w:t>
            </w:r>
            <w:r>
              <w:rPr>
                <w:rFonts w:ascii="宋体" w:hAnsi="宋体" w:cs="宋体"/>
                <w:szCs w:val="21"/>
              </w:rPr>
              <w:t xml:space="preserve"> </w:t>
            </w: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b/>
                <w:bCs/>
                <w:szCs w:val="21"/>
              </w:rPr>
            </w:pPr>
            <w:r>
              <w:rPr>
                <w:rFonts w:hint="eastAsia" w:ascii="宋体" w:hAnsi="宋体" w:cs="宋体"/>
                <w:b/>
                <w:bCs/>
                <w:szCs w:val="21"/>
              </w:rPr>
              <w:t>2、证明文件：</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ascii="宋体" w:hAnsi="宋体" w:eastAsia="宋体" w:cs="宋体"/>
                <w:szCs w:val="21"/>
              </w:rPr>
            </w:pPr>
            <w:r>
              <w:rPr>
                <w:rFonts w:hint="eastAsia" w:ascii="宋体" w:hAnsi="宋体" w:cs="宋体"/>
                <w:szCs w:val="21"/>
              </w:rPr>
              <w:t>投标人提供项目合同关键页</w:t>
            </w:r>
            <w:r>
              <w:rPr>
                <w:rFonts w:hint="eastAsia" w:ascii="宋体" w:hAnsi="宋体" w:cs="宋体"/>
                <w:szCs w:val="21"/>
                <w:lang w:eastAsia="zh-CN"/>
              </w:rPr>
              <w:t>（</w:t>
            </w:r>
            <w:r>
              <w:rPr>
                <w:rFonts w:hint="eastAsia" w:ascii="宋体" w:hAnsi="宋体" w:cs="宋体"/>
                <w:szCs w:val="21"/>
                <w:lang w:val="en-US" w:eastAsia="zh-CN"/>
              </w:rPr>
              <w:t>至少显示服务事项和签订页</w:t>
            </w:r>
            <w:r>
              <w:rPr>
                <w:rFonts w:hint="eastAsia" w:ascii="宋体" w:hAnsi="宋体" w:cs="宋体"/>
                <w:szCs w:val="21"/>
                <w:lang w:eastAsia="zh-CN"/>
              </w:rPr>
              <w:t>）</w:t>
            </w:r>
            <w:r>
              <w:rPr>
                <w:rFonts w:hint="eastAsia" w:ascii="宋体" w:hAnsi="宋体" w:cs="宋体"/>
                <w:szCs w:val="21"/>
              </w:rPr>
              <w:t>。项目正在服务期间的不得分。</w:t>
            </w:r>
            <w:r>
              <w:rPr>
                <w:rFonts w:hint="eastAsia" w:ascii="宋体" w:hAnsi="宋体"/>
                <w:szCs w:val="21"/>
                <w:lang w:val="en-US" w:eastAsia="zh-CN"/>
              </w:rPr>
              <w:t>原件备查，</w:t>
            </w:r>
            <w:r>
              <w:rPr>
                <w:rFonts w:hint="eastAsia" w:ascii="宋体" w:hAnsi="宋体" w:cs="宋体"/>
                <w:szCs w:val="21"/>
              </w:rPr>
              <w:t>未按要求提供或提供不清晰导致专家无法辨别的不得分。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wordWrap/>
              <w:overflowPunct/>
              <w:topLinePunct w:val="0"/>
              <w:bidi w:val="0"/>
              <w:spacing w:line="360" w:lineRule="exact"/>
              <w:jc w:val="center"/>
              <w:textAlignment w:val="auto"/>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cstheme="minorEastAsia"/>
                <w:szCs w:val="21"/>
                <w:highlight w:val="none"/>
                <w:lang w:val="en-US" w:eastAsia="zh-CN"/>
              </w:rPr>
              <w:t>4</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szCs w:val="21"/>
              </w:rPr>
            </w:pPr>
            <w:r>
              <w:rPr>
                <w:rFonts w:hint="eastAsia" w:ascii="宋体" w:hAnsi="宋体" w:eastAsia="宋体" w:cs="Times New Roman"/>
                <w:szCs w:val="21"/>
                <w:highlight w:val="none"/>
              </w:rPr>
              <w:t>履约评价情况</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jc w:val="left"/>
              <w:rPr>
                <w:rFonts w:hint="eastAsia" w:ascii="宋体" w:hAnsi="宋体"/>
                <w:szCs w:val="21"/>
              </w:rPr>
            </w:pPr>
            <w:r>
              <w:rPr>
                <w:rFonts w:hint="eastAsia" w:asciiTheme="minorEastAsia" w:hAnsiTheme="minorEastAsia" w:cstheme="minorEastAsia"/>
                <w:sz w:val="21"/>
                <w:szCs w:val="21"/>
                <w:lang w:val="en-US" w:eastAsia="zh-CN"/>
              </w:rPr>
              <w:t>9</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vAlign w:val="top"/>
          </w:tcPr>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cs="宋体"/>
                <w:b/>
                <w:bCs/>
                <w:szCs w:val="21"/>
              </w:rPr>
            </w:pPr>
            <w:r>
              <w:rPr>
                <w:rFonts w:hint="eastAsia" w:ascii="宋体" w:hAnsi="宋体" w:cs="宋体"/>
                <w:b/>
                <w:bCs/>
                <w:szCs w:val="21"/>
              </w:rPr>
              <w:t>1、评审标准：</w:t>
            </w:r>
          </w:p>
          <w:p>
            <w:pPr>
              <w:keepNext w:val="0"/>
              <w:keepLines w:val="0"/>
              <w:pageBreakBefore w:val="0"/>
              <w:widowControl w:val="0"/>
              <w:kinsoku/>
              <w:wordWrap/>
              <w:overflowPunct/>
              <w:topLinePunct w:val="0"/>
              <w:autoSpaceDE/>
              <w:autoSpaceDN/>
              <w:bidi w:val="0"/>
              <w:adjustRightInd/>
              <w:spacing w:line="360" w:lineRule="exact"/>
              <w:jc w:val="left"/>
              <w:textAlignment w:val="auto"/>
              <w:rPr>
                <w:rFonts w:hint="eastAsia"/>
                <w:lang w:eastAsia="zh-CN"/>
              </w:rPr>
            </w:pPr>
            <w:r>
              <w:rPr>
                <w:rFonts w:hint="eastAsia"/>
                <w:lang w:eastAsia="zh-CN"/>
              </w:rPr>
              <w:t>上述经评审有效的“同类服务经验”，提供已完项目服务单位的履约评价，投标人每提供一项评价为</w:t>
            </w:r>
            <w:r>
              <w:rPr>
                <w:rFonts w:hint="eastAsia"/>
                <w:lang w:val="en-US" w:eastAsia="zh-CN"/>
              </w:rPr>
              <w:t>优或同等级别</w:t>
            </w:r>
            <w:r>
              <w:rPr>
                <w:rFonts w:hint="eastAsia"/>
                <w:lang w:eastAsia="zh-CN"/>
              </w:rPr>
              <w:t>的得3</w:t>
            </w:r>
            <w:r>
              <w:rPr>
                <w:rFonts w:hint="eastAsia"/>
                <w:lang w:val="en-US" w:eastAsia="zh-CN"/>
              </w:rPr>
              <w:t>5</w:t>
            </w:r>
            <w:r>
              <w:rPr>
                <w:rFonts w:hint="eastAsia"/>
                <w:lang w:eastAsia="zh-CN"/>
              </w:rPr>
              <w:t>分，最高累计得</w:t>
            </w:r>
            <w:r>
              <w:rPr>
                <w:rFonts w:hint="eastAsia"/>
                <w:lang w:val="en-US" w:eastAsia="zh-CN"/>
              </w:rPr>
              <w:t>100</w:t>
            </w:r>
            <w:r>
              <w:rPr>
                <w:rFonts w:hint="eastAsia"/>
                <w:lang w:eastAsia="zh-CN"/>
              </w:rPr>
              <w:t>分。</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color w:val="000000"/>
                <w:sz w:val="21"/>
                <w:szCs w:val="21"/>
                <w:highlight w:val="none"/>
                <w:lang w:val="en-US" w:eastAsia="zh-CN"/>
              </w:rPr>
            </w:pPr>
            <w:r>
              <w:rPr>
                <w:rFonts w:hint="eastAsia" w:ascii="宋体" w:hAnsi="宋体" w:cs="宋体"/>
                <w:b/>
                <w:bCs/>
                <w:kern w:val="2"/>
                <w:sz w:val="21"/>
                <w:szCs w:val="21"/>
                <w:lang w:val="en-US" w:eastAsia="zh-CN" w:bidi="ar-SA"/>
              </w:rPr>
              <w:t>2、</w:t>
            </w:r>
            <w:r>
              <w:rPr>
                <w:rFonts w:hint="eastAsia" w:ascii="宋体" w:hAnsi="宋体" w:cs="宋体" w:eastAsiaTheme="minorEastAsia"/>
                <w:b/>
                <w:bCs/>
                <w:kern w:val="2"/>
                <w:sz w:val="21"/>
                <w:szCs w:val="21"/>
                <w:lang w:val="en-US" w:eastAsia="zh-CN" w:bidi="ar-SA"/>
              </w:rPr>
              <w:t>证明文件：</w:t>
            </w:r>
            <w:r>
              <w:rPr>
                <w:rFonts w:hint="eastAsia"/>
                <w:lang w:val="en-US" w:eastAsia="zh-CN"/>
              </w:rPr>
              <w:br w:type="textWrapping"/>
            </w:r>
            <w:r>
              <w:rPr>
                <w:rFonts w:hint="eastAsia" w:asciiTheme="minorHAnsi" w:hAnsiTheme="minorHAnsi" w:eastAsiaTheme="minorEastAsia" w:cstheme="minorBidi"/>
                <w:b w:val="0"/>
                <w:bCs w:val="0"/>
                <w:kern w:val="2"/>
                <w:sz w:val="21"/>
                <w:szCs w:val="22"/>
                <w:lang w:val="en-US" w:eastAsia="zh-CN" w:bidi="ar-SA"/>
              </w:rPr>
              <w:t>投标人提供合同甲方出具的履约评价证明文件</w:t>
            </w:r>
            <w:r>
              <w:rPr>
                <w:rFonts w:hint="eastAsia" w:cstheme="minorBidi"/>
                <w:b w:val="0"/>
                <w:bCs w:val="0"/>
                <w:kern w:val="2"/>
                <w:sz w:val="21"/>
                <w:szCs w:val="22"/>
                <w:lang w:val="en-US" w:eastAsia="zh-CN" w:bidi="ar-SA"/>
              </w:rPr>
              <w:t>（加盖合同公章或使用部门章）</w:t>
            </w:r>
            <w:r>
              <w:rPr>
                <w:rFonts w:hint="eastAsia" w:asciiTheme="minorHAnsi" w:hAnsiTheme="minorHAnsi" w:eastAsiaTheme="minorEastAsia" w:cstheme="minorBidi"/>
                <w:b w:val="0"/>
                <w:bCs w:val="0"/>
                <w:kern w:val="2"/>
                <w:sz w:val="21"/>
                <w:szCs w:val="22"/>
                <w:lang w:val="en-US" w:eastAsia="zh-CN" w:bidi="ar-SA"/>
              </w:rPr>
              <w:t>扫描件，原件备查，未按要求提供或提供不清晰导致专家无法辨别的不得分。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4</w:t>
            </w:r>
          </w:p>
        </w:tc>
        <w:tc>
          <w:tcPr>
            <w:tcW w:w="2891"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其他部分</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lang w:val="en-US" w:eastAsia="zh-CN"/>
              </w:rPr>
              <w:t xml:space="preserve"> </w:t>
            </w:r>
            <w:r>
              <w:rPr>
                <w:rFonts w:hint="eastAsia" w:asciiTheme="minorEastAsia" w:hAnsiTheme="minorEastAsia" w:eastAsiaTheme="minorEastAsia" w:cstheme="minorEastAsia"/>
                <w:b/>
                <w:bCs/>
                <w:sz w:val="21"/>
                <w:szCs w:val="21"/>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color w:val="0000FF"/>
                <w:sz w:val="21"/>
                <w:szCs w:val="21"/>
              </w:rPr>
            </w:pPr>
          </w:p>
        </w:tc>
        <w:tc>
          <w:tcPr>
            <w:tcW w:w="428"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1526"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评分因素</w:t>
            </w:r>
          </w:p>
        </w:tc>
        <w:tc>
          <w:tcPr>
            <w:tcW w:w="937"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权重</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eastAsia="zh-CN"/>
              </w:rPr>
              <w:t>）</w:t>
            </w:r>
          </w:p>
        </w:tc>
        <w:tc>
          <w:tcPr>
            <w:tcW w:w="5701" w:type="dxa"/>
            <w:tcBorders>
              <w:top w:val="outset" w:color="000000" w:sz="6" w:space="0"/>
              <w:left w:val="outset" w:color="000000" w:sz="6" w:space="0"/>
              <w:bottom w:val="outset" w:color="000000" w:sz="6" w:space="0"/>
              <w:right w:val="outset" w:color="000000" w:sz="6"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hemeFill="background1"/>
          <w:tblCellMar>
            <w:top w:w="20" w:type="dxa"/>
            <w:left w:w="108" w:type="dxa"/>
            <w:bottom w:w="20" w:type="dxa"/>
            <w:right w:w="108" w:type="dxa"/>
          </w:tblCellMar>
        </w:tblPrEx>
        <w:trPr>
          <w:tblCellSpacing w:w="0" w:type="dxa"/>
          <w:jc w:val="center"/>
        </w:trPr>
        <w:tc>
          <w:tcPr>
            <w:tcW w:w="47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b/>
                <w:bCs/>
                <w:color w:val="0000FF"/>
                <w:sz w:val="21"/>
                <w:szCs w:val="21"/>
              </w:rPr>
            </w:pPr>
          </w:p>
        </w:tc>
        <w:tc>
          <w:tcPr>
            <w:tcW w:w="428"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526"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诚信情况</w:t>
            </w:r>
          </w:p>
        </w:tc>
        <w:tc>
          <w:tcPr>
            <w:tcW w:w="937" w:type="dxa"/>
            <w:tcBorders>
              <w:top w:val="single" w:color="000000" w:sz="8" w:space="0"/>
              <w:left w:val="single" w:color="000000" w:sz="8" w:space="0"/>
              <w:bottom w:val="single" w:color="000000" w:sz="8" w:space="0"/>
              <w:right w:val="single" w:color="000000" w:sz="8" w:space="0"/>
            </w:tcBorders>
            <w:shd w:val="clear" w:color="auto" w:fill="FFFFFF" w:themeFill="background1"/>
            <w:vAlign w:val="center"/>
          </w:tcPr>
          <w:p>
            <w:pPr>
              <w:keepNext w:val="0"/>
              <w:keepLines w:val="0"/>
              <w:pageBreakBefore w:val="0"/>
              <w:kinsoku/>
              <w:overflowPunct/>
              <w:topLinePunct w:val="0"/>
              <w:autoSpaceDE/>
              <w:autoSpaceDN/>
              <w:bidi w:val="0"/>
              <w:adjustRightInd/>
              <w:snapToGrid w:val="0"/>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5701" w:type="dxa"/>
            <w:tcBorders>
              <w:top w:val="single" w:color="000000" w:sz="8" w:space="0"/>
              <w:left w:val="single" w:color="000000" w:sz="8" w:space="0"/>
              <w:bottom w:val="single" w:color="000000" w:sz="8" w:space="0"/>
              <w:right w:val="single" w:color="000000" w:sz="8" w:space="0"/>
            </w:tcBorders>
            <w:shd w:val="clear" w:color="auto" w:fill="FFFFFF" w:themeFill="background1"/>
          </w:tcPr>
          <w:p>
            <w:pPr>
              <w:pStyle w:val="2"/>
              <w:keepNext w:val="0"/>
              <w:keepLines w:val="0"/>
              <w:pageBreakBefore w:val="0"/>
              <w:widowControl w:val="0"/>
              <w:kinsoku/>
              <w:wordWrap w:val="0"/>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pPr>
              <w:keepNext w:val="0"/>
              <w:keepLines w:val="0"/>
              <w:pageBreakBefore w:val="0"/>
              <w:kinsoku/>
              <w:overflowPunct/>
              <w:topLinePunct w:val="0"/>
              <w:autoSpaceDE/>
              <w:autoSpaceDN/>
              <w:bidi w:val="0"/>
              <w:adjustRightInd/>
              <w:snapToGrid w:val="0"/>
              <w:spacing w:line="36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rPr>
          <w:b/>
          <w:sz w:val="84"/>
          <w:szCs w:val="84"/>
        </w:rPr>
      </w:pPr>
      <w:bookmarkStart w:id="88" w:name="_GoBack"/>
      <w:bookmarkEnd w:id="88"/>
      <w:r>
        <w:rPr>
          <w:b/>
          <w:sz w:val="84"/>
          <w:szCs w:val="84"/>
        </w:rPr>
        <w:br w:type="page"/>
      </w:r>
    </w:p>
    <w:p>
      <w:pPr>
        <w:pStyle w:val="18"/>
        <w:rPr>
          <w:b/>
          <w:sz w:val="84"/>
          <w:szCs w:val="84"/>
        </w:rPr>
      </w:pPr>
    </w:p>
    <w:p>
      <w:pPr>
        <w:pStyle w:val="18"/>
        <w:rPr>
          <w:rFonts w:hint="eastAsia"/>
          <w:b/>
          <w:sz w:val="120"/>
          <w:szCs w:val="120"/>
        </w:rPr>
      </w:pPr>
      <w:bookmarkStart w:id="0" w:name="_Hlk71465316"/>
    </w:p>
    <w:p>
      <w:pPr>
        <w:jc w:val="center"/>
        <w:rPr>
          <w:b/>
          <w:sz w:val="120"/>
          <w:szCs w:val="120"/>
        </w:rPr>
      </w:pPr>
      <w:r>
        <w:rPr>
          <w:rFonts w:hint="eastAsia"/>
          <w:b/>
          <w:sz w:val="120"/>
          <w:szCs w:val="120"/>
          <w:lang w:eastAsia="zh-CN"/>
        </w:rPr>
        <w:t>自行</w:t>
      </w:r>
      <w:r>
        <w:rPr>
          <w:rFonts w:hint="eastAsia"/>
          <w:b/>
          <w:sz w:val="120"/>
          <w:szCs w:val="120"/>
        </w:rPr>
        <w:t>采购</w:t>
      </w:r>
    </w:p>
    <w:p>
      <w:pPr>
        <w:jc w:val="center"/>
        <w:rPr>
          <w:b/>
          <w:sz w:val="120"/>
          <w:szCs w:val="120"/>
        </w:rPr>
      </w:pPr>
      <w:r>
        <w:rPr>
          <w:rFonts w:hint="eastAsia"/>
          <w:b/>
          <w:sz w:val="120"/>
          <w:szCs w:val="120"/>
        </w:rPr>
        <w:t>招标文件</w:t>
      </w:r>
    </w:p>
    <w:p>
      <w:pPr>
        <w:jc w:val="center"/>
        <w:rPr>
          <w:b/>
          <w:sz w:val="52"/>
          <w:szCs w:val="52"/>
        </w:rPr>
      </w:pPr>
      <w:r>
        <w:rPr>
          <w:rFonts w:hint="eastAsia"/>
          <w:b/>
          <w:sz w:val="52"/>
          <w:szCs w:val="52"/>
        </w:rPr>
        <w:t>（</w:t>
      </w:r>
      <w:r>
        <w:rPr>
          <w:rFonts w:hint="eastAsia"/>
          <w:b/>
          <w:sz w:val="52"/>
          <w:szCs w:val="52"/>
          <w:lang w:val="en-US" w:eastAsia="zh-CN"/>
        </w:rPr>
        <w:t>服务</w:t>
      </w:r>
      <w:r>
        <w:rPr>
          <w:rFonts w:hint="eastAsia"/>
          <w:b/>
          <w:sz w:val="52"/>
          <w:szCs w:val="52"/>
        </w:rPr>
        <w:t>类）</w:t>
      </w:r>
    </w:p>
    <w:p/>
    <w:p/>
    <w:p/>
    <w:p/>
    <w:p/>
    <w:p/>
    <w:p/>
    <w:p/>
    <w:p/>
    <w:p/>
    <w:p>
      <w:pPr>
        <w:pStyle w:val="2"/>
      </w:pPr>
    </w:p>
    <w:p>
      <w:pPr>
        <w:pStyle w:val="18"/>
      </w:pPr>
    </w:p>
    <w:p>
      <w:pPr>
        <w:pStyle w:val="18"/>
      </w:pPr>
    </w:p>
    <w:p>
      <w:pPr>
        <w:pStyle w:val="18"/>
      </w:pPr>
    </w:p>
    <w:p/>
    <w:p/>
    <w:p>
      <w:pPr>
        <w:jc w:val="center"/>
        <w:rPr>
          <w:b/>
          <w:sz w:val="44"/>
          <w:szCs w:val="44"/>
        </w:rPr>
      </w:pPr>
      <w:r>
        <w:rPr>
          <w:rFonts w:hint="eastAsia" w:ascii="宋体" w:hAnsi="宋体"/>
          <w:b/>
          <w:sz w:val="44"/>
          <w:szCs w:val="44"/>
        </w:rPr>
        <w:t>深圳公共资源交易中心</w:t>
      </w:r>
    </w:p>
    <w:p>
      <w:pPr>
        <w:jc w:val="center"/>
        <w:rPr>
          <w:b/>
          <w:sz w:val="44"/>
          <w:szCs w:val="44"/>
        </w:rPr>
      </w:pPr>
      <w:r>
        <w:rPr>
          <w:rFonts w:hint="eastAsia" w:ascii="宋体" w:hAnsi="宋体"/>
          <w:b/>
          <w:sz w:val="44"/>
          <w:szCs w:val="44"/>
        </w:rPr>
        <w:t>（</w:t>
      </w:r>
      <w:r>
        <w:rPr>
          <w:b/>
          <w:sz w:val="44"/>
          <w:szCs w:val="44"/>
        </w:rPr>
        <w:t>20</w:t>
      </w:r>
      <w:r>
        <w:rPr>
          <w:rFonts w:hint="eastAsia"/>
          <w:b/>
          <w:sz w:val="44"/>
          <w:szCs w:val="44"/>
        </w:rPr>
        <w:t>2</w:t>
      </w:r>
      <w:r>
        <w:rPr>
          <w:rFonts w:hint="eastAsia"/>
          <w:b/>
          <w:sz w:val="44"/>
          <w:szCs w:val="44"/>
          <w:lang w:val="en-US" w:eastAsia="zh-CN"/>
        </w:rPr>
        <w:t>5</w:t>
      </w:r>
      <w:r>
        <w:rPr>
          <w:rFonts w:hint="eastAsia" w:ascii="宋体" w:hAnsi="宋体"/>
          <w:b/>
          <w:sz w:val="44"/>
          <w:szCs w:val="44"/>
        </w:rPr>
        <w:t>）</w:t>
      </w:r>
    </w:p>
    <w:bookmarkEnd w:id="0"/>
    <w:p>
      <w:pPr>
        <w:keepNext w:val="0"/>
        <w:keepLines w:val="0"/>
        <w:pageBreakBefore w:val="0"/>
        <w:widowControl w:val="0"/>
        <w:kinsoku/>
        <w:wordWrap/>
        <w:overflowPunct/>
        <w:topLinePunct w:val="0"/>
        <w:autoSpaceDE/>
        <w:autoSpaceDN/>
        <w:bidi w:val="0"/>
        <w:adjustRightInd/>
        <w:snapToGrid/>
        <w:jc w:val="center"/>
        <w:textAlignment w:val="auto"/>
        <w:outlineLvl w:val="9"/>
        <w:rPr>
          <w:b/>
          <w:color w:val="FF0000"/>
          <w:sz w:val="28"/>
          <w:szCs w:val="28"/>
        </w:rPr>
      </w:pPr>
      <w:r>
        <w:rPr>
          <w:rFonts w:hint="eastAsia"/>
          <w:b/>
          <w:color w:val="FF0000"/>
          <w:sz w:val="52"/>
          <w:szCs w:val="52"/>
        </w:rPr>
        <w:br w:type="page"/>
      </w:r>
    </w:p>
    <w:p>
      <w:pPr>
        <w:keepNext w:val="0"/>
        <w:keepLines w:val="0"/>
        <w:pageBreakBefore w:val="0"/>
        <w:widowControl w:val="0"/>
        <w:kinsoku/>
        <w:wordWrap/>
        <w:overflowPunct/>
        <w:topLinePunct w:val="0"/>
        <w:autoSpaceDE/>
        <w:autoSpaceDN/>
        <w:bidi w:val="0"/>
        <w:adjustRightInd/>
        <w:snapToGrid/>
        <w:ind w:firstLine="3654" w:firstLineChars="1300"/>
        <w:textAlignment w:val="auto"/>
        <w:outlineLvl w:val="0"/>
        <w:rPr>
          <w:rFonts w:ascii="宋体" w:hAnsi="宋体"/>
          <w:color w:val="FF0000"/>
          <w:szCs w:val="21"/>
        </w:rPr>
      </w:pPr>
      <w:bookmarkStart w:id="1" w:name="_Hlk73564573"/>
      <w:r>
        <w:rPr>
          <w:rFonts w:hint="eastAsia" w:ascii="宋体" w:hAnsi="宋体" w:eastAsia="黑体"/>
          <w:b/>
          <w:bCs/>
          <w:color w:val="FF0000"/>
          <w:kern w:val="44"/>
          <w:sz w:val="28"/>
          <w:szCs w:val="44"/>
        </w:rPr>
        <w:t>警示条款</w:t>
      </w:r>
    </w:p>
    <w:bookmarkEnd w:id="1"/>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一、</w:t>
      </w:r>
      <w:r>
        <w:rPr>
          <w:rFonts w:hint="eastAsia" w:ascii="宋体" w:hAnsi="宋体" w:eastAsia="宋体" w:cs="宋体"/>
          <w:b/>
          <w:bCs/>
          <w:color w:val="FF0000"/>
          <w:sz w:val="21"/>
          <w:szCs w:val="21"/>
        </w:rPr>
        <w:t>《深圳经济特区政府采购条例》第五十七条</w:t>
      </w:r>
      <w:r>
        <w:rPr>
          <w:rFonts w:hint="eastAsia" w:ascii="宋体" w:hAnsi="宋体" w:eastAsia="宋体" w:cs="宋体"/>
          <w:color w:val="FF0000"/>
          <w:sz w:val="21"/>
          <w:szCs w:val="21"/>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（一）在采购活动中应当回避而未回避的；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（二）未按本条例规定签订、履行采购合同，造成严重后果的；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（三）隐瞒真实情况，提供虚假资料的；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（四）以非法手段排斥其他供应商参与竞争的；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（五）与其他采购参加人串通投标的；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（六）恶意投诉的；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（七）向采购项目相关人行贿或者提供其他不当利益的；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（八）阻碍、抗拒主管部门监督检查的；</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（九）其他违反本条例规定的行为。</w:t>
      </w:r>
    </w:p>
    <w:p>
      <w:pPr>
        <w:keepNext w:val="0"/>
        <w:keepLines w:val="0"/>
        <w:pageBreakBefore w:val="0"/>
        <w:widowControl w:val="0"/>
        <w:kinsoku/>
        <w:wordWrap/>
        <w:overflowPunct/>
        <w:topLinePunct w:val="0"/>
        <w:autoSpaceDE/>
        <w:autoSpaceDN/>
        <w:bidi w:val="0"/>
        <w:adjustRightInd/>
        <w:snapToGrid w:val="0"/>
        <w:spacing w:line="240" w:lineRule="exact"/>
        <w:ind w:firstLine="422" w:firstLineChars="200"/>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二、《深圳经济特区政府采购条例实施细则》第七十五条</w:t>
      </w:r>
      <w:r>
        <w:rPr>
          <w:rFonts w:hint="eastAsia" w:ascii="宋体" w:hAnsi="宋体" w:eastAsia="宋体" w:cs="宋体"/>
          <w:b/>
          <w:bCs/>
          <w:color w:val="FF0000"/>
          <w:sz w:val="21"/>
          <w:szCs w:val="21"/>
          <w:lang w:val="en-US" w:eastAsia="zh-CN"/>
        </w:rPr>
        <w:t xml:space="preserve"> </w:t>
      </w:r>
      <w:r>
        <w:rPr>
          <w:rFonts w:hint="eastAsia" w:ascii="宋体" w:hAnsi="宋体" w:eastAsia="宋体" w:cs="宋体"/>
          <w:color w:val="FF0000"/>
          <w:sz w:val="21"/>
          <w:szCs w:val="21"/>
        </w:rPr>
        <w:t>供应商有下列情形</w:t>
      </w:r>
      <w:r>
        <w:rPr>
          <w:rFonts w:hint="eastAsia" w:ascii="宋体" w:hAnsi="宋体" w:eastAsia="宋体" w:cs="宋体"/>
          <w:color w:val="FF0000"/>
          <w:sz w:val="21"/>
          <w:szCs w:val="21"/>
          <w:lang w:val="en-US" w:eastAsia="zh-CN"/>
        </w:rPr>
        <w:t>之一</w:t>
      </w:r>
      <w:r>
        <w:rPr>
          <w:rFonts w:hint="eastAsia" w:ascii="宋体" w:hAnsi="宋体" w:eastAsia="宋体" w:cs="宋体"/>
          <w:color w:val="FF0000"/>
          <w:sz w:val="21"/>
          <w:szCs w:val="21"/>
        </w:rPr>
        <w:t>的，属于采购条例所称的串通投标行为，按照采购条例第五十七条有关规定处理：（一）投标供应商之间相互约定给予未中标的供应商利益补偿</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（二）不同投标供应商的法定代表人、主要经营负责人、项目投标授权代表人、项目负责人、主要技术人员为同一人、属同一单位或者在同一单位缴纳社会保险</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（三）不同投标供应商的投标文件由同一单位或者同一人编制，或者由同一人分阶段参与编制的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（四）不同投标供应商的投标文件或部分投标文件相互混装</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（五）不同投标供应商的投标文件内容存在非正常一致</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（六）由同一单位工作人员为两家以上（含两家）供应商进行同一项投标活动的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（七）主管部门依照法律、法规认定的其他情形。</w:t>
      </w:r>
    </w:p>
    <w:p>
      <w:pPr>
        <w:keepNext w:val="0"/>
        <w:keepLines w:val="0"/>
        <w:pageBreakBefore w:val="0"/>
        <w:widowControl w:val="0"/>
        <w:kinsoku/>
        <w:wordWrap/>
        <w:overflowPunct/>
        <w:topLinePunct w:val="0"/>
        <w:autoSpaceDE/>
        <w:autoSpaceDN/>
        <w:bidi w:val="0"/>
        <w:adjustRightInd/>
        <w:snapToGrid w:val="0"/>
        <w:spacing w:line="240" w:lineRule="exact"/>
        <w:ind w:firstLine="422" w:firstLineChars="200"/>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三、《深圳经济特区政府采购条例实施细则》第七十七条</w:t>
      </w:r>
      <w:r>
        <w:rPr>
          <w:rFonts w:hint="eastAsia" w:ascii="宋体" w:hAnsi="宋体" w:eastAsia="宋体" w:cs="宋体"/>
          <w:b/>
          <w:bCs/>
          <w:color w:val="FF0000"/>
          <w:sz w:val="21"/>
          <w:szCs w:val="21"/>
          <w:lang w:val="en-US" w:eastAsia="zh-CN"/>
        </w:rPr>
        <w:t xml:space="preserve"> </w:t>
      </w:r>
      <w:r>
        <w:rPr>
          <w:rFonts w:hint="eastAsia" w:ascii="宋体" w:hAnsi="宋体" w:eastAsia="宋体" w:cs="宋体"/>
          <w:color w:val="FF0000"/>
          <w:sz w:val="21"/>
          <w:szCs w:val="21"/>
        </w:rPr>
        <w:t>供应商有下列情形之一的，属于隐瞒真实情况，提供虚假资料，按照采购条例第五十七</w:t>
      </w:r>
      <w:r>
        <w:rPr>
          <w:rFonts w:hint="eastAsia" w:ascii="宋体" w:hAnsi="宋体" w:eastAsia="宋体" w:cs="宋体"/>
          <w:color w:val="FF0000"/>
          <w:sz w:val="21"/>
          <w:szCs w:val="21"/>
          <w:lang w:val="en-US" w:eastAsia="zh-CN"/>
        </w:rPr>
        <w:t>条</w:t>
      </w:r>
      <w:r>
        <w:rPr>
          <w:rFonts w:hint="eastAsia" w:ascii="宋体" w:hAnsi="宋体" w:eastAsia="宋体" w:cs="宋体"/>
          <w:color w:val="FF0000"/>
          <w:sz w:val="21"/>
          <w:szCs w:val="21"/>
        </w:rPr>
        <w:t>的有关规定处理：（一）通过转让或者租借等方式从其他单位获取资格或者资质证书投标的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（二）由其他单位或者其他单位负责人在投标供应商编制的投标文件上加盖印章或者签字的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（三）项目负责人或者主要技术人员不是本单位人员的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（四）投标保证金不是从投标供应商基本账户转出的</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（五）其他隐瞒真实情况、提供虚假资料的行为。</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投标供应商不能提供项目负责人或者主要技术人员的劳动合同、社会保险等劳动关系证明材料的，视为存在前款第（三）项规定的情形。</w:t>
      </w:r>
    </w:p>
    <w:p>
      <w:pPr>
        <w:keepNext w:val="0"/>
        <w:keepLines w:val="0"/>
        <w:pageBreakBefore w:val="0"/>
        <w:widowControl w:val="0"/>
        <w:kinsoku/>
        <w:wordWrap/>
        <w:overflowPunct/>
        <w:topLinePunct w:val="0"/>
        <w:autoSpaceDE/>
        <w:autoSpaceDN/>
        <w:bidi w:val="0"/>
        <w:adjustRightInd/>
        <w:snapToGrid w:val="0"/>
        <w:spacing w:line="240" w:lineRule="exact"/>
        <w:ind w:firstLine="422" w:firstLineChars="200"/>
        <w:textAlignment w:val="auto"/>
        <w:rPr>
          <w:rFonts w:hint="eastAsia" w:ascii="宋体" w:hAnsi="宋体" w:eastAsia="宋体" w:cs="宋体"/>
          <w:b/>
          <w:color w:val="FF0000"/>
          <w:sz w:val="21"/>
          <w:szCs w:val="21"/>
        </w:rPr>
      </w:pPr>
      <w:r>
        <w:rPr>
          <w:rFonts w:hint="eastAsia" w:ascii="宋体" w:hAnsi="宋体" w:eastAsia="宋体" w:cs="宋体"/>
          <w:b/>
          <w:color w:val="FF0000"/>
          <w:sz w:val="21"/>
          <w:szCs w:val="21"/>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为避免出现不同供应商投标文件的文件制作机器码、文件创建标识码、IP地址一致的异常情况，建议各供应商编制、上传投标文件时不要使用公共电脑设备或公共网络。</w:t>
      </w:r>
    </w:p>
    <w:p>
      <w:pPr>
        <w:keepNext w:val="0"/>
        <w:keepLines w:val="0"/>
        <w:pageBreakBefore w:val="0"/>
        <w:widowControl w:val="0"/>
        <w:kinsoku/>
        <w:wordWrap/>
        <w:overflowPunct/>
        <w:topLinePunct w:val="0"/>
        <w:autoSpaceDE/>
        <w:autoSpaceDN/>
        <w:bidi w:val="0"/>
        <w:adjustRightInd/>
        <w:snapToGrid w:val="0"/>
        <w:spacing w:line="240" w:lineRule="exact"/>
        <w:ind w:firstLine="420" w:firstLineChars="200"/>
        <w:jc w:val="left"/>
        <w:textAlignment w:val="auto"/>
        <w:rPr>
          <w:rFonts w:hint="eastAsia" w:ascii="宋体" w:hAnsi="宋体" w:eastAsia="宋体" w:cs="宋体"/>
          <w:b w:val="0"/>
          <w:bCs/>
          <w:color w:val="FF0000"/>
          <w:sz w:val="21"/>
          <w:szCs w:val="21"/>
          <w:lang w:val="en-US" w:eastAsia="zh-CN"/>
        </w:rPr>
      </w:pPr>
      <w:r>
        <w:rPr>
          <w:rFonts w:hint="eastAsia" w:ascii="宋体" w:hAnsi="宋体" w:eastAsia="宋体" w:cs="宋体"/>
          <w:b w:val="0"/>
          <w:bCs/>
          <w:color w:val="FF0000"/>
          <w:sz w:val="21"/>
          <w:szCs w:val="21"/>
          <w:lang w:val="en-US"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sz w:val="21"/>
          <w:szCs w:val="21"/>
        </w:rPr>
        <w:t>取消参与本市政府采购资格</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依法吊销其营业</w:t>
      </w:r>
      <w:r>
        <w:rPr>
          <w:rFonts w:hint="eastAsia" w:ascii="宋体" w:hAnsi="宋体" w:eastAsia="宋体" w:cs="宋体"/>
          <w:color w:val="FF0000"/>
          <w:sz w:val="21"/>
          <w:szCs w:val="21"/>
          <w:lang w:val="en-US" w:eastAsia="zh-CN"/>
        </w:rPr>
        <w:t>执照等行政处罚，</w:t>
      </w:r>
      <w:r>
        <w:rPr>
          <w:rFonts w:hint="eastAsia" w:ascii="宋体" w:hAnsi="宋体" w:eastAsia="宋体" w:cs="宋体"/>
          <w:color w:val="FF0000"/>
          <w:sz w:val="21"/>
          <w:szCs w:val="21"/>
        </w:rPr>
        <w:t>构成犯罪的，依法追究刑事责任</w:t>
      </w:r>
      <w:r>
        <w:rPr>
          <w:rFonts w:hint="eastAsia" w:ascii="宋体" w:hAnsi="宋体" w:eastAsia="宋体" w:cs="宋体"/>
          <w:b w:val="0"/>
          <w:bCs/>
          <w:color w:val="FF0000"/>
          <w:sz w:val="21"/>
          <w:szCs w:val="21"/>
          <w:lang w:val="en-US" w:eastAsia="zh-CN"/>
        </w:rPr>
        <w:t>，请各供应商独立编制、上传投标文件，妥善保管和使用电子秘钥。</w:t>
      </w:r>
    </w:p>
    <w:p>
      <w:pPr>
        <w:pStyle w:val="18"/>
        <w:rPr>
          <w:rFonts w:hint="eastAsia"/>
        </w:rPr>
      </w:pPr>
      <w:r>
        <w:rPr>
          <w:rFonts w:hint="eastAsia"/>
        </w:rPr>
        <w:br w:type="textWrapping"/>
      </w: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目   录</w:t>
      </w:r>
    </w:p>
    <w:p>
      <w:pPr>
        <w:rPr>
          <w:b/>
          <w:sz w:val="24"/>
          <w:szCs w:val="24"/>
        </w:rPr>
      </w:pPr>
      <w:r>
        <w:rPr>
          <w:rFonts w:hint="eastAsia"/>
          <w:b/>
          <w:sz w:val="24"/>
          <w:szCs w:val="24"/>
        </w:rPr>
        <w:t>第一册  专用条款</w:t>
      </w:r>
    </w:p>
    <w:p>
      <w:pPr>
        <w:ind w:left="630" w:leftChars="300" w:firstLine="472" w:firstLineChars="196"/>
        <w:rPr>
          <w:b/>
          <w:sz w:val="24"/>
          <w:szCs w:val="24"/>
        </w:rPr>
      </w:pPr>
      <w:r>
        <w:rPr>
          <w:rFonts w:hint="eastAsia"/>
          <w:b/>
          <w:sz w:val="24"/>
          <w:szCs w:val="24"/>
        </w:rPr>
        <w:tab/>
      </w:r>
      <w:r>
        <w:rPr>
          <w:rFonts w:hint="eastAsia" w:ascii="宋体" w:hAnsi="宋体"/>
          <w:szCs w:val="21"/>
        </w:rPr>
        <w:t>关键信息</w:t>
      </w:r>
    </w:p>
    <w:p>
      <w:pPr>
        <w:ind w:left="630" w:leftChars="300" w:firstLine="411" w:firstLineChars="196"/>
        <w:rPr>
          <w:rFonts w:ascii="宋体" w:hAnsi="宋体"/>
          <w:szCs w:val="21"/>
        </w:rPr>
      </w:pPr>
      <w:r>
        <w:rPr>
          <w:rFonts w:hint="eastAsia" w:ascii="宋体" w:hAnsi="宋体"/>
          <w:szCs w:val="21"/>
        </w:rPr>
        <w:t>第一章  招标公告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pPr>
        <w:ind w:left="630" w:leftChars="300" w:firstLine="411" w:firstLineChars="196"/>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pPr>
        <w:ind w:left="630" w:leftChars="300" w:firstLine="411" w:firstLineChars="196"/>
        <w:rPr>
          <w:rFonts w:ascii="宋体" w:hAnsi="宋体"/>
          <w:szCs w:val="21"/>
        </w:rPr>
      </w:pPr>
      <w:r>
        <w:rPr>
          <w:rFonts w:hint="eastAsia" w:ascii="宋体" w:hAnsi="宋体"/>
          <w:szCs w:val="21"/>
        </w:rPr>
        <w:t>第五章  合同条款及格式</w:t>
      </w:r>
    </w:p>
    <w:p>
      <w:pPr>
        <w:rPr>
          <w:b/>
          <w:sz w:val="24"/>
        </w:rPr>
      </w:pPr>
    </w:p>
    <w:p>
      <w:pPr>
        <w:rPr>
          <w:b/>
          <w:sz w:val="24"/>
          <w:szCs w:val="24"/>
        </w:rPr>
      </w:pPr>
      <w:r>
        <w:rPr>
          <w:rFonts w:hint="eastAsia"/>
          <w:b/>
          <w:sz w:val="24"/>
          <w:szCs w:val="24"/>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r>
        <w:rPr>
          <w:rFonts w:hint="eastAsia"/>
        </w:rPr>
        <w:t xml:space="preserve">          第十一章  质疑处理</w:t>
      </w:r>
    </w:p>
    <w:p/>
    <w:p/>
    <w:p>
      <w:pPr>
        <w:widowControl/>
        <w:jc w:val="left"/>
        <w:rPr>
          <w:rFonts w:ascii="宋体" w:hAnsi="宋体" w:eastAsia="黑体" w:cs="Times New Roman"/>
          <w:b/>
          <w:bCs/>
          <w:color w:val="0000FF"/>
          <w:kern w:val="44"/>
          <w:sz w:val="36"/>
          <w:szCs w:val="44"/>
        </w:rPr>
      </w:pPr>
      <w:r>
        <w:rPr>
          <w:rFonts w:ascii="宋体" w:hAnsi="宋体" w:eastAsia="黑体" w:cs="Times New Roman"/>
          <w:b/>
          <w:bCs/>
          <w:color w:val="0000FF"/>
          <w:kern w:val="44"/>
          <w:sz w:val="36"/>
          <w:szCs w:val="44"/>
        </w:rPr>
        <w:br w:type="page"/>
      </w: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第一册  专用条款</w:t>
      </w: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第一章  招标公告</w:t>
      </w:r>
    </w:p>
    <w:p>
      <w:pPr>
        <w:spacing w:line="360" w:lineRule="auto"/>
        <w:rPr>
          <w:rFonts w:ascii="宋体" w:hAnsi="宋体" w:cs="宋体"/>
          <w:b/>
          <w:bCs/>
          <w:kern w:val="0"/>
          <w:szCs w:val="21"/>
        </w:rPr>
      </w:pPr>
      <w:r>
        <w:rPr>
          <w:rFonts w:hint="eastAsia" w:ascii="宋体" w:hAnsi="宋体" w:cs="宋体"/>
          <w:b/>
          <w:bCs/>
          <w:kern w:val="0"/>
          <w:szCs w:val="21"/>
        </w:rPr>
        <w:t>申请人的资格要求：</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rPr>
        <w:t>1</w:t>
      </w:r>
      <w:r>
        <w:rPr>
          <w:rFonts w:ascii="宋体" w:hAnsi="宋体" w:cs="宋体"/>
          <w:kern w:val="0"/>
          <w:szCs w:val="21"/>
        </w:rPr>
        <w:t>.</w:t>
      </w:r>
      <w:r>
        <w:rPr>
          <w:rFonts w:hint="eastAsia" w:ascii="宋体" w:hAnsi="宋体" w:eastAsia="宋体" w:cs="宋体"/>
          <w:sz w:val="21"/>
          <w:szCs w:val="21"/>
          <w:highlight w:val="none"/>
          <w:lang w:eastAsia="zh-CN"/>
        </w:rPr>
        <w:t>具有独立承担民事责任的能力（提供营业执照或事业单位法人证书等证明资料扫描件，原件备查，分公司参与投标的，须提供分公司营业执照、其所属集团(或总公司)等具有独立法人资格的组织</w:t>
      </w:r>
      <w:r>
        <w:rPr>
          <w:rFonts w:hint="eastAsia" w:ascii="宋体" w:hAnsi="宋体" w:cs="宋体"/>
          <w:sz w:val="21"/>
          <w:szCs w:val="21"/>
          <w:highlight w:val="none"/>
          <w:lang w:eastAsia="zh-CN"/>
        </w:rPr>
        <w:t>的营业执照及其</w:t>
      </w:r>
      <w:r>
        <w:rPr>
          <w:rFonts w:hint="eastAsia" w:ascii="宋体" w:hAnsi="宋体" w:eastAsia="宋体" w:cs="宋体"/>
          <w:sz w:val="21"/>
          <w:szCs w:val="21"/>
          <w:highlight w:val="none"/>
          <w:lang w:eastAsia="zh-CN"/>
        </w:rPr>
        <w:t>出具的载明愿为其参与本项目投标的行为以及履约等行为承担民事责任的加盖总公司公章的授权函）</w:t>
      </w:r>
      <w:r>
        <w:rPr>
          <w:rFonts w:hint="eastAsia" w:ascii="宋体" w:hAnsi="宋体" w:cs="宋体"/>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firstLine="630" w:firstLineChars="300"/>
        <w:textAlignment w:val="auto"/>
        <w:rPr>
          <w:rFonts w:hint="default" w:ascii="宋体" w:hAnsi="宋体" w:eastAsia="宋体" w:cs="宋体"/>
          <w:sz w:val="21"/>
          <w:szCs w:val="21"/>
          <w:highlight w:val="none"/>
          <w:lang w:val="en-US" w:eastAsia="zh-CN"/>
        </w:rPr>
      </w:pPr>
      <w:r>
        <w:rPr>
          <w:rFonts w:hint="eastAsia" w:ascii="宋体" w:hAnsi="宋体" w:cs="宋体"/>
          <w:color w:val="FF0000"/>
          <w:kern w:val="0"/>
          <w:szCs w:val="21"/>
        </w:rPr>
        <w:t>2.</w:t>
      </w:r>
      <w:bookmarkStart w:id="2" w:name="OLE_LINK9"/>
      <w:r>
        <w:rPr>
          <w:rFonts w:hint="eastAsia" w:ascii="宋体" w:hAnsi="宋体" w:cs="宋体"/>
          <w:color w:val="FF0000"/>
          <w:kern w:val="0"/>
          <w:szCs w:val="21"/>
        </w:rPr>
        <w:t>本项</w:t>
      </w:r>
      <w:bookmarkStart w:id="3" w:name="OLE_LINK8"/>
      <w:r>
        <w:rPr>
          <w:rFonts w:hint="eastAsia" w:ascii="宋体" w:hAnsi="宋体" w:cs="宋体"/>
          <w:color w:val="FF0000"/>
          <w:kern w:val="0"/>
          <w:szCs w:val="21"/>
        </w:rPr>
        <w:t>目不接受联合体投标</w:t>
      </w:r>
      <w:bookmarkEnd w:id="3"/>
      <w:r>
        <w:rPr>
          <w:rFonts w:hint="eastAsia" w:ascii="宋体" w:hAnsi="宋体" w:cs="宋体"/>
          <w:color w:val="FF0000"/>
          <w:kern w:val="0"/>
          <w:szCs w:val="21"/>
          <w:lang w:val="en-US" w:eastAsia="zh-CN"/>
        </w:rPr>
        <w:t>，</w:t>
      </w:r>
      <w:bookmarkStart w:id="4" w:name="OLE_LINK7"/>
      <w:r>
        <w:rPr>
          <w:rFonts w:hint="eastAsia" w:ascii="宋体" w:hAnsi="宋体" w:cs="宋体"/>
          <w:color w:val="FF0000"/>
          <w:kern w:val="0"/>
          <w:szCs w:val="21"/>
        </w:rPr>
        <w:t>不接受投标人选用进口产品参与投标，详见招标文件</w:t>
      </w:r>
      <w:r>
        <w:rPr>
          <w:rFonts w:hint="eastAsia" w:ascii="宋体" w:hAnsi="宋体" w:cs="宋体"/>
          <w:color w:val="FF0000"/>
          <w:kern w:val="0"/>
          <w:szCs w:val="21"/>
          <w:lang w:eastAsia="zh-CN"/>
        </w:rPr>
        <w:t>“</w:t>
      </w:r>
      <w:r>
        <w:rPr>
          <w:rFonts w:hint="eastAsia" w:ascii="宋体" w:hAnsi="宋体" w:cs="宋体"/>
          <w:color w:val="FF0000"/>
          <w:kern w:val="0"/>
          <w:szCs w:val="21"/>
          <w:lang w:val="en-US" w:eastAsia="zh-CN"/>
        </w:rPr>
        <w:t>第三章 用户需求书</w:t>
      </w:r>
      <w:r>
        <w:rPr>
          <w:rFonts w:hint="eastAsia" w:ascii="宋体" w:hAnsi="宋体" w:cs="宋体"/>
          <w:color w:val="FF0000"/>
          <w:kern w:val="0"/>
          <w:szCs w:val="21"/>
        </w:rPr>
        <w:t>”</w:t>
      </w:r>
      <w:bookmarkEnd w:id="4"/>
      <w:r>
        <w:rPr>
          <w:rFonts w:hint="eastAsia" w:ascii="宋体" w:hAnsi="宋体" w:cs="宋体"/>
          <w:color w:val="FF0000"/>
          <w:kern w:val="0"/>
          <w:szCs w:val="21"/>
        </w:rPr>
        <w:t>；</w:t>
      </w:r>
      <w:bookmarkEnd w:id="2"/>
    </w:p>
    <w:p>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pPr>
        <w:ind w:firstLine="630" w:firstLineChars="300"/>
        <w:rPr>
          <w:rFonts w:ascii="宋体" w:hAnsi="宋体" w:cs="宋体"/>
          <w:kern w:val="0"/>
          <w:szCs w:val="21"/>
        </w:rPr>
      </w:pPr>
      <w:r>
        <w:rPr>
          <w:rFonts w:hint="eastAsia" w:ascii="宋体" w:hAnsi="宋体" w:cs="宋体"/>
          <w:kern w:val="0"/>
          <w:szCs w:val="21"/>
          <w:lang w:val="en-US" w:eastAsia="zh-CN"/>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lang w:val="en-US" w:eastAsia="zh-CN"/>
        </w:rPr>
      </w:pPr>
      <w:r>
        <w:rPr>
          <w:rFonts w:hint="eastAsia" w:ascii="宋体" w:hAnsi="宋体" w:cs="宋体"/>
          <w:kern w:val="0"/>
          <w:szCs w:val="21"/>
          <w:lang w:val="en-US" w:eastAsia="zh-CN"/>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lang w:val="en-US" w:eastAsia="zh-CN"/>
        </w:rPr>
        <w:t>；</w:t>
      </w:r>
    </w:p>
    <w:p>
      <w:pPr>
        <w:ind w:firstLine="630" w:firstLineChars="300"/>
        <w:rPr>
          <w:rFonts w:hint="default" w:ascii="宋体" w:hAnsi="宋体" w:cs="宋体"/>
          <w:color w:val="FF0000"/>
          <w:kern w:val="0"/>
          <w:szCs w:val="21"/>
          <w:lang w:val="en-US" w:eastAsia="zh-CN"/>
        </w:rPr>
      </w:pPr>
      <w:r>
        <w:rPr>
          <w:rFonts w:hint="eastAsia" w:ascii="宋体" w:hAnsi="宋体" w:cs="宋体"/>
          <w:color w:val="FF0000"/>
          <w:kern w:val="0"/>
          <w:szCs w:val="21"/>
          <w:lang w:val="en-US" w:eastAsia="zh-CN"/>
        </w:rPr>
        <w:t>6.不存在《深圳市财政局政府采购供应商信用信息管理办法》（深财规〔2023〕3号）列明的严重违法失信行为</w:t>
      </w:r>
      <w:r>
        <w:rPr>
          <w:rFonts w:hint="eastAsia" w:ascii="宋体" w:hAnsi="宋体" w:cs="宋体"/>
          <w:color w:val="FF0000"/>
          <w:kern w:val="0"/>
          <w:szCs w:val="21"/>
        </w:rPr>
        <w:t>（由供应商在《政府采购投标及履约承诺函》中作出声明）</w:t>
      </w:r>
      <w:r>
        <w:rPr>
          <w:rFonts w:hint="eastAsia" w:ascii="宋体" w:hAnsi="宋体" w:cs="宋体"/>
          <w:color w:val="FF0000"/>
          <w:kern w:val="0"/>
          <w:szCs w:val="21"/>
          <w:lang w:eastAsia="zh-CN"/>
        </w:rPr>
        <w:t>；</w:t>
      </w:r>
    </w:p>
    <w:p>
      <w:pPr>
        <w:ind w:firstLine="630" w:firstLineChars="300"/>
        <w:rPr>
          <w:rFonts w:hint="eastAsia" w:ascii="宋体" w:hAnsi="宋体" w:eastAsia="宋体" w:cs="宋体"/>
          <w:kern w:val="0"/>
          <w:szCs w:val="21"/>
          <w:lang w:eastAsia="zh-CN"/>
        </w:rPr>
      </w:pPr>
      <w:r>
        <w:rPr>
          <w:rFonts w:hint="eastAsia" w:ascii="宋体" w:hAnsi="宋体" w:cs="宋体"/>
          <w:kern w:val="0"/>
          <w:szCs w:val="21"/>
          <w:lang w:val="en-US" w:eastAsia="zh-CN"/>
        </w:rPr>
        <w:t>7</w:t>
      </w:r>
      <w:r>
        <w:rPr>
          <w:rFonts w:hint="eastAsia" w:ascii="宋体" w:hAnsi="宋体" w:cs="宋体"/>
          <w:kern w:val="0"/>
          <w:szCs w:val="21"/>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lang w:val="en-US" w:eastAsia="zh-CN"/>
        </w:rPr>
        <w:t>；</w:t>
      </w:r>
    </w:p>
    <w:p>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630" w:firstLineChars="300"/>
        <w:rPr>
          <w:rFonts w:hint="eastAsia" w:ascii="宋体" w:hAnsi="宋体" w:cs="宋体"/>
          <w:kern w:val="0"/>
          <w:szCs w:val="21"/>
          <w:highlight w:val="none"/>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.本项目是（否）专门面向中小企业采购：</w:t>
      </w:r>
      <w:r>
        <w:rPr>
          <w:rFonts w:hint="eastAsia" w:ascii="宋体" w:hAnsi="宋体" w:cs="宋体"/>
          <w:kern w:val="0"/>
          <w:szCs w:val="21"/>
          <w:highlight w:val="none"/>
          <w:lang w:val="en-US" w:eastAsia="zh-CN"/>
        </w:rPr>
        <w:t>否</w:t>
      </w:r>
      <w:r>
        <w:rPr>
          <w:rFonts w:hint="eastAsia" w:ascii="宋体" w:hAnsi="宋体" w:cs="宋体"/>
          <w:kern w:val="0"/>
          <w:szCs w:val="21"/>
          <w:highlight w:val="none"/>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rPr>
      </w:pPr>
      <w:r>
        <w:rPr>
          <w:rFonts w:hint="eastAsia" w:ascii="宋体" w:hAnsi="宋体" w:cs="宋体"/>
          <w:kern w:val="0"/>
          <w:szCs w:val="21"/>
        </w:rPr>
        <w:t>注：（1）“信用中国”（www.creditchina.gov.cn</w:t>
      </w:r>
      <w:r>
        <w:rPr>
          <w:rFonts w:hint="eastAsia" w:ascii="宋体" w:hAnsi="宋体" w:cs="宋体"/>
          <w:kern w:val="0"/>
          <w:szCs w:val="21"/>
          <w:lang w:eastAsia="zh-CN"/>
        </w:rPr>
        <w:t>，</w:t>
      </w:r>
      <w:r>
        <w:rPr>
          <w:rFonts w:hint="eastAsia" w:ascii="宋体" w:hAnsi="宋体" w:cs="宋体"/>
          <w:kern w:val="0"/>
          <w:szCs w:val="21"/>
          <w:lang w:val="en-US" w:eastAsia="zh-CN"/>
        </w:rPr>
        <w:t>查询</w:t>
      </w:r>
      <w:r>
        <w:rPr>
          <w:rFonts w:hint="eastAsia" w:ascii="宋体" w:hAnsi="宋体" w:cs="宋体"/>
          <w:kern w:val="0"/>
          <w:szCs w:val="21"/>
        </w:rPr>
        <w:t>“信用服务”栏的“重大税收违法失信主体”“失信被执行人”</w:t>
      </w:r>
      <w:r>
        <w:rPr>
          <w:rFonts w:hint="eastAsia" w:ascii="宋体" w:hAnsi="宋体" w:cs="宋体"/>
          <w:kern w:val="0"/>
          <w:szCs w:val="21"/>
          <w:lang w:val="en-US" w:eastAsia="zh-CN"/>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pPr>
        <w:keepNext w:val="0"/>
        <w:keepLines w:val="0"/>
        <w:pageBreakBefore w:val="0"/>
        <w:widowControl w:val="0"/>
        <w:kinsoku/>
        <w:wordWrap/>
        <w:overflowPunct/>
        <w:topLinePunct w:val="0"/>
        <w:autoSpaceDE/>
        <w:autoSpaceDN/>
        <w:bidi w:val="0"/>
        <w:adjustRightInd/>
        <w:snapToGrid w:val="0"/>
        <w:spacing w:line="360" w:lineRule="exact"/>
        <w:ind w:firstLine="420" w:firstLineChars="200"/>
        <w:textAlignment w:val="auto"/>
        <w:rPr>
          <w:rFonts w:hint="eastAsia" w:asciiTheme="minorEastAsia" w:hAnsiTheme="minorEastAsia" w:eastAsiaTheme="minorEastAsia" w:cstheme="minorEastAsia"/>
          <w:sz w:val="24"/>
          <w:szCs w:val="24"/>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pPr>
        <w:snapToGrid w:val="0"/>
        <w:spacing w:line="300" w:lineRule="auto"/>
        <w:ind w:firstLine="480" w:firstLineChars="200"/>
        <w:rPr>
          <w:rFonts w:ascii="Arial" w:hAnsi="Arial" w:eastAsia="宋体" w:cs="Times New Roman"/>
          <w:sz w:val="24"/>
          <w:szCs w:val="24"/>
        </w:rPr>
      </w:pPr>
    </w:p>
    <w:p>
      <w:pPr>
        <w:spacing w:afterLines="25"/>
        <w:jc w:val="center"/>
        <w:rPr>
          <w:b/>
          <w:color w:val="FF0000"/>
          <w:sz w:val="30"/>
          <w:szCs w:val="30"/>
        </w:rPr>
      </w:pPr>
      <w:r>
        <w:rPr>
          <w:rFonts w:hint="eastAsia" w:ascii="Arial" w:hAnsi="Arial" w:eastAsia="宋体" w:cs="Times New Roman"/>
          <w:b/>
          <w:color w:val="FF0000"/>
          <w:sz w:val="30"/>
          <w:szCs w:val="30"/>
        </w:rPr>
        <w:t>完整公告内容以网站公布信息为准，详见：深圳政府采购自行采购系统</w:t>
      </w:r>
      <w:r>
        <w:rPr>
          <w:rFonts w:hint="eastAsia"/>
          <w:b/>
          <w:color w:val="FF0000"/>
          <w:sz w:val="30"/>
          <w:szCs w:val="30"/>
        </w:rPr>
        <w:t>网（https://zxcg.szggzy.com/home/index.html）</w:t>
      </w:r>
    </w:p>
    <w:p>
      <w:pPr>
        <w:widowControl/>
        <w:jc w:val="left"/>
        <w:rPr>
          <w:rFonts w:ascii="Arial" w:hAnsi="Arial" w:eastAsia="宋体" w:cs="Times New Roman"/>
          <w:b/>
          <w:color w:val="FF0000"/>
          <w:sz w:val="32"/>
          <w:szCs w:val="32"/>
        </w:rPr>
      </w:pPr>
    </w:p>
    <w:p>
      <w:pPr>
        <w:rPr>
          <w:rFonts w:hint="eastAsia" w:ascii="宋体" w:hAnsi="宋体" w:eastAsia="宋体" w:cs="Times New Roman"/>
          <w:b/>
          <w:bCs/>
          <w:kern w:val="0"/>
          <w:sz w:val="28"/>
          <w:szCs w:val="28"/>
        </w:rPr>
      </w:pPr>
    </w:p>
    <w:p>
      <w:pPr>
        <w:keepNext/>
        <w:keepLines/>
        <w:spacing w:before="260" w:after="260" w:line="416" w:lineRule="auto"/>
        <w:jc w:val="center"/>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 xml:space="preserve">第二章 </w:t>
      </w:r>
      <w:bookmarkStart w:id="5" w:name="_Hlk71926094"/>
      <w:r>
        <w:rPr>
          <w:rFonts w:hint="eastAsia" w:ascii="宋体" w:hAnsi="宋体" w:eastAsia="宋体" w:cs="Times New Roman"/>
          <w:b/>
          <w:bCs/>
          <w:kern w:val="0"/>
          <w:sz w:val="28"/>
          <w:szCs w:val="28"/>
        </w:rPr>
        <w:t>对通用条款的补充内容及其他关键信息</w:t>
      </w:r>
      <w:bookmarkEnd w:id="5"/>
    </w:p>
    <w:p>
      <w:pPr>
        <w:keepNext/>
        <w:keepLines/>
        <w:adjustRightInd w:val="0"/>
        <w:spacing w:beforeLines="50" w:afterLines="50"/>
        <w:jc w:val="center"/>
        <w:textAlignment w:val="baseline"/>
        <w:outlineLvl w:val="2"/>
        <w:rPr>
          <w:rFonts w:ascii="宋体" w:hAnsi="宋体" w:eastAsia="宋体" w:cs="Times New Roman"/>
          <w:b/>
          <w:bCs/>
          <w:kern w:val="0"/>
          <w:sz w:val="24"/>
          <w:szCs w:val="24"/>
        </w:rPr>
      </w:pPr>
      <w:bookmarkStart w:id="6" w:name="_Toc73517639"/>
      <w:bookmarkStart w:id="7" w:name="_Toc60560625"/>
      <w:bookmarkStart w:id="8" w:name="_Toc73521635"/>
      <w:bookmarkStart w:id="9" w:name="_Toc60631620"/>
      <w:bookmarkStart w:id="10" w:name="_Toc73518117"/>
      <w:bookmarkStart w:id="11" w:name="_Toc73521547"/>
      <w:bookmarkStart w:id="12" w:name="_Toc101074876"/>
      <w:bookmarkStart w:id="13" w:name="_Toc100052364"/>
      <w:r>
        <w:rPr>
          <w:rFonts w:hint="eastAsia" w:ascii="宋体" w:hAnsi="宋体" w:eastAsia="宋体" w:cs="Times New Roman"/>
          <w:b/>
          <w:bCs/>
          <w:kern w:val="0"/>
          <w:sz w:val="24"/>
          <w:szCs w:val="24"/>
        </w:rPr>
        <w:t>一、对通用条款的补充内容</w:t>
      </w:r>
    </w:p>
    <w:bookmarkEnd w:id="6"/>
    <w:bookmarkEnd w:id="7"/>
    <w:bookmarkEnd w:id="8"/>
    <w:bookmarkEnd w:id="9"/>
    <w:bookmarkEnd w:id="10"/>
    <w:bookmarkEnd w:id="11"/>
    <w:bookmarkEnd w:id="12"/>
    <w:bookmarkEnd w:id="13"/>
    <w:tbl>
      <w:tblPr>
        <w:tblStyle w:val="22"/>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1755"/>
        <w:gridCol w:w="679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highlight w:val="none"/>
              </w:rPr>
            </w:pPr>
            <w:r>
              <w:rPr>
                <w:rFonts w:hint="eastAsia" w:ascii="宋体" w:hAnsi="宋体"/>
                <w:b/>
                <w:bCs/>
                <w:highlight w:val="none"/>
              </w:rPr>
              <w:t>通用条款序号</w:t>
            </w:r>
          </w:p>
        </w:tc>
        <w:tc>
          <w:tcPr>
            <w:tcW w:w="1755" w:type="dxa"/>
            <w:vAlign w:val="center"/>
          </w:tcPr>
          <w:p>
            <w:pPr>
              <w:jc w:val="center"/>
              <w:rPr>
                <w:rFonts w:ascii="宋体" w:hAnsi="宋体"/>
                <w:b/>
                <w:bCs/>
                <w:highlight w:val="none"/>
              </w:rPr>
            </w:pPr>
            <w:r>
              <w:rPr>
                <w:rFonts w:hint="eastAsia" w:ascii="宋体" w:hAnsi="宋体"/>
                <w:b/>
                <w:bCs/>
                <w:highlight w:val="none"/>
              </w:rPr>
              <w:t>涉及事项</w:t>
            </w:r>
          </w:p>
        </w:tc>
        <w:tc>
          <w:tcPr>
            <w:tcW w:w="6795" w:type="dxa"/>
            <w:vAlign w:val="center"/>
          </w:tcPr>
          <w:p>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1755" w:type="dxa"/>
            <w:vAlign w:val="center"/>
          </w:tcPr>
          <w:p>
            <w:pPr>
              <w:jc w:val="center"/>
              <w:rPr>
                <w:highlight w:val="none"/>
              </w:rPr>
            </w:pPr>
            <w:r>
              <w:rPr>
                <w:rFonts w:hint="eastAsia"/>
                <w:highlight w:val="none"/>
              </w:rPr>
              <w:t>采购人</w:t>
            </w:r>
          </w:p>
        </w:tc>
        <w:tc>
          <w:tcPr>
            <w:tcW w:w="6795" w:type="dxa"/>
            <w:vAlign w:val="center"/>
          </w:tcPr>
          <w:p>
            <w:pPr>
              <w:jc w:val="left"/>
              <w:rPr>
                <w:rFonts w:ascii="宋体" w:hAnsi="宋体"/>
                <w:highlight w:val="none"/>
              </w:rPr>
            </w:pPr>
            <w:r>
              <w:rPr>
                <w:rFonts w:hint="eastAsia" w:ascii="宋体" w:hAnsi="宋体"/>
              </w:rPr>
              <w:t>深圳市龙华区教育局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1755" w:type="dxa"/>
            <w:vAlign w:val="center"/>
          </w:tcPr>
          <w:p>
            <w:pPr>
              <w:jc w:val="center"/>
              <w:rPr>
                <w:rFonts w:ascii="宋体" w:hAnsi="宋体"/>
                <w:highlight w:val="none"/>
              </w:rPr>
            </w:pPr>
            <w:r>
              <w:rPr>
                <w:rFonts w:hint="eastAsia" w:ascii="宋体" w:hAnsi="宋体"/>
                <w:highlight w:val="none"/>
              </w:rPr>
              <w:t>政府集中采购机构</w:t>
            </w:r>
          </w:p>
        </w:tc>
        <w:tc>
          <w:tcPr>
            <w:tcW w:w="6795" w:type="dxa"/>
            <w:vAlign w:val="center"/>
          </w:tcPr>
          <w:p>
            <w:pPr>
              <w:jc w:val="left"/>
              <w:rPr>
                <w:rFonts w:ascii="宋体" w:hAnsi="宋体"/>
                <w:highlight w:val="none"/>
              </w:rPr>
            </w:pPr>
            <w:r>
              <w:rPr>
                <w:rFonts w:hint="eastAsia" w:ascii="宋体" w:hAnsi="宋体" w:eastAsia="宋体" w:cs="Arial"/>
                <w:szCs w:val="21"/>
                <w:highlight w:val="none"/>
              </w:rPr>
              <w:t>本文件所述的“政府集中采购机构”</w:t>
            </w:r>
            <w:r>
              <w:rPr>
                <w:rFonts w:ascii="宋体" w:hAnsi="宋体" w:eastAsia="宋体" w:cs="Arial"/>
                <w:szCs w:val="21"/>
                <w:highlight w:val="none"/>
              </w:rPr>
              <w:t>指</w:t>
            </w:r>
            <w:r>
              <w:rPr>
                <w:rFonts w:hint="eastAsia" w:ascii="宋体" w:hAnsi="宋体" w:eastAsia="宋体" w:cs="Arial"/>
                <w:b/>
                <w:bCs/>
                <w:szCs w:val="21"/>
                <w:highlight w:val="none"/>
              </w:rPr>
              <w:t>深圳公共资源交易中心</w:t>
            </w:r>
            <w:r>
              <w:rPr>
                <w:rFonts w:hint="eastAsia" w:ascii="Arial" w:hAnsi="Arial" w:eastAsia="宋体" w:cs="Times New Roman"/>
                <w:szCs w:val="24"/>
                <w:highlight w:val="none"/>
              </w:rPr>
              <w:t>。本项目具体由深圳公共资源交易中心（深圳交易集团有限公司</w:t>
            </w:r>
            <w:r>
              <w:rPr>
                <w:rFonts w:hint="eastAsia" w:ascii="Arial" w:hAnsi="Arial" w:eastAsia="宋体" w:cs="Times New Roman"/>
                <w:szCs w:val="24"/>
                <w:highlight w:val="none"/>
                <w:lang w:eastAsia="zh-CN"/>
              </w:rPr>
              <w:t>龙华</w:t>
            </w:r>
            <w:r>
              <w:rPr>
                <w:rFonts w:hint="eastAsia" w:ascii="Arial" w:hAnsi="Arial" w:eastAsia="宋体" w:cs="Times New Roman"/>
                <w:szCs w:val="24"/>
                <w:highlight w:val="none"/>
              </w:rPr>
              <w:t>分公司）执行</w:t>
            </w:r>
            <w:r>
              <w:rPr>
                <w:rFonts w:hint="eastAsia" w:ascii="Arial" w:hAnsi="Arial" w:eastAsia="宋体" w:cs="Times New Roman"/>
                <w:bCs/>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5</w:t>
            </w:r>
            <w:r>
              <w:rPr>
                <w:rFonts w:ascii="宋体" w:hAnsi="宋体"/>
                <w:highlight w:val="none"/>
              </w:rPr>
              <w:t>.3</w:t>
            </w:r>
          </w:p>
        </w:tc>
        <w:tc>
          <w:tcPr>
            <w:tcW w:w="1755" w:type="dxa"/>
            <w:vAlign w:val="center"/>
          </w:tcPr>
          <w:p>
            <w:pPr>
              <w:jc w:val="center"/>
              <w:rPr>
                <w:rFonts w:ascii="宋体" w:hAnsi="宋体"/>
                <w:highlight w:val="none"/>
              </w:rPr>
            </w:pPr>
            <w:r>
              <w:rPr>
                <w:rFonts w:hint="eastAsia" w:ascii="宋体" w:hAnsi="宋体"/>
                <w:highlight w:val="none"/>
              </w:rPr>
              <w:t>联合体投标</w:t>
            </w:r>
          </w:p>
        </w:tc>
        <w:tc>
          <w:tcPr>
            <w:tcW w:w="6795" w:type="dxa"/>
            <w:vAlign w:val="center"/>
          </w:tcPr>
          <w:p>
            <w:pPr>
              <w:jc w:val="left"/>
              <w:rPr>
                <w:rFonts w:hint="default" w:ascii="Arial" w:hAnsi="Arial" w:eastAsia="宋体" w:cs="Times New Roman"/>
                <w:szCs w:val="24"/>
                <w:highlight w:val="none"/>
                <w:lang w:val="en-US" w:eastAsia="zh-CN"/>
              </w:rPr>
            </w:pPr>
            <w:r>
              <w:rPr>
                <w:rFonts w:hint="eastAsia" w:ascii="Arial" w:hAnsi="Arial" w:eastAsia="宋体" w:cs="Times New Roman"/>
                <w:szCs w:val="24"/>
                <w:highlight w:val="none"/>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9</w:t>
            </w:r>
          </w:p>
        </w:tc>
        <w:tc>
          <w:tcPr>
            <w:tcW w:w="1755" w:type="dxa"/>
            <w:vAlign w:val="center"/>
          </w:tcPr>
          <w:p>
            <w:pPr>
              <w:jc w:val="center"/>
              <w:rPr>
                <w:rFonts w:ascii="宋体" w:hAnsi="宋体"/>
                <w:highlight w:val="none"/>
              </w:rPr>
            </w:pPr>
            <w:r>
              <w:rPr>
                <w:rFonts w:hint="eastAsia" w:ascii="宋体" w:hAnsi="宋体"/>
                <w:highlight w:val="none"/>
              </w:rPr>
              <w:t>踏勘现场</w:t>
            </w:r>
          </w:p>
        </w:tc>
        <w:tc>
          <w:tcPr>
            <w:tcW w:w="6795" w:type="dxa"/>
            <w:vAlign w:val="center"/>
          </w:tcPr>
          <w:p>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1755" w:type="dxa"/>
            <w:vAlign w:val="center"/>
          </w:tcPr>
          <w:p>
            <w:pPr>
              <w:jc w:val="center"/>
              <w:rPr>
                <w:rFonts w:ascii="宋体" w:hAnsi="宋体"/>
                <w:highlight w:val="none"/>
              </w:rPr>
            </w:pPr>
            <w:r>
              <w:rPr>
                <w:rFonts w:hint="eastAsia" w:ascii="宋体" w:hAnsi="宋体"/>
                <w:highlight w:val="none"/>
              </w:rPr>
              <w:t>标前会议</w:t>
            </w:r>
          </w:p>
        </w:tc>
        <w:tc>
          <w:tcPr>
            <w:tcW w:w="6795" w:type="dxa"/>
            <w:vAlign w:val="center"/>
          </w:tcPr>
          <w:p>
            <w:pPr>
              <w:jc w:val="left"/>
              <w:rPr>
                <w:rFonts w:hint="eastAsia" w:ascii="Arial" w:hAnsi="Arial" w:eastAsia="宋体" w:cs="Times New Roman"/>
                <w:szCs w:val="24"/>
                <w:highlight w:val="none"/>
              </w:rPr>
            </w:pPr>
            <w:r>
              <w:rPr>
                <w:rFonts w:hint="eastAsia" w:ascii="Arial" w:hAnsi="Arial" w:eastAsia="宋体" w:cs="Times New Roman"/>
                <w:szCs w:val="24"/>
                <w:highlight w:val="none"/>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1755" w:type="dxa"/>
            <w:vAlign w:val="center"/>
          </w:tcPr>
          <w:p>
            <w:pPr>
              <w:jc w:val="center"/>
              <w:rPr>
                <w:rFonts w:ascii="宋体" w:hAnsi="宋体"/>
                <w:highlight w:val="none"/>
              </w:rPr>
            </w:pPr>
            <w:r>
              <w:rPr>
                <w:rFonts w:hint="eastAsia" w:ascii="宋体" w:hAnsi="宋体"/>
                <w:highlight w:val="none"/>
              </w:rPr>
              <w:t>招标文件的澄清和修改</w:t>
            </w:r>
          </w:p>
        </w:tc>
        <w:tc>
          <w:tcPr>
            <w:tcW w:w="6795" w:type="dxa"/>
            <w:vAlign w:val="center"/>
          </w:tcPr>
          <w:p>
            <w:pPr>
              <w:jc w:val="left"/>
              <w:rPr>
                <w:rFonts w:hint="eastAsia" w:ascii="宋体" w:hAnsi="宋体"/>
                <w:highlight w:val="none"/>
                <w:lang w:eastAsia="zh-CN"/>
              </w:rPr>
            </w:pPr>
            <w:r>
              <w:rPr>
                <w:rFonts w:hint="eastAsia" w:ascii="宋体" w:hAnsi="宋体"/>
                <w:highlight w:val="none"/>
                <w:lang w:eastAsia="zh-CN"/>
              </w:rPr>
              <w:t>不晚于投标截止日三日前，投标人有义务在招标期间在政府集中采购机构网站浏览与本项目有关的澄清和修改信息。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1755" w:type="dxa"/>
            <w:vAlign w:val="center"/>
          </w:tcPr>
          <w:p>
            <w:pPr>
              <w:jc w:val="center"/>
              <w:rPr>
                <w:rFonts w:ascii="宋体" w:hAnsi="宋体"/>
                <w:highlight w:val="none"/>
              </w:rPr>
            </w:pPr>
            <w:r>
              <w:rPr>
                <w:rFonts w:hint="eastAsia" w:ascii="宋体" w:hAnsi="宋体"/>
                <w:highlight w:val="none"/>
              </w:rPr>
              <w:t>投标有效期</w:t>
            </w:r>
          </w:p>
        </w:tc>
        <w:tc>
          <w:tcPr>
            <w:tcW w:w="6795" w:type="dxa"/>
            <w:vAlign w:val="center"/>
          </w:tcPr>
          <w:p>
            <w:pPr>
              <w:jc w:val="left"/>
              <w:rPr>
                <w:rFonts w:hint="eastAsia" w:ascii="宋体" w:hAnsi="宋体"/>
                <w:highlight w:val="none"/>
              </w:rPr>
            </w:pPr>
            <w:r>
              <w:rPr>
                <w:rFonts w:hint="eastAsia" w:ascii="宋体" w:hAnsi="宋体"/>
                <w:highlight w:val="none"/>
              </w:rPr>
              <w:t>120日历天（从投标截止之日算起）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1755" w:type="dxa"/>
            <w:vAlign w:val="center"/>
          </w:tcPr>
          <w:p>
            <w:pPr>
              <w:jc w:val="center"/>
              <w:rPr>
                <w:rFonts w:ascii="宋体" w:hAnsi="宋体"/>
                <w:highlight w:val="none"/>
              </w:rPr>
            </w:pPr>
            <w:r>
              <w:rPr>
                <w:rFonts w:hint="eastAsia" w:ascii="宋体" w:hAnsi="宋体"/>
                <w:highlight w:val="none"/>
              </w:rPr>
              <w:t>投标人的替代方案</w:t>
            </w:r>
          </w:p>
        </w:tc>
        <w:tc>
          <w:tcPr>
            <w:tcW w:w="6795" w:type="dxa"/>
            <w:vAlign w:val="center"/>
          </w:tcPr>
          <w:p>
            <w:pPr>
              <w:jc w:val="left"/>
              <w:rPr>
                <w:rFonts w:hint="eastAsia" w:ascii="宋体" w:hAnsi="宋体"/>
                <w:highlight w:val="none"/>
              </w:rPr>
            </w:pPr>
            <w:r>
              <w:rPr>
                <w:rFonts w:hint="eastAsia" w:ascii="宋体" w:hAnsi="宋体"/>
                <w:highlight w:val="none"/>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1755" w:type="dxa"/>
            <w:vAlign w:val="center"/>
          </w:tcPr>
          <w:p>
            <w:pPr>
              <w:jc w:val="center"/>
              <w:rPr>
                <w:rFonts w:ascii="宋体" w:hAnsi="宋体"/>
                <w:highlight w:val="none"/>
              </w:rPr>
            </w:pPr>
            <w:r>
              <w:rPr>
                <w:rFonts w:hint="eastAsia" w:ascii="宋体" w:hAnsi="宋体"/>
                <w:highlight w:val="none"/>
              </w:rPr>
              <w:t>投标文件的大小</w:t>
            </w:r>
          </w:p>
        </w:tc>
        <w:tc>
          <w:tcPr>
            <w:tcW w:w="6795" w:type="dxa"/>
            <w:vAlign w:val="center"/>
          </w:tcPr>
          <w:p>
            <w:pPr>
              <w:jc w:val="left"/>
              <w:rPr>
                <w:rFonts w:hint="eastAsia" w:ascii="宋体" w:hAnsi="宋体"/>
                <w:highlight w:val="none"/>
              </w:rPr>
            </w:pPr>
            <w:r>
              <w:rPr>
                <w:rFonts w:hint="eastAsia" w:ascii="宋体" w:hAnsi="宋体"/>
                <w:highlight w:val="none"/>
                <w:lang w:eastAsia="zh-CN"/>
              </w:rPr>
              <w:t>投标文件大小不得超过</w:t>
            </w:r>
            <w:r>
              <w:rPr>
                <w:rFonts w:hint="eastAsia" w:ascii="宋体" w:hAnsi="宋体"/>
                <w:highlight w:val="none"/>
                <w:lang w:val="en-US" w:eastAsia="zh-CN"/>
              </w:rPr>
              <w:t>1</w:t>
            </w:r>
            <w:r>
              <w:rPr>
                <w:rFonts w:hint="eastAsia" w:ascii="宋体" w:hAnsi="宋体"/>
                <w:highlight w:val="none"/>
                <w:lang w:eastAsia="zh-CN"/>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1755" w:type="dxa"/>
            <w:vAlign w:val="center"/>
          </w:tcPr>
          <w:p>
            <w:pPr>
              <w:jc w:val="center"/>
              <w:rPr>
                <w:rFonts w:ascii="宋体" w:hAnsi="宋体"/>
                <w:highlight w:val="none"/>
              </w:rPr>
            </w:pPr>
            <w:bookmarkStart w:id="14" w:name="_Hlk71664860"/>
            <w:r>
              <w:rPr>
                <w:rFonts w:hint="eastAsia" w:ascii="宋体" w:hAnsi="宋体"/>
                <w:highlight w:val="none"/>
              </w:rPr>
              <w:t>样品、现场演示、方案讲解</w:t>
            </w:r>
            <w:bookmarkEnd w:id="14"/>
          </w:p>
        </w:tc>
        <w:tc>
          <w:tcPr>
            <w:tcW w:w="6795" w:type="dxa"/>
            <w:vAlign w:val="center"/>
          </w:tcPr>
          <w:p>
            <w:pPr>
              <w:jc w:val="left"/>
              <w:rPr>
                <w:rFonts w:ascii="宋体" w:hAnsi="宋体"/>
                <w:highlight w:val="none"/>
              </w:rPr>
            </w:pPr>
            <w:r>
              <w:rPr>
                <w:rFonts w:hint="eastAsia" w:ascii="宋体" w:hAnsi="宋体"/>
                <w:highlight w:val="none"/>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1755" w:type="dxa"/>
            <w:vAlign w:val="center"/>
          </w:tcPr>
          <w:p>
            <w:pPr>
              <w:jc w:val="center"/>
              <w:rPr>
                <w:rFonts w:ascii="宋体" w:hAnsi="宋体"/>
                <w:highlight w:val="none"/>
              </w:rPr>
            </w:pPr>
            <w:r>
              <w:rPr>
                <w:rFonts w:hint="eastAsia" w:ascii="宋体" w:hAnsi="宋体"/>
                <w:highlight w:val="none"/>
              </w:rPr>
              <w:t>评审方法</w:t>
            </w:r>
          </w:p>
        </w:tc>
        <w:tc>
          <w:tcPr>
            <w:tcW w:w="6795" w:type="dxa"/>
            <w:vAlign w:val="center"/>
          </w:tcPr>
          <w:p>
            <w:pPr>
              <w:jc w:val="left"/>
              <w:rPr>
                <w:rFonts w:ascii="宋体" w:hAnsi="宋体"/>
                <w:highlight w:val="none"/>
              </w:rPr>
            </w:pPr>
            <w:r>
              <w:rPr>
                <w:rFonts w:ascii="宋体" w:hAnsi="宋体"/>
                <w:b/>
                <w:bCs/>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1755" w:type="dxa"/>
            <w:vAlign w:val="center"/>
          </w:tcPr>
          <w:p>
            <w:pPr>
              <w:jc w:val="center"/>
              <w:rPr>
                <w:rFonts w:ascii="宋体" w:hAnsi="宋体"/>
                <w:highlight w:val="none"/>
              </w:rPr>
            </w:pPr>
            <w:r>
              <w:rPr>
                <w:rFonts w:hint="eastAsia" w:ascii="宋体" w:hAnsi="宋体"/>
                <w:highlight w:val="none"/>
              </w:rPr>
              <w:t>定标方法</w:t>
            </w:r>
          </w:p>
        </w:tc>
        <w:tc>
          <w:tcPr>
            <w:tcW w:w="6795" w:type="dxa"/>
            <w:vAlign w:val="center"/>
          </w:tcPr>
          <w:p>
            <w:pPr>
              <w:jc w:val="left"/>
              <w:rPr>
                <w:rFonts w:hint="eastAsia" w:ascii="宋体" w:hAnsi="宋体"/>
                <w:b/>
                <w:bCs/>
                <w:highlight w:val="none"/>
              </w:rPr>
            </w:pPr>
            <w:r>
              <w:rPr>
                <w:rFonts w:hint="eastAsia" w:ascii="宋体" w:hAnsi="宋体" w:eastAsia="宋体" w:cs="Times New Roman"/>
                <w:b/>
                <w:bCs/>
                <w:szCs w:val="21"/>
                <w:highlight w:val="none"/>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1755" w:type="dxa"/>
            <w:vAlign w:val="center"/>
          </w:tcPr>
          <w:p>
            <w:pPr>
              <w:jc w:val="center"/>
              <w:rPr>
                <w:rFonts w:ascii="宋体" w:hAnsi="宋体"/>
                <w:highlight w:val="none"/>
              </w:rPr>
            </w:pPr>
            <w:r>
              <w:rPr>
                <w:rFonts w:hint="eastAsia" w:ascii="宋体" w:hAnsi="宋体"/>
                <w:highlight w:val="none"/>
              </w:rPr>
              <w:t>履约担保</w:t>
            </w:r>
          </w:p>
        </w:tc>
        <w:tc>
          <w:tcPr>
            <w:tcW w:w="6795" w:type="dxa"/>
            <w:vAlign w:val="center"/>
          </w:tcPr>
          <w:p>
            <w:pPr>
              <w:jc w:val="left"/>
              <w:rPr>
                <w:rFonts w:ascii="宋体" w:hAnsi="宋体"/>
                <w:highlight w:val="none"/>
              </w:rPr>
            </w:pPr>
            <w:r>
              <w:rPr>
                <w:rFonts w:hint="eastAsia" w:ascii="宋体" w:hAnsi="宋体"/>
                <w:highlight w:val="none"/>
              </w:rPr>
              <w:t>不需要</w:t>
            </w:r>
          </w:p>
        </w:tc>
      </w:tr>
    </w:tbl>
    <w:p>
      <w:pPr>
        <w:widowControl/>
        <w:jc w:val="center"/>
        <w:rPr>
          <w:szCs w:val="21"/>
        </w:rPr>
      </w:pPr>
      <w:r>
        <w:rPr>
          <w:rFonts w:hint="eastAsia"/>
          <w:szCs w:val="21"/>
        </w:rPr>
        <w:t>备注：本表是通用条款相关条款的补充和明确，如与通用条款内容相冲突的，以本表为准。</w:t>
      </w:r>
    </w:p>
    <w:p>
      <w:pPr>
        <w:keepNext/>
        <w:keepLines/>
        <w:adjustRightInd w:val="0"/>
        <w:spacing w:beforeLines="50" w:afterLines="50"/>
        <w:jc w:val="center"/>
        <w:textAlignment w:val="baseline"/>
        <w:outlineLvl w:val="2"/>
        <w:rPr>
          <w:rFonts w:ascii="宋体" w:hAnsi="宋体" w:eastAsia="宋体" w:cs="Times New Roman"/>
          <w:b/>
          <w:bCs/>
          <w:kern w:val="0"/>
          <w:sz w:val="24"/>
          <w:szCs w:val="24"/>
        </w:rPr>
      </w:pPr>
      <w:r>
        <w:rPr>
          <w:rFonts w:hint="eastAsia" w:ascii="宋体" w:hAnsi="宋体" w:eastAsia="宋体" w:cs="Times New Roman"/>
          <w:b/>
          <w:bCs/>
          <w:kern w:val="0"/>
          <w:sz w:val="24"/>
          <w:szCs w:val="24"/>
        </w:rPr>
        <w:t>二、其他关键信息</w:t>
      </w:r>
    </w:p>
    <w:p>
      <w:pPr>
        <w:tabs>
          <w:tab w:val="left" w:pos="720"/>
        </w:tabs>
        <w:rPr>
          <w:rFonts w:ascii="黑体" w:hAnsi="宋体" w:eastAsia="黑体"/>
          <w:sz w:val="24"/>
        </w:rPr>
      </w:pPr>
      <w:r>
        <w:rPr>
          <w:rFonts w:hint="eastAsia" w:ascii="黑体" w:hAnsi="宋体" w:eastAsia="黑体"/>
          <w:sz w:val="24"/>
        </w:rPr>
        <w:t>（一）</w:t>
      </w:r>
      <w:r>
        <w:rPr>
          <w:rFonts w:hint="eastAsia" w:ascii="黑体" w:hAnsi="宋体" w:eastAsia="黑体"/>
          <w:bCs/>
          <w:sz w:val="24"/>
        </w:rPr>
        <w:t>与“对通用条款的补充内容”章节相关的事项</w:t>
      </w:r>
    </w:p>
    <w:p>
      <w:pPr>
        <w:tabs>
          <w:tab w:val="left" w:pos="720"/>
        </w:tabs>
      </w:pPr>
      <w:r>
        <w:rPr>
          <w:rFonts w:hint="eastAsia" w:ascii="黑体" w:hAnsi="宋体" w:eastAsia="黑体"/>
          <w:bCs/>
          <w:sz w:val="24"/>
          <w:lang w:val="en-US" w:eastAsia="zh-CN"/>
        </w:rPr>
        <w:t>1、评标定标信息</w:t>
      </w:r>
    </w:p>
    <w:p>
      <w:pPr>
        <w:jc w:val="center"/>
      </w:pPr>
      <w:r>
        <w:rPr>
          <w:rFonts w:hint="eastAsia"/>
          <w:b/>
        </w:rPr>
        <w:t>非评定分离项目</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3235"/>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评标方法</w:t>
            </w:r>
          </w:p>
        </w:tc>
        <w:tc>
          <w:tcPr>
            <w:tcW w:w="3235" w:type="dxa"/>
          </w:tcPr>
          <w:p>
            <w:pPr>
              <w:jc w:val="center"/>
              <w:rPr>
                <w:rFonts w:hint="default" w:eastAsia="宋体"/>
                <w:lang w:val="en-US" w:eastAsia="zh-CN"/>
              </w:rPr>
            </w:pPr>
            <w:r>
              <w:rPr>
                <w:rFonts w:hint="eastAsia"/>
              </w:rPr>
              <w:sym w:font="Wingdings" w:char="00FE"/>
            </w:r>
            <w:r>
              <w:rPr>
                <w:rFonts w:hint="eastAsia"/>
              </w:rPr>
              <w:t>综合评分法</w:t>
            </w:r>
          </w:p>
        </w:tc>
        <w:tc>
          <w:tcPr>
            <w:tcW w:w="2450" w:type="dxa"/>
          </w:tcPr>
          <w:p>
            <w:pPr>
              <w:jc w:val="center"/>
              <w:rPr>
                <w:rFonts w:hint="eastAsia"/>
              </w:rPr>
            </w:pPr>
            <w:r>
              <w:rPr>
                <w:rFonts w:hint="eastAsia" w:ascii="Times New Roman" w:eastAsia="宋体"/>
                <w:lang w:val="en-US" w:eastAsia="zh-CN"/>
              </w:rPr>
              <w:sym w:font="Wingdings" w:char="00A8"/>
            </w:r>
            <w:r>
              <w:rPr>
                <w:rFonts w:hint="eastAsia" w:ascii="Times New Roman" w:eastAsia="宋体"/>
                <w:lang w:val="en-US" w:eastAsia="zh-CN"/>
              </w:rPr>
              <w:t>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候选中标供应商家数</w:t>
            </w:r>
          </w:p>
        </w:tc>
        <w:tc>
          <w:tcPr>
            <w:tcW w:w="3235" w:type="dxa"/>
          </w:tcPr>
          <w:p>
            <w:pPr>
              <w:jc w:val="center"/>
              <w:rPr>
                <w:rFonts w:hint="default" w:eastAsia="宋体"/>
                <w:lang w:val="en-US" w:eastAsia="zh-CN"/>
              </w:rPr>
            </w:pPr>
            <w:r>
              <w:rPr>
                <w:rFonts w:hint="eastAsia" w:eastAsia="宋体"/>
                <w:lang w:val="en-US" w:eastAsia="zh-CN"/>
              </w:rPr>
              <w:t>3</w:t>
            </w:r>
          </w:p>
        </w:tc>
        <w:tc>
          <w:tcPr>
            <w:tcW w:w="2450" w:type="dxa"/>
          </w:tcPr>
          <w:p>
            <w:pPr>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pPr>
              <w:jc w:val="center"/>
            </w:pPr>
            <w:r>
              <w:rPr>
                <w:rFonts w:hint="eastAsia"/>
              </w:rPr>
              <w:t>中标供应商家数</w:t>
            </w:r>
          </w:p>
        </w:tc>
        <w:tc>
          <w:tcPr>
            <w:tcW w:w="3235" w:type="dxa"/>
          </w:tcPr>
          <w:p>
            <w:pPr>
              <w:jc w:val="center"/>
              <w:rPr>
                <w:rFonts w:hint="eastAsia" w:eastAsiaTheme="minorEastAsia"/>
                <w:lang w:val="en-US" w:eastAsia="zh-CN"/>
              </w:rPr>
            </w:pPr>
            <w:r>
              <w:rPr>
                <w:rFonts w:hint="eastAsia"/>
                <w:lang w:val="en-US" w:eastAsia="zh-CN"/>
              </w:rPr>
              <w:t>1</w:t>
            </w:r>
          </w:p>
        </w:tc>
        <w:tc>
          <w:tcPr>
            <w:tcW w:w="2450" w:type="dxa"/>
          </w:tcPr>
          <w:p>
            <w:pPr>
              <w:jc w:val="center"/>
              <w:rPr>
                <w:rFonts w:hint="eastAsia"/>
              </w:rPr>
            </w:pPr>
            <w:r>
              <w:rPr>
                <w:rFonts w:hint="eastAsia"/>
              </w:rPr>
              <w:t>1</w:t>
            </w:r>
          </w:p>
        </w:tc>
      </w:tr>
    </w:tbl>
    <w:p>
      <w:pPr>
        <w:pStyle w:val="18"/>
      </w:pPr>
    </w:p>
    <w:p>
      <w:pPr>
        <w:tabs>
          <w:tab w:val="left" w:pos="720"/>
        </w:tabs>
        <w:rPr>
          <w:rFonts w:ascii="黑体" w:hAnsi="宋体" w:eastAsia="黑体"/>
          <w:sz w:val="24"/>
        </w:rPr>
      </w:pPr>
    </w:p>
    <w:p>
      <w:pPr>
        <w:tabs>
          <w:tab w:val="left" w:pos="720"/>
        </w:tabs>
        <w:rPr>
          <w:rFonts w:ascii="黑体" w:hAnsi="宋体" w:eastAsia="黑体"/>
          <w:sz w:val="24"/>
        </w:rPr>
      </w:pPr>
      <w:r>
        <w:rPr>
          <w:rFonts w:hint="eastAsia" w:ascii="黑体" w:hAnsi="宋体" w:eastAsia="黑体"/>
          <w:sz w:val="24"/>
        </w:rPr>
        <w:t>（二）其他事项</w:t>
      </w:r>
    </w:p>
    <w:p>
      <w:pPr>
        <w:tabs>
          <w:tab w:val="left" w:pos="720"/>
        </w:tabs>
        <w:rPr>
          <w:rFonts w:ascii="黑体" w:hAnsi="宋体" w:eastAsia="黑体"/>
          <w:sz w:val="24"/>
        </w:rPr>
      </w:pPr>
      <w:r>
        <w:rPr>
          <w:rFonts w:hint="eastAsia" w:ascii="黑体" w:hAnsi="宋体" w:eastAsia="黑体"/>
          <w:sz w:val="24"/>
        </w:rPr>
        <w:t>1、关于享受优惠政策的主体、价格扣除比例及采购标的所属行业</w:t>
      </w:r>
    </w:p>
    <w:p>
      <w:pPr>
        <w:ind w:firstLine="420" w:firstLineChars="200"/>
        <w:rPr>
          <w:rFonts w:hint="default" w:eastAsia="宋体"/>
          <w:lang w:val="en-US" w:eastAsia="zh-CN"/>
        </w:rPr>
      </w:pPr>
      <w:bookmarkStart w:id="15" w:name="OLE_LINK5"/>
      <w:bookmarkStart w:id="16" w:name="OLE_LINK6"/>
      <w:r>
        <w:rPr>
          <w:rFonts w:hint="eastAsia"/>
        </w:rPr>
        <w:t>（1）</w:t>
      </w:r>
      <w:r>
        <w:rPr>
          <w:rFonts w:hint="eastAsia" w:ascii="Times New Roman" w:eastAsia="宋体"/>
          <w:lang w:val="en-US" w:eastAsia="zh-CN"/>
        </w:rPr>
        <w:t>专门面向中小企业采购的项目，不再执行价格扣除比例。</w:t>
      </w:r>
    </w:p>
    <w:p>
      <w:pPr>
        <w:ind w:firstLine="420" w:firstLineChars="200"/>
      </w:pPr>
      <w:r>
        <w:rPr>
          <w:rFonts w:hint="eastAsia"/>
        </w:rPr>
        <w:t>（</w:t>
      </w:r>
      <w:r>
        <w:rPr>
          <w:rFonts w:hint="eastAsia"/>
          <w:lang w:val="en-US" w:eastAsia="zh-CN"/>
        </w:rPr>
        <w:t>2</w:t>
      </w:r>
      <w:r>
        <w:rPr>
          <w:rFonts w:hint="eastAsia"/>
        </w:rPr>
        <w:t>）</w:t>
      </w:r>
      <w:r>
        <w:rPr>
          <w:rFonts w:hint="eastAsia" w:ascii="Times New Roman" w:eastAsia="宋体"/>
          <w:lang w:val="en-US" w:eastAsia="zh-CN"/>
        </w:rPr>
        <w:t>非专门面向中小企业采购的项目，应执行价格扣除比例：</w:t>
      </w:r>
      <w:r>
        <w:rPr>
          <w:rFonts w:hint="eastAsia"/>
          <w:lang w:val="en-US" w:eastAsia="zh-CN"/>
        </w:rPr>
        <w:t>供应商</w:t>
      </w:r>
      <w:r>
        <w:rPr>
          <w:rFonts w:hint="eastAsia"/>
        </w:rPr>
        <w:t>提供的服务全部由优惠主体承接，则对其投标总价给予</w:t>
      </w:r>
      <w:r>
        <w:rPr>
          <w:rFonts w:hint="eastAsia"/>
          <w:color w:val="FF0000"/>
          <w:u w:val="single"/>
          <w:lang w:val="en-US" w:eastAsia="zh-CN"/>
        </w:rPr>
        <w:t>10</w:t>
      </w:r>
      <w:r>
        <w:rPr>
          <w:color w:val="FF0000"/>
          <w:u w:val="single"/>
        </w:rPr>
        <w:t xml:space="preserve"> %</w:t>
      </w:r>
      <w:r>
        <w:rPr>
          <w:rFonts w:hint="eastAsia"/>
        </w:rPr>
        <w:t>的扣除，用扣除后的价格参与评审。满足多项优惠政策的企业，不重复享受多项价格扣除政策。</w:t>
      </w:r>
    </w:p>
    <w:bookmarkEnd w:id="15"/>
    <w:p>
      <w:pPr>
        <w:ind w:firstLine="420" w:firstLineChars="200"/>
        <w:rPr>
          <w:rFonts w:hint="eastAsia"/>
        </w:rPr>
      </w:pPr>
      <w:r>
        <w:rPr>
          <w:rFonts w:hint="eastAsia"/>
        </w:rPr>
        <w:t>备注：（a）</w:t>
      </w:r>
      <w:r>
        <w:rPr>
          <w:rFonts w:hint="eastAsia" w:ascii="Times New Roman" w:eastAsia="宋体"/>
          <w:lang w:val="en-US" w:eastAsia="zh-CN"/>
        </w:rPr>
        <w:t>享受价格扣除</w:t>
      </w:r>
      <w:r>
        <w:rPr>
          <w:rFonts w:hint="eastAsia"/>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bookmarkEnd w:id="16"/>
    <w:p>
      <w:pPr>
        <w:numPr>
          <w:ilvl w:val="0"/>
          <w:numId w:val="2"/>
        </w:numPr>
        <w:ind w:firstLine="420" w:firstLineChars="200"/>
        <w:rPr>
          <w:rFonts w:hint="eastAsia"/>
          <w:sz w:val="21"/>
          <w:szCs w:val="21"/>
        </w:rPr>
      </w:pPr>
      <w:r>
        <w:rPr>
          <w:rFonts w:ascii="宋体" w:hAnsi="宋体" w:eastAsia="宋体" w:cs="宋体"/>
          <w:sz w:val="21"/>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w:t>
      </w:r>
      <w:r>
        <w:rPr>
          <w:rFonts w:hint="eastAsia" w:ascii="宋体" w:hAnsi="宋体" w:cs="宋体"/>
          <w:b/>
          <w:bCs/>
          <w:color w:val="FF0000"/>
          <w:sz w:val="21"/>
          <w:szCs w:val="21"/>
          <w:lang w:eastAsia="zh-CN"/>
        </w:rPr>
        <w:t>（服务承接商）</w:t>
      </w:r>
      <w:r>
        <w:rPr>
          <w:rFonts w:ascii="宋体" w:hAnsi="宋体" w:eastAsia="宋体" w:cs="宋体"/>
          <w:b/>
          <w:bCs/>
          <w:color w:val="FF0000"/>
          <w:sz w:val="21"/>
          <w:szCs w:val="21"/>
        </w:rPr>
        <w:t>所属行业应当与采购标的所属行业相一致</w:t>
      </w:r>
      <w:r>
        <w:rPr>
          <w:rFonts w:hint="eastAsia" w:eastAsia="宋体"/>
          <w:b/>
          <w:bCs/>
          <w:color w:val="FF0000"/>
          <w:lang w:eastAsia="zh-CN"/>
        </w:rPr>
        <w:t>，</w:t>
      </w:r>
      <w:r>
        <w:rPr>
          <w:rFonts w:hint="eastAsia"/>
          <w:b/>
          <w:bCs/>
          <w:color w:val="FF0000"/>
        </w:rPr>
        <w:t>标的所属行业</w:t>
      </w:r>
      <w:r>
        <w:rPr>
          <w:rFonts w:hint="eastAsia" w:ascii="Times New Roman" w:eastAsia="宋体"/>
          <w:b/>
          <w:bCs/>
          <w:color w:val="FF0000"/>
          <w:lang w:val="en-US" w:eastAsia="zh-CN"/>
        </w:rPr>
        <w:t>以招标文件第一册第三章用户需求书“</w:t>
      </w:r>
      <w:r>
        <w:rPr>
          <w:rFonts w:hint="eastAsia"/>
          <w:b/>
          <w:bCs/>
          <w:color w:val="FF0000"/>
          <w:lang w:val="en-US" w:eastAsia="zh-CN"/>
        </w:rPr>
        <w:t>服务需求</w:t>
      </w:r>
      <w:r>
        <w:rPr>
          <w:rFonts w:hint="eastAsia" w:ascii="Times New Roman" w:eastAsia="宋体"/>
          <w:b/>
          <w:bCs/>
          <w:color w:val="FF0000"/>
          <w:lang w:val="en-US" w:eastAsia="zh-CN"/>
        </w:rPr>
        <w:t>明细”的“标的所属行业”一栏为准</w:t>
      </w:r>
      <w:r>
        <w:rPr>
          <w:rFonts w:ascii="宋体" w:hAnsi="宋体" w:eastAsia="宋体" w:cs="宋体"/>
          <w:b/>
          <w:bCs/>
          <w:color w:val="FF0000"/>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pPr>
      <w:r>
        <w:rPr>
          <w:rFonts w:hint="eastAsia"/>
          <w:sz w:val="21"/>
          <w:szCs w:val="21"/>
          <w:lang w:eastAsia="zh-CN"/>
        </w:rPr>
        <w:t>（</w:t>
      </w:r>
      <w:r>
        <w:rPr>
          <w:rFonts w:hint="eastAsia"/>
          <w:sz w:val="21"/>
          <w:szCs w:val="21"/>
          <w:lang w:val="en-US" w:eastAsia="zh-CN"/>
        </w:rPr>
        <w:t>4</w:t>
      </w:r>
      <w:r>
        <w:rPr>
          <w:rFonts w:hint="eastAsia"/>
          <w:sz w:val="21"/>
          <w:szCs w:val="21"/>
          <w:lang w:eastAsia="zh-CN"/>
        </w:rPr>
        <w:t>）</w:t>
      </w:r>
      <w:r>
        <w:rPr>
          <w:rFonts w:hint="eastAsia"/>
          <w:sz w:val="21"/>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pPr>
        <w:ind w:firstLine="420" w:firstLineChars="200"/>
        <w:rPr>
          <w:rFonts w:hint="eastAsia" w:asciiTheme="minorEastAsia" w:hAnsiTheme="minorEastAsia" w:eastAsiaTheme="minorEastAsia" w:cstheme="minorEastAsia"/>
          <w:sz w:val="21"/>
          <w:szCs w:val="21"/>
        </w:rPr>
      </w:pPr>
      <w:r>
        <w:rPr>
          <w:rFonts w:hint="eastAsia"/>
        </w:rPr>
        <w:t>（</w:t>
      </w:r>
      <w:r>
        <w:rPr>
          <w:rFonts w:hint="eastAsia"/>
          <w:lang w:val="en-US" w:eastAsia="zh-CN"/>
        </w:rPr>
        <w:t>5</w:t>
      </w:r>
      <w:r>
        <w:rPr>
          <w:rFonts w:hint="eastAsia"/>
        </w:rPr>
        <w:t>）享受价格扣除获得政府采购合同的，小微企业不得将合同分包给大中型企业。</w:t>
      </w:r>
    </w:p>
    <w:p>
      <w:pPr>
        <w:tabs>
          <w:tab w:val="left" w:pos="720"/>
        </w:tabs>
        <w:ind w:firstLine="420" w:firstLineChars="200"/>
        <w:rPr>
          <w:rFonts w:ascii="宋体" w:hAnsi="宋体"/>
          <w:bCs/>
        </w:rPr>
      </w:pPr>
    </w:p>
    <w:p>
      <w:pPr>
        <w:spacing w:line="360" w:lineRule="auto"/>
        <w:rPr>
          <w:rFonts w:ascii="宋体" w:hAnsi="宋体" w:eastAsia="宋体" w:cs="宋体"/>
          <w:b/>
          <w:bCs/>
          <w:szCs w:val="24"/>
        </w:rPr>
      </w:pPr>
      <w:r>
        <w:rPr>
          <w:rFonts w:hint="eastAsia" w:ascii="宋体" w:hAnsi="宋体" w:eastAsia="宋体" w:cs="宋体"/>
          <w:b/>
          <w:bCs/>
          <w:szCs w:val="24"/>
        </w:rPr>
        <w:t>2.关于政府采购订单融资政策</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eastAsia="宋体" w:cs="Times New Roman"/>
          <w:b/>
          <w:szCs w:val="24"/>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tabs>
          <w:tab w:val="left" w:pos="720"/>
        </w:tabs>
        <w:rPr>
          <w:rFonts w:ascii="黑体" w:hAnsi="宋体" w:eastAsia="黑体"/>
          <w:sz w:val="24"/>
        </w:rPr>
      </w:pPr>
    </w:p>
    <w:p>
      <w:pPr>
        <w:tabs>
          <w:tab w:val="left" w:pos="720"/>
        </w:tabs>
        <w:rPr>
          <w:rFonts w:hint="eastAsia" w:ascii="宋体" w:hAnsi="宋体"/>
          <w:b/>
          <w:bCs/>
          <w:color w:val="FF0000"/>
          <w:lang w:eastAsia="zh-CN"/>
        </w:rPr>
      </w:pPr>
      <w:r>
        <w:rPr>
          <w:rFonts w:hint="eastAsia" w:ascii="宋体" w:hAnsi="宋体"/>
          <w:b/>
          <w:bCs/>
          <w:color w:val="FF0000"/>
        </w:rPr>
        <w:t>3、</w:t>
      </w:r>
      <w:r>
        <w:rPr>
          <w:rFonts w:ascii="宋体" w:hAnsi="宋体"/>
          <w:b/>
          <w:bCs/>
          <w:color w:val="FF0000"/>
        </w:rPr>
        <w:t>本项目为代理服务项目，将向中标</w:t>
      </w:r>
      <w:r>
        <w:rPr>
          <w:rFonts w:hint="eastAsia" w:ascii="宋体" w:hAnsi="宋体"/>
          <w:b/>
          <w:bCs/>
          <w:color w:val="FF0000"/>
        </w:rPr>
        <w:t>（成交）</w:t>
      </w:r>
      <w:r>
        <w:rPr>
          <w:rFonts w:ascii="宋体" w:hAnsi="宋体"/>
          <w:b/>
          <w:bCs/>
          <w:color w:val="FF0000"/>
        </w:rPr>
        <w:t>供应商收取代理服务费</w:t>
      </w:r>
      <w:r>
        <w:rPr>
          <w:rFonts w:hint="eastAsia" w:ascii="宋体" w:hAnsi="宋体"/>
          <w:b/>
          <w:bCs/>
          <w:color w:val="FF0000"/>
          <w:lang w:eastAsia="zh-CN"/>
        </w:rPr>
        <w:t>。</w:t>
      </w:r>
    </w:p>
    <w:p>
      <w:pPr>
        <w:widowControl/>
        <w:ind w:firstLine="420"/>
        <w:jc w:val="left"/>
        <w:rPr>
          <w:rFonts w:hint="eastAsia" w:ascii="宋体" w:hAnsi="宋体"/>
          <w:color w:val="FF0000"/>
          <w:szCs w:val="21"/>
        </w:rPr>
      </w:pPr>
      <w:r>
        <w:rPr>
          <w:rFonts w:hint="eastAsia" w:ascii="宋体" w:hAnsi="宋体"/>
          <w:color w:val="FF0000"/>
          <w:szCs w:val="21"/>
        </w:rPr>
        <w:t>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供应商在领取《中标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通知书》之前须向深圳公共资源交易中心（深圳交易集团有限公司</w:t>
      </w:r>
      <w:r>
        <w:rPr>
          <w:rFonts w:hint="eastAsia" w:ascii="宋体" w:hAnsi="宋体"/>
          <w:color w:val="FF0000"/>
          <w:szCs w:val="21"/>
          <w:lang w:val="en-US" w:eastAsia="zh-CN"/>
        </w:rPr>
        <w:t>宝安</w:t>
      </w:r>
      <w:r>
        <w:rPr>
          <w:rFonts w:hint="eastAsia" w:ascii="宋体" w:hAnsi="宋体"/>
          <w:color w:val="FF0000"/>
          <w:szCs w:val="21"/>
        </w:rPr>
        <w:t>分公司）交纳代理服务费。若因中标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供应商交纳代理服务费所产生的时间影响到合同签订的，由中标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供应商自行承担责任。代理服务费标准参照</w:t>
      </w:r>
      <w:r>
        <w:rPr>
          <w:rFonts w:hint="eastAsia" w:ascii="宋体" w:hAnsi="宋体"/>
          <w:color w:val="FF0000"/>
          <w:szCs w:val="21"/>
          <w:lang w:val="en-US" w:eastAsia="zh-CN"/>
        </w:rPr>
        <w:t>下列</w:t>
      </w:r>
      <w:r>
        <w:rPr>
          <w:rFonts w:hint="eastAsia" w:ascii="宋体" w:hAnsi="宋体"/>
          <w:color w:val="FF0000"/>
          <w:szCs w:val="21"/>
        </w:rPr>
        <w:t>标准收取。本项目类型为</w:t>
      </w:r>
      <w:r>
        <w:rPr>
          <w:rFonts w:hint="eastAsia" w:ascii="宋体" w:hAnsi="宋体"/>
          <w:b/>
          <w:bCs/>
          <w:color w:val="FF0000"/>
          <w:szCs w:val="21"/>
          <w:u w:val="single"/>
          <w:lang w:val="en-US" w:eastAsia="zh-CN"/>
        </w:rPr>
        <w:t>服务</w:t>
      </w:r>
      <w:r>
        <w:rPr>
          <w:rFonts w:hint="eastAsia" w:ascii="宋体" w:hAnsi="宋体"/>
          <w:b/>
          <w:bCs/>
          <w:color w:val="FF0000"/>
          <w:szCs w:val="21"/>
          <w:u w:val="single"/>
        </w:rPr>
        <w:t>采购</w:t>
      </w:r>
      <w:r>
        <w:rPr>
          <w:rFonts w:hint="eastAsia" w:ascii="宋体" w:hAnsi="宋体"/>
          <w:color w:val="FF0000"/>
          <w:szCs w:val="21"/>
        </w:rPr>
        <w:t>：</w:t>
      </w:r>
    </w:p>
    <w:p>
      <w:pPr>
        <w:widowControl/>
        <w:ind w:firstLine="420"/>
        <w:jc w:val="left"/>
        <w:rPr>
          <w:rFonts w:hint="eastAsia" w:ascii="宋体" w:hAnsi="宋体"/>
          <w:color w:val="FF0000"/>
          <w:szCs w:val="21"/>
        </w:rPr>
      </w:pPr>
      <w:r>
        <w:rPr>
          <w:rFonts w:hint="eastAsia" w:ascii="宋体" w:hAnsi="宋体"/>
          <w:color w:val="FF0000"/>
          <w:szCs w:val="21"/>
        </w:rPr>
        <w:t>（</w:t>
      </w:r>
      <w:r>
        <w:rPr>
          <w:rFonts w:hint="eastAsia" w:ascii="宋体" w:hAnsi="宋体"/>
          <w:color w:val="FF0000"/>
          <w:szCs w:val="21"/>
          <w:lang w:val="en-US" w:eastAsia="zh-CN"/>
        </w:rPr>
        <w:t>1</w:t>
      </w:r>
      <w:r>
        <w:rPr>
          <w:rFonts w:hint="eastAsia" w:ascii="宋体" w:hAnsi="宋体"/>
          <w:color w:val="FF0000"/>
          <w:szCs w:val="21"/>
        </w:rPr>
        <w:t>）代理服务费以《中标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通知书》确定的中标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金额作为计算基数，按差额定率累进法计算。</w:t>
      </w:r>
    </w:p>
    <w:p>
      <w:pPr>
        <w:widowControl/>
        <w:ind w:firstLine="420"/>
        <w:jc w:val="left"/>
        <w:rPr>
          <w:rFonts w:hint="eastAsia" w:ascii="宋体" w:hAnsi="宋体"/>
          <w:color w:val="FF0000"/>
          <w:szCs w:val="21"/>
        </w:rPr>
      </w:pPr>
      <w:r>
        <w:rPr>
          <w:rFonts w:hint="eastAsia" w:ascii="宋体" w:hAnsi="宋体"/>
          <w:color w:val="FF0000"/>
          <w:szCs w:val="21"/>
        </w:rPr>
        <w:t>（</w:t>
      </w:r>
      <w:r>
        <w:rPr>
          <w:rFonts w:hint="eastAsia" w:ascii="宋体" w:hAnsi="宋体"/>
          <w:color w:val="FF0000"/>
          <w:szCs w:val="21"/>
          <w:lang w:val="en-US" w:eastAsia="zh-CN"/>
        </w:rPr>
        <w:t>2</w:t>
      </w:r>
      <w:r>
        <w:rPr>
          <w:rFonts w:hint="eastAsia" w:ascii="宋体" w:hAnsi="宋体"/>
          <w:color w:val="FF0000"/>
          <w:szCs w:val="21"/>
        </w:rPr>
        <w:t>）中标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金额的各部分费率如下表：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中标</w:t>
            </w:r>
            <w:r>
              <w:rPr>
                <w:rFonts w:hint="eastAsia" w:ascii="宋体" w:hAnsi="宋体"/>
                <w:color w:val="FF0000"/>
                <w:szCs w:val="21"/>
                <w:lang w:eastAsia="zh-CN"/>
              </w:rPr>
              <w:t>（</w:t>
            </w:r>
            <w:r>
              <w:rPr>
                <w:rFonts w:hint="eastAsia" w:ascii="宋体" w:hAnsi="宋体"/>
                <w:color w:val="FF0000"/>
                <w:szCs w:val="21"/>
                <w:lang w:val="en-US" w:eastAsia="zh-CN"/>
              </w:rPr>
              <w:t>成交</w:t>
            </w:r>
            <w:r>
              <w:rPr>
                <w:rFonts w:hint="eastAsia" w:ascii="宋体" w:hAnsi="宋体"/>
                <w:color w:val="FF0000"/>
                <w:szCs w:val="21"/>
                <w:lang w:eastAsia="zh-CN"/>
              </w:rPr>
              <w:t>）</w:t>
            </w:r>
            <w:r>
              <w:rPr>
                <w:rFonts w:hint="eastAsia" w:ascii="宋体" w:hAnsi="宋体"/>
                <w:color w:val="FF0000"/>
                <w:szCs w:val="21"/>
              </w:rPr>
              <w:t>金额</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货物采购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服务采购</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100万元以下</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100万元（含）-500万元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1.1%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500万元（含）-1000万元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0.45%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1000万元（含）-5000万元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5000万元（含）-1亿元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0.1%</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1亿元（含）-5亿元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5亿元（含）-10亿元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10亿元（含）-50亿元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50亿元（含）-100亿元</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ind w:firstLine="420"/>
              <w:jc w:val="left"/>
              <w:rPr>
                <w:rFonts w:hint="eastAsia" w:ascii="宋体" w:hAnsi="宋体"/>
                <w:color w:val="FF0000"/>
                <w:szCs w:val="21"/>
              </w:rPr>
            </w:pPr>
            <w:r>
              <w:rPr>
                <w:rFonts w:hint="eastAsia" w:ascii="宋体" w:hAnsi="宋体"/>
                <w:color w:val="FF0000"/>
                <w:szCs w:val="21"/>
              </w:rPr>
              <w:t>100亿元（含）以上</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c>
          <w:tcPr>
            <w:tcW w:w="1799" w:type="dxa"/>
            <w:vAlign w:val="center"/>
          </w:tcPr>
          <w:p>
            <w:pPr>
              <w:widowControl/>
              <w:ind w:firstLine="420"/>
              <w:jc w:val="left"/>
              <w:rPr>
                <w:rFonts w:hint="eastAsia" w:ascii="宋体" w:hAnsi="宋体"/>
                <w:color w:val="FF0000"/>
                <w:szCs w:val="21"/>
              </w:rPr>
            </w:pPr>
            <w:r>
              <w:rPr>
                <w:rFonts w:hint="eastAsia" w:ascii="宋体" w:hAnsi="宋体"/>
                <w:color w:val="FF0000"/>
                <w:szCs w:val="21"/>
              </w:rPr>
              <w:t>0.004%</w:t>
            </w:r>
          </w:p>
        </w:tc>
      </w:tr>
    </w:tbl>
    <w:p>
      <w:pPr>
        <w:widowControl/>
        <w:ind w:firstLine="420"/>
        <w:jc w:val="left"/>
        <w:rPr>
          <w:rFonts w:hint="eastAsia" w:ascii="宋体" w:hAnsi="宋体"/>
          <w:color w:val="FF0000"/>
          <w:szCs w:val="21"/>
        </w:rPr>
      </w:pPr>
      <w:r>
        <w:rPr>
          <w:rFonts w:hint="eastAsia" w:ascii="宋体" w:hAnsi="宋体"/>
          <w:color w:val="FF0000"/>
          <w:szCs w:val="21"/>
        </w:rPr>
        <w:t xml:space="preserve">备注：1.每宗交易代理服务费不低于 </w:t>
      </w:r>
      <w:r>
        <w:rPr>
          <w:rFonts w:hint="eastAsia" w:ascii="宋体" w:hAnsi="宋体"/>
          <w:color w:val="FF0000"/>
          <w:szCs w:val="21"/>
          <w:lang w:val="en-US" w:eastAsia="zh-CN"/>
        </w:rPr>
        <w:t>5</w:t>
      </w:r>
      <w:r>
        <w:rPr>
          <w:rFonts w:hint="eastAsia" w:ascii="宋体" w:hAnsi="宋体"/>
          <w:color w:val="FF0000"/>
          <w:szCs w:val="21"/>
        </w:rPr>
        <w:t>000 元；</w:t>
      </w:r>
    </w:p>
    <w:p>
      <w:pPr>
        <w:widowControl/>
        <w:ind w:firstLine="420"/>
        <w:jc w:val="left"/>
        <w:rPr>
          <w:rFonts w:hint="eastAsia" w:ascii="宋体" w:hAnsi="宋体"/>
          <w:color w:val="FF0000"/>
          <w:szCs w:val="21"/>
        </w:rPr>
      </w:pPr>
      <w:r>
        <w:rPr>
          <w:rFonts w:hint="eastAsia" w:ascii="宋体" w:hAnsi="宋体"/>
          <w:color w:val="FF0000"/>
          <w:szCs w:val="21"/>
        </w:rPr>
        <w:t>2.对于报总价的采购类项目，中标（成交）价为中标（成交）金额；对于报单价或折扣或费率的采购类项目，中标（成交）价为预算上限金额或经委托方与代理方确定的支付上限金额</w:t>
      </w:r>
      <w:r>
        <w:rPr>
          <w:rFonts w:hint="eastAsia" w:ascii="宋体" w:hAnsi="宋体"/>
          <w:color w:val="FF0000"/>
          <w:szCs w:val="21"/>
          <w:lang w:eastAsia="zh-CN"/>
        </w:rPr>
        <w:t>。</w:t>
      </w:r>
    </w:p>
    <w:p>
      <w:pPr>
        <w:widowControl/>
        <w:ind w:firstLine="420"/>
        <w:jc w:val="left"/>
        <w:rPr>
          <w:rFonts w:hint="eastAsia" w:ascii="宋体" w:hAnsi="宋体"/>
          <w:color w:val="FF0000"/>
          <w:szCs w:val="21"/>
        </w:rPr>
      </w:pPr>
      <w:r>
        <w:rPr>
          <w:rFonts w:hint="eastAsia" w:ascii="宋体" w:hAnsi="宋体"/>
          <w:color w:val="FF0000"/>
          <w:szCs w:val="21"/>
        </w:rPr>
        <w:t>如某货物采购项目，中标（成交）金额为600万元，总共交纳的代理服务费的具体计算过程如下：</w:t>
      </w:r>
    </w:p>
    <w:p>
      <w:pPr>
        <w:widowControl/>
        <w:ind w:firstLine="420"/>
        <w:jc w:val="left"/>
        <w:rPr>
          <w:rFonts w:hint="eastAsia" w:ascii="宋体" w:hAnsi="宋体"/>
          <w:color w:val="FF0000"/>
          <w:szCs w:val="21"/>
        </w:rPr>
      </w:pPr>
      <w:r>
        <w:rPr>
          <w:rFonts w:hint="eastAsia" w:ascii="宋体" w:hAnsi="宋体"/>
          <w:color w:val="FF0000"/>
          <w:szCs w:val="21"/>
        </w:rPr>
        <w:t>标准代理服务费＝（100万以下部分的代理服务费）+（100万～500万部分的代理服务费）+（500万～600万部分的代理服务费）＝100万元×1.5%+（500-100）万元×1.1%+（600-500）万元×0.8%=1.5万元+4.4万元+0.8万元＝6.7万元</w:t>
      </w:r>
    </w:p>
    <w:p>
      <w:pPr>
        <w:widowControl/>
        <w:ind w:firstLine="420"/>
        <w:jc w:val="left"/>
        <w:rPr>
          <w:rFonts w:hint="eastAsia" w:ascii="宋体" w:hAnsi="宋体"/>
          <w:color w:val="FF0000"/>
          <w:szCs w:val="21"/>
        </w:rPr>
      </w:pPr>
      <w:r>
        <w:rPr>
          <w:rFonts w:hint="eastAsia" w:ascii="宋体" w:hAnsi="宋体"/>
          <w:color w:val="FF0000"/>
          <w:szCs w:val="21"/>
        </w:rPr>
        <w:t>（</w:t>
      </w:r>
      <w:r>
        <w:rPr>
          <w:rFonts w:hint="eastAsia" w:ascii="宋体" w:hAnsi="宋体"/>
          <w:color w:val="FF0000"/>
          <w:szCs w:val="21"/>
          <w:lang w:val="en-US" w:eastAsia="zh-CN"/>
        </w:rPr>
        <w:t>3</w:t>
      </w:r>
      <w:r>
        <w:rPr>
          <w:rFonts w:hint="eastAsia" w:ascii="宋体" w:hAnsi="宋体"/>
          <w:color w:val="FF0000"/>
          <w:szCs w:val="21"/>
        </w:rPr>
        <w:t>）中标（成交）供应商成交后，必须按规定采用银行对公转账方式向深圳交易集团有限公司直接交纳代理服务费，交纳信息及要求按照缴款（付款）通知书执行。</w:t>
      </w:r>
    </w:p>
    <w:p>
      <w:pPr>
        <w:pStyle w:val="18"/>
        <w:rPr>
          <w:rFonts w:hint="eastAsia" w:ascii="宋体" w:hAnsi="宋体"/>
          <w:color w:val="FF0000"/>
          <w:szCs w:val="21"/>
        </w:rPr>
      </w:pPr>
    </w:p>
    <w:p>
      <w:pPr>
        <w:pStyle w:val="18"/>
        <w:rPr>
          <w:rFonts w:hint="eastAsia" w:ascii="宋体" w:hAnsi="宋体"/>
          <w:color w:val="FF0000"/>
          <w:szCs w:val="21"/>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第三章 用户需求书</w:t>
      </w:r>
    </w:p>
    <w:p>
      <w:pPr>
        <w:keepNext/>
        <w:keepLines/>
        <w:tabs>
          <w:tab w:val="left" w:pos="1680"/>
        </w:tabs>
        <w:spacing w:before="260" w:afterLines="25"/>
        <w:jc w:val="both"/>
        <w:outlineLvl w:val="2"/>
        <w:rPr>
          <w:rFonts w:ascii="Arial" w:hAnsi="Arial" w:eastAsia="宋体" w:cs="Times New Roman"/>
          <w:b/>
          <w:sz w:val="32"/>
          <w:szCs w:val="32"/>
        </w:rPr>
      </w:pPr>
      <w:r>
        <w:rPr>
          <w:rFonts w:hint="eastAsia" w:ascii="Arial" w:hAnsi="Arial" w:eastAsia="宋体" w:cs="Times New Roman"/>
          <w:b/>
          <w:sz w:val="32"/>
          <w:szCs w:val="32"/>
        </w:rPr>
        <w:t>一、项目基本信息</w:t>
      </w:r>
    </w:p>
    <w:tbl>
      <w:tblPr>
        <w:tblStyle w:val="22"/>
        <w:tblW w:w="8931" w:type="dxa"/>
        <w:jc w:val="center"/>
        <w:tblLayout w:type="fixed"/>
        <w:tblCellMar>
          <w:top w:w="15" w:type="dxa"/>
          <w:left w:w="15" w:type="dxa"/>
          <w:bottom w:w="15" w:type="dxa"/>
          <w:right w:w="15" w:type="dxa"/>
        </w:tblCellMar>
      </w:tblPr>
      <w:tblGrid>
        <w:gridCol w:w="710"/>
        <w:gridCol w:w="2693"/>
        <w:gridCol w:w="2906"/>
        <w:gridCol w:w="2622"/>
      </w:tblGrid>
      <w:tr>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0" w:themeFill="text2" w:themeFillTint="33"/>
            <w:vAlign w:val="center"/>
          </w:tcPr>
          <w:p>
            <w:pPr>
              <w:jc w:val="center"/>
              <w:rPr>
                <w:b w:val="0"/>
                <w:bCs w:val="0"/>
              </w:rPr>
            </w:pPr>
            <w:r>
              <w:rPr>
                <w:rFonts w:hint="eastAsia"/>
                <w:b w:val="0"/>
                <w:bCs w:val="0"/>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C6D9F0" w:themeFill="text2" w:themeFillTint="33"/>
            <w:vAlign w:val="center"/>
          </w:tcPr>
          <w:p>
            <w:pPr>
              <w:jc w:val="center"/>
              <w:rPr>
                <w:rFonts w:hint="default" w:eastAsiaTheme="minorEastAsia"/>
                <w:b w:val="0"/>
                <w:bCs w:val="0"/>
                <w:lang w:val="en-US" w:eastAsia="zh-CN"/>
              </w:rPr>
            </w:pPr>
            <w:r>
              <w:rPr>
                <w:rFonts w:hint="eastAsia"/>
                <w:b w:val="0"/>
                <w:bCs w:val="0"/>
                <w:lang w:val="en-US" w:eastAsia="zh-CN"/>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rPr>
                <w:b w:val="0"/>
                <w:bCs w:val="0"/>
              </w:rPr>
            </w:pPr>
            <w:r>
              <w:rPr>
                <w:rFonts w:hint="eastAsia"/>
                <w:b w:val="0"/>
                <w:bCs w:val="0"/>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0" w:themeFill="text2" w:themeFillTint="33"/>
            <w:vAlign w:val="center"/>
          </w:tcPr>
          <w:p>
            <w:pPr>
              <w:jc w:val="center"/>
              <w:rPr>
                <w:rFonts w:hint="default" w:eastAsia="宋体"/>
                <w:lang w:val="en-US" w:eastAsia="zh-CN"/>
              </w:rPr>
            </w:pPr>
            <w:r>
              <w:rPr>
                <w:rFonts w:hint="default" w:eastAsia="宋体"/>
                <w:lang w:val="en-US" w:eastAsia="zh-CN"/>
              </w:rPr>
              <w:t>财政预算限额</w:t>
            </w:r>
          </w:p>
        </w:tc>
      </w:tr>
      <w:tr>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pPr>
              <w:jc w:val="center"/>
              <w:rPr>
                <w:rFonts w:asciiTheme="minorEastAsia" w:hAnsiTheme="minorEastAsia"/>
                <w:b w:val="0"/>
                <w:bCs w:val="0"/>
                <w:sz w:val="24"/>
                <w:szCs w:val="24"/>
                <w:highlight w:val="none"/>
              </w:rPr>
            </w:pPr>
            <w:r>
              <w:rPr>
                <w:rFonts w:hint="eastAsia" w:asciiTheme="minorEastAsia" w:hAnsiTheme="minorEastAsia"/>
                <w:b w:val="0"/>
                <w:bCs w:val="0"/>
                <w:sz w:val="24"/>
                <w:szCs w:val="24"/>
                <w:highlight w:val="none"/>
              </w:rPr>
              <w:t>1</w:t>
            </w:r>
          </w:p>
        </w:tc>
        <w:tc>
          <w:tcPr>
            <w:tcW w:w="2693"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Theme="minorEastAsia" w:hAnsiTheme="minorEastAsia" w:eastAsiaTheme="minorEastAsia"/>
                <w:b w:val="0"/>
                <w:bCs w:val="0"/>
                <w:sz w:val="24"/>
                <w:szCs w:val="24"/>
                <w:highlight w:val="none"/>
                <w:lang w:eastAsia="zh-CN"/>
              </w:rPr>
            </w:pPr>
            <w:r>
              <w:rPr>
                <w:rFonts w:hint="eastAsia" w:asciiTheme="minorEastAsia" w:hAnsiTheme="minorEastAsia"/>
                <w:b w:val="0"/>
                <w:bCs w:val="0"/>
                <w:sz w:val="24"/>
                <w:szCs w:val="24"/>
                <w:highlight w:val="none"/>
                <w:lang w:val="en-US" w:eastAsia="zh-CN"/>
              </w:rPr>
              <w:t xml:space="preserve">LHAZXCG-2025-00097 </w:t>
            </w:r>
          </w:p>
        </w:tc>
        <w:tc>
          <w:tcPr>
            <w:tcW w:w="290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eastAsiaTheme="minorEastAsia"/>
                <w:b w:val="0"/>
                <w:bCs w:val="0"/>
                <w:highlight w:val="none"/>
                <w:lang w:eastAsia="zh-CN"/>
              </w:rPr>
            </w:pPr>
            <w:r>
              <w:rPr>
                <w:rFonts w:hint="eastAsia"/>
                <w:b w:val="0"/>
                <w:bCs w:val="0"/>
                <w:highlight w:val="none"/>
                <w:lang w:val="en-US" w:eastAsia="zh-CN"/>
              </w:rPr>
              <w:t>深圳市龙华区教育局2025年学校安全管理干部专题培训</w:t>
            </w:r>
          </w:p>
        </w:tc>
        <w:tc>
          <w:tcPr>
            <w:tcW w:w="26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overflowPunct/>
              <w:topLinePunct w:val="0"/>
              <w:autoSpaceDE/>
              <w:autoSpaceDN/>
              <w:bidi w:val="0"/>
              <w:spacing w:line="240" w:lineRule="auto"/>
              <w:jc w:val="center"/>
              <w:textAlignment w:val="auto"/>
              <w:rPr>
                <w:rFonts w:hint="default" w:asciiTheme="minorEastAsia" w:hAnsiTheme="minorEastAsia" w:eastAsiaTheme="minorEastAsia"/>
                <w:b w:val="0"/>
                <w:bCs w:val="0"/>
                <w:sz w:val="24"/>
                <w:szCs w:val="24"/>
                <w:highlight w:val="none"/>
                <w:lang w:val="en-US" w:eastAsia="zh-CN"/>
              </w:rPr>
            </w:pPr>
            <w:r>
              <w:rPr>
                <w:rFonts w:hint="default" w:ascii="Arial" w:hAnsi="Arial" w:eastAsia="宋体" w:cs="Arial"/>
                <w:i w:val="0"/>
                <w:iCs w:val="0"/>
                <w:caps w:val="0"/>
                <w:color w:val="333333"/>
                <w:spacing w:val="8"/>
                <w:kern w:val="0"/>
                <w:sz w:val="21"/>
                <w:szCs w:val="21"/>
                <w:lang w:val="en-US" w:eastAsia="zh-CN" w:bidi="ar"/>
              </w:rPr>
              <w:t>225085</w:t>
            </w:r>
            <w:r>
              <w:rPr>
                <w:rFonts w:hint="eastAsia" w:ascii="Arial" w:hAnsi="Arial" w:eastAsia="宋体" w:cs="Arial"/>
                <w:i w:val="0"/>
                <w:iCs w:val="0"/>
                <w:caps w:val="0"/>
                <w:color w:val="333333"/>
                <w:spacing w:val="8"/>
                <w:kern w:val="0"/>
                <w:sz w:val="21"/>
                <w:szCs w:val="21"/>
                <w:lang w:val="en-US" w:eastAsia="zh-CN" w:bidi="ar"/>
              </w:rPr>
              <w:t>元</w:t>
            </w:r>
          </w:p>
        </w:tc>
      </w:tr>
    </w:tbl>
    <w:p>
      <w:pPr>
        <w:keepNext/>
        <w:keepLines/>
        <w:numPr>
          <w:ilvl w:val="0"/>
          <w:numId w:val="3"/>
        </w:numPr>
        <w:tabs>
          <w:tab w:val="left" w:pos="1680"/>
        </w:tabs>
        <w:spacing w:before="260" w:after="60" w:afterLines="25" w:line="540" w:lineRule="exact"/>
        <w:outlineLvl w:val="2"/>
        <w:rPr>
          <w:rFonts w:hint="eastAsia" w:ascii="Arial" w:hAnsi="Arial" w:eastAsia="宋体" w:cs="Times New Roman"/>
          <w:b/>
          <w:sz w:val="32"/>
          <w:szCs w:val="32"/>
        </w:rPr>
      </w:pPr>
      <w:bookmarkStart w:id="17" w:name="_Toc128884461"/>
      <w:r>
        <w:rPr>
          <w:rFonts w:hint="eastAsia" w:ascii="Arial" w:hAnsi="Arial" w:eastAsia="宋体" w:cs="Times New Roman"/>
          <w:b/>
          <w:sz w:val="32"/>
          <w:szCs w:val="32"/>
        </w:rPr>
        <w:t>项目清单</w:t>
      </w:r>
    </w:p>
    <w:tbl>
      <w:tblPr>
        <w:tblStyle w:val="22"/>
        <w:tblpPr w:leftFromText="180" w:rightFromText="180" w:vertAnchor="text" w:horzAnchor="page" w:tblpX="1800" w:tblpY="450"/>
        <w:tblOverlap w:val="never"/>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24"/>
        <w:gridCol w:w="710"/>
        <w:gridCol w:w="761"/>
        <w:gridCol w:w="901"/>
        <w:gridCol w:w="1447"/>
        <w:gridCol w:w="1114"/>
        <w:gridCol w:w="1186"/>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vMerge w:val="restart"/>
            <w:noWrap w:val="0"/>
            <w:vAlign w:val="center"/>
          </w:tcPr>
          <w:p>
            <w:pPr>
              <w:jc w:val="center"/>
              <w:rPr>
                <w:bCs/>
                <w:szCs w:val="21"/>
              </w:rPr>
            </w:pPr>
            <w:r>
              <w:rPr>
                <w:rFonts w:hint="eastAsia"/>
                <w:bCs/>
                <w:szCs w:val="21"/>
              </w:rPr>
              <w:t>序号</w:t>
            </w:r>
          </w:p>
        </w:tc>
        <w:tc>
          <w:tcPr>
            <w:tcW w:w="1824" w:type="dxa"/>
            <w:vMerge w:val="restart"/>
            <w:noWrap w:val="0"/>
            <w:vAlign w:val="center"/>
          </w:tcPr>
          <w:p>
            <w:pPr>
              <w:jc w:val="center"/>
              <w:rPr>
                <w:bCs/>
                <w:szCs w:val="21"/>
              </w:rPr>
            </w:pPr>
            <w:r>
              <w:rPr>
                <w:rFonts w:hint="eastAsia"/>
                <w:bCs/>
                <w:szCs w:val="21"/>
              </w:rPr>
              <w:t>服</w:t>
            </w:r>
            <w:r>
              <w:rPr>
                <w:bCs/>
                <w:szCs w:val="21"/>
              </w:rPr>
              <w:t>务</w:t>
            </w:r>
            <w:r>
              <w:rPr>
                <w:rFonts w:hint="eastAsia"/>
                <w:bCs/>
                <w:szCs w:val="21"/>
              </w:rPr>
              <w:t>事项名称</w:t>
            </w:r>
          </w:p>
        </w:tc>
        <w:tc>
          <w:tcPr>
            <w:tcW w:w="710" w:type="dxa"/>
            <w:vMerge w:val="restart"/>
            <w:noWrap w:val="0"/>
            <w:vAlign w:val="center"/>
          </w:tcPr>
          <w:p>
            <w:pPr>
              <w:jc w:val="center"/>
              <w:rPr>
                <w:bCs/>
                <w:szCs w:val="21"/>
              </w:rPr>
            </w:pPr>
            <w:r>
              <w:rPr>
                <w:rFonts w:hint="eastAsia"/>
                <w:bCs/>
                <w:szCs w:val="21"/>
              </w:rPr>
              <w:t>数量</w:t>
            </w:r>
          </w:p>
        </w:tc>
        <w:tc>
          <w:tcPr>
            <w:tcW w:w="761" w:type="dxa"/>
            <w:vMerge w:val="restart"/>
            <w:noWrap w:val="0"/>
            <w:vAlign w:val="center"/>
          </w:tcPr>
          <w:p>
            <w:pPr>
              <w:jc w:val="center"/>
              <w:rPr>
                <w:bCs/>
                <w:szCs w:val="21"/>
              </w:rPr>
            </w:pPr>
            <w:r>
              <w:rPr>
                <w:rFonts w:hint="eastAsia"/>
                <w:bCs/>
                <w:szCs w:val="21"/>
              </w:rPr>
              <w:t>单位</w:t>
            </w:r>
          </w:p>
        </w:tc>
        <w:tc>
          <w:tcPr>
            <w:tcW w:w="2348" w:type="dxa"/>
            <w:gridSpan w:val="2"/>
            <w:noWrap w:val="0"/>
            <w:vAlign w:val="center"/>
          </w:tcPr>
          <w:p>
            <w:pPr>
              <w:jc w:val="center"/>
              <w:rPr>
                <w:rFonts w:hint="eastAsia"/>
                <w:bCs/>
                <w:szCs w:val="21"/>
                <w:lang w:eastAsia="zh-CN"/>
              </w:rPr>
            </w:pPr>
            <w:r>
              <w:rPr>
                <w:rFonts w:hint="eastAsia"/>
                <w:bCs/>
                <w:szCs w:val="21"/>
                <w:lang w:eastAsia="zh-CN"/>
              </w:rPr>
              <w:t>单价限额（元）</w:t>
            </w:r>
          </w:p>
        </w:tc>
        <w:tc>
          <w:tcPr>
            <w:tcW w:w="1114" w:type="dxa"/>
            <w:vMerge w:val="restart"/>
            <w:noWrap w:val="0"/>
            <w:vAlign w:val="center"/>
          </w:tcPr>
          <w:p>
            <w:pPr>
              <w:jc w:val="center"/>
              <w:rPr>
                <w:b/>
                <w:bCs/>
                <w:color w:val="FF0000"/>
                <w:szCs w:val="21"/>
              </w:rPr>
            </w:pPr>
            <w:r>
              <w:rPr>
                <w:rFonts w:hint="eastAsia"/>
                <w:b/>
                <w:bCs/>
                <w:color w:val="FF0000"/>
                <w:szCs w:val="21"/>
              </w:rPr>
              <w:t>备注</w:t>
            </w:r>
          </w:p>
        </w:tc>
        <w:tc>
          <w:tcPr>
            <w:tcW w:w="1186" w:type="dxa"/>
            <w:vMerge w:val="restart"/>
            <w:noWrap w:val="0"/>
            <w:vAlign w:val="center"/>
          </w:tcPr>
          <w:p>
            <w:pPr>
              <w:jc w:val="center"/>
              <w:rPr>
                <w:b/>
                <w:bCs/>
                <w:color w:val="FF0000"/>
                <w:szCs w:val="21"/>
              </w:rPr>
            </w:pPr>
            <w:r>
              <w:rPr>
                <w:rFonts w:hint="eastAsia"/>
                <w:b/>
                <w:bCs/>
                <w:color w:val="FF0000"/>
                <w:szCs w:val="21"/>
              </w:rPr>
              <w:t>财政预算限额（元）</w:t>
            </w:r>
          </w:p>
        </w:tc>
        <w:tc>
          <w:tcPr>
            <w:tcW w:w="1186" w:type="dxa"/>
            <w:vMerge w:val="restart"/>
            <w:noWrap w:val="0"/>
            <w:vAlign w:val="center"/>
          </w:tcPr>
          <w:p>
            <w:pPr>
              <w:widowControl/>
              <w:spacing w:line="260" w:lineRule="exact"/>
              <w:jc w:val="center"/>
              <w:textAlignment w:val="center"/>
              <w:rPr>
                <w:rFonts w:hint="eastAsia"/>
                <w:b/>
                <w:bCs/>
                <w:color w:val="FF0000"/>
                <w:szCs w:val="21"/>
              </w:rPr>
            </w:pPr>
            <w:r>
              <w:rPr>
                <w:rFonts w:hint="eastAsia" w:asciiTheme="minorEastAsia" w:hAnsiTheme="minorEastAsia" w:cstheme="minorEastAsia"/>
                <w:b/>
                <w:bCs/>
                <w:kern w:val="0"/>
                <w:szCs w:val="21"/>
                <w:lang w:val="en-US" w:eastAsia="zh-CN" w:bidi="ar"/>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08" w:type="dxa"/>
            <w:vMerge w:val="continue"/>
            <w:noWrap w:val="0"/>
            <w:vAlign w:val="center"/>
          </w:tcPr>
          <w:p>
            <w:pPr>
              <w:jc w:val="center"/>
              <w:rPr>
                <w:rFonts w:hint="eastAsia"/>
                <w:bCs/>
                <w:szCs w:val="21"/>
              </w:rPr>
            </w:pPr>
          </w:p>
        </w:tc>
        <w:tc>
          <w:tcPr>
            <w:tcW w:w="1824" w:type="dxa"/>
            <w:vMerge w:val="continue"/>
            <w:noWrap w:val="0"/>
            <w:vAlign w:val="center"/>
          </w:tcPr>
          <w:p>
            <w:pPr>
              <w:jc w:val="center"/>
              <w:rPr>
                <w:rFonts w:hint="eastAsia"/>
                <w:bCs/>
                <w:szCs w:val="21"/>
              </w:rPr>
            </w:pPr>
          </w:p>
        </w:tc>
        <w:tc>
          <w:tcPr>
            <w:tcW w:w="710" w:type="dxa"/>
            <w:vMerge w:val="continue"/>
            <w:noWrap w:val="0"/>
            <w:vAlign w:val="center"/>
          </w:tcPr>
          <w:p>
            <w:pPr>
              <w:jc w:val="center"/>
              <w:rPr>
                <w:rFonts w:hint="eastAsia"/>
                <w:bCs/>
                <w:szCs w:val="21"/>
              </w:rPr>
            </w:pPr>
          </w:p>
        </w:tc>
        <w:tc>
          <w:tcPr>
            <w:tcW w:w="761" w:type="dxa"/>
            <w:vMerge w:val="continue"/>
            <w:noWrap w:val="0"/>
            <w:vAlign w:val="center"/>
          </w:tcPr>
          <w:p>
            <w:pPr>
              <w:jc w:val="center"/>
              <w:rPr>
                <w:rFonts w:hint="eastAsia"/>
                <w:bCs/>
                <w:szCs w:val="21"/>
              </w:rPr>
            </w:pPr>
          </w:p>
        </w:tc>
        <w:tc>
          <w:tcPr>
            <w:tcW w:w="901" w:type="dxa"/>
            <w:noWrap w:val="0"/>
            <w:vAlign w:val="center"/>
          </w:tcPr>
          <w:p>
            <w:pPr>
              <w:jc w:val="center"/>
              <w:rPr>
                <w:rFonts w:hint="eastAsia"/>
                <w:bCs/>
                <w:szCs w:val="21"/>
                <w:lang w:eastAsia="zh-CN"/>
              </w:rPr>
            </w:pPr>
            <w:r>
              <w:rPr>
                <w:rFonts w:hint="eastAsia"/>
                <w:bCs/>
                <w:szCs w:val="21"/>
                <w:lang w:eastAsia="zh-CN"/>
              </w:rPr>
              <w:t>单价</w:t>
            </w:r>
          </w:p>
        </w:tc>
        <w:tc>
          <w:tcPr>
            <w:tcW w:w="1447" w:type="dxa"/>
            <w:noWrap w:val="0"/>
            <w:vAlign w:val="center"/>
          </w:tcPr>
          <w:p>
            <w:pPr>
              <w:jc w:val="center"/>
              <w:rPr>
                <w:rFonts w:hint="eastAsia"/>
                <w:bCs/>
                <w:szCs w:val="21"/>
                <w:lang w:eastAsia="zh-CN"/>
              </w:rPr>
            </w:pPr>
            <w:r>
              <w:rPr>
                <w:rFonts w:hint="eastAsia"/>
                <w:bCs/>
                <w:szCs w:val="21"/>
                <w:lang w:eastAsia="zh-CN"/>
              </w:rPr>
              <w:t>单项总额（单价乘以数量）</w:t>
            </w:r>
          </w:p>
        </w:tc>
        <w:tc>
          <w:tcPr>
            <w:tcW w:w="1114" w:type="dxa"/>
            <w:vMerge w:val="continue"/>
            <w:noWrap w:val="0"/>
            <w:vAlign w:val="center"/>
          </w:tcPr>
          <w:p>
            <w:pPr>
              <w:jc w:val="center"/>
              <w:rPr>
                <w:rFonts w:hint="eastAsia"/>
                <w:b/>
                <w:bCs/>
                <w:color w:val="FF0000"/>
                <w:szCs w:val="21"/>
              </w:rPr>
            </w:pPr>
          </w:p>
        </w:tc>
        <w:tc>
          <w:tcPr>
            <w:tcW w:w="1186" w:type="dxa"/>
            <w:vMerge w:val="continue"/>
            <w:noWrap w:val="0"/>
            <w:vAlign w:val="center"/>
          </w:tcPr>
          <w:p>
            <w:pPr>
              <w:jc w:val="center"/>
              <w:rPr>
                <w:rFonts w:hint="eastAsia"/>
                <w:b/>
                <w:bCs/>
                <w:color w:val="FF0000"/>
                <w:szCs w:val="21"/>
              </w:rPr>
            </w:pPr>
          </w:p>
        </w:tc>
        <w:tc>
          <w:tcPr>
            <w:tcW w:w="1186" w:type="dxa"/>
            <w:vMerge w:val="continue"/>
            <w:noWrap w:val="0"/>
            <w:vAlign w:val="center"/>
          </w:tcPr>
          <w:p>
            <w:pPr>
              <w:jc w:val="center"/>
              <w:rPr>
                <w:rFonts w:hint="eastAsia"/>
                <w:b/>
                <w:bCs/>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08" w:type="dxa"/>
            <w:noWrap w:val="0"/>
            <w:vAlign w:val="center"/>
          </w:tcPr>
          <w:p>
            <w:pPr>
              <w:jc w:val="center"/>
              <w:rPr>
                <w:bCs/>
                <w:szCs w:val="21"/>
              </w:rPr>
            </w:pPr>
            <w:r>
              <w:rPr>
                <w:rFonts w:hint="eastAsia"/>
                <w:bCs/>
                <w:szCs w:val="21"/>
              </w:rPr>
              <w:t>1</w:t>
            </w:r>
          </w:p>
        </w:tc>
        <w:tc>
          <w:tcPr>
            <w:tcW w:w="1824" w:type="dxa"/>
            <w:noWrap w:val="0"/>
            <w:vAlign w:val="center"/>
          </w:tcPr>
          <w:p>
            <w:pPr>
              <w:jc w:val="center"/>
              <w:rPr>
                <w:rFonts w:hint="eastAsia" w:eastAsia="宋体"/>
                <w:bCs/>
                <w:szCs w:val="21"/>
                <w:lang w:eastAsia="zh-CN"/>
              </w:rPr>
            </w:pPr>
            <w:r>
              <w:rPr>
                <w:rFonts w:hint="eastAsia"/>
                <w:bCs/>
                <w:szCs w:val="21"/>
                <w:lang w:eastAsia="zh-CN"/>
              </w:rPr>
              <w:t>讲师授课费</w:t>
            </w:r>
          </w:p>
        </w:tc>
        <w:tc>
          <w:tcPr>
            <w:tcW w:w="710" w:type="dxa"/>
            <w:noWrap w:val="0"/>
            <w:vAlign w:val="center"/>
          </w:tcPr>
          <w:p>
            <w:pPr>
              <w:jc w:val="center"/>
              <w:rPr>
                <w:rFonts w:hint="default" w:eastAsia="宋体"/>
                <w:bCs/>
                <w:szCs w:val="21"/>
                <w:lang w:val="en-US" w:eastAsia="zh-CN"/>
              </w:rPr>
            </w:pPr>
            <w:r>
              <w:rPr>
                <w:rFonts w:hint="eastAsia"/>
                <w:bCs/>
                <w:szCs w:val="21"/>
                <w:lang w:val="en-US" w:eastAsia="zh-CN"/>
              </w:rPr>
              <w:t>24</w:t>
            </w:r>
          </w:p>
        </w:tc>
        <w:tc>
          <w:tcPr>
            <w:tcW w:w="761" w:type="dxa"/>
            <w:noWrap w:val="0"/>
            <w:vAlign w:val="center"/>
          </w:tcPr>
          <w:p>
            <w:pPr>
              <w:jc w:val="center"/>
              <w:rPr>
                <w:rFonts w:hint="eastAsia" w:eastAsia="宋体"/>
                <w:bCs/>
                <w:szCs w:val="21"/>
                <w:lang w:eastAsia="zh-CN"/>
              </w:rPr>
            </w:pPr>
            <w:r>
              <w:rPr>
                <w:rFonts w:hint="eastAsia"/>
                <w:bCs/>
                <w:szCs w:val="21"/>
                <w:lang w:eastAsia="zh-CN"/>
              </w:rPr>
              <w:t>课时</w:t>
            </w:r>
          </w:p>
        </w:tc>
        <w:tc>
          <w:tcPr>
            <w:tcW w:w="901" w:type="dxa"/>
            <w:noWrap w:val="0"/>
            <w:vAlign w:val="center"/>
          </w:tcPr>
          <w:p>
            <w:pPr>
              <w:jc w:val="center"/>
              <w:rPr>
                <w:rFonts w:hint="default" w:eastAsia="宋体"/>
                <w:bCs/>
                <w:szCs w:val="21"/>
                <w:lang w:val="en-US" w:eastAsia="zh-CN"/>
              </w:rPr>
            </w:pPr>
            <w:r>
              <w:rPr>
                <w:rFonts w:hint="eastAsia" w:eastAsia="宋体"/>
                <w:bCs/>
                <w:szCs w:val="21"/>
                <w:lang w:val="en-US" w:eastAsia="zh-CN"/>
              </w:rPr>
              <w:t>1000</w:t>
            </w:r>
          </w:p>
        </w:tc>
        <w:tc>
          <w:tcPr>
            <w:tcW w:w="1447" w:type="dxa"/>
            <w:noWrap w:val="0"/>
            <w:vAlign w:val="center"/>
          </w:tcPr>
          <w:p>
            <w:pPr>
              <w:jc w:val="center"/>
              <w:rPr>
                <w:rFonts w:hint="default" w:eastAsia="宋体"/>
                <w:bCs/>
                <w:szCs w:val="21"/>
                <w:lang w:val="en-US" w:eastAsia="zh-CN"/>
              </w:rPr>
            </w:pPr>
            <w:r>
              <w:rPr>
                <w:rFonts w:hint="eastAsia" w:eastAsia="宋体"/>
                <w:bCs/>
                <w:szCs w:val="21"/>
                <w:lang w:val="en-US" w:eastAsia="zh-CN"/>
              </w:rPr>
              <w:t>24000</w:t>
            </w:r>
          </w:p>
        </w:tc>
        <w:tc>
          <w:tcPr>
            <w:tcW w:w="1114" w:type="dxa"/>
            <w:noWrap w:val="0"/>
            <w:vAlign w:val="center"/>
          </w:tcPr>
          <w:p>
            <w:pPr>
              <w:jc w:val="center"/>
              <w:rPr>
                <w:rFonts w:hint="default" w:eastAsia="宋体"/>
                <w:b/>
                <w:bCs/>
                <w:color w:val="FF0000"/>
                <w:szCs w:val="21"/>
                <w:lang w:val="en-US" w:eastAsia="zh-CN"/>
              </w:rPr>
            </w:pPr>
            <w:r>
              <w:rPr>
                <w:rFonts w:hint="eastAsia" w:eastAsia="宋体"/>
                <w:b/>
                <w:bCs/>
                <w:color w:val="FF0000"/>
                <w:szCs w:val="21"/>
                <w:lang w:val="en-US" w:eastAsia="zh-CN"/>
              </w:rPr>
              <w:t>培训3天</w:t>
            </w:r>
          </w:p>
        </w:tc>
        <w:tc>
          <w:tcPr>
            <w:tcW w:w="1186" w:type="dxa"/>
            <w:vMerge w:val="restart"/>
            <w:noWrap w:val="0"/>
            <w:vAlign w:val="center"/>
          </w:tcPr>
          <w:p>
            <w:pPr>
              <w:jc w:val="center"/>
              <w:rPr>
                <w:rFonts w:hint="default" w:eastAsia="宋体"/>
                <w:bCs/>
                <w:szCs w:val="21"/>
                <w:lang w:val="en-US" w:eastAsia="zh-CN"/>
              </w:rPr>
            </w:pPr>
            <w:r>
              <w:rPr>
                <w:rFonts w:hint="eastAsia" w:eastAsia="宋体"/>
                <w:bCs/>
                <w:szCs w:val="21"/>
                <w:lang w:val="en-US" w:eastAsia="zh-CN"/>
              </w:rPr>
              <w:t>225085</w:t>
            </w:r>
          </w:p>
        </w:tc>
        <w:tc>
          <w:tcPr>
            <w:tcW w:w="1186" w:type="dxa"/>
            <w:vMerge w:val="restart"/>
            <w:noWrap w:val="0"/>
            <w:vAlign w:val="center"/>
          </w:tcPr>
          <w:p>
            <w:pPr>
              <w:widowControl/>
              <w:spacing w:line="260" w:lineRule="exact"/>
              <w:jc w:val="center"/>
              <w:textAlignment w:val="center"/>
              <w:rPr>
                <w:rFonts w:hint="eastAsia" w:eastAsia="宋体"/>
                <w:bCs/>
                <w:szCs w:val="21"/>
                <w:lang w:val="en-US" w:eastAsia="zh-CN"/>
              </w:rPr>
            </w:pPr>
            <w:r>
              <w:rPr>
                <w:rFonts w:hint="eastAsia" w:asciiTheme="minorEastAsia" w:hAnsiTheme="minorEastAsia" w:cstheme="minorEastAsia"/>
                <w:b w:val="0"/>
                <w:bCs w:val="0"/>
                <w:kern w:val="0"/>
                <w:szCs w:val="21"/>
                <w:lang w:val="en-US" w:eastAsia="zh-CN" w:bidi="ar"/>
              </w:rPr>
              <w:t>租赁和商务服务业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8" w:type="dxa"/>
            <w:noWrap w:val="0"/>
            <w:vAlign w:val="center"/>
          </w:tcPr>
          <w:p>
            <w:pPr>
              <w:jc w:val="center"/>
              <w:rPr>
                <w:rFonts w:hint="default" w:eastAsia="宋体"/>
                <w:bCs/>
                <w:szCs w:val="21"/>
                <w:lang w:val="en-US" w:eastAsia="zh-CN"/>
              </w:rPr>
            </w:pPr>
            <w:r>
              <w:rPr>
                <w:rFonts w:hint="eastAsia" w:eastAsia="宋体"/>
                <w:bCs/>
                <w:szCs w:val="21"/>
                <w:lang w:val="en-US" w:eastAsia="zh-CN"/>
              </w:rPr>
              <w:t>2</w:t>
            </w:r>
          </w:p>
        </w:tc>
        <w:tc>
          <w:tcPr>
            <w:tcW w:w="1824" w:type="dxa"/>
            <w:noWrap w:val="0"/>
            <w:vAlign w:val="center"/>
          </w:tcPr>
          <w:p>
            <w:pPr>
              <w:jc w:val="center"/>
              <w:rPr>
                <w:rFonts w:hint="eastAsia" w:ascii="Calibri" w:hAnsi="Calibri"/>
                <w:bCs/>
                <w:kern w:val="2"/>
                <w:sz w:val="21"/>
                <w:szCs w:val="21"/>
                <w:lang w:val="en-US" w:eastAsia="zh-CN" w:bidi="ar-SA"/>
              </w:rPr>
            </w:pPr>
            <w:r>
              <w:rPr>
                <w:rFonts w:hint="eastAsia"/>
                <w:bCs/>
                <w:szCs w:val="21"/>
                <w:lang w:val="en-US" w:eastAsia="zh-CN"/>
              </w:rPr>
              <w:t>餐饮费、住宿费、交通费、场地费、材料费等</w:t>
            </w:r>
          </w:p>
        </w:tc>
        <w:tc>
          <w:tcPr>
            <w:tcW w:w="710" w:type="dxa"/>
            <w:noWrap w:val="0"/>
            <w:vAlign w:val="center"/>
          </w:tcPr>
          <w:p>
            <w:pPr>
              <w:jc w:val="center"/>
              <w:rPr>
                <w:rFonts w:hint="default" w:ascii="Calibri" w:hAnsi="Calibri"/>
                <w:bCs/>
                <w:kern w:val="2"/>
                <w:sz w:val="21"/>
                <w:szCs w:val="21"/>
                <w:lang w:val="en-US" w:eastAsia="zh-CN" w:bidi="ar-SA"/>
              </w:rPr>
            </w:pPr>
            <w:r>
              <w:rPr>
                <w:rFonts w:hint="eastAsia"/>
                <w:bCs/>
                <w:kern w:val="2"/>
                <w:sz w:val="21"/>
                <w:szCs w:val="21"/>
                <w:lang w:val="en-US" w:eastAsia="zh-CN" w:bidi="ar-SA"/>
              </w:rPr>
              <w:t>131</w:t>
            </w:r>
          </w:p>
        </w:tc>
        <w:tc>
          <w:tcPr>
            <w:tcW w:w="761" w:type="dxa"/>
            <w:noWrap w:val="0"/>
            <w:vAlign w:val="center"/>
          </w:tcPr>
          <w:p>
            <w:pPr>
              <w:jc w:val="center"/>
              <w:rPr>
                <w:rFonts w:hint="eastAsia" w:ascii="Calibri" w:hAnsi="Calibri"/>
                <w:bCs/>
                <w:kern w:val="2"/>
                <w:sz w:val="21"/>
                <w:szCs w:val="21"/>
                <w:lang w:val="en-US" w:eastAsia="zh-CN" w:bidi="ar-SA"/>
              </w:rPr>
            </w:pPr>
            <w:r>
              <w:rPr>
                <w:rFonts w:hint="eastAsia"/>
                <w:bCs/>
                <w:szCs w:val="21"/>
                <w:lang w:val="en-US" w:eastAsia="zh-CN"/>
              </w:rPr>
              <w:t>人/天</w:t>
            </w:r>
          </w:p>
        </w:tc>
        <w:tc>
          <w:tcPr>
            <w:tcW w:w="901" w:type="dxa"/>
            <w:noWrap w:val="0"/>
            <w:vAlign w:val="center"/>
          </w:tcPr>
          <w:p>
            <w:pPr>
              <w:jc w:val="center"/>
              <w:rPr>
                <w:rFonts w:hint="default" w:ascii="Calibri" w:hAnsi="Calibri" w:eastAsia="宋体"/>
                <w:bCs/>
                <w:kern w:val="2"/>
                <w:sz w:val="21"/>
                <w:szCs w:val="21"/>
                <w:lang w:val="en-US" w:eastAsia="zh-CN" w:bidi="ar-SA"/>
              </w:rPr>
            </w:pPr>
            <w:r>
              <w:rPr>
                <w:rFonts w:hint="eastAsia" w:eastAsia="宋体"/>
                <w:bCs/>
                <w:kern w:val="2"/>
                <w:sz w:val="21"/>
                <w:szCs w:val="21"/>
                <w:lang w:val="en-US" w:eastAsia="zh-CN" w:bidi="ar-SA"/>
              </w:rPr>
              <w:t>550</w:t>
            </w:r>
          </w:p>
        </w:tc>
        <w:tc>
          <w:tcPr>
            <w:tcW w:w="1447" w:type="dxa"/>
            <w:noWrap w:val="0"/>
            <w:vAlign w:val="center"/>
          </w:tcPr>
          <w:p>
            <w:pPr>
              <w:jc w:val="center"/>
              <w:rPr>
                <w:rFonts w:hint="default" w:ascii="Calibri" w:hAnsi="Calibri" w:eastAsia="宋体"/>
                <w:bCs/>
                <w:kern w:val="2"/>
                <w:sz w:val="21"/>
                <w:szCs w:val="21"/>
                <w:lang w:val="en-US" w:eastAsia="zh-CN" w:bidi="ar-SA"/>
              </w:rPr>
            </w:pPr>
            <w:r>
              <w:rPr>
                <w:rFonts w:hint="eastAsia" w:eastAsia="宋体"/>
                <w:bCs/>
                <w:kern w:val="2"/>
                <w:sz w:val="21"/>
                <w:szCs w:val="21"/>
                <w:lang w:val="en-US" w:eastAsia="zh-CN" w:bidi="ar-SA"/>
              </w:rPr>
              <w:t>144100</w:t>
            </w:r>
          </w:p>
        </w:tc>
        <w:tc>
          <w:tcPr>
            <w:tcW w:w="1114" w:type="dxa"/>
            <w:noWrap w:val="0"/>
            <w:vAlign w:val="center"/>
          </w:tcPr>
          <w:p>
            <w:pPr>
              <w:jc w:val="center"/>
              <w:rPr>
                <w:rFonts w:hint="default" w:eastAsia="宋体"/>
                <w:b/>
                <w:bCs/>
                <w:color w:val="FF0000"/>
                <w:szCs w:val="21"/>
                <w:lang w:val="en-US" w:eastAsia="zh-CN"/>
              </w:rPr>
            </w:pPr>
            <w:r>
              <w:rPr>
                <w:rFonts w:hint="eastAsia"/>
                <w:b/>
                <w:bCs/>
                <w:color w:val="FF0000"/>
                <w:szCs w:val="21"/>
                <w:lang w:val="en-US" w:eastAsia="zh-CN"/>
              </w:rPr>
              <w:t>前2天含午休费和夜宿费</w:t>
            </w:r>
          </w:p>
        </w:tc>
        <w:tc>
          <w:tcPr>
            <w:tcW w:w="1186" w:type="dxa"/>
            <w:vMerge w:val="continue"/>
            <w:noWrap w:val="0"/>
            <w:vAlign w:val="center"/>
          </w:tcPr>
          <w:p>
            <w:pPr>
              <w:jc w:val="center"/>
              <w:rPr>
                <w:bCs/>
                <w:szCs w:val="21"/>
              </w:rPr>
            </w:pPr>
          </w:p>
        </w:tc>
        <w:tc>
          <w:tcPr>
            <w:tcW w:w="1186" w:type="dxa"/>
            <w:vMerge w:val="continue"/>
            <w:noWrap w:val="0"/>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8" w:type="dxa"/>
            <w:noWrap w:val="0"/>
            <w:vAlign w:val="center"/>
          </w:tcPr>
          <w:p>
            <w:pPr>
              <w:jc w:val="center"/>
              <w:rPr>
                <w:rFonts w:hint="default" w:eastAsia="宋体"/>
                <w:bCs/>
                <w:szCs w:val="21"/>
                <w:lang w:val="en-US" w:eastAsia="zh-CN"/>
              </w:rPr>
            </w:pPr>
            <w:r>
              <w:rPr>
                <w:rFonts w:hint="eastAsia" w:eastAsia="宋体"/>
                <w:bCs/>
                <w:szCs w:val="21"/>
                <w:lang w:val="en-US" w:eastAsia="zh-CN"/>
              </w:rPr>
              <w:t>3</w:t>
            </w:r>
          </w:p>
        </w:tc>
        <w:tc>
          <w:tcPr>
            <w:tcW w:w="1824" w:type="dxa"/>
            <w:noWrap w:val="0"/>
            <w:vAlign w:val="center"/>
          </w:tcPr>
          <w:p>
            <w:pPr>
              <w:jc w:val="center"/>
              <w:rPr>
                <w:rFonts w:hint="eastAsia"/>
                <w:bCs/>
                <w:szCs w:val="21"/>
              </w:rPr>
            </w:pPr>
            <w:r>
              <w:rPr>
                <w:rFonts w:hint="eastAsia"/>
                <w:bCs/>
                <w:szCs w:val="21"/>
                <w:lang w:val="en-US" w:eastAsia="zh-CN"/>
              </w:rPr>
              <w:t>餐饮费、住宿费、交通费、场地费、材料费等</w:t>
            </w:r>
          </w:p>
        </w:tc>
        <w:tc>
          <w:tcPr>
            <w:tcW w:w="710" w:type="dxa"/>
            <w:noWrap w:val="0"/>
            <w:vAlign w:val="center"/>
          </w:tcPr>
          <w:p>
            <w:pPr>
              <w:jc w:val="center"/>
              <w:rPr>
                <w:rFonts w:hint="default" w:eastAsia="宋体"/>
                <w:bCs/>
                <w:szCs w:val="21"/>
                <w:lang w:val="en-US" w:eastAsia="zh-CN"/>
              </w:rPr>
            </w:pPr>
            <w:r>
              <w:rPr>
                <w:rFonts w:hint="eastAsia" w:eastAsia="宋体"/>
                <w:bCs/>
                <w:szCs w:val="21"/>
                <w:lang w:val="en-US" w:eastAsia="zh-CN"/>
              </w:rPr>
              <w:t>131</w:t>
            </w:r>
          </w:p>
        </w:tc>
        <w:tc>
          <w:tcPr>
            <w:tcW w:w="761" w:type="dxa"/>
            <w:noWrap w:val="0"/>
            <w:vAlign w:val="center"/>
          </w:tcPr>
          <w:p>
            <w:pPr>
              <w:jc w:val="center"/>
              <w:rPr>
                <w:bCs/>
                <w:szCs w:val="21"/>
              </w:rPr>
            </w:pPr>
            <w:r>
              <w:rPr>
                <w:rFonts w:hint="eastAsia"/>
                <w:bCs/>
                <w:szCs w:val="21"/>
                <w:lang w:val="en-US" w:eastAsia="zh-CN"/>
              </w:rPr>
              <w:t>人/天</w:t>
            </w:r>
          </w:p>
        </w:tc>
        <w:tc>
          <w:tcPr>
            <w:tcW w:w="901" w:type="dxa"/>
            <w:noWrap w:val="0"/>
            <w:vAlign w:val="center"/>
          </w:tcPr>
          <w:p>
            <w:pPr>
              <w:jc w:val="center"/>
              <w:rPr>
                <w:rFonts w:hint="default" w:eastAsia="宋体"/>
                <w:bCs/>
                <w:szCs w:val="21"/>
                <w:lang w:val="en-US" w:eastAsia="zh-CN"/>
              </w:rPr>
            </w:pPr>
            <w:r>
              <w:rPr>
                <w:rFonts w:hint="eastAsia"/>
                <w:bCs/>
                <w:szCs w:val="21"/>
                <w:lang w:val="en-US" w:eastAsia="zh-CN"/>
              </w:rPr>
              <w:t>435</w:t>
            </w:r>
          </w:p>
        </w:tc>
        <w:tc>
          <w:tcPr>
            <w:tcW w:w="1447" w:type="dxa"/>
            <w:noWrap w:val="0"/>
            <w:vAlign w:val="center"/>
          </w:tcPr>
          <w:p>
            <w:pPr>
              <w:jc w:val="center"/>
              <w:rPr>
                <w:rFonts w:hint="default" w:eastAsia="宋体"/>
                <w:bCs/>
                <w:szCs w:val="21"/>
                <w:lang w:val="en-US" w:eastAsia="zh-CN"/>
              </w:rPr>
            </w:pPr>
            <w:r>
              <w:rPr>
                <w:rFonts w:hint="eastAsia" w:eastAsia="宋体"/>
                <w:bCs/>
                <w:szCs w:val="21"/>
                <w:lang w:val="en-US" w:eastAsia="zh-CN"/>
              </w:rPr>
              <w:t>56985</w:t>
            </w:r>
          </w:p>
        </w:tc>
        <w:tc>
          <w:tcPr>
            <w:tcW w:w="1114" w:type="dxa"/>
            <w:noWrap w:val="0"/>
            <w:vAlign w:val="center"/>
          </w:tcPr>
          <w:p>
            <w:pPr>
              <w:jc w:val="center"/>
              <w:rPr>
                <w:rFonts w:hint="default" w:eastAsia="宋体"/>
                <w:b/>
                <w:bCs/>
                <w:color w:val="FF0000"/>
                <w:szCs w:val="21"/>
                <w:lang w:val="en-US" w:eastAsia="zh-CN"/>
              </w:rPr>
            </w:pPr>
            <w:r>
              <w:rPr>
                <w:rFonts w:hint="eastAsia" w:eastAsia="宋体"/>
                <w:b/>
                <w:bCs/>
                <w:color w:val="FF0000"/>
                <w:szCs w:val="21"/>
                <w:lang w:val="en-US" w:eastAsia="zh-CN"/>
              </w:rPr>
              <w:t>第3天只含午休费</w:t>
            </w:r>
          </w:p>
        </w:tc>
        <w:tc>
          <w:tcPr>
            <w:tcW w:w="1186" w:type="dxa"/>
            <w:vMerge w:val="continue"/>
            <w:noWrap w:val="0"/>
            <w:vAlign w:val="center"/>
          </w:tcPr>
          <w:p>
            <w:pPr>
              <w:jc w:val="center"/>
              <w:rPr>
                <w:bCs/>
                <w:szCs w:val="21"/>
              </w:rPr>
            </w:pPr>
          </w:p>
        </w:tc>
        <w:tc>
          <w:tcPr>
            <w:tcW w:w="1186" w:type="dxa"/>
            <w:vMerge w:val="continue"/>
            <w:noWrap w:val="0"/>
            <w:vAlign w:val="center"/>
          </w:tcPr>
          <w:p>
            <w:pPr>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8" w:type="dxa"/>
            <w:noWrap w:val="0"/>
            <w:vAlign w:val="top"/>
          </w:tcPr>
          <w:p>
            <w:pPr>
              <w:jc w:val="center"/>
              <w:rPr>
                <w:rFonts w:hint="eastAsia" w:eastAsia="宋体"/>
                <w:bCs/>
                <w:szCs w:val="21"/>
                <w:lang w:eastAsia="zh-CN"/>
              </w:rPr>
            </w:pPr>
            <w:r>
              <w:rPr>
                <w:rFonts w:hint="eastAsia"/>
                <w:bCs/>
                <w:szCs w:val="21"/>
                <w:lang w:eastAsia="zh-CN"/>
              </w:rPr>
              <w:t>合计</w:t>
            </w:r>
          </w:p>
        </w:tc>
        <w:tc>
          <w:tcPr>
            <w:tcW w:w="1824" w:type="dxa"/>
            <w:noWrap w:val="0"/>
            <w:vAlign w:val="top"/>
          </w:tcPr>
          <w:p>
            <w:pPr>
              <w:jc w:val="center"/>
              <w:rPr>
                <w:rFonts w:hint="eastAsia" w:ascii="Calibri" w:hAnsi="Calibri" w:eastAsia="宋体"/>
                <w:bCs/>
                <w:kern w:val="2"/>
                <w:sz w:val="21"/>
                <w:szCs w:val="21"/>
                <w:lang w:val="en-US" w:eastAsia="zh-CN" w:bidi="ar-SA"/>
              </w:rPr>
            </w:pPr>
            <w:r>
              <w:rPr>
                <w:rFonts w:hint="eastAsia"/>
                <w:bCs/>
                <w:szCs w:val="21"/>
                <w:lang w:val="en-US" w:eastAsia="zh-CN"/>
              </w:rPr>
              <w:t>\</w:t>
            </w:r>
          </w:p>
        </w:tc>
        <w:tc>
          <w:tcPr>
            <w:tcW w:w="710" w:type="dxa"/>
            <w:noWrap w:val="0"/>
            <w:vAlign w:val="top"/>
          </w:tcPr>
          <w:p>
            <w:pPr>
              <w:jc w:val="center"/>
              <w:rPr>
                <w:rFonts w:hint="eastAsia" w:ascii="Calibri" w:hAnsi="Calibri" w:eastAsia="宋体"/>
                <w:bCs/>
                <w:kern w:val="2"/>
                <w:sz w:val="21"/>
                <w:szCs w:val="21"/>
                <w:lang w:val="en-US" w:eastAsia="zh-CN" w:bidi="ar-SA"/>
              </w:rPr>
            </w:pPr>
            <w:r>
              <w:rPr>
                <w:rFonts w:hint="eastAsia"/>
                <w:bCs/>
                <w:szCs w:val="21"/>
                <w:lang w:val="en-US" w:eastAsia="zh-CN"/>
              </w:rPr>
              <w:t>\</w:t>
            </w:r>
          </w:p>
        </w:tc>
        <w:tc>
          <w:tcPr>
            <w:tcW w:w="761" w:type="dxa"/>
            <w:noWrap w:val="0"/>
            <w:vAlign w:val="top"/>
          </w:tcPr>
          <w:p>
            <w:pPr>
              <w:jc w:val="center"/>
              <w:rPr>
                <w:rFonts w:hint="eastAsia" w:ascii="Calibri" w:hAnsi="Calibri" w:eastAsia="宋体"/>
                <w:bCs/>
                <w:kern w:val="2"/>
                <w:sz w:val="21"/>
                <w:szCs w:val="21"/>
                <w:lang w:val="en-US" w:eastAsia="zh-CN" w:bidi="ar-SA"/>
              </w:rPr>
            </w:pPr>
            <w:r>
              <w:rPr>
                <w:rFonts w:hint="eastAsia"/>
                <w:bCs/>
                <w:szCs w:val="21"/>
                <w:lang w:val="en-US" w:eastAsia="zh-CN"/>
              </w:rPr>
              <w:t>\</w:t>
            </w:r>
          </w:p>
        </w:tc>
        <w:tc>
          <w:tcPr>
            <w:tcW w:w="901" w:type="dxa"/>
            <w:noWrap w:val="0"/>
            <w:vAlign w:val="top"/>
          </w:tcPr>
          <w:p>
            <w:pPr>
              <w:jc w:val="center"/>
              <w:rPr>
                <w:rFonts w:hint="eastAsia" w:ascii="Calibri" w:hAnsi="Calibri" w:eastAsia="宋体"/>
                <w:bCs/>
                <w:kern w:val="2"/>
                <w:sz w:val="21"/>
                <w:szCs w:val="21"/>
                <w:lang w:val="en-US" w:eastAsia="zh-CN" w:bidi="ar-SA"/>
              </w:rPr>
            </w:pPr>
            <w:r>
              <w:rPr>
                <w:rFonts w:hint="eastAsia" w:eastAsia="宋体"/>
                <w:bCs/>
                <w:szCs w:val="21"/>
                <w:lang w:val="en-US" w:eastAsia="zh-CN"/>
              </w:rPr>
              <w:t>\</w:t>
            </w:r>
          </w:p>
        </w:tc>
        <w:tc>
          <w:tcPr>
            <w:tcW w:w="1447" w:type="dxa"/>
            <w:noWrap w:val="0"/>
            <w:vAlign w:val="top"/>
          </w:tcPr>
          <w:p>
            <w:pPr>
              <w:jc w:val="center"/>
              <w:rPr>
                <w:rFonts w:hint="default"/>
                <w:bCs/>
                <w:szCs w:val="21"/>
                <w:lang w:val="en-US" w:eastAsia="zh-CN"/>
              </w:rPr>
            </w:pPr>
            <w:r>
              <w:rPr>
                <w:rFonts w:hint="eastAsia"/>
                <w:bCs/>
                <w:szCs w:val="21"/>
                <w:lang w:val="en-US" w:eastAsia="zh-CN"/>
              </w:rPr>
              <w:t>225085</w:t>
            </w:r>
          </w:p>
        </w:tc>
        <w:tc>
          <w:tcPr>
            <w:tcW w:w="1114" w:type="dxa"/>
            <w:noWrap w:val="0"/>
            <w:vAlign w:val="top"/>
          </w:tcPr>
          <w:p>
            <w:pPr>
              <w:jc w:val="center"/>
              <w:rPr>
                <w:bCs/>
                <w:szCs w:val="21"/>
              </w:rPr>
            </w:pPr>
          </w:p>
        </w:tc>
        <w:tc>
          <w:tcPr>
            <w:tcW w:w="1186" w:type="dxa"/>
            <w:vMerge w:val="continue"/>
            <w:noWrap w:val="0"/>
            <w:vAlign w:val="top"/>
          </w:tcPr>
          <w:p>
            <w:pPr>
              <w:jc w:val="center"/>
              <w:rPr>
                <w:bCs/>
                <w:szCs w:val="21"/>
              </w:rPr>
            </w:pPr>
          </w:p>
        </w:tc>
        <w:tc>
          <w:tcPr>
            <w:tcW w:w="1186" w:type="dxa"/>
            <w:vMerge w:val="continue"/>
            <w:noWrap w:val="0"/>
            <w:vAlign w:val="top"/>
          </w:tcPr>
          <w:p>
            <w:pPr>
              <w:jc w:val="center"/>
              <w:rPr>
                <w:bCs/>
                <w:szCs w:val="21"/>
              </w:rPr>
            </w:pPr>
          </w:p>
        </w:tc>
      </w:tr>
    </w:tbl>
    <w:p>
      <w:pPr>
        <w:keepNext/>
        <w:keepLines/>
        <w:tabs>
          <w:tab w:val="left" w:pos="1680"/>
        </w:tabs>
        <w:spacing w:before="260" w:afterLines="25"/>
        <w:jc w:val="both"/>
        <w:outlineLvl w:val="2"/>
        <w:rPr>
          <w:rFonts w:hint="eastAsia" w:ascii="Arial" w:hAnsi="Arial" w:eastAsia="宋体" w:cs="Times New Roman"/>
          <w:b/>
          <w:sz w:val="32"/>
          <w:szCs w:val="32"/>
        </w:rPr>
      </w:pPr>
      <w:r>
        <w:rPr>
          <w:rFonts w:hint="eastAsia" w:ascii="Arial" w:hAnsi="Arial" w:eastAsia="宋体" w:cs="Times New Roman"/>
          <w:b/>
          <w:sz w:val="32"/>
          <w:szCs w:val="32"/>
        </w:rPr>
        <w:t>三、实质性条款</w:t>
      </w:r>
    </w:p>
    <w:tbl>
      <w:tblPr>
        <w:tblStyle w:val="22"/>
        <w:tblW w:w="8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8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5" w:type="dxa"/>
            <w:vAlign w:val="center"/>
          </w:tcPr>
          <w:p>
            <w:r>
              <w:rPr>
                <w:rFonts w:hint="eastAsia"/>
              </w:rPr>
              <w:t>序号</w:t>
            </w:r>
          </w:p>
        </w:tc>
        <w:tc>
          <w:tcPr>
            <w:tcW w:w="8159" w:type="dxa"/>
            <w:vAlign w:val="center"/>
          </w:tcPr>
          <w:p>
            <w:pPr>
              <w:jc w:val="center"/>
            </w:pPr>
            <w:r>
              <w:rPr>
                <w:rFonts w:hint="eastAsia"/>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 w:type="dxa"/>
          </w:tcPr>
          <w:p>
            <w:pPr>
              <w:jc w:val="center"/>
            </w:pPr>
            <w:r>
              <w:rPr>
                <w:rFonts w:hint="eastAsia"/>
              </w:rPr>
              <w:t>1</w:t>
            </w:r>
          </w:p>
        </w:tc>
        <w:tc>
          <w:tcPr>
            <w:tcW w:w="8159" w:type="dxa"/>
          </w:tcPr>
          <w:p>
            <w:pPr>
              <w:jc w:val="center"/>
            </w:pPr>
            <w:r>
              <w:rPr>
                <w:rFonts w:hint="eastAsia" w:ascii="宋体" w:hAnsi="宋体" w:cs="宋体"/>
                <w:b/>
              </w:rPr>
              <w:t>本项目第三章用户需求书全部内容</w:t>
            </w:r>
          </w:p>
        </w:tc>
      </w:tr>
      <w:bookmarkEnd w:id="17"/>
    </w:tbl>
    <w:p>
      <w:r>
        <w:rPr>
          <w:rFonts w:hint="eastAsia"/>
          <w:b/>
          <w:color w:val="FF0000"/>
        </w:rPr>
        <w:t>注</w:t>
      </w:r>
      <w:r>
        <w:rPr>
          <w:rFonts w:hint="eastAsia"/>
        </w:rPr>
        <w:t>：</w:t>
      </w:r>
      <w:r>
        <w:rPr>
          <w:rFonts w:hint="eastAsia"/>
          <w:b/>
          <w:color w:val="FF0000"/>
        </w:rPr>
        <w:t>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keepNext/>
        <w:keepLines/>
        <w:tabs>
          <w:tab w:val="left" w:pos="1680"/>
        </w:tabs>
        <w:spacing w:before="260" w:after="60" w:afterLines="25" w:line="540" w:lineRule="exact"/>
        <w:outlineLvl w:val="2"/>
        <w:rPr>
          <w:rFonts w:ascii="Arial" w:hAnsi="Arial" w:eastAsia="宋体" w:cs="Times New Roman"/>
          <w:b/>
          <w:sz w:val="32"/>
          <w:szCs w:val="32"/>
        </w:rPr>
      </w:pPr>
      <w:r>
        <w:rPr>
          <w:rFonts w:hint="eastAsia" w:ascii="Arial" w:hAnsi="Arial" w:eastAsia="宋体" w:cs="Times New Roman"/>
          <w:b/>
          <w:sz w:val="32"/>
          <w:szCs w:val="32"/>
        </w:rPr>
        <w:t>四、服务需求内容表述</w:t>
      </w:r>
    </w:p>
    <w:p>
      <w:pPr>
        <w:spacing w:line="540" w:lineRule="exact"/>
        <w:rPr>
          <w:rFonts w:hint="eastAsia" w:asciiTheme="minorEastAsia" w:hAnsiTheme="minorEastAsia" w:cstheme="minorEastAsia"/>
          <w:b/>
          <w:bCs/>
          <w:szCs w:val="21"/>
        </w:rPr>
      </w:pPr>
      <w:r>
        <w:rPr>
          <w:rFonts w:hint="eastAsia" w:asciiTheme="minorEastAsia" w:hAnsiTheme="minorEastAsia" w:cstheme="minorEastAsia"/>
          <w:b/>
          <w:bCs/>
          <w:szCs w:val="21"/>
        </w:rPr>
        <w:t>（一）项目概况</w:t>
      </w:r>
    </w:p>
    <w:p>
      <w:pPr>
        <w:pStyle w:val="58"/>
        <w:tabs>
          <w:tab w:val="left" w:pos="420"/>
        </w:tabs>
        <w:adjustRightInd w:val="0"/>
        <w:snapToGrid w:val="0"/>
        <w:spacing w:line="560" w:lineRule="exact"/>
        <w:ind w:firstLine="420" w:firstLineChars="200"/>
        <w:textAlignment w:val="baseline"/>
        <w:rPr>
          <w:rFonts w:hint="eastAsia" w:asciiTheme="minorEastAsia" w:hAnsiTheme="minorEastAsia" w:cstheme="minorEastAsia"/>
          <w:bCs w:val="0"/>
          <w:szCs w:val="21"/>
        </w:rPr>
      </w:pPr>
      <w:r>
        <w:rPr>
          <w:rFonts w:hint="eastAsia" w:asciiTheme="minorEastAsia" w:hAnsiTheme="minorEastAsia" w:cstheme="minorEastAsia"/>
          <w:bCs w:val="0"/>
          <w:szCs w:val="21"/>
        </w:rPr>
        <w:t>根据《国务院办公厅关于加强中小学幼儿园安全风险防控体系建设的意见》关于“教育部门要将安全知识作为校长、教师培训的必要内容，加大培训力度并组织必要的考核。各相关部门和单位要组织专门力量，积极参与学校安全教育，广泛开展‘安全防范进校园’等活动”，以及《广东省学校安全条例》关于“教育主管部门应当将学校安全知识和安全技能教育纳入幼儿园、中小学校教师继续教育培训；教育主管部门应当对新任中小学校、幼儿园校（园）长、副校（园）长和学校安全机构负责人进行不少于四十小时的安全教育任职培训；中小学校、幼儿园主管安全的副校（园）长和安全工作负责人任职期间，每年应当接受不少于二十小时的安全业务培训”等有关要求，为贯彻党中央、省、市对校园安全工作系列要求和部署，牢固树立安全底线思维和红线意识，进一步加强龙华区校园安全管理，提升校园安全管理水平，筑牢校园安全防线，拟组织开展龙华区2025年学校安全管理干部专题培训。培训采取“集中培训、研讨交流”方式，培训分1期举办，安排区教育局分管局领导、科室工作人员及区属公民办中小学校、幼儿园安全管理人员共计131人，安排住宿，共3天2晚。</w:t>
      </w:r>
    </w:p>
    <w:p>
      <w:pPr>
        <w:spacing w:line="540" w:lineRule="exact"/>
        <w:rPr>
          <w:rFonts w:hint="eastAsia" w:asciiTheme="minorEastAsia" w:hAnsiTheme="minorEastAsia" w:cstheme="minorEastAsia"/>
          <w:b/>
          <w:bCs/>
          <w:szCs w:val="21"/>
          <w:lang w:val="en-US" w:eastAsia="zh-CN"/>
        </w:rPr>
      </w:pPr>
      <w:r>
        <w:rPr>
          <w:rFonts w:hint="eastAsia" w:asciiTheme="minorEastAsia" w:hAnsiTheme="minorEastAsia" w:cstheme="minorEastAsia"/>
          <w:b/>
          <w:bCs/>
          <w:szCs w:val="21"/>
          <w:lang w:val="en-US" w:eastAsia="zh-CN"/>
        </w:rPr>
        <w:t>（二）项目服务内容及服务要求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cstheme="minorEastAsia"/>
          <w:bCs w:val="0"/>
          <w:kern w:val="2"/>
          <w:sz w:val="21"/>
          <w:szCs w:val="21"/>
          <w:lang w:val="en-US" w:eastAsia="zh-CN" w:bidi="ar-SA"/>
        </w:rPr>
        <w:t>（1）</w:t>
      </w:r>
      <w:r>
        <w:rPr>
          <w:rFonts w:hint="eastAsia" w:asciiTheme="minorEastAsia" w:hAnsiTheme="minorEastAsia" w:eastAsiaTheme="minorEastAsia" w:cstheme="minorEastAsia"/>
          <w:bCs w:val="0"/>
          <w:kern w:val="2"/>
          <w:sz w:val="21"/>
          <w:szCs w:val="21"/>
          <w:lang w:val="en-US" w:eastAsia="zh-CN" w:bidi="ar-SA"/>
        </w:rPr>
        <w:t>服务内容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1.投标人应为具有活动策划的合法营业机构，有培训经验，具备健全的培训管理制度及经验丰富的管理服务团队。</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2.本项目费用实行总额和分项控制，分项目为培训费、城市间交通费、师资费，三个分项目之间费用不调剂。培训费和师资费要按照《龙华区财政局中共深圳市龙华区委组织部关于联合印发く龙华区机关事业单位培训费管理办法＞的通知》(深龙华财〔2018]45号)计划和开支;城市间交通费据实报销，其中飞机票的购买要符合《深圳市财政委员会关于加强公务机景购买管理有关事项的通知》(深财购〔2015]32号)要求:项目中大巴的租赁要符合《市交通运输委关于防止非法营运车辆参与学校集体活动的函》(深交函〔20181287号)的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3.投标人要根据本项目需求制定培训方案，作为投标文件的服务内容的具体响应。</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4.培训授课教师必须是专业水平高、责任心强、经验丰富的中国籍教师，任何场合不能公开发表违背社会主义核心价值观，妄议中央政策方针，或者其他有政治错误的言论。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5.报价货币:以人民币报价。投标人报价须包合本项目声明的所有工作内容及相关费用。标人在报价一览表上，应标明拟提供服务的单价和总价。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6.住宿标准:三星-四星级或同标准酒店，双人标准间，入住酒店应在当日培训地点附近。</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7.用餐标准:应包含三餐，用餐地点应尽可能在入住酒店。</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8.培训手册(含学员花名册、安全须知)、集体照片、课程安排表、学员考勤表、授课教师讲义。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9.人员配置及要求:培训现场至少有3名工作人员（包含负责人）。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10.以上因政策或天气原因，经双方协商同意进行调整的除外。</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w:t>
      </w:r>
      <w:r>
        <w:rPr>
          <w:rFonts w:hint="eastAsia" w:asciiTheme="minorEastAsia" w:hAnsiTheme="minorEastAsia" w:cstheme="minorEastAsia"/>
          <w:bCs w:val="0"/>
          <w:kern w:val="2"/>
          <w:sz w:val="21"/>
          <w:szCs w:val="21"/>
          <w:lang w:val="en-US" w:eastAsia="zh-CN" w:bidi="ar-SA"/>
        </w:rPr>
        <w:t>2</w:t>
      </w:r>
      <w:r>
        <w:rPr>
          <w:rFonts w:hint="eastAsia" w:asciiTheme="minorEastAsia" w:hAnsiTheme="minorEastAsia" w:eastAsiaTheme="minorEastAsia" w:cstheme="minorEastAsia"/>
          <w:bCs w:val="0"/>
          <w:kern w:val="2"/>
          <w:sz w:val="21"/>
          <w:szCs w:val="21"/>
          <w:lang w:val="en-US" w:eastAsia="zh-CN" w:bidi="ar-SA"/>
        </w:rPr>
        <w:t>）服务要求。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1.质量考核验收标准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2.违约处置事项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3.住宿费用每人每天不超230元，伙食费每人每天不超130元</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cstheme="minorEastAsia"/>
          <w:bCs w:val="0"/>
          <w:kern w:val="2"/>
          <w:sz w:val="21"/>
          <w:szCs w:val="21"/>
          <w:lang w:val="en-US" w:eastAsia="zh-CN" w:bidi="ar-SA"/>
        </w:rPr>
        <w:t>（3）</w:t>
      </w:r>
      <w:r>
        <w:rPr>
          <w:rFonts w:hint="eastAsia" w:asciiTheme="minorEastAsia" w:hAnsiTheme="minorEastAsia" w:eastAsiaTheme="minorEastAsia" w:cstheme="minorEastAsia"/>
          <w:bCs w:val="0"/>
          <w:kern w:val="2"/>
          <w:sz w:val="21"/>
          <w:szCs w:val="21"/>
          <w:lang w:val="en-US" w:eastAsia="zh-CN" w:bidi="ar-SA"/>
        </w:rPr>
        <w:t>项目成果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1、项目成果内容。由学员和培训机构培训后做总结。</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2、项目成果归属权。所有成果归龙华区教育局。</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cstheme="minorEastAsia"/>
          <w:bCs w:val="0"/>
          <w:kern w:val="2"/>
          <w:sz w:val="21"/>
          <w:szCs w:val="21"/>
          <w:lang w:val="en-US" w:eastAsia="zh-CN" w:bidi="ar-SA"/>
        </w:rPr>
        <w:t>（4）</w:t>
      </w:r>
      <w:r>
        <w:rPr>
          <w:rFonts w:hint="eastAsia" w:asciiTheme="minorEastAsia" w:hAnsiTheme="minorEastAsia" w:eastAsiaTheme="minorEastAsia" w:cstheme="minorEastAsia"/>
          <w:bCs w:val="0"/>
          <w:kern w:val="2"/>
          <w:sz w:val="21"/>
          <w:szCs w:val="21"/>
          <w:lang w:val="en-US" w:eastAsia="zh-CN" w:bidi="ar-SA"/>
        </w:rPr>
        <w:t>其他服务内容及要求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专题讲座、现场教学等多种培训方式结合，突出培训的实践性，重视培训的实效。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Cs w:val="0"/>
          <w:kern w:val="2"/>
          <w:sz w:val="21"/>
          <w:szCs w:val="21"/>
          <w:lang w:val="en-US" w:eastAsia="zh-CN" w:bidi="ar-SA"/>
        </w:rPr>
      </w:pPr>
      <w:r>
        <w:rPr>
          <w:rFonts w:hint="eastAsia" w:asciiTheme="minorEastAsia" w:hAnsiTheme="minorEastAsia" w:eastAsiaTheme="minorEastAsia" w:cstheme="minorEastAsia"/>
          <w:bCs w:val="0"/>
          <w:kern w:val="2"/>
          <w:sz w:val="21"/>
          <w:szCs w:val="21"/>
          <w:lang w:val="en-US" w:eastAsia="zh-CN" w:bidi="ar-SA"/>
        </w:rPr>
        <w:t>其他要求：做好行程安排，所需活动资料及其他配套设施服务。</w:t>
      </w:r>
    </w:p>
    <w:p>
      <w:pPr>
        <w:keepNext/>
        <w:keepLines/>
        <w:tabs>
          <w:tab w:val="left" w:pos="1680"/>
        </w:tabs>
        <w:spacing w:before="260" w:after="60" w:afterLines="25" w:line="540" w:lineRule="exact"/>
        <w:outlineLvl w:val="2"/>
        <w:rPr>
          <w:rFonts w:ascii="Arial" w:hAnsi="Arial" w:eastAsia="宋体" w:cs="Times New Roman"/>
          <w:b/>
          <w:sz w:val="32"/>
          <w:szCs w:val="32"/>
        </w:rPr>
      </w:pPr>
      <w:r>
        <w:rPr>
          <w:rFonts w:hint="eastAsia" w:ascii="Arial" w:hAnsi="Arial" w:eastAsia="宋体" w:cs="Times New Roman"/>
          <w:b/>
          <w:sz w:val="32"/>
          <w:szCs w:val="32"/>
        </w:rPr>
        <w:t>五、服务期限</w:t>
      </w:r>
    </w:p>
    <w:p>
      <w:pPr>
        <w:pStyle w:val="9"/>
        <w:spacing w:before="60" w:beforeLines="25" w:after="60" w:afterLines="25" w:line="540" w:lineRule="exact"/>
        <w:rPr>
          <w:rFonts w:hint="eastAsia" w:ascii="宋体" w:hAnsi="宋体"/>
          <w:szCs w:val="21"/>
        </w:rPr>
      </w:pPr>
      <w:r>
        <w:rPr>
          <w:rFonts w:hint="eastAsia" w:ascii="宋体" w:hAnsi="宋体"/>
          <w:szCs w:val="21"/>
        </w:rPr>
        <w:t>本项目服务期限为自合同签订之日起至2025年12月31日。</w:t>
      </w:r>
    </w:p>
    <w:p>
      <w:pPr>
        <w:keepNext/>
        <w:keepLines/>
        <w:tabs>
          <w:tab w:val="left" w:pos="1680"/>
        </w:tabs>
        <w:spacing w:before="260" w:after="60" w:afterLines="25" w:line="540" w:lineRule="exact"/>
        <w:outlineLvl w:val="2"/>
        <w:rPr>
          <w:rFonts w:ascii="Arial" w:hAnsi="Arial" w:eastAsia="宋体" w:cs="Times New Roman"/>
          <w:b/>
          <w:sz w:val="32"/>
          <w:szCs w:val="32"/>
        </w:rPr>
      </w:pPr>
      <w:r>
        <w:rPr>
          <w:rFonts w:hint="eastAsia" w:ascii="Arial" w:hAnsi="Arial" w:eastAsia="宋体" w:cs="Times New Roman"/>
          <w:b/>
          <w:sz w:val="32"/>
          <w:szCs w:val="32"/>
        </w:rPr>
        <w:t>六、付款方式</w:t>
      </w:r>
    </w:p>
    <w:p>
      <w:pPr>
        <w:pStyle w:val="9"/>
        <w:spacing w:before="60" w:beforeLines="25" w:after="60" w:afterLines="25" w:line="540" w:lineRule="exact"/>
        <w:rPr>
          <w:rFonts w:hint="eastAsia" w:ascii="宋体" w:hAnsi="宋体"/>
          <w:szCs w:val="21"/>
        </w:rPr>
      </w:pPr>
      <w:r>
        <w:rPr>
          <w:rFonts w:hint="eastAsia" w:ascii="宋体" w:hAnsi="宋体"/>
          <w:szCs w:val="21"/>
        </w:rPr>
        <w:t>1.合同签订后</w:t>
      </w:r>
      <w:r>
        <w:rPr>
          <w:rFonts w:hint="eastAsia" w:ascii="宋体" w:hAnsi="宋体"/>
          <w:szCs w:val="21"/>
          <w:u w:val="single"/>
        </w:rPr>
        <w:t xml:space="preserve"> 30 </w:t>
      </w:r>
      <w:r>
        <w:rPr>
          <w:rFonts w:hint="eastAsia" w:ascii="宋体" w:hAnsi="宋体"/>
          <w:szCs w:val="21"/>
        </w:rPr>
        <w:t>个工作日内，采购人向中标供应商支付合同总价</w:t>
      </w:r>
      <w:r>
        <w:rPr>
          <w:rFonts w:hint="eastAsia" w:ascii="宋体" w:hAnsi="宋体"/>
          <w:color w:val="FF0000"/>
          <w:szCs w:val="21"/>
        </w:rPr>
        <w:t>【50】%</w:t>
      </w:r>
      <w:r>
        <w:rPr>
          <w:rFonts w:hint="eastAsia" w:ascii="宋体" w:hAnsi="宋体"/>
          <w:szCs w:val="21"/>
        </w:rPr>
        <w:t>的款项；</w:t>
      </w:r>
    </w:p>
    <w:p>
      <w:pPr>
        <w:pStyle w:val="9"/>
        <w:spacing w:before="60" w:beforeLines="25" w:after="60" w:afterLines="25" w:line="540" w:lineRule="exact"/>
        <w:rPr>
          <w:rFonts w:hint="eastAsia" w:ascii="宋体" w:hAnsi="宋体"/>
          <w:szCs w:val="21"/>
        </w:rPr>
      </w:pPr>
      <w:r>
        <w:rPr>
          <w:rFonts w:hint="eastAsia" w:ascii="宋体" w:hAnsi="宋体"/>
          <w:szCs w:val="21"/>
        </w:rPr>
        <w:t>2.全部服务经采购人验收合格后</w:t>
      </w:r>
      <w:r>
        <w:rPr>
          <w:rFonts w:hint="eastAsia" w:ascii="宋体" w:hAnsi="宋体"/>
          <w:szCs w:val="21"/>
          <w:u w:val="single"/>
        </w:rPr>
        <w:t xml:space="preserve"> </w:t>
      </w:r>
      <w:r>
        <w:rPr>
          <w:rFonts w:hint="eastAsia" w:ascii="宋体" w:hAnsi="宋体"/>
          <w:szCs w:val="21"/>
          <w:u w:val="single"/>
          <w:lang w:val="en-US" w:eastAsia="zh-CN"/>
        </w:rPr>
        <w:t>1</w:t>
      </w:r>
      <w:r>
        <w:rPr>
          <w:rFonts w:hint="eastAsia" w:ascii="宋体" w:hAnsi="宋体"/>
          <w:szCs w:val="21"/>
          <w:u w:val="single"/>
        </w:rPr>
        <w:t xml:space="preserve">0 </w:t>
      </w:r>
      <w:r>
        <w:rPr>
          <w:rFonts w:hint="eastAsia" w:ascii="宋体" w:hAnsi="宋体"/>
          <w:szCs w:val="21"/>
        </w:rPr>
        <w:t>个工作日内，采购人向中标供应商支付合同总价【50】%的款项；</w:t>
      </w:r>
    </w:p>
    <w:p>
      <w:pPr>
        <w:pStyle w:val="9"/>
        <w:spacing w:before="60" w:beforeLines="25" w:after="60" w:afterLines="25" w:line="540" w:lineRule="exact"/>
        <w:rPr>
          <w:rFonts w:hint="eastAsia" w:asciiTheme="minorEastAsia" w:hAnsiTheme="minorEastAsia" w:cstheme="minorEastAsia"/>
          <w:sz w:val="24"/>
          <w:szCs w:val="24"/>
        </w:rPr>
      </w:pPr>
      <w:r>
        <w:rPr>
          <w:rFonts w:hint="eastAsia" w:ascii="宋体" w:hAnsi="宋体"/>
          <w:szCs w:val="21"/>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keepNext/>
        <w:keepLines/>
        <w:tabs>
          <w:tab w:val="left" w:pos="1680"/>
        </w:tabs>
        <w:spacing w:before="260" w:after="60" w:afterLines="25" w:line="540" w:lineRule="exact"/>
        <w:outlineLvl w:val="2"/>
        <w:rPr>
          <w:rFonts w:ascii="Arial" w:hAnsi="Arial" w:eastAsia="宋体" w:cs="Times New Roman"/>
          <w:b/>
          <w:sz w:val="32"/>
          <w:szCs w:val="32"/>
        </w:rPr>
      </w:pPr>
      <w:r>
        <w:rPr>
          <w:rFonts w:hint="eastAsia" w:ascii="Arial" w:hAnsi="Arial" w:eastAsia="宋体" w:cs="Times New Roman"/>
          <w:b/>
          <w:sz w:val="32"/>
          <w:szCs w:val="32"/>
        </w:rPr>
        <w:t>七、其他重要条款</w:t>
      </w:r>
    </w:p>
    <w:p>
      <w:pPr>
        <w:spacing w:line="540" w:lineRule="exact"/>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9"/>
        <w:spacing w:before="60" w:beforeLines="25" w:after="60" w:afterLines="25" w:line="540" w:lineRule="exact"/>
        <w:ind w:firstLine="392" w:firstLineChars="187"/>
        <w:rPr>
          <w:rFonts w:hint="eastAsia"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pPr>
        <w:spacing w:line="540" w:lineRule="exact"/>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540" w:lineRule="exact"/>
        <w:ind w:firstLine="420" w:firstLineChars="200"/>
        <w:rPr>
          <w:bCs/>
          <w:szCs w:val="21"/>
        </w:rPr>
      </w:pPr>
      <w:r>
        <w:rPr>
          <w:rFonts w:hint="eastAsia" w:ascii="Times New Roman" w:eastAsia="宋体"/>
          <w:bCs/>
          <w:szCs w:val="21"/>
        </w:rPr>
        <w:t>4</w:t>
      </w:r>
      <w:r>
        <w:rPr>
          <w:rFonts w:hint="eastAsia"/>
          <w:bCs/>
          <w:szCs w:val="21"/>
        </w:rPr>
        <w:t>、除政府采购合同继续履行将损害国家利益和社会公共利益外，双方当事人不得擅自变更、中止或者终止合同。</w:t>
      </w:r>
    </w:p>
    <w:p>
      <w:pPr>
        <w:spacing w:line="540" w:lineRule="exact"/>
        <w:ind w:firstLine="420" w:firstLineChars="200"/>
        <w:rPr>
          <w:rFonts w:eastAsia="宋体"/>
          <w:bCs/>
          <w:szCs w:val="21"/>
        </w:rPr>
      </w:pPr>
      <w:r>
        <w:rPr>
          <w:rFonts w:hint="eastAsia" w:ascii="Times New Roman" w:eastAsia="宋体"/>
          <w:bCs/>
          <w:szCs w:val="21"/>
        </w:rPr>
        <w:t>5</w:t>
      </w:r>
      <w:r>
        <w:rPr>
          <w:rFonts w:hint="eastAsia"/>
          <w:bCs/>
          <w:szCs w:val="21"/>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rPr>
        <w:t>。</w:t>
      </w:r>
    </w:p>
    <w:p>
      <w:pPr>
        <w:rPr>
          <w:rFonts w:hint="eastAsia" w:ascii="宋体" w:hAnsi="宋体" w:eastAsia="宋体" w:cs="Times New Roman"/>
          <w:b/>
          <w:bCs/>
          <w:kern w:val="0"/>
          <w:sz w:val="28"/>
          <w:szCs w:val="28"/>
        </w:rPr>
      </w:pPr>
    </w:p>
    <w:p>
      <w:pPr>
        <w:rPr>
          <w:rFonts w:hint="eastAsia" w:ascii="宋体" w:hAnsi="宋体" w:eastAsia="宋体" w:cs="Times New Roman"/>
          <w:b/>
          <w:bCs/>
          <w:kern w:val="0"/>
          <w:sz w:val="28"/>
          <w:szCs w:val="28"/>
        </w:rPr>
      </w:pPr>
    </w:p>
    <w:p>
      <w:pPr>
        <w:rPr>
          <w:rFonts w:hint="eastAsia" w:ascii="宋体" w:hAnsi="宋体" w:eastAsia="宋体" w:cs="Times New Roman"/>
          <w:b/>
          <w:bCs/>
          <w:kern w:val="0"/>
          <w:sz w:val="28"/>
          <w:szCs w:val="28"/>
        </w:rPr>
      </w:pPr>
      <w:r>
        <w:rPr>
          <w:rFonts w:hint="eastAsia" w:ascii="宋体" w:hAnsi="宋体" w:eastAsia="宋体" w:cs="Times New Roman"/>
          <w:b/>
          <w:bCs/>
          <w:kern w:val="0"/>
          <w:sz w:val="28"/>
          <w:szCs w:val="28"/>
        </w:rPr>
        <w:br w:type="page"/>
      </w:r>
    </w:p>
    <w:p>
      <w:pPr>
        <w:keepNext/>
        <w:keepLines/>
        <w:pageBreakBefore w:val="0"/>
        <w:kinsoku/>
        <w:wordWrap/>
        <w:overflowPunct/>
        <w:topLinePunct w:val="0"/>
        <w:autoSpaceDE/>
        <w:autoSpaceDN/>
        <w:bidi w:val="0"/>
        <w:adjustRightInd w:val="0"/>
        <w:spacing w:line="320" w:lineRule="atLeast"/>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第四章</w:t>
      </w:r>
      <w:r>
        <w:rPr>
          <w:rFonts w:ascii="宋体" w:hAnsi="宋体" w:eastAsia="宋体" w:cs="Times New Roman"/>
          <w:b/>
          <w:bCs/>
          <w:kern w:val="0"/>
          <w:sz w:val="28"/>
          <w:szCs w:val="28"/>
        </w:rPr>
        <w:t xml:space="preserve"> </w:t>
      </w:r>
      <w:r>
        <w:rPr>
          <w:rFonts w:hint="eastAsia" w:ascii="宋体" w:hAnsi="宋体" w:eastAsia="宋体" w:cs="Times New Roman"/>
          <w:b/>
          <w:bCs/>
          <w:kern w:val="0"/>
          <w:sz w:val="28"/>
          <w:szCs w:val="28"/>
        </w:rPr>
        <w:t xml:space="preserve"> 投标文件组成要求及格式</w:t>
      </w:r>
    </w:p>
    <w:p>
      <w:pPr>
        <w:pStyle w:val="2"/>
        <w:rPr>
          <w:rFonts w:hint="eastAsia"/>
        </w:rPr>
      </w:pPr>
      <w:bookmarkStart w:id="18" w:name="_Hlk72257167"/>
    </w:p>
    <w:bookmarkEnd w:id="18"/>
    <w:p>
      <w:pPr>
        <w:keepNext w:val="0"/>
        <w:keepLines w:val="0"/>
        <w:pageBreakBefore w:val="0"/>
        <w:widowControl/>
        <w:kinsoku/>
        <w:wordWrap/>
        <w:overflowPunct/>
        <w:topLinePunct w:val="0"/>
        <w:autoSpaceDE/>
        <w:autoSpaceDN/>
        <w:bidi w:val="0"/>
        <w:adjustRightInd/>
        <w:snapToGrid/>
        <w:spacing w:line="360" w:lineRule="exact"/>
        <w:jc w:val="left"/>
        <w:textAlignment w:val="auto"/>
        <w:outlineLvl w:val="2"/>
        <w:rPr>
          <w:rFonts w:ascii="宋体" w:hAnsi="宋体" w:eastAsia="黑体" w:cs="Times New Roman"/>
          <w:bCs/>
          <w:kern w:val="44"/>
          <w:sz w:val="24"/>
          <w:szCs w:val="24"/>
        </w:rPr>
      </w:pPr>
      <w:r>
        <w:rPr>
          <w:rFonts w:hint="eastAsia" w:ascii="宋体" w:hAnsi="宋体" w:eastAsia="黑体" w:cs="Times New Roman"/>
          <w:bCs/>
          <w:kern w:val="44"/>
          <w:sz w:val="24"/>
          <w:szCs w:val="24"/>
        </w:rPr>
        <w:t>投标文件组成：</w:t>
      </w:r>
    </w:p>
    <w:p>
      <w:pPr>
        <w:keepNext w:val="0"/>
        <w:keepLines w:val="0"/>
        <w:pageBreakBefore w:val="0"/>
        <w:kinsoku/>
        <w:wordWrap/>
        <w:overflowPunct/>
        <w:topLinePunct w:val="0"/>
        <w:autoSpaceDE/>
        <w:autoSpaceDN/>
        <w:bidi w:val="0"/>
        <w:adjustRightInd/>
        <w:snapToGrid/>
        <w:spacing w:line="360" w:lineRule="exact"/>
        <w:textAlignment w:val="auto"/>
        <w:outlineLvl w:val="0"/>
        <w:rPr>
          <w:rFonts w:ascii="宋体" w:hAnsi="宋体"/>
          <w:sz w:val="24"/>
        </w:rPr>
      </w:pPr>
      <w:bookmarkStart w:id="19" w:name="_Hlk72257771"/>
      <w:r>
        <w:rPr>
          <w:rFonts w:hint="eastAsia" w:ascii="宋体" w:hAnsi="宋体"/>
          <w:sz w:val="24"/>
        </w:rPr>
        <w:t>1.投标文件正文，主要包括以下内容：</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bookmarkStart w:id="20" w:name="_Hlk72070784"/>
      <w:r>
        <w:rPr>
          <w:rFonts w:hint="eastAsia" w:asciiTheme="minorEastAsia" w:hAnsiTheme="minorEastAsia" w:eastAsiaTheme="minorEastAsia" w:cstheme="minorEastAsia"/>
          <w:szCs w:val="21"/>
          <w:highlight w:val="none"/>
        </w:rPr>
        <w:t>投标函</w:t>
      </w:r>
      <w:bookmarkEnd w:id="20"/>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bookmarkStart w:id="21" w:name="_Hlk72062521"/>
      <w:r>
        <w:rPr>
          <w:rFonts w:hint="eastAsia" w:asciiTheme="minorEastAsia" w:hAnsiTheme="minorEastAsia" w:eastAsiaTheme="minorEastAsia" w:cstheme="minorEastAsia"/>
          <w:szCs w:val="21"/>
          <w:highlight w:val="none"/>
        </w:rPr>
        <w:t>政府采购投标及履约承诺函</w:t>
      </w:r>
      <w:bookmarkEnd w:id="21"/>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投标人情况及资格证明文件</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bookmarkStart w:id="22" w:name="_Hlk72257201"/>
      <w:r>
        <w:rPr>
          <w:rFonts w:hint="eastAsia" w:asciiTheme="minorEastAsia" w:hAnsiTheme="minorEastAsia" w:eastAsiaTheme="minorEastAsia" w:cstheme="minorEastAsia"/>
          <w:szCs w:val="21"/>
          <w:highlight w:val="none"/>
        </w:rPr>
        <w:t>项目详细报价</w:t>
      </w:r>
      <w:bookmarkEnd w:id="22"/>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股东构成审查表</w:t>
      </w:r>
    </w:p>
    <w:p>
      <w:pPr>
        <w:keepNext w:val="0"/>
        <w:keepLines w:val="0"/>
        <w:pageBreakBefore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Cs w:val="21"/>
          <w:highlight w:val="none"/>
          <w:lang w:eastAsia="zh-CN"/>
        </w:rPr>
        <w:t>供应商基本情况表</w:t>
      </w:r>
    </w:p>
    <w:p>
      <w:pPr>
        <w:keepNext w:val="0"/>
        <w:keepLines w:val="0"/>
        <w:pageBreakBefore w:val="0"/>
        <w:kinsoku/>
        <w:wordWrap/>
        <w:overflowPunct/>
        <w:topLinePunct w:val="0"/>
        <w:autoSpaceDE/>
        <w:autoSpaceDN/>
        <w:bidi w:val="0"/>
        <w:adjustRightInd/>
        <w:snapToGrid/>
        <w:spacing w:line="360" w:lineRule="exact"/>
        <w:textAlignment w:val="auto"/>
        <w:outlineLvl w:val="0"/>
        <w:rPr>
          <w:rFonts w:ascii="宋体" w:hAnsi="宋体"/>
          <w:sz w:val="24"/>
        </w:rPr>
      </w:pPr>
      <w:r>
        <w:rPr>
          <w:rFonts w:hint="eastAsia" w:ascii="宋体" w:hAnsi="宋体"/>
          <w:sz w:val="24"/>
        </w:rPr>
        <w:t>2.投标文件附件：主要包括以下内容：</w:t>
      </w:r>
    </w:p>
    <w:p>
      <w:pPr>
        <w:keepNext w:val="0"/>
        <w:keepLines w:val="0"/>
        <w:pageBreakBefore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法定代表人（负责人）证明书</w:t>
      </w:r>
    </w:p>
    <w:p>
      <w:pPr>
        <w:keepNext w:val="0"/>
        <w:keepLines w:val="0"/>
        <w:pageBreakBefore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投标文件签署授权委托书</w:t>
      </w:r>
    </w:p>
    <w:p>
      <w:pPr>
        <w:keepNext w:val="0"/>
        <w:keepLines w:val="0"/>
        <w:pageBreakBefore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实质性条款响应情况表</w:t>
      </w:r>
    </w:p>
    <w:p>
      <w:pPr>
        <w:keepNext w:val="0"/>
        <w:keepLines w:val="0"/>
        <w:pageBreakBefore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eastAsia="宋体" w:cs="Times New Roman"/>
          <w:szCs w:val="21"/>
          <w:highlight w:val="none"/>
        </w:rPr>
        <w:t>实施方案</w:t>
      </w:r>
    </w:p>
    <w:p>
      <w:pPr>
        <w:keepNext w:val="0"/>
        <w:keepLines w:val="0"/>
        <w:pageBreakBefore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cs="宋体"/>
          <w:szCs w:val="21"/>
        </w:rPr>
        <w:t>项目重点难点分析、应对措施及相关的合理化建议</w:t>
      </w:r>
    </w:p>
    <w:p>
      <w:pPr>
        <w:keepNext w:val="0"/>
        <w:keepLines w:val="0"/>
        <w:pageBreakBefore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cs="宋体"/>
          <w:szCs w:val="21"/>
        </w:rPr>
        <w:t>质量保障措施及方案</w:t>
      </w:r>
    </w:p>
    <w:p>
      <w:pPr>
        <w:keepNext w:val="0"/>
        <w:keepLines w:val="0"/>
        <w:pageBreakBefore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eastAsia="宋体" w:cs="Times New Roman"/>
          <w:szCs w:val="21"/>
          <w:highlight w:val="none"/>
        </w:rPr>
        <w:t>项目完成（服务期满）后的服务承诺</w:t>
      </w:r>
    </w:p>
    <w:p>
      <w:pPr>
        <w:keepNext w:val="0"/>
        <w:keepLines w:val="0"/>
        <w:pageBreakBefore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cs="宋体"/>
          <w:szCs w:val="21"/>
        </w:rPr>
        <w:t>拟安排项目负责人情况（仅限一人）</w:t>
      </w:r>
    </w:p>
    <w:p>
      <w:pPr>
        <w:keepNext w:val="0"/>
        <w:keepLines w:val="0"/>
        <w:pageBreakBefore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eastAsia="宋体" w:cs="Times New Roman"/>
          <w:szCs w:val="21"/>
          <w:highlight w:val="none"/>
        </w:rPr>
        <w:t>拟安排的项目团队成员（项目负责人除外）情况</w:t>
      </w:r>
    </w:p>
    <w:p>
      <w:pPr>
        <w:keepNext w:val="0"/>
        <w:keepLines w:val="0"/>
        <w:pageBreakBefore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szCs w:val="21"/>
        </w:rPr>
        <w:t>投标人</w:t>
      </w:r>
      <w:r>
        <w:rPr>
          <w:rFonts w:hint="eastAsia" w:ascii="宋体" w:hAnsi="宋体"/>
          <w:szCs w:val="21"/>
          <w:lang w:val="en-US" w:eastAsia="zh-CN"/>
        </w:rPr>
        <w:t>获奖</w:t>
      </w:r>
      <w:r>
        <w:rPr>
          <w:rFonts w:hint="eastAsia" w:ascii="宋体" w:hAnsi="宋体"/>
          <w:szCs w:val="21"/>
        </w:rPr>
        <w:t>情况</w:t>
      </w:r>
    </w:p>
    <w:p>
      <w:pPr>
        <w:keepNext w:val="0"/>
        <w:keepLines w:val="0"/>
        <w:pageBreakBefore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szCs w:val="21"/>
        </w:rPr>
        <w:t>服务网点</w:t>
      </w:r>
    </w:p>
    <w:p>
      <w:pPr>
        <w:keepNext w:val="0"/>
        <w:keepLines w:val="0"/>
        <w:pageBreakBefore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szCs w:val="21"/>
        </w:rPr>
        <w:t>同类项目业绩</w:t>
      </w:r>
    </w:p>
    <w:p>
      <w:pPr>
        <w:keepNext w:val="0"/>
        <w:keepLines w:val="0"/>
        <w:pageBreakBefore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宋体" w:hAnsi="宋体" w:eastAsia="宋体" w:cs="Times New Roman"/>
          <w:szCs w:val="21"/>
          <w:highlight w:val="none"/>
        </w:rPr>
        <w:t>履约评价情况</w:t>
      </w:r>
    </w:p>
    <w:p>
      <w:pPr>
        <w:keepNext w:val="0"/>
        <w:keepLines w:val="0"/>
        <w:pageBreakBefore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投标人认为需要加以说明的其他内容</w:t>
      </w:r>
    </w:p>
    <w:p>
      <w:pPr>
        <w:pageBreakBefore w:val="0"/>
        <w:kinsoku/>
        <w:wordWrap/>
        <w:overflowPunct/>
        <w:topLinePunct w:val="0"/>
        <w:autoSpaceDE/>
        <w:autoSpaceDN/>
        <w:bidi w:val="0"/>
        <w:spacing w:line="320" w:lineRule="atLeast"/>
        <w:rPr>
          <w:rFonts w:ascii="宋体" w:hAnsi="宋体"/>
          <w:b/>
          <w:sz w:val="24"/>
          <w:szCs w:val="24"/>
        </w:rPr>
      </w:pPr>
      <w:r>
        <w:rPr>
          <w:rFonts w:hint="eastAsia" w:ascii="宋体" w:hAnsi="宋体"/>
          <w:b/>
          <w:sz w:val="24"/>
          <w:szCs w:val="24"/>
        </w:rPr>
        <w:t>备注：</w:t>
      </w:r>
    </w:p>
    <w:p>
      <w:pPr>
        <w:pageBreakBefore w:val="0"/>
        <w:kinsoku/>
        <w:wordWrap/>
        <w:overflowPunct/>
        <w:topLinePunct w:val="0"/>
        <w:autoSpaceDE/>
        <w:autoSpaceDN/>
        <w:bidi w:val="0"/>
        <w:snapToGrid w:val="0"/>
        <w:spacing w:line="320" w:lineRule="atLeast"/>
        <w:ind w:firstLine="482" w:firstLineChars="200"/>
        <w:rPr>
          <w:rFonts w:ascii="宋体" w:hAnsi="宋体"/>
          <w:b/>
          <w:sz w:val="24"/>
          <w:szCs w:val="24"/>
        </w:rPr>
      </w:pPr>
      <w:r>
        <w:rPr>
          <w:rFonts w:hint="eastAsia" w:ascii="宋体" w:hAnsi="宋体"/>
          <w:b/>
          <w:sz w:val="24"/>
          <w:szCs w:val="24"/>
        </w:rPr>
        <w:t>1.本项目为网上电子投标项目，投标文件不需法人或授权委托人另行签字，无需加盖单位公章，招标文件另有规定的除外。</w:t>
      </w:r>
    </w:p>
    <w:p>
      <w:pPr>
        <w:pageBreakBefore w:val="0"/>
        <w:kinsoku/>
        <w:wordWrap/>
        <w:overflowPunct/>
        <w:topLinePunct w:val="0"/>
        <w:autoSpaceDE/>
        <w:autoSpaceDN/>
        <w:bidi w:val="0"/>
        <w:snapToGrid w:val="0"/>
        <w:spacing w:line="320" w:lineRule="atLeast"/>
        <w:ind w:firstLine="482" w:firstLineChars="200"/>
        <w:rPr>
          <w:rFonts w:ascii="宋体" w:hAnsi="宋体" w:eastAsia="黑体" w:cs="Times New Roman"/>
          <w:bCs/>
          <w:kern w:val="44"/>
          <w:sz w:val="32"/>
          <w:szCs w:val="32"/>
        </w:rPr>
      </w:pPr>
      <w:bookmarkStart w:id="23" w:name="_Hlk72263559"/>
      <w:r>
        <w:rPr>
          <w:rFonts w:hint="eastAsia" w:ascii="宋体" w:hAnsi="宋体"/>
          <w:b/>
          <w:sz w:val="24"/>
          <w:szCs w:val="24"/>
        </w:rPr>
        <w:t>2.关于填写“开标一览表”的说明：“开标一览表”中除“投标总价”外，其他信息不作评审依据。</w:t>
      </w:r>
      <w:bookmarkEnd w:id="19"/>
      <w:bookmarkEnd w:id="23"/>
      <w:r>
        <w:rPr>
          <w:rFonts w:ascii="宋体" w:hAnsi="宋体" w:eastAsia="黑体" w:cs="Times New Roman"/>
          <w:bCs/>
          <w:kern w:val="44"/>
          <w:sz w:val="32"/>
          <w:szCs w:val="32"/>
        </w:rPr>
        <w:br w:type="page"/>
      </w:r>
    </w:p>
    <w:p>
      <w:pPr>
        <w:widowControl/>
        <w:jc w:val="left"/>
        <w:outlineLvl w:val="2"/>
        <w:rPr>
          <w:rFonts w:ascii="宋体" w:hAnsi="宋体" w:eastAsia="宋体" w:cs="宋体"/>
          <w:b/>
          <w:color w:val="FF0000"/>
          <w:kern w:val="0"/>
          <w:sz w:val="32"/>
          <w:szCs w:val="32"/>
        </w:rPr>
      </w:pPr>
      <w:r>
        <w:rPr>
          <w:rFonts w:hint="eastAsia" w:ascii="宋体" w:hAnsi="宋体" w:eastAsia="宋体" w:cs="宋体"/>
          <w:b/>
          <w:color w:val="FF0000"/>
          <w:kern w:val="0"/>
          <w:sz w:val="32"/>
          <w:szCs w:val="32"/>
        </w:rPr>
        <w:t>（一）投标文件正文</w:t>
      </w:r>
    </w:p>
    <w:p>
      <w:pPr>
        <w:pStyle w:val="6"/>
        <w:jc w:val="center"/>
        <w:rPr>
          <w:rFonts w:ascii="黑体" w:eastAsia="黑体"/>
          <w:b w:val="0"/>
          <w:kern w:val="0"/>
          <w:sz w:val="24"/>
        </w:rPr>
      </w:pPr>
      <w:r>
        <w:rPr>
          <w:rFonts w:hint="eastAsia" w:ascii="黑体" w:eastAsia="黑体"/>
          <w:b w:val="0"/>
          <w:kern w:val="0"/>
          <w:sz w:val="24"/>
        </w:rPr>
        <w:t>一、投标函</w:t>
      </w:r>
    </w:p>
    <w:p>
      <w:pPr>
        <w:spacing w:line="360" w:lineRule="auto"/>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color w:val="FF0000"/>
          <w:szCs w:val="21"/>
          <w:u w:val="single"/>
        </w:rPr>
        <w:t>深圳公共资源交易中心</w:t>
      </w:r>
      <w:r>
        <w:rPr>
          <w:rFonts w:hint="eastAsia" w:ascii="宋体" w:hAnsi="宋体"/>
          <w:szCs w:val="21"/>
          <w:u w:val="single"/>
        </w:rPr>
        <w:t xml:space="preserve">  </w:t>
      </w:r>
    </w:p>
    <w:p>
      <w:pPr>
        <w:ind w:firstLine="420" w:firstLineChars="200"/>
        <w:rPr>
          <w:rFonts w:ascii="宋体" w:hAnsi="宋体"/>
          <w:szCs w:val="21"/>
        </w:rPr>
      </w:pPr>
      <w:bookmarkStart w:id="24" w:name="_Hlk73818812"/>
      <w:r>
        <w:rPr>
          <w:rFonts w:hint="eastAsia"/>
          <w:szCs w:val="21"/>
        </w:rPr>
        <w:t>1、根据已收到贵单位的项目编号为</w:t>
      </w:r>
      <w:r>
        <w:rPr>
          <w:rFonts w:hint="eastAsia"/>
          <w:szCs w:val="21"/>
          <w:u w:val="thick"/>
        </w:rPr>
        <w:t xml:space="preserve">        </w:t>
      </w:r>
      <w:r>
        <w:rPr>
          <w:rFonts w:hint="eastAsia"/>
          <w:szCs w:val="21"/>
        </w:rPr>
        <w:t>的</w:t>
      </w:r>
      <w:r>
        <w:rPr>
          <w:rFonts w:hint="eastAsia"/>
          <w:szCs w:val="21"/>
          <w:u w:val="thick"/>
        </w:rPr>
        <w:t xml:space="preserve">    </w:t>
      </w:r>
      <w:r>
        <w:rPr>
          <w:rFonts w:hint="eastAsia" w:eastAsia="宋体"/>
          <w:szCs w:val="21"/>
          <w:u w:val="thick"/>
          <w:lang w:eastAsia="zh-CN"/>
        </w:rPr>
        <w:t>（</w:t>
      </w:r>
      <w:r>
        <w:rPr>
          <w:rFonts w:hint="eastAsia"/>
          <w:szCs w:val="21"/>
          <w:u w:val="thick"/>
        </w:rPr>
        <w:t>项目</w:t>
      </w:r>
      <w:r>
        <w:rPr>
          <w:rFonts w:hint="eastAsia" w:ascii="Times New Roman" w:eastAsia="宋体"/>
          <w:szCs w:val="21"/>
          <w:u w:val="thick"/>
          <w:lang w:val="en-US" w:eastAsia="zh-CN"/>
        </w:rPr>
        <w:t>名称</w:t>
      </w:r>
      <w:r>
        <w:rPr>
          <w:rFonts w:hint="eastAsia" w:eastAsia="宋体"/>
          <w:szCs w:val="21"/>
          <w:u w:val="thick"/>
          <w:lang w:eastAsia="zh-CN"/>
        </w:rPr>
        <w:t>）</w:t>
      </w:r>
      <w:r>
        <w:rPr>
          <w:rFonts w:hint="eastAsia"/>
          <w:szCs w:val="21"/>
          <w:u w:val="thick"/>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25" w:name="_Hlk72263588"/>
      <w:r>
        <w:rPr>
          <w:rFonts w:hint="eastAsia"/>
          <w:szCs w:val="21"/>
        </w:rPr>
        <w:t>愿意按照招标文件要求承包上述项目并修补其任何缺陷。</w:t>
      </w:r>
      <w:bookmarkEnd w:id="25"/>
    </w:p>
    <w:p>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pPr>
        <w:ind w:left="420" w:leftChars="20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24"/>
    </w:p>
    <w:p>
      <w:pPr>
        <w:ind w:left="420" w:left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lang w:val="en-US" w:eastAsia="zh-CN"/>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开户银行名称：</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none"/>
          <w:lang w:eastAsia="zh-CN"/>
        </w:rPr>
      </w:pPr>
      <w:r>
        <w:rPr>
          <w:rFonts w:hint="eastAsia" w:ascii="Times New Roman" w:eastAsia="宋体"/>
          <w:szCs w:val="21"/>
          <w:lang w:val="en-US" w:eastAsia="zh-CN"/>
        </w:rPr>
        <w:t>开户银行账号：</w:t>
      </w:r>
      <w:r>
        <w:rPr>
          <w:rFonts w:hint="eastAsia"/>
          <w:szCs w:val="21"/>
          <w:u w:val="thick"/>
        </w:rPr>
        <w:t xml:space="preserve">      </w:t>
      </w:r>
      <w:r>
        <w:rPr>
          <w:rFonts w:hint="eastAsia" w:ascii="Times New Roman" w:eastAsia="宋体"/>
          <w:szCs w:val="21"/>
          <w:u w:val="thick"/>
          <w:lang w:val="en-US" w:eastAsia="zh-CN"/>
        </w:rPr>
        <w:t xml:space="preserve">            </w:t>
      </w:r>
      <w:r>
        <w:rPr>
          <w:rFonts w:hint="eastAsia"/>
          <w:szCs w:val="21"/>
          <w:u w:val="thick"/>
        </w:rPr>
        <w:t xml:space="preserve">      </w:t>
      </w:r>
      <w:r>
        <w:rPr>
          <w:rFonts w:hint="eastAsia" w:eastAsia="宋体"/>
          <w:szCs w:val="21"/>
          <w:u w:val="none"/>
          <w:lang w:eastAsia="zh-CN"/>
        </w:rPr>
        <w:t>；</w:t>
      </w:r>
    </w:p>
    <w:p>
      <w:pPr>
        <w:ind w:left="420" w:leftChars="200" w:firstLine="210" w:firstLineChars="100"/>
        <w:rPr>
          <w:rFonts w:hint="eastAsia"/>
          <w:szCs w:val="21"/>
          <w:u w:val="none"/>
        </w:rPr>
      </w:pPr>
      <w:r>
        <w:rPr>
          <w:rFonts w:hint="eastAsia"/>
          <w:szCs w:val="21"/>
        </w:rPr>
        <w:t>邮政编码：</w:t>
      </w:r>
      <w:r>
        <w:rPr>
          <w:rFonts w:hint="eastAsia"/>
          <w:szCs w:val="21"/>
          <w:u w:val="thick"/>
        </w:rPr>
        <w:t xml:space="preserve">          </w:t>
      </w:r>
      <w:r>
        <w:rPr>
          <w:rFonts w:hint="eastAsia"/>
          <w:szCs w:val="21"/>
        </w:rPr>
        <w:t xml:space="preserve">  电话</w:t>
      </w:r>
      <w:r>
        <w:rPr>
          <w:rFonts w:hint="eastAsia"/>
          <w:szCs w:val="21"/>
          <w:u w:val="none"/>
        </w:rPr>
        <w:t>：</w:t>
      </w:r>
      <w:r>
        <w:rPr>
          <w:rFonts w:hint="eastAsia"/>
          <w:szCs w:val="21"/>
          <w:u w:val="thick"/>
        </w:rPr>
        <w:t xml:space="preserve">         </w:t>
      </w:r>
      <w:r>
        <w:rPr>
          <w:rFonts w:hint="eastAsia"/>
          <w:szCs w:val="21"/>
        </w:rPr>
        <w:t xml:space="preserve"> 传真：</w:t>
      </w:r>
      <w:r>
        <w:rPr>
          <w:rFonts w:hint="eastAsia"/>
          <w:szCs w:val="21"/>
          <w:u w:val="thick"/>
        </w:rPr>
        <w:t xml:space="preserve">   </w:t>
      </w:r>
      <w:r>
        <w:rPr>
          <w:rFonts w:hint="eastAsia"/>
          <w:szCs w:val="21"/>
          <w:u w:val="thick"/>
          <w:lang w:val="en-US" w:eastAsia="zh-CN"/>
        </w:rPr>
        <w:t xml:space="preserve"> </w:t>
      </w:r>
      <w:r>
        <w:rPr>
          <w:rFonts w:hint="eastAsia"/>
          <w:szCs w:val="21"/>
          <w:u w:val="thick"/>
        </w:rPr>
        <w:t xml:space="preserve"> </w:t>
      </w:r>
      <w:r>
        <w:rPr>
          <w:rFonts w:hint="eastAsia" w:eastAsia="宋体"/>
          <w:szCs w:val="21"/>
          <w:u w:val="none"/>
          <w:lang w:eastAsia="zh-CN"/>
        </w:rPr>
        <w:t>；</w:t>
      </w:r>
      <w:r>
        <w:rPr>
          <w:rFonts w:hint="eastAsia"/>
          <w:szCs w:val="21"/>
          <w:u w:val="none"/>
        </w:rPr>
        <w:t xml:space="preserve">     </w:t>
      </w:r>
    </w:p>
    <w:p>
      <w:pPr>
        <w:ind w:left="420" w:leftChars="200" w:firstLine="210" w:firstLineChars="100"/>
        <w:rPr>
          <w:rFonts w:hint="eastAsia"/>
          <w:szCs w:val="21"/>
          <w:u w:val="none"/>
        </w:rPr>
      </w:pPr>
    </w:p>
    <w:p>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pPr>
        <w:ind w:left="420" w:leftChars="200"/>
        <w:rPr>
          <w:sz w:val="24"/>
        </w:rPr>
      </w:pPr>
      <w:r>
        <w:rPr>
          <w:rFonts w:hint="eastAsia"/>
          <w:sz w:val="24"/>
        </w:rPr>
        <w:t xml:space="preserve">                       </w:t>
      </w:r>
    </w:p>
    <w:p>
      <w:pPr>
        <w:rPr>
          <w:rFonts w:ascii="黑体" w:hAnsi="宋体" w:eastAsia="黑体"/>
        </w:rPr>
      </w:pPr>
    </w:p>
    <w:p>
      <w:pPr>
        <w:rPr>
          <w:rFonts w:ascii="宋体" w:hAnsi="宋体"/>
          <w:szCs w:val="21"/>
        </w:rPr>
      </w:pPr>
    </w:p>
    <w:p>
      <w:pPr>
        <w:pStyle w:val="6"/>
        <w:jc w:val="center"/>
        <w:rPr>
          <w:rFonts w:ascii="黑体" w:eastAsia="黑体"/>
          <w:b w:val="0"/>
          <w:kern w:val="0"/>
          <w:sz w:val="24"/>
        </w:rPr>
      </w:pPr>
      <w:r>
        <w:rPr>
          <w:rFonts w:hint="eastAsia" w:ascii="黑体" w:eastAsia="黑体"/>
          <w:b w:val="0"/>
          <w:kern w:val="0"/>
          <w:sz w:val="24"/>
        </w:rPr>
        <w:t>二、政府采购投标及履约承诺函</w:t>
      </w:r>
    </w:p>
    <w:p>
      <w:pPr>
        <w:rPr>
          <w:rFonts w:ascii="宋体" w:hAnsi="宋体"/>
          <w:sz w:val="24"/>
        </w:rPr>
      </w:pPr>
    </w:p>
    <w:p>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pPr>
        <w:ind w:right="-815" w:firstLine="420" w:firstLineChars="200"/>
        <w:rPr>
          <w:rFonts w:ascii="宋体" w:hAnsi="宋体"/>
          <w:szCs w:val="21"/>
        </w:rPr>
      </w:pPr>
      <w:r>
        <w:rPr>
          <w:rFonts w:hint="eastAsia" w:ascii="宋体" w:hAnsi="宋体"/>
          <w:szCs w:val="21"/>
        </w:rPr>
        <w:t>我单位承诺：</w:t>
      </w:r>
    </w:p>
    <w:p>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pPr>
        <w:ind w:firstLine="420" w:firstLineChars="200"/>
        <w:rPr>
          <w:rFonts w:hint="eastAsia"/>
          <w:lang w:eastAsia="zh-CN"/>
        </w:rPr>
      </w:pPr>
      <w:r>
        <w:rPr>
          <w:rFonts w:hint="eastAsia" w:ascii="宋体" w:hAnsi="宋体"/>
          <w:szCs w:val="21"/>
        </w:rPr>
        <w:t>4.我单位</w:t>
      </w:r>
      <w:r>
        <w:rPr>
          <w:rFonts w:hint="eastAsia"/>
        </w:rPr>
        <w:t>未被列入失信被执行人、重大税收违法案件当事人名单、政府采购严重违法失信行为记录名单</w:t>
      </w:r>
      <w:r>
        <w:rPr>
          <w:rFonts w:hint="eastAsia"/>
          <w:lang w:eastAsia="zh-CN"/>
        </w:rPr>
        <w:t>。</w:t>
      </w:r>
    </w:p>
    <w:p>
      <w:pPr>
        <w:ind w:firstLine="420" w:firstLineChars="200"/>
        <w:rPr>
          <w:rFonts w:hint="eastAsia"/>
          <w:lang w:eastAsia="zh-CN"/>
        </w:rPr>
      </w:pPr>
      <w:r>
        <w:rPr>
          <w:rFonts w:hint="eastAsia" w:ascii="Times New Roman" w:eastAsia="宋体"/>
          <w:color w:val="FF0000"/>
          <w:lang w:val="en-US" w:eastAsia="zh-CN"/>
        </w:rPr>
        <w:t>5.我单位不存在《深圳市财政局政府采购供应商信用信息管理办法》（深财规〔2023〕3号）列明的严重违法失信行为。</w:t>
      </w:r>
    </w:p>
    <w:p>
      <w:pPr>
        <w:ind w:firstLine="420" w:firstLineChars="200"/>
        <w:rPr>
          <w:rFonts w:ascii="宋体" w:hAnsi="宋体"/>
          <w:szCs w:val="21"/>
        </w:rPr>
      </w:pPr>
      <w:r>
        <w:rPr>
          <w:rFonts w:hint="eastAsia" w:ascii="宋体" w:hAnsi="宋体"/>
          <w:szCs w:val="21"/>
          <w:lang w:val="en-US" w:eastAsia="zh-CN"/>
        </w:rPr>
        <w:t>6</w:t>
      </w:r>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若所投产品包括数据中心相关设备的，应满足</w:t>
      </w:r>
      <w:r>
        <w:rPr>
          <w:rFonts w:hint="eastAsia"/>
        </w:rPr>
        <w:t>《财政部 生态环境部 工业和信息化部关于印发&lt;绿色数据中心政府采购需求标准（试行）&gt;的通知》</w:t>
      </w:r>
      <w:r>
        <w:rPr>
          <w:rFonts w:hint="eastAsia" w:eastAsia="宋体"/>
          <w:lang w:eastAsia="zh-CN"/>
        </w:rPr>
        <w:t>（</w:t>
      </w:r>
      <w:r>
        <w:rPr>
          <w:rFonts w:hint="eastAsia"/>
        </w:rPr>
        <w:t>财库〔2023〕7号）</w:t>
      </w:r>
      <w:r>
        <w:rPr>
          <w:rFonts w:hint="eastAsia" w:ascii="Times New Roman" w:eastAsia="宋体"/>
          <w:lang w:val="en-US" w:eastAsia="zh-CN"/>
        </w:rPr>
        <w:t>要求。若所投产品涉及国家强制性标准的，所投产品应符合国家强制性标准相关要求。</w:t>
      </w:r>
    </w:p>
    <w:p>
      <w:pPr>
        <w:ind w:firstLine="420" w:firstLineChars="200"/>
        <w:rPr>
          <w:rFonts w:hint="eastAsia" w:ascii="宋体" w:hAnsi="宋体"/>
          <w:b w:val="0"/>
          <w:bCs/>
        </w:rPr>
      </w:pPr>
      <w:r>
        <w:rPr>
          <w:rFonts w:hint="eastAsia" w:ascii="宋体" w:hAnsi="宋体" w:cs="宋体"/>
          <w:b w:val="0"/>
          <w:bCs/>
          <w:kern w:val="0"/>
          <w:szCs w:val="21"/>
        </w:rPr>
        <w:t>1</w:t>
      </w:r>
      <w:r>
        <w:rPr>
          <w:rFonts w:hint="eastAsia" w:ascii="宋体" w:hAnsi="宋体" w:cs="宋体"/>
          <w:b w:val="0"/>
          <w:bCs/>
          <w:kern w:val="0"/>
          <w:szCs w:val="21"/>
          <w:lang w:val="en-US" w:eastAsia="zh-CN"/>
        </w:rPr>
        <w:t>2</w:t>
      </w:r>
      <w:r>
        <w:rPr>
          <w:rFonts w:hint="eastAsia" w:ascii="宋体" w:hAnsi="宋体" w:cs="宋体"/>
          <w:b w:val="0"/>
          <w:bCs/>
          <w:kern w:val="0"/>
          <w:szCs w:val="21"/>
        </w:rPr>
        <w:t>.</w:t>
      </w:r>
      <w:r>
        <w:rPr>
          <w:rFonts w:hint="eastAsia" w:ascii="宋体" w:hAnsi="宋体"/>
          <w:b w:val="0"/>
          <w:bCs/>
        </w:rPr>
        <w:t>我单位已知悉并同意中标（成交）结果信息公示（公开）的内容。</w:t>
      </w:r>
    </w:p>
    <w:p>
      <w:pPr>
        <w:ind w:firstLine="420" w:firstLineChars="200"/>
        <w:rPr>
          <w:rFonts w:hint="eastAsia" w:ascii="宋体" w:hAnsi="宋体"/>
          <w:b w:val="0"/>
          <w:bCs/>
        </w:rPr>
      </w:pPr>
      <w:r>
        <w:rPr>
          <w:rFonts w:hint="eastAsia" w:ascii="宋体" w:hAnsi="宋体"/>
          <w:b w:val="0"/>
          <w:bCs/>
        </w:rPr>
        <w:t>1</w:t>
      </w:r>
      <w:r>
        <w:rPr>
          <w:rFonts w:hint="eastAsia" w:ascii="宋体" w:hAnsi="宋体"/>
          <w:b w:val="0"/>
          <w:bCs/>
          <w:lang w:val="en-US" w:eastAsia="zh-CN"/>
        </w:rPr>
        <w:t>3</w:t>
      </w:r>
      <w:r>
        <w:rPr>
          <w:rFonts w:hint="eastAsia" w:ascii="宋体" w:hAnsi="宋体"/>
          <w:b w:val="0"/>
          <w:bCs/>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 w:val="0"/>
          <w:bCs/>
          <w:color w:val="FF0000"/>
          <w:lang w:val="en-US" w:eastAsia="zh-CN"/>
        </w:rPr>
        <w:t>若</w:t>
      </w:r>
      <w:r>
        <w:rPr>
          <w:rFonts w:hint="eastAsia" w:ascii="宋体" w:hAnsi="宋体"/>
          <w:b w:val="0"/>
          <w:bCs/>
          <w:color w:val="FF0000"/>
        </w:rPr>
        <w:t>存在“不同供应商的董事、股东或其他高级管理人员为同一人的”情形的，</w:t>
      </w:r>
      <w:r>
        <w:rPr>
          <w:rFonts w:hint="eastAsia" w:ascii="宋体" w:hAnsi="宋体"/>
          <w:b w:val="0"/>
          <w:bCs/>
          <w:color w:val="FF0000"/>
          <w:lang w:val="en-US" w:eastAsia="zh-CN"/>
        </w:rPr>
        <w:t>我单位保证</w:t>
      </w:r>
      <w:r>
        <w:rPr>
          <w:rFonts w:hint="eastAsia" w:ascii="宋体" w:hAnsi="宋体"/>
          <w:b w:val="0"/>
          <w:bCs/>
          <w:color w:val="FF0000"/>
        </w:rPr>
        <w:t>不存在串通投标、恶意串通或者视为串通投标的情形</w:t>
      </w:r>
      <w:r>
        <w:rPr>
          <w:rFonts w:hint="eastAsia" w:ascii="宋体" w:hAnsi="宋体"/>
          <w:b w:val="0"/>
          <w:bCs/>
          <w:color w:val="FF0000"/>
          <w:lang w:eastAsia="zh-CN"/>
        </w:rPr>
        <w:t>。</w:t>
      </w:r>
    </w:p>
    <w:p>
      <w:pPr>
        <w:ind w:firstLine="422" w:firstLineChars="200"/>
        <w:rPr>
          <w:rFonts w:ascii="宋体" w:hAnsi="宋体"/>
          <w:b/>
        </w:rPr>
      </w:pPr>
      <w:r>
        <w:rPr>
          <w:rFonts w:hint="eastAsia" w:ascii="宋体" w:hAnsi="宋体"/>
          <w:b/>
          <w:bCs w:val="0"/>
          <w:sz w:val="21"/>
          <w:lang w:val="en-US" w:eastAsia="zh-CN"/>
        </w:rPr>
        <w:t>14.我单位清楚，如存在违反投标承诺行为情节严重的，将根据《深圳市财政局关于印发&lt;深圳市财政局政府采购供应商信用信息管理办法&gt;的通知》，依法被列入失信信息。</w:t>
      </w:r>
    </w:p>
    <w:p>
      <w:pPr>
        <w:pStyle w:val="2"/>
        <w:ind w:firstLine="482" w:firstLineChars="200"/>
        <w:rPr>
          <w:rFonts w:ascii="宋体" w:hAnsi="宋体"/>
        </w:rPr>
      </w:pPr>
    </w:p>
    <w:p>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rPr>
      </w:pPr>
      <w:r>
        <w:rPr>
          <w:rFonts w:hint="eastAsia" w:ascii="宋体" w:hAnsi="宋体"/>
          <w:szCs w:val="21"/>
        </w:rPr>
        <w:t xml:space="preserve">                                    </w:t>
      </w:r>
    </w:p>
    <w:p>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p/>
    <w:p>
      <w:pPr>
        <w:pStyle w:val="6"/>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w:t>
      </w:r>
    </w:p>
    <w:p>
      <w:pPr>
        <w:ind w:firstLine="482" w:firstLineChars="200"/>
        <w:rPr>
          <w:b/>
          <w:sz w:val="24"/>
        </w:rPr>
      </w:pPr>
    </w:p>
    <w:p>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pPr>
        <w:jc w:val="left"/>
        <w:outlineLvl w:val="3"/>
        <w:rPr>
          <w:rFonts w:ascii="黑体" w:hAnsi="宋体" w:eastAsia="黑体"/>
          <w:bCs/>
          <w:kern w:val="0"/>
          <w:sz w:val="24"/>
          <w:szCs w:val="32"/>
        </w:rPr>
      </w:pP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26"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 号</w:t>
      </w:r>
      <w:bookmarkEnd w:id="26"/>
      <w:r>
        <w:rPr>
          <w:rFonts w:hint="eastAsia" w:ascii="黑体" w:hAnsi="黑体" w:eastAsia="黑体"/>
          <w:color w:val="FF0000"/>
          <w:szCs w:val="21"/>
        </w:rPr>
        <w:t>，以下简称3</w:t>
      </w:r>
      <w:r>
        <w:rPr>
          <w:rFonts w:ascii="黑体" w:hAnsi="黑体" w:eastAsia="黑体"/>
          <w:color w:val="FF0000"/>
          <w:szCs w:val="21"/>
        </w:rPr>
        <w:t>00</w:t>
      </w:r>
      <w:r>
        <w:rPr>
          <w:rFonts w:hint="eastAsia" w:ascii="黑体" w:hAnsi="黑体" w:eastAsia="黑体"/>
          <w:color w:val="FF0000"/>
          <w:szCs w:val="21"/>
        </w:rPr>
        <w:t>号文）</w:t>
      </w:r>
    </w:p>
    <w:p>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 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第二处，在“项目名称”下划线处如实填写采购项目名称；</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第四处，在“招标文件中明确的所属行业”下划线处填写采购标的对应的中小企业划分标准所属行业（所属行业可在招标文件第一册第二章“对通用条款的补充内容及其他关键信息”章节查看）；</w:t>
      </w:r>
    </w:p>
    <w:p>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w:t>
      </w:r>
      <w:r>
        <w:rPr>
          <w:rFonts w:hint="eastAsia" w:ascii="黑体" w:hAnsi="宋体" w:eastAsia="黑体"/>
          <w:bCs/>
          <w:color w:val="FF0000"/>
          <w:kern w:val="0"/>
          <w:szCs w:val="21"/>
          <w:lang w:val="en-US" w:eastAsia="zh-CN"/>
        </w:rPr>
        <w:t>供应商</w:t>
      </w:r>
      <w:r>
        <w:rPr>
          <w:rFonts w:hint="eastAsia" w:ascii="黑体" w:hAnsi="宋体" w:eastAsia="黑体"/>
          <w:bCs/>
          <w:color w:val="FF0000"/>
          <w:kern w:val="0"/>
          <w:szCs w:val="21"/>
        </w:rPr>
        <w:t>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w:t>
      </w:r>
      <w:r>
        <w:rPr>
          <w:rFonts w:hint="eastAsia" w:ascii="黑体" w:hAnsi="宋体" w:eastAsia="黑体"/>
          <w:bCs/>
          <w:color w:val="FF0000"/>
          <w:kern w:val="0"/>
          <w:szCs w:val="21"/>
          <w:lang w:eastAsia="zh-CN"/>
        </w:rPr>
        <w:t>。</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（2）声明是残疾人福利性单位须填写《残疾人福利性单位声明函》的相关内容，具体参照以上《中小企业声明函》填写要求执行。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（3）声明是监狱企业须填写《监狱企业声明函》的三项内容（填写位置的字体已加粗），具体参照以上《中小企业声明函》填写要求执行。</w:t>
      </w:r>
    </w:p>
    <w:p>
      <w:pPr>
        <w:ind w:firstLine="420" w:firstLineChars="200"/>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ind w:firstLine="420" w:firstLineChars="200"/>
      </w:pPr>
    </w:p>
    <w:p>
      <w:pPr>
        <w:ind w:firstLine="420" w:firstLineChars="200"/>
      </w:pPr>
    </w:p>
    <w:p>
      <w:pPr>
        <w:numPr>
          <w:ilvl w:val="0"/>
          <w:numId w:val="6"/>
        </w:numPr>
        <w:jc w:val="center"/>
        <w:outlineLvl w:val="3"/>
        <w:rPr>
          <w:b/>
          <w:sz w:val="24"/>
        </w:rPr>
      </w:pPr>
      <w:r>
        <w:rPr>
          <w:b/>
          <w:sz w:val="24"/>
        </w:rPr>
        <w:t>中小企业声明函（</w:t>
      </w:r>
      <w:r>
        <w:rPr>
          <w:rFonts w:hint="eastAsia"/>
          <w:b/>
          <w:sz w:val="24"/>
        </w:rPr>
        <w:t>服务</w:t>
      </w:r>
      <w:r>
        <w:rPr>
          <w:b/>
          <w:sz w:val="24"/>
        </w:rPr>
        <w:t>）</w:t>
      </w:r>
    </w:p>
    <w:p>
      <w:pPr>
        <w:pStyle w:val="2"/>
        <w:numPr>
          <w:ilvl w:val="0"/>
          <w:numId w:val="0"/>
        </w:num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采购活动，服务全部由符合政策要求的中小企业承接。相关企业（含联合体中的中小企业、签订分包意向协议的中小企业）的具体情况如下：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（采购文件中明确的所属行业）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lang w:val="en-US" w:eastAsia="zh-CN" w:bidi="ar-SA"/>
        </w:rPr>
      </w:pPr>
      <w:bookmarkStart w:id="27" w:name="_Hlk73562275"/>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7"/>
    </w:p>
    <w:p>
      <w:pPr>
        <w:ind w:firstLine="420" w:firstLineChars="200"/>
      </w:pPr>
    </w:p>
    <w:p>
      <w:pPr>
        <w:jc w:val="center"/>
        <w:outlineLvl w:val="3"/>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项目采购活动由本单位提供服务。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pPr>
        <w:ind w:firstLine="420" w:firstLineChars="200"/>
        <w:rPr>
          <w:rFonts w:ascii="宋体" w:hAnsi="宋体"/>
          <w:szCs w:val="21"/>
        </w:rPr>
      </w:pPr>
    </w:p>
    <w:p>
      <w:pPr>
        <w:ind w:firstLine="420" w:firstLineChars="200"/>
        <w:rPr>
          <w:rFonts w:ascii="宋体" w:hAnsi="宋体"/>
          <w:szCs w:val="21"/>
        </w:rPr>
      </w:pPr>
    </w:p>
    <w:p>
      <w:pPr>
        <w:ind w:firstLine="420" w:firstLineChars="200"/>
        <w:rPr>
          <w:rFonts w:ascii="宋体" w:hAnsi="宋体"/>
          <w:szCs w:val="21"/>
        </w:rPr>
      </w:pPr>
    </w:p>
    <w:p>
      <w:pPr>
        <w:jc w:val="center"/>
        <w:outlineLvl w:val="3"/>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pPr>
        <w:ind w:firstLine="420" w:firstLineChars="200"/>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pPr>
        <w:ind w:firstLine="420" w:firstLineChars="200"/>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pPr>
        <w:ind w:firstLine="420" w:firstLineChars="200"/>
        <w:outlineLvl w:val="3"/>
        <w:rPr>
          <w:rFonts w:ascii="宋体" w:hAnsi="宋体"/>
          <w:szCs w:val="21"/>
        </w:rPr>
      </w:pPr>
      <w:r>
        <w:rPr>
          <w:rFonts w:ascii="宋体" w:hAnsi="宋体"/>
          <w:szCs w:val="21"/>
        </w:rPr>
        <w:t xml:space="preserve">…… </w:t>
      </w:r>
    </w:p>
    <w:p>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pPr>
        <w:rPr>
          <w:rFonts w:hint="eastAsia" w:ascii="宋体" w:hAnsi="宋体" w:eastAsia="宋体" w:cs="Times New Roman"/>
          <w:b/>
          <w:bCs/>
          <w:kern w:val="0"/>
          <w:sz w:val="24"/>
          <w:szCs w:val="20"/>
        </w:rPr>
      </w:pPr>
      <w:r>
        <w:rPr>
          <w:rFonts w:hint="eastAsia" w:ascii="宋体" w:hAnsi="宋体"/>
          <w:szCs w:val="21"/>
        </w:rPr>
        <w:t>附：省级以上监狱管理局、戒毒管理局（含新疆生产建设兵团）出具的监狱企业证明文件。</w:t>
      </w:r>
      <w:r>
        <w:rPr>
          <w:rFonts w:hint="eastAsia" w:ascii="宋体" w:hAnsi="宋体" w:eastAsia="宋体" w:cs="Times New Roman"/>
          <w:b/>
          <w:bCs/>
          <w:kern w:val="0"/>
          <w:sz w:val="24"/>
          <w:szCs w:val="20"/>
        </w:rPr>
        <w:br w:type="page"/>
      </w:r>
    </w:p>
    <w:p>
      <w:pPr>
        <w:pStyle w:val="6"/>
        <w:jc w:val="center"/>
        <w:rPr>
          <w:rFonts w:ascii="黑体" w:eastAsia="黑体"/>
          <w:b w:val="0"/>
          <w:sz w:val="24"/>
          <w:szCs w:val="24"/>
        </w:rPr>
      </w:pPr>
      <w:r>
        <w:rPr>
          <w:rFonts w:hint="eastAsia" w:ascii="黑体" w:eastAsia="黑体"/>
          <w:b w:val="0"/>
          <w:sz w:val="24"/>
          <w:szCs w:val="24"/>
        </w:rPr>
        <w:t>四、项目详细报价</w:t>
      </w:r>
    </w:p>
    <w:p>
      <w:pPr>
        <w:tabs>
          <w:tab w:val="left" w:pos="720"/>
        </w:tabs>
        <w:ind w:firstLine="3132" w:firstLineChars="1300"/>
        <w:rPr>
          <w:b/>
          <w:sz w:val="24"/>
        </w:rPr>
      </w:pPr>
      <w:r>
        <w:rPr>
          <w:rFonts w:hint="eastAsia"/>
          <w:b/>
          <w:sz w:val="24"/>
        </w:rPr>
        <w:t>（一）分项报价表</w:t>
      </w:r>
    </w:p>
    <w:tbl>
      <w:tblPr>
        <w:tblStyle w:val="22"/>
        <w:tblW w:w="8613" w:type="dxa"/>
        <w:tblInd w:w="0" w:type="dxa"/>
        <w:tblLayout w:type="fixed"/>
        <w:tblCellMar>
          <w:top w:w="0" w:type="dxa"/>
          <w:left w:w="108" w:type="dxa"/>
          <w:bottom w:w="0" w:type="dxa"/>
          <w:right w:w="108" w:type="dxa"/>
        </w:tblCellMar>
      </w:tblPr>
      <w:tblGrid>
        <w:gridCol w:w="618"/>
        <w:gridCol w:w="4168"/>
        <w:gridCol w:w="1559"/>
        <w:gridCol w:w="2268"/>
      </w:tblGrid>
      <w:tr>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lang w:val="en-US" w:eastAsia="zh-CN"/>
              </w:rPr>
              <w:t>项目</w:t>
            </w:r>
            <w:r>
              <w:rPr>
                <w:rFonts w:hint="eastAsia" w:ascii="宋体" w:hAnsi="宋体" w:cs="宋体"/>
                <w:b/>
                <w:bCs/>
                <w:kern w:val="0"/>
                <w:sz w:val="20"/>
                <w:szCs w:val="20"/>
              </w:rPr>
              <w:t>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金额（</w:t>
            </w:r>
            <w:r>
              <w:rPr>
                <w:rFonts w:hint="eastAsia" w:ascii="宋体" w:hAnsi="宋体" w:cs="宋体"/>
                <w:b/>
                <w:bCs/>
                <w:kern w:val="0"/>
                <w:sz w:val="20"/>
                <w:szCs w:val="20"/>
                <w:lang w:val="en-US" w:eastAsia="zh-CN"/>
              </w:rPr>
              <w:t>元</w:t>
            </w:r>
            <w:r>
              <w:rPr>
                <w:rFonts w:hint="eastAsia" w:ascii="宋体" w:hAnsi="宋体" w:cs="宋体"/>
                <w:b/>
                <w:bCs/>
                <w:kern w:val="0"/>
                <w:sz w:val="20"/>
                <w:szCs w:val="20"/>
              </w:rPr>
              <w:t>）</w:t>
            </w:r>
          </w:p>
        </w:tc>
        <w:tc>
          <w:tcPr>
            <w:tcW w:w="2268" w:type="dxa"/>
            <w:tcBorders>
              <w:top w:val="single" w:color="auto" w:sz="8" w:space="0"/>
              <w:left w:val="nil"/>
              <w:bottom w:val="single" w:color="auto" w:sz="4" w:space="0"/>
              <w:right w:val="single" w:color="auto" w:sz="8"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vMerge w:val="restart"/>
            <w:tcBorders>
              <w:top w:val="single" w:color="auto" w:sz="4" w:space="0"/>
              <w:left w:val="nil"/>
              <w:right w:val="single" w:color="auto" w:sz="4" w:space="0"/>
            </w:tcBorders>
            <w:shd w:val="clear" w:color="auto" w:fill="auto"/>
            <w:vAlign w:val="center"/>
          </w:tcPr>
          <w:p>
            <w:pPr>
              <w:widowControl/>
              <w:jc w:val="center"/>
              <w:rPr>
                <w:rFonts w:ascii="宋体" w:hAnsi="宋体" w:cs="宋体"/>
                <w:kern w:val="0"/>
                <w:sz w:val="20"/>
                <w:szCs w:val="20"/>
              </w:rPr>
            </w:pPr>
          </w:p>
        </w:tc>
        <w:tc>
          <w:tcPr>
            <w:tcW w:w="1559" w:type="dxa"/>
            <w:vMerge w:val="restart"/>
            <w:tcBorders>
              <w:top w:val="single" w:color="auto" w:sz="4" w:space="0"/>
              <w:left w:val="nil"/>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single" w:color="auto" w:sz="4" w:space="0"/>
              <w:left w:val="nil"/>
              <w:right w:val="single" w:color="auto" w:sz="8" w:space="0"/>
            </w:tcBorders>
            <w:shd w:val="clear" w:color="auto" w:fill="auto"/>
            <w:vAlign w:val="center"/>
          </w:tcPr>
          <w:p>
            <w:pPr>
              <w:widowControl/>
              <w:jc w:val="left"/>
              <w:rPr>
                <w:rFonts w:hint="eastAsia" w:ascii="宋体" w:hAnsi="宋体" w:cs="宋体"/>
                <w:kern w:val="0"/>
                <w:sz w:val="20"/>
                <w:szCs w:val="20"/>
                <w:lang w:val="en-US" w:eastAsia="zh-CN"/>
              </w:rPr>
            </w:pPr>
            <w:r>
              <w:rPr>
                <w:rFonts w:hint="eastAsia" w:ascii="宋体" w:hAnsi="宋体" w:cs="宋体"/>
                <w:kern w:val="0"/>
                <w:sz w:val="20"/>
                <w:szCs w:val="20"/>
                <w:lang w:val="en-US" w:eastAsia="zh-CN"/>
              </w:rPr>
              <w:t xml:space="preserve"> </w:t>
            </w:r>
          </w:p>
          <w:p>
            <w:pPr>
              <w:widowControl/>
              <w:jc w:val="left"/>
              <w:rPr>
                <w:rFonts w:hint="default" w:ascii="宋体" w:hAnsi="宋体" w:cs="宋体"/>
                <w:kern w:val="0"/>
                <w:sz w:val="20"/>
                <w:szCs w:val="20"/>
                <w:lang w:val="en-US"/>
              </w:rPr>
            </w:pPr>
            <w:r>
              <w:rPr>
                <w:rFonts w:hint="eastAsia" w:ascii="宋体" w:hAnsi="宋体" w:cs="宋体"/>
                <w:kern w:val="0"/>
                <w:sz w:val="20"/>
                <w:szCs w:val="20"/>
                <w:lang w:val="en-US" w:eastAsia="zh-CN"/>
              </w:rPr>
              <w:t xml:space="preserve"> </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ascii="宋体" w:hAnsi="宋体" w:cs="宋体"/>
                <w:kern w:val="0"/>
                <w:sz w:val="20"/>
                <w:szCs w:val="20"/>
              </w:rPr>
            </w:pPr>
          </w:p>
        </w:tc>
        <w:tc>
          <w:tcPr>
            <w:tcW w:w="4168" w:type="dxa"/>
            <w:vMerge w:val="continue"/>
            <w:tcBorders>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559" w:type="dxa"/>
            <w:vMerge w:val="continue"/>
            <w:tcBorders>
              <w:left w:val="nil"/>
              <w:bottom w:val="single" w:color="auto" w:sz="4" w:space="0"/>
              <w:right w:val="single" w:color="auto" w:sz="4" w:space="0"/>
            </w:tcBorders>
            <w:shd w:val="clear" w:color="000000" w:fill="FFFFFF"/>
            <w:vAlign w:val="center"/>
          </w:tcPr>
          <w:p>
            <w:pPr>
              <w:widowControl/>
              <w:jc w:val="right"/>
              <w:rPr>
                <w:rFonts w:hint="eastAsia" w:ascii="宋体" w:hAnsi="宋体" w:cs="宋体"/>
                <w:kern w:val="0"/>
                <w:sz w:val="20"/>
                <w:szCs w:val="20"/>
              </w:rPr>
            </w:pPr>
          </w:p>
        </w:tc>
        <w:tc>
          <w:tcPr>
            <w:tcW w:w="2268" w:type="dxa"/>
            <w:vMerge w:val="continue"/>
            <w:tcBorders>
              <w:left w:val="nil"/>
              <w:bottom w:val="single" w:color="auto" w:sz="4" w:space="0"/>
              <w:right w:val="single" w:color="auto" w:sz="8" w:space="0"/>
            </w:tcBorders>
            <w:shd w:val="clear" w:color="auto" w:fill="auto"/>
            <w:vAlign w:val="center"/>
          </w:tcPr>
          <w:p>
            <w:pPr>
              <w:widowControl/>
              <w:jc w:val="left"/>
              <w:rPr>
                <w:rFonts w:hint="default" w:ascii="宋体" w:hAnsi="宋体" w:cs="宋体"/>
                <w:kern w:val="0"/>
                <w:sz w:val="20"/>
                <w:szCs w:val="20"/>
                <w:lang w:val="en-US"/>
              </w:rPr>
            </w:pPr>
          </w:p>
        </w:tc>
      </w:tr>
      <w:tr>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合计(</w:t>
            </w:r>
            <w:r>
              <w:rPr>
                <w:rFonts w:hint="eastAsia" w:ascii="宋体" w:hAnsi="宋体" w:cs="宋体"/>
                <w:b/>
                <w:bCs/>
                <w:kern w:val="0"/>
                <w:sz w:val="20"/>
                <w:szCs w:val="20"/>
                <w:lang w:val="en-US" w:eastAsia="zh-CN"/>
              </w:rPr>
              <w:t>元</w:t>
            </w: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center"/>
              <w:rPr>
                <w:rFonts w:hint="eastAsia" w:ascii="宋体" w:hAnsi="宋体" w:cs="宋体" w:eastAsiaTheme="minorEastAsia"/>
                <w:kern w:val="0"/>
                <w:sz w:val="20"/>
                <w:szCs w:val="20"/>
                <w:lang w:eastAsia="zh-CN"/>
              </w:rPr>
            </w:pPr>
            <w:r>
              <w:rPr>
                <w:rFonts w:hint="eastAsia" w:ascii="宋体" w:hAnsi="宋体" w:cs="宋体"/>
                <w:kern w:val="0"/>
                <w:sz w:val="20"/>
                <w:szCs w:val="20"/>
              </w:rPr>
              <w:t>　</w:t>
            </w:r>
            <w:r>
              <w:rPr>
                <w:rFonts w:hint="eastAsia" w:ascii="宋体" w:hAnsi="宋体" w:cs="宋体"/>
                <w:kern w:val="0"/>
                <w:sz w:val="20"/>
                <w:szCs w:val="20"/>
                <w:lang w:val="en-US" w:eastAsia="zh-CN"/>
              </w:rPr>
              <w:t xml:space="preserve"> </w:t>
            </w:r>
          </w:p>
        </w:tc>
      </w:tr>
    </w:tbl>
    <w:p>
      <w:pPr>
        <w:pStyle w:val="2"/>
        <w:rPr>
          <w:rFonts w:hint="default"/>
          <w:lang w:val="en-US" w:eastAsia="zh-CN"/>
        </w:rPr>
      </w:pPr>
    </w:p>
    <w:p>
      <w:pPr>
        <w:tabs>
          <w:tab w:val="left" w:pos="720"/>
        </w:tabs>
        <w:jc w:val="center"/>
        <w:rPr>
          <w:rFonts w:ascii="Arial" w:hAnsi="Arial" w:eastAsia="宋体" w:cs="Times New Roman"/>
          <w:sz w:val="24"/>
          <w:szCs w:val="24"/>
        </w:rPr>
      </w:pPr>
      <w:r>
        <w:rPr>
          <w:rFonts w:hint="eastAsia"/>
          <w:b/>
          <w:sz w:val="24"/>
        </w:rPr>
        <w:t>（二）</w:t>
      </w:r>
      <w:bookmarkStart w:id="28" w:name="_Hlk72073235"/>
      <w:r>
        <w:rPr>
          <w:rFonts w:hint="eastAsia"/>
          <w:b/>
          <w:sz w:val="24"/>
        </w:rPr>
        <w:t>投标人认为需要涉及的其他内容报价清单</w:t>
      </w:r>
      <w:bookmarkEnd w:id="28"/>
    </w:p>
    <w:p>
      <w:pPr>
        <w:jc w:val="center"/>
        <w:rPr>
          <w:b/>
          <w:bCs/>
          <w:color w:val="FF0000"/>
          <w:sz w:val="24"/>
        </w:rPr>
      </w:pPr>
    </w:p>
    <w:p>
      <w:pPr>
        <w:jc w:val="center"/>
        <w:rPr>
          <w:rFonts w:hint="eastAsia" w:ascii="宋体" w:hAnsi="宋体"/>
        </w:rPr>
      </w:pPr>
      <w:r>
        <w:rPr>
          <w:rFonts w:hint="eastAsia"/>
          <w:b/>
          <w:bCs/>
          <w:color w:val="FF0000"/>
          <w:sz w:val="24"/>
        </w:rPr>
        <w:t>★</w:t>
      </w:r>
      <w:r>
        <w:rPr>
          <w:rFonts w:hint="eastAsia" w:ascii="黑体" w:eastAsia="黑体"/>
          <w:sz w:val="24"/>
          <w:szCs w:val="24"/>
        </w:rPr>
        <w:t>五、股东构成审查表</w:t>
      </w:r>
    </w:p>
    <w:p>
      <w:pPr>
        <w:pStyle w:val="6"/>
        <w:numPr>
          <w:ilvl w:val="0"/>
          <w:numId w:val="7"/>
        </w:numPr>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提供投标人所在地的市场监督管理部门“商事登记簿查询（商事主体登记及备案信息查询）”查询截图；参考示例“深圳市市场监督管理局——商事登记簿查询（商事主体登记及备案信息查询）：</w:t>
      </w:r>
      <w:r>
        <w:fldChar w:fldCharType="begin"/>
      </w:r>
      <w:r>
        <w:instrText xml:space="preserve"> HYPERLINK "https://amr.sz.gov.cn/outer/entSelect/gs.html" </w:instrText>
      </w:r>
      <w:r>
        <w:fldChar w:fldCharType="separate"/>
      </w:r>
      <w:r>
        <w:rPr>
          <w:rStyle w:val="33"/>
          <w:rFonts w:hint="eastAsia" w:ascii="Times New Roman" w:hAnsi="Times New Roman" w:cs="Times New Roman"/>
          <w:b w:val="0"/>
          <w:bCs w:val="0"/>
          <w:sz w:val="21"/>
          <w:szCs w:val="24"/>
        </w:rPr>
        <w:t>https://amr.sz.gov.cn/outer/entSelect/gs.html”。</w:t>
      </w:r>
      <w:r>
        <w:rPr>
          <w:rStyle w:val="33"/>
          <w:rFonts w:hint="eastAsia" w:ascii="Times New Roman" w:hAnsi="Times New Roman" w:cs="Times New Roman"/>
          <w:b w:val="0"/>
          <w:bCs w:val="0"/>
          <w:sz w:val="21"/>
          <w:szCs w:val="24"/>
        </w:rPr>
        <w:fldChar w:fldCharType="end"/>
      </w:r>
    </w:p>
    <w:p>
      <w:pPr>
        <w:rPr>
          <w:b/>
          <w:bCs/>
          <w:color w:val="FF0000"/>
          <w:highlight w:val="yellow"/>
        </w:rPr>
      </w:pPr>
      <w:r>
        <w:rPr>
          <w:rFonts w:hint="eastAsia"/>
          <w:b/>
          <w:bCs/>
          <w:color w:val="FF0000"/>
          <w:highlight w:val="yellow"/>
        </w:rPr>
        <w:t>提示：如果投标供应商</w:t>
      </w:r>
      <w:r>
        <w:rPr>
          <w:rFonts w:ascii="宋体" w:hAnsi="宋体"/>
          <w:b/>
          <w:bCs/>
          <w:color w:val="FF0000"/>
          <w:highlight w:val="yellow"/>
        </w:rPr>
        <w:t>存在单位负责人为同一人</w:t>
      </w:r>
      <w:r>
        <w:rPr>
          <w:rFonts w:hint="eastAsia" w:ascii="宋体" w:hAnsi="宋体"/>
          <w:b/>
          <w:bCs/>
          <w:color w:val="FF0000"/>
          <w:highlight w:val="yellow"/>
        </w:rPr>
        <w:t>，</w:t>
      </w:r>
      <w:r>
        <w:rPr>
          <w:rFonts w:ascii="宋体" w:hAnsi="宋体"/>
          <w:b/>
          <w:bCs/>
          <w:color w:val="FF0000"/>
          <w:highlight w:val="yellow"/>
        </w:rPr>
        <w:t>或者存在直接控股、</w:t>
      </w:r>
      <w:r>
        <w:rPr>
          <w:rFonts w:hint="eastAsia" w:ascii="宋体" w:hAnsi="宋体"/>
          <w:b/>
          <w:bCs/>
          <w:color w:val="FF0000"/>
          <w:highlight w:val="yellow"/>
        </w:rPr>
        <w:t>间接控股、</w:t>
      </w:r>
      <w:r>
        <w:rPr>
          <w:rFonts w:ascii="宋体" w:hAnsi="宋体"/>
          <w:b/>
          <w:bCs/>
          <w:color w:val="FF0000"/>
          <w:highlight w:val="yellow"/>
        </w:rPr>
        <w:t>管理关系</w:t>
      </w:r>
      <w:r>
        <w:rPr>
          <w:rFonts w:hint="eastAsia" w:ascii="宋体" w:hAnsi="宋体"/>
          <w:b/>
          <w:bCs/>
          <w:color w:val="FF0000"/>
          <w:highlight w:val="yellow"/>
        </w:rPr>
        <w:t>等情形，将被纳入交易监管平台产生示警信息，由此产生的负面影响，由投标人自行承担。</w:t>
      </w:r>
    </w:p>
    <w:p/>
    <w:p>
      <w:pPr>
        <w:pStyle w:val="6"/>
        <w:spacing w:before="0" w:after="0" w:line="360" w:lineRule="auto"/>
        <w:rPr>
          <w:rFonts w:ascii="Times New Roman" w:hAnsi="Times New Roman" w:cs="Times New Roman"/>
          <w:b w:val="0"/>
          <w:bCs w:val="0"/>
          <w:sz w:val="21"/>
          <w:szCs w:val="24"/>
        </w:rPr>
      </w:pPr>
      <w:r>
        <w:rPr>
          <w:rFonts w:hint="eastAsia" w:ascii="Times New Roman" w:hAnsi="Times New Roman" w:cs="Times New Roman"/>
          <w:b w:val="0"/>
          <w:bCs w:val="0"/>
          <w:sz w:val="21"/>
          <w:szCs w:val="24"/>
        </w:rPr>
        <w:t>2、股东构成审查表</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4"/>
        <w:gridCol w:w="63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□是，其控股股东为：</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其他主要股东及其股份占比：</w:t>
            </w:r>
            <w:r>
              <w:rPr>
                <w:rFonts w:hint="eastAsia" w:ascii="宋体" w:hAnsi="宋体" w:cs="Segoe UI Symbol"/>
                <w:color w:val="000000"/>
                <w:kern w:val="0"/>
                <w:szCs w:val="21"/>
                <w:u w:val="single"/>
              </w:rPr>
              <w:t xml:space="preserve">                               </w:t>
            </w:r>
            <w:r>
              <w:rPr>
                <w:rFonts w:hint="eastAsia" w:ascii="宋体" w:hAnsi="宋体" w:cs="Segoe UI Symbol"/>
                <w:color w:val="000000"/>
                <w:kern w:val="0"/>
                <w:szCs w:val="21"/>
              </w:rPr>
              <w:t>。</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□是，该单位为：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b/>
                <w:bCs/>
                <w:color w:val="000000"/>
                <w:szCs w:val="21"/>
              </w:rPr>
            </w:pPr>
            <w:r>
              <w:rPr>
                <w:rFonts w:hint="eastAsia" w:ascii="宋体" w:hAnsi="宋体" w:cs="Segoe UI Symbol"/>
                <w:color w:val="000000"/>
                <w:kern w:val="0"/>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cs="Segoe UI Symbol"/>
                <w:color w:val="000000"/>
                <w:kern w:val="0"/>
                <w:szCs w:val="21"/>
                <w:u w:val="single"/>
              </w:rPr>
            </w:pPr>
            <w:r>
              <w:rPr>
                <w:rFonts w:hint="eastAsia" w:ascii="宋体" w:hAnsi="宋体" w:cs="Segoe UI Symbol"/>
                <w:color w:val="000000"/>
                <w:kern w:val="0"/>
                <w:szCs w:val="21"/>
              </w:rPr>
              <w:t>□是，与招标人的关系为：</w:t>
            </w:r>
            <w:r>
              <w:rPr>
                <w:rFonts w:hint="eastAsia" w:ascii="宋体" w:hAnsi="宋体" w:cs="Segoe UI Symbol"/>
                <w:color w:val="000000"/>
                <w:kern w:val="0"/>
                <w:szCs w:val="21"/>
                <w:u w:val="single"/>
              </w:rPr>
              <w:t xml:space="preserve">                                   </w:t>
            </w:r>
          </w:p>
          <w:p>
            <w:pPr>
              <w:autoSpaceDE w:val="0"/>
              <w:autoSpaceDN w:val="0"/>
              <w:adjustRightInd w:val="0"/>
              <w:snapToGrid w:val="0"/>
              <w:jc w:val="left"/>
              <w:rPr>
                <w:rFonts w:hint="eastAsia" w:ascii="宋体" w:hAnsi="宋体" w:cs="Segoe UI Symbol"/>
                <w:color w:val="000000"/>
                <w:kern w:val="0"/>
                <w:szCs w:val="21"/>
              </w:rPr>
            </w:pPr>
            <w:r>
              <w:rPr>
                <w:rFonts w:hint="eastAsia" w:ascii="宋体" w:hAnsi="宋体" w:cs="Segoe UI Symbol"/>
                <w:color w:val="000000"/>
                <w:kern w:val="0"/>
                <w:szCs w:val="21"/>
              </w:rPr>
              <w:t>□否</w:t>
            </w:r>
          </w:p>
        </w:tc>
      </w:tr>
    </w:tbl>
    <w:p>
      <w:pPr>
        <w:autoSpaceDE w:val="0"/>
        <w:autoSpaceDN w:val="0"/>
        <w:adjustRightInd w:val="0"/>
        <w:snapToGrid w:val="0"/>
        <w:jc w:val="left"/>
        <w:rPr>
          <w:rFonts w:hint="eastAsia" w:ascii="宋体" w:hAnsi="宋体"/>
          <w:b/>
          <w:bCs/>
          <w:color w:val="000000"/>
          <w:szCs w:val="21"/>
        </w:rPr>
      </w:pPr>
      <w:r>
        <w:rPr>
          <w:rFonts w:hint="eastAsia" w:ascii="宋体" w:hAnsi="宋体"/>
          <w:b/>
          <w:bCs/>
          <w:color w:val="000000"/>
          <w:szCs w:val="21"/>
        </w:rPr>
        <w:t>注：</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autoSpaceDE w:val="0"/>
        <w:autoSpaceDN w:val="0"/>
        <w:adjustRightInd w:val="0"/>
        <w:snapToGrid w:val="0"/>
        <w:jc w:val="left"/>
        <w:rPr>
          <w:rFonts w:hint="eastAsia" w:ascii="宋体" w:hAnsi="宋体"/>
          <w:bCs/>
          <w:color w:val="000000"/>
          <w:szCs w:val="21"/>
        </w:rPr>
      </w:pPr>
      <w:r>
        <w:rPr>
          <w:rFonts w:hint="eastAsia" w:ascii="宋体" w:hAnsi="宋体"/>
          <w:bCs/>
          <w:color w:val="000000"/>
          <w:szCs w:val="21"/>
        </w:rPr>
        <w:t>2、投标人需如实填写上述信息，如查实上述信息与实际不符，视为提供虚假证明材料骗取中标，投标人应承担相应法律后果。</w:t>
      </w:r>
    </w:p>
    <w:p>
      <w:pPr>
        <w:pStyle w:val="6"/>
        <w:numPr>
          <w:ilvl w:val="0"/>
          <w:numId w:val="0"/>
        </w:numPr>
        <w:jc w:val="both"/>
        <w:rPr>
          <w:rFonts w:hint="eastAsia" w:ascii="黑体" w:eastAsia="黑体" w:hAnsiTheme="minorHAnsi" w:cstheme="minorBidi"/>
          <w:kern w:val="2"/>
          <w:sz w:val="24"/>
          <w:szCs w:val="24"/>
          <w:lang w:val="en-US" w:eastAsia="zh-CN" w:bidi="ar-SA"/>
        </w:rPr>
      </w:pPr>
      <w:r>
        <w:rPr>
          <w:rFonts w:hint="eastAsia" w:ascii="黑体" w:eastAsia="黑体" w:hAnsiTheme="minorHAnsi" w:cstheme="minorBidi"/>
          <w:kern w:val="2"/>
          <w:sz w:val="24"/>
          <w:szCs w:val="24"/>
          <w:lang w:val="en-US" w:eastAsia="zh-CN" w:bidi="ar-SA"/>
        </w:rPr>
        <w:t>六、供应商基本情况表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投标（响应）供应商</w:t>
            </w:r>
          </w:p>
        </w:tc>
        <w:tc>
          <w:tcPr>
            <w:tcW w:w="1427"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项目名称及编号</w:t>
            </w:r>
          </w:p>
        </w:tc>
        <w:tc>
          <w:tcPr>
            <w:tcW w:w="1669" w:type="pct"/>
            <w:gridSpan w:val="2"/>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职务</w:t>
            </w:r>
          </w:p>
        </w:tc>
        <w:tc>
          <w:tcPr>
            <w:tcW w:w="529"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姓名</w:t>
            </w:r>
          </w:p>
        </w:tc>
        <w:tc>
          <w:tcPr>
            <w:tcW w:w="1113" w:type="pct"/>
            <w:gridSpan w:val="2"/>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身份证号码</w:t>
            </w:r>
          </w:p>
        </w:tc>
        <w:tc>
          <w:tcPr>
            <w:tcW w:w="838"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劳动合同</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关系单位</w:t>
            </w:r>
          </w:p>
        </w:tc>
        <w:tc>
          <w:tcPr>
            <w:tcW w:w="830" w:type="pct"/>
            <w:tcBorders>
              <w:bottom w:val="single" w:color="auto" w:sz="4" w:space="0"/>
            </w:tcBorders>
            <w:noWrap w:val="0"/>
            <w:vAlign w:val="center"/>
          </w:tcPr>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缴纳社会</w:t>
            </w:r>
          </w:p>
          <w:p>
            <w:pPr>
              <w:snapToGrid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3</w:t>
            </w:r>
          </w:p>
        </w:tc>
        <w:tc>
          <w:tcPr>
            <w:tcW w:w="1275"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tcBorders>
              <w:top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4</w:t>
            </w:r>
          </w:p>
        </w:tc>
        <w:tc>
          <w:tcPr>
            <w:tcW w:w="1275" w:type="pct"/>
            <w:gridSpan w:val="2"/>
            <w:noWrap w:val="0"/>
            <w:vAlign w:val="center"/>
          </w:tcPr>
          <w:p>
            <w:pPr>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pPr>
              <w:spacing w:beforeLines="0" w:afterLines="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lang w:bidi="ar"/>
              </w:rPr>
              <w:t>5</w:t>
            </w:r>
          </w:p>
        </w:tc>
        <w:tc>
          <w:tcPr>
            <w:tcW w:w="1275" w:type="pct"/>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pPr>
              <w:jc w:val="center"/>
              <w:rPr>
                <w:rFonts w:hint="eastAsia" w:ascii="宋体" w:hAnsi="宋体" w:eastAsia="宋体" w:cs="宋体"/>
                <w:color w:val="auto"/>
                <w:sz w:val="21"/>
                <w:szCs w:val="21"/>
                <w:vertAlign w:val="baseline"/>
                <w:lang w:val="en-US" w:eastAsia="zh-CN"/>
              </w:rPr>
            </w:pPr>
          </w:p>
        </w:tc>
        <w:tc>
          <w:tcPr>
            <w:tcW w:w="1113" w:type="pct"/>
            <w:gridSpan w:val="2"/>
            <w:noWrap w:val="0"/>
            <w:vAlign w:val="center"/>
          </w:tcPr>
          <w:p>
            <w:pPr>
              <w:jc w:val="center"/>
              <w:rPr>
                <w:rFonts w:hint="eastAsia" w:ascii="宋体" w:hAnsi="宋体" w:eastAsia="宋体" w:cs="宋体"/>
                <w:color w:val="auto"/>
                <w:sz w:val="21"/>
                <w:szCs w:val="21"/>
                <w:vertAlign w:val="baseline"/>
                <w:lang w:val="en-US" w:eastAsia="zh-CN"/>
              </w:rPr>
            </w:pPr>
          </w:p>
        </w:tc>
        <w:tc>
          <w:tcPr>
            <w:tcW w:w="838" w:type="pct"/>
            <w:noWrap w:val="0"/>
            <w:vAlign w:val="center"/>
          </w:tcPr>
          <w:p>
            <w:pPr>
              <w:jc w:val="center"/>
              <w:rPr>
                <w:rFonts w:hint="eastAsia" w:ascii="宋体" w:hAnsi="宋体" w:eastAsia="宋体" w:cs="宋体"/>
                <w:color w:val="auto"/>
                <w:sz w:val="21"/>
                <w:szCs w:val="21"/>
                <w:vertAlign w:val="baseline"/>
                <w:lang w:val="en-US" w:eastAsia="zh-CN"/>
              </w:rPr>
            </w:pPr>
          </w:p>
        </w:tc>
        <w:tc>
          <w:tcPr>
            <w:tcW w:w="830" w:type="pct"/>
            <w:noWrap w:val="0"/>
            <w:vAlign w:val="center"/>
          </w:tcPr>
          <w:p>
            <w:pPr>
              <w:jc w:val="center"/>
              <w:rPr>
                <w:rFonts w:hint="eastAsia" w:ascii="宋体" w:hAnsi="宋体" w:eastAsia="宋体" w:cs="宋体"/>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pPr>
              <w:jc w:val="left"/>
              <w:rPr>
                <w:rFonts w:hint="eastAsia" w:ascii="宋体" w:hAnsi="宋体" w:eastAsia="宋体" w:cs="宋体"/>
                <w:color w:val="auto"/>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pPr>
              <w:jc w:val="center"/>
              <w:rPr>
                <w:rFonts w:hint="eastAsia" w:ascii="宋体" w:hAnsi="宋体" w:eastAsia="宋体" w:cs="宋体"/>
                <w:b/>
                <w:bCs/>
                <w:color w:val="auto"/>
                <w:sz w:val="21"/>
                <w:szCs w:val="21"/>
                <w:vertAlign w:val="baseline"/>
                <w:lang w:val="en-US" w:eastAsia="zh-CN"/>
              </w:rPr>
            </w:pPr>
            <w:r>
              <w:rPr>
                <w:rFonts w:hint="eastAsia" w:ascii="宋体" w:hAnsi="宋体" w:eastAsia="宋体" w:cs="宋体"/>
                <w:b/>
                <w:bCs/>
                <w:color w:val="auto"/>
                <w:sz w:val="21"/>
                <w:szCs w:val="21"/>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序号</w:t>
            </w:r>
          </w:p>
        </w:tc>
        <w:tc>
          <w:tcPr>
            <w:tcW w:w="1275"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vertAlign w:val="baseline"/>
                <w:lang w:val="en-US" w:eastAsia="zh-CN" w:bidi="ar"/>
              </w:rPr>
            </w:pPr>
            <w:r>
              <w:rPr>
                <w:rFonts w:hint="eastAsia" w:ascii="宋体" w:hAnsi="宋体" w:eastAsia="宋体" w:cs="宋体"/>
                <w:color w:val="auto"/>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default" w:ascii="宋体" w:hAnsi="宋体" w:eastAsia="宋体" w:cs="宋体"/>
                <w:b/>
                <w:bCs/>
                <w:color w:val="FF0000"/>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说明：1.同一关联关系类型有多个主体的，应分行填写。</w:t>
            </w:r>
          </w:p>
          <w:p>
            <w:pPr>
              <w:snapToGrid w:val="0"/>
              <w:jc w:val="left"/>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b/>
                <w:bCs/>
                <w:color w:val="FF0000"/>
                <w:sz w:val="21"/>
                <w:szCs w:val="21"/>
                <w:highlight w:val="none"/>
                <w:vertAlign w:val="baseline"/>
                <w:lang w:val="en-US" w:eastAsia="zh-CN"/>
              </w:rPr>
              <w:t>2.《供应商基本情况表》为必填内容，若存在异常且不符合要求的供应商资格性审查将不予通过，作投标无效处理。</w:t>
            </w:r>
          </w:p>
        </w:tc>
      </w:tr>
    </w:tbl>
    <w:p>
      <w:pPr>
        <w:pStyle w:val="2"/>
        <w:rPr>
          <w:rFonts w:hint="eastAsia"/>
          <w:lang w:val="en-US" w:eastAsia="zh-CN"/>
        </w:rPr>
      </w:pPr>
    </w:p>
    <w:p>
      <w:pPr>
        <w:widowControl/>
        <w:jc w:val="left"/>
        <w:rPr>
          <w:rFonts w:ascii="Arial" w:hAnsi="Arial" w:eastAsia="宋体" w:cs="Times New Roman"/>
          <w:szCs w:val="24"/>
        </w:rPr>
      </w:pPr>
    </w:p>
    <w:p>
      <w:pPr>
        <w:rPr>
          <w:rFonts w:hint="eastAsia" w:ascii="Arial" w:hAnsi="Arial" w:eastAsia="宋体" w:cs="Times New Roman"/>
          <w:b/>
          <w:color w:val="FF0000"/>
          <w:sz w:val="32"/>
          <w:szCs w:val="32"/>
        </w:rPr>
      </w:pPr>
      <w:r>
        <w:rPr>
          <w:rFonts w:hint="eastAsia" w:ascii="Arial" w:hAnsi="Arial" w:eastAsia="宋体" w:cs="Times New Roman"/>
          <w:b/>
          <w:color w:val="FF0000"/>
          <w:sz w:val="32"/>
          <w:szCs w:val="32"/>
        </w:rPr>
        <w:br w:type="page"/>
      </w:r>
    </w:p>
    <w:p>
      <w:pPr>
        <w:spacing w:afterLines="25" w:line="300" w:lineRule="auto"/>
        <w:outlineLvl w:val="2"/>
        <w:rPr>
          <w:rFonts w:ascii="Arial" w:hAnsi="Arial" w:eastAsia="宋体" w:cs="Times New Roman"/>
          <w:b/>
          <w:color w:val="FF0000"/>
          <w:sz w:val="32"/>
          <w:szCs w:val="32"/>
        </w:rPr>
      </w:pPr>
      <w:r>
        <w:rPr>
          <w:rFonts w:hint="eastAsia" w:ascii="Arial" w:hAnsi="Arial" w:eastAsia="宋体" w:cs="Times New Roman"/>
          <w:b/>
          <w:color w:val="FF0000"/>
          <w:sz w:val="32"/>
          <w:szCs w:val="32"/>
        </w:rPr>
        <w:t>（二）投标文件附件</w:t>
      </w:r>
    </w:p>
    <w:p>
      <w:pPr>
        <w:pStyle w:val="6"/>
        <w:jc w:val="center"/>
        <w:rPr>
          <w:rFonts w:ascii="黑体" w:eastAsia="黑体"/>
          <w:b w:val="0"/>
          <w:sz w:val="24"/>
        </w:rPr>
      </w:pPr>
      <w:r>
        <w:rPr>
          <w:rFonts w:hint="eastAsia" w:ascii="黑体" w:eastAsia="黑体"/>
          <w:b w:val="0"/>
          <w:sz w:val="24"/>
        </w:rPr>
        <w:t>一、</w:t>
      </w:r>
      <w:bookmarkStart w:id="29" w:name="_Hlk72092499"/>
      <w:r>
        <w:rPr>
          <w:rFonts w:hint="eastAsia" w:ascii="黑体" w:eastAsia="黑体"/>
          <w:b w:val="0"/>
          <w:sz w:val="24"/>
        </w:rPr>
        <w:t>法定代表人（负责人）证明书</w:t>
      </w:r>
      <w:bookmarkEnd w:id="29"/>
    </w:p>
    <w:p>
      <w:pPr>
        <w:rPr>
          <w:sz w:val="24"/>
        </w:rPr>
      </w:pPr>
    </w:p>
    <w:p>
      <w:pPr>
        <w:spacing w:line="360" w:lineRule="auto"/>
        <w:ind w:firstLine="420" w:firstLineChars="200"/>
        <w:rPr>
          <w:rFonts w:hint="default" w:eastAsia="宋体"/>
          <w:szCs w:val="21"/>
          <w:lang w:val="en-US" w:eastAsia="zh-CN"/>
        </w:rPr>
      </w:pP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pPr>
        <w:spacing w:line="360" w:lineRule="auto"/>
        <w:ind w:firstLine="420" w:firstLineChars="200"/>
        <w:rPr>
          <w:szCs w:val="21"/>
        </w:rPr>
      </w:pPr>
      <w:r>
        <w:rPr>
          <w:rFonts w:hint="eastAsia"/>
          <w:szCs w:val="21"/>
        </w:rPr>
        <w:t>特此证明。</w:t>
      </w:r>
    </w:p>
    <w:p>
      <w:pPr>
        <w:spacing w:line="360" w:lineRule="auto"/>
        <w:ind w:firstLine="420" w:firstLineChars="200"/>
        <w:rPr>
          <w:rFonts w:hint="eastAsia"/>
          <w:szCs w:val="21"/>
        </w:rPr>
      </w:pPr>
      <w:r>
        <w:rPr>
          <w:rFonts w:hint="eastAsia"/>
          <w:szCs w:val="21"/>
        </w:rPr>
        <w:t>说明：1、法定代表人为投标人（企业事业单位、国家机关、社会团体）的主要行政负责人。</w:t>
      </w:r>
    </w:p>
    <w:p>
      <w:pPr>
        <w:numPr>
          <w:ilvl w:val="0"/>
          <w:numId w:val="8"/>
        </w:numPr>
        <w:spacing w:line="360" w:lineRule="auto"/>
        <w:ind w:firstLine="420" w:firstLineChars="200"/>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pPr>
        <w:numPr>
          <w:ilvl w:val="0"/>
          <w:numId w:val="8"/>
        </w:numPr>
        <w:spacing w:line="360" w:lineRule="auto"/>
        <w:ind w:firstLine="420" w:firstLineChars="200"/>
        <w:rPr>
          <w:szCs w:val="21"/>
        </w:rPr>
      </w:pP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pPr>
        <w:numPr>
          <w:ilvl w:val="0"/>
          <w:numId w:val="8"/>
        </w:numPr>
        <w:spacing w:line="360" w:lineRule="auto"/>
        <w:ind w:firstLine="420" w:firstLineChars="200"/>
        <w:rPr>
          <w:szCs w:val="21"/>
        </w:rPr>
      </w:pPr>
      <w:r>
        <w:rPr>
          <w:rFonts w:hint="eastAsia"/>
          <w:szCs w:val="21"/>
        </w:rPr>
        <w:t>内容必须填写真实、清楚，涂改无效，不得转让、买卖。</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2"/>
              <w:jc w:val="center"/>
              <w:rPr>
                <w:rFonts w:hint="eastAsia"/>
                <w:lang w:val="en-US" w:eastAsia="zh-CN"/>
              </w:rPr>
            </w:pPr>
          </w:p>
          <w:p>
            <w:pPr>
              <w:pStyle w:val="18"/>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2"/>
              <w:jc w:val="center"/>
              <w:rPr>
                <w:rFonts w:hint="eastAsia"/>
                <w:lang w:val="en-US" w:eastAsia="zh-CN"/>
              </w:rPr>
            </w:pPr>
          </w:p>
          <w:p>
            <w:pPr>
              <w:pStyle w:val="18"/>
              <w:jc w:val="center"/>
              <w:rPr>
                <w:rFonts w:hint="eastAsia"/>
                <w:sz w:val="24"/>
                <w:vertAlign w:val="baseline"/>
                <w:lang w:val="en-US" w:eastAsia="zh-CN"/>
              </w:rPr>
            </w:pPr>
          </w:p>
        </w:tc>
      </w:tr>
    </w:tbl>
    <w:p>
      <w:pPr>
        <w:rPr>
          <w:sz w:val="24"/>
        </w:rPr>
      </w:pPr>
    </w:p>
    <w:p>
      <w:pPr>
        <w:pStyle w:val="6"/>
        <w:spacing w:before="120" w:after="120"/>
        <w:jc w:val="center"/>
        <w:rPr>
          <w:rFonts w:ascii="黑体" w:eastAsia="黑体"/>
          <w:b w:val="0"/>
          <w:sz w:val="24"/>
        </w:rPr>
      </w:pPr>
      <w:r>
        <w:rPr>
          <w:rFonts w:hint="eastAsia" w:ascii="黑体" w:eastAsia="黑体"/>
          <w:b w:val="0"/>
          <w:sz w:val="24"/>
        </w:rPr>
        <w:t>二、投标文件签署授权委托书</w:t>
      </w:r>
    </w:p>
    <w:p>
      <w:pPr>
        <w:spacing w:line="360" w:lineRule="auto"/>
        <w:ind w:firstLine="420" w:firstLineChars="200"/>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rPr>
      </w:pPr>
      <w:r>
        <w:rPr>
          <w:rFonts w:hint="eastAsia"/>
          <w:szCs w:val="21"/>
        </w:rPr>
        <w:t>代理人无转委托权，特此委托。</w:t>
      </w:r>
    </w:p>
    <w:p>
      <w:pPr>
        <w:spacing w:line="360" w:lineRule="auto"/>
        <w:ind w:firstLine="420" w:firstLineChars="200"/>
        <w:rPr>
          <w:rFonts w:hint="eastAsia"/>
          <w:szCs w:val="21"/>
        </w:rPr>
      </w:pPr>
    </w:p>
    <w:p>
      <w:pPr>
        <w:spacing w:line="360" w:lineRule="auto"/>
        <w:ind w:firstLine="420" w:firstLineChars="200"/>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pPr>
        <w:spacing w:line="360" w:lineRule="auto"/>
        <w:ind w:firstLine="420" w:firstLineChars="200"/>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2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pPr>
              <w:jc w:val="center"/>
              <w:rPr>
                <w:rFonts w:hint="eastAsia"/>
                <w:lang w:val="en-US" w:eastAsia="zh-CN"/>
              </w:rPr>
            </w:pPr>
            <w:r>
              <w:rPr>
                <w:rFonts w:hint="eastAsia" w:ascii="Times New Roman" w:eastAsia="宋体"/>
                <w:lang w:val="en-US" w:eastAsia="zh-CN"/>
              </w:rPr>
              <w:t>证件扫描件正面</w:t>
            </w:r>
          </w:p>
          <w:p>
            <w:pPr>
              <w:pStyle w:val="2"/>
              <w:jc w:val="center"/>
              <w:rPr>
                <w:rFonts w:hint="eastAsia"/>
                <w:lang w:val="en-US" w:eastAsia="zh-CN"/>
              </w:rPr>
            </w:pPr>
          </w:p>
          <w:p>
            <w:pPr>
              <w:pStyle w:val="18"/>
              <w:jc w:val="center"/>
              <w:rPr>
                <w:rFonts w:hint="default"/>
                <w:lang w:val="en-US" w:eastAsia="zh-CN"/>
              </w:rPr>
            </w:pPr>
          </w:p>
        </w:tc>
        <w:tc>
          <w:tcPr>
            <w:tcW w:w="4265" w:type="dxa"/>
            <w:vAlign w:val="top"/>
          </w:tcPr>
          <w:p>
            <w:pPr>
              <w:jc w:val="center"/>
              <w:rPr>
                <w:rFonts w:hint="eastAsia"/>
                <w:lang w:val="en-US" w:eastAsia="zh-CN"/>
              </w:rPr>
            </w:pPr>
            <w:r>
              <w:rPr>
                <w:rFonts w:hint="eastAsia" w:ascii="Times New Roman" w:eastAsia="宋体"/>
                <w:lang w:val="en-US" w:eastAsia="zh-CN"/>
              </w:rPr>
              <w:t>证件扫描件反面</w:t>
            </w:r>
          </w:p>
          <w:p>
            <w:pPr>
              <w:pStyle w:val="2"/>
              <w:jc w:val="center"/>
              <w:rPr>
                <w:rFonts w:hint="eastAsia"/>
                <w:lang w:val="en-US" w:eastAsia="zh-CN"/>
              </w:rPr>
            </w:pPr>
          </w:p>
          <w:p>
            <w:pPr>
              <w:pStyle w:val="18"/>
              <w:jc w:val="center"/>
              <w:rPr>
                <w:rFonts w:hint="eastAsia"/>
                <w:sz w:val="24"/>
                <w:vertAlign w:val="baseline"/>
                <w:lang w:val="en-US" w:eastAsia="zh-CN"/>
              </w:rPr>
            </w:pPr>
          </w:p>
        </w:tc>
      </w:tr>
    </w:tbl>
    <w:p>
      <w:pPr>
        <w:tabs>
          <w:tab w:val="left" w:pos="651"/>
        </w:tabs>
        <w:snapToGrid w:val="0"/>
        <w:jc w:val="both"/>
        <w:rPr>
          <w:rFonts w:ascii="宋体" w:hAnsi="宋体" w:eastAsia="宋体" w:cs="Times New Roman"/>
          <w:color w:val="FF0000"/>
          <w:sz w:val="28"/>
          <w:szCs w:val="28"/>
        </w:rPr>
      </w:pPr>
    </w:p>
    <w:p>
      <w:pPr>
        <w:pStyle w:val="6"/>
        <w:jc w:val="center"/>
        <w:rPr>
          <w:rFonts w:ascii="黑体" w:eastAsia="黑体"/>
          <w:b w:val="0"/>
          <w:kern w:val="0"/>
          <w:sz w:val="24"/>
          <w:szCs w:val="24"/>
        </w:rPr>
      </w:pPr>
      <w:r>
        <w:rPr>
          <w:rFonts w:hint="eastAsia" w:ascii="黑体" w:eastAsia="黑体"/>
          <w:b w:val="0"/>
          <w:kern w:val="0"/>
          <w:sz w:val="24"/>
          <w:szCs w:val="24"/>
        </w:rPr>
        <w:t>三、</w:t>
      </w:r>
      <w:bookmarkStart w:id="30" w:name="_Hlk72092634"/>
      <w:r>
        <w:rPr>
          <w:rFonts w:hint="eastAsia" w:ascii="黑体" w:eastAsia="黑体"/>
          <w:b w:val="0"/>
          <w:kern w:val="0"/>
          <w:sz w:val="24"/>
          <w:szCs w:val="24"/>
        </w:rPr>
        <w:t>实质性条款响应情况表</w:t>
      </w:r>
      <w:bookmarkEnd w:id="30"/>
    </w:p>
    <w:tbl>
      <w:tblPr>
        <w:tblStyle w:val="2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rPr>
            </w:pPr>
            <w:bookmarkStart w:id="31" w:name="_Hlk72092651"/>
            <w:r>
              <w:rPr>
                <w:rFonts w:hint="eastAsia" w:ascii="宋体" w:hAnsi="宋体"/>
                <w:kern w:val="0"/>
                <w:szCs w:val="21"/>
              </w:rPr>
              <w:t>序号</w:t>
            </w:r>
          </w:p>
        </w:tc>
        <w:tc>
          <w:tcPr>
            <w:tcW w:w="2664" w:type="dxa"/>
            <w:vAlign w:val="center"/>
          </w:tcPr>
          <w:p>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88" w:type="dxa"/>
            <w:vAlign w:val="center"/>
          </w:tcPr>
          <w:p>
            <w:pPr>
              <w:adjustRightInd w:val="0"/>
              <w:snapToGrid w:val="0"/>
              <w:spacing w:line="360" w:lineRule="auto"/>
              <w:jc w:val="center"/>
              <w:rPr>
                <w:rFonts w:ascii="宋体" w:hAnsi="宋体"/>
                <w:kern w:val="0"/>
                <w:szCs w:val="21"/>
              </w:rPr>
            </w:pPr>
            <w:r>
              <w:rPr>
                <w:rFonts w:hint="eastAsia"/>
              </w:rPr>
              <w:t>投标响应</w:t>
            </w:r>
          </w:p>
        </w:tc>
        <w:tc>
          <w:tcPr>
            <w:tcW w:w="1842" w:type="dxa"/>
            <w:vAlign w:val="center"/>
          </w:tcPr>
          <w:p>
            <w:pPr>
              <w:adjustRightInd w:val="0"/>
              <w:snapToGrid w:val="0"/>
              <w:spacing w:line="360" w:lineRule="auto"/>
              <w:jc w:val="center"/>
              <w:rPr>
                <w:rFonts w:ascii="宋体" w:hAnsi="宋体"/>
                <w:kern w:val="0"/>
                <w:szCs w:val="21"/>
              </w:rPr>
            </w:pPr>
            <w:r>
              <w:rPr>
                <w:rFonts w:hint="eastAsia"/>
              </w:rPr>
              <w:t>偏离情况</w:t>
            </w:r>
          </w:p>
        </w:tc>
        <w:tc>
          <w:tcPr>
            <w:tcW w:w="1418" w:type="dxa"/>
            <w:vAlign w:val="center"/>
          </w:tcPr>
          <w:p>
            <w:pPr>
              <w:adjustRightInd w:val="0"/>
              <w:snapToGrid w:val="0"/>
              <w:spacing w:line="360" w:lineRule="auto"/>
              <w:jc w:val="center"/>
              <w:rPr>
                <w:rFonts w:ascii="宋体" w:hAnsi="宋体"/>
                <w:kern w:val="0"/>
                <w:szCs w:val="21"/>
              </w:rPr>
            </w:pPr>
            <w:r>
              <w:rPr>
                <w:rFonts w:hint="eastAsia"/>
              </w:rPr>
              <w:t>说明</w:t>
            </w:r>
          </w:p>
        </w:tc>
      </w:tr>
      <w:bookmark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2664" w:type="dxa"/>
            <w:vAlign w:val="center"/>
          </w:tcPr>
          <w:p>
            <w:pPr>
              <w:adjustRightInd w:val="0"/>
              <w:snapToGrid w:val="0"/>
              <w:spacing w:line="360" w:lineRule="auto"/>
              <w:jc w:val="center"/>
              <w:rPr>
                <w:rFonts w:hAnsi="宋体"/>
                <w:kern w:val="0"/>
                <w:szCs w:val="21"/>
              </w:rPr>
            </w:pPr>
            <w:r>
              <w:rPr>
                <w:rFonts w:hint="eastAsia" w:ascii="宋体" w:hAnsi="宋体" w:cs="宋体"/>
                <w:b/>
              </w:rPr>
              <w:t>本项目第三章用户需求书全部内容</w:t>
            </w:r>
          </w:p>
        </w:tc>
        <w:tc>
          <w:tcPr>
            <w:tcW w:w="1588" w:type="dxa"/>
          </w:tcPr>
          <w:p>
            <w:pPr>
              <w:adjustRightInd w:val="0"/>
              <w:snapToGrid w:val="0"/>
              <w:spacing w:line="360" w:lineRule="auto"/>
              <w:rPr>
                <w:rFonts w:ascii="宋体" w:hAnsi="宋体"/>
                <w:kern w:val="0"/>
                <w:szCs w:val="21"/>
              </w:rPr>
            </w:pPr>
            <w:r>
              <w:rPr>
                <w:rFonts w:hint="eastAsia" w:ascii="宋体" w:hAnsi="宋体" w:cs="宋体"/>
                <w:b/>
              </w:rPr>
              <w:t>本项目第三章用户需求书全部内容</w:t>
            </w:r>
          </w:p>
        </w:tc>
        <w:tc>
          <w:tcPr>
            <w:tcW w:w="1842" w:type="dxa"/>
          </w:tcPr>
          <w:p>
            <w:pPr>
              <w:adjustRightInd w:val="0"/>
              <w:snapToGrid w:val="0"/>
              <w:spacing w:line="360" w:lineRule="auto"/>
              <w:rPr>
                <w:rFonts w:ascii="宋体" w:hAnsi="宋体"/>
                <w:kern w:val="0"/>
                <w:szCs w:val="21"/>
              </w:rPr>
            </w:pPr>
            <w:r>
              <w:rPr>
                <w:rFonts w:hint="eastAsia" w:ascii="宋体" w:hAnsi="宋体"/>
                <w:kern w:val="0"/>
                <w:szCs w:val="21"/>
              </w:rPr>
              <w:t>无偏离</w:t>
            </w:r>
          </w:p>
        </w:tc>
        <w:tc>
          <w:tcPr>
            <w:tcW w:w="1418" w:type="dxa"/>
          </w:tcPr>
          <w:p>
            <w:pPr>
              <w:adjustRightInd w:val="0"/>
              <w:snapToGrid w:val="0"/>
              <w:spacing w:line="360" w:lineRule="auto"/>
              <w:rPr>
                <w:rFonts w:ascii="宋体" w:hAnsi="宋体"/>
                <w:kern w:val="0"/>
                <w:szCs w:val="21"/>
              </w:rPr>
            </w:pPr>
          </w:p>
        </w:tc>
      </w:tr>
    </w:tbl>
    <w:p>
      <w:pPr>
        <w:ind w:firstLine="422" w:firstLineChars="200"/>
        <w:rPr>
          <w:b/>
          <w:sz w:val="21"/>
          <w:szCs w:val="21"/>
        </w:rPr>
      </w:pPr>
      <w:r>
        <w:rPr>
          <w:rFonts w:hint="eastAsia"/>
          <w:b/>
          <w:sz w:val="21"/>
          <w:szCs w:val="21"/>
        </w:rPr>
        <w:t>注：1.上表所列各项均为不可负偏离条款。</w:t>
      </w:r>
    </w:p>
    <w:p>
      <w:pPr>
        <w:ind w:firstLine="422" w:firstLineChars="200"/>
        <w:rPr>
          <w:b/>
          <w:sz w:val="21"/>
          <w:szCs w:val="21"/>
        </w:rPr>
      </w:pPr>
      <w:r>
        <w:rPr>
          <w:rFonts w:hint="eastAsia"/>
          <w:b/>
          <w:sz w:val="21"/>
          <w:szCs w:val="21"/>
        </w:rPr>
        <w:t>2.“投标响应”一栏应当详细填写投标人自身响应情况，而不能不合理照搬照抄招实质性条款具体内容。</w:t>
      </w:r>
    </w:p>
    <w:p>
      <w:pPr>
        <w:ind w:firstLine="422" w:firstLineChars="200"/>
        <w:rPr>
          <w:b/>
          <w:sz w:val="21"/>
          <w:szCs w:val="21"/>
        </w:rPr>
      </w:pPr>
      <w:r>
        <w:rPr>
          <w:rFonts w:hint="eastAsia"/>
          <w:b/>
          <w:sz w:val="21"/>
          <w:szCs w:val="21"/>
        </w:rPr>
        <w:t>3</w:t>
      </w:r>
      <w:r>
        <w:rPr>
          <w:b/>
          <w:sz w:val="21"/>
          <w:szCs w:val="21"/>
        </w:rPr>
        <w:t>.</w:t>
      </w:r>
      <w:r>
        <w:rPr>
          <w:rFonts w:hint="eastAsia"/>
          <w:b/>
          <w:sz w:val="21"/>
          <w:szCs w:val="21"/>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2" w:firstLineChars="200"/>
        <w:rPr>
          <w:b/>
          <w:sz w:val="21"/>
          <w:szCs w:val="21"/>
        </w:rPr>
      </w:pPr>
      <w:r>
        <w:rPr>
          <w:b/>
          <w:sz w:val="21"/>
          <w:szCs w:val="21"/>
        </w:rPr>
        <w:t>4.</w:t>
      </w:r>
      <w:r>
        <w:rPr>
          <w:rFonts w:hint="eastAsia"/>
          <w:b/>
          <w:sz w:val="21"/>
          <w:szCs w:val="21"/>
        </w:rPr>
        <w:t>评审委员会有权对投标响应情况作出判断（作出评审结论）。</w:t>
      </w:r>
    </w:p>
    <w:p>
      <w:pPr>
        <w:ind w:firstLine="422" w:firstLineChars="200"/>
        <w:rPr>
          <w:b/>
          <w:sz w:val="21"/>
          <w:szCs w:val="21"/>
        </w:rPr>
      </w:pPr>
      <w:r>
        <w:rPr>
          <w:b/>
          <w:sz w:val="21"/>
          <w:szCs w:val="21"/>
        </w:rPr>
        <w:t>5</w:t>
      </w:r>
      <w:r>
        <w:rPr>
          <w:rFonts w:hint="eastAsia"/>
          <w:b/>
          <w:sz w:val="21"/>
          <w:szCs w:val="21"/>
        </w:rPr>
        <w:t>.实质性响应条款“投标响应情况”与投标文件其它内容冲突的，以实质性响应条款“投标响应情况”为准。</w:t>
      </w:r>
    </w:p>
    <w:p>
      <w:pPr>
        <w:ind w:firstLine="422" w:firstLineChars="200"/>
        <w:rPr>
          <w:rFonts w:hint="eastAsia" w:ascii="宋体" w:hAnsi="宋体" w:eastAsia="宋体"/>
          <w:b/>
          <w:bCs/>
          <w:color w:val="FF0000"/>
          <w:szCs w:val="21"/>
          <w:highlight w:val="yellow"/>
          <w:lang w:val="en-US" w:eastAsia="zh-CN"/>
        </w:rPr>
      </w:pPr>
      <w:r>
        <w:rPr>
          <w:rFonts w:hint="eastAsia"/>
          <w:b/>
          <w:sz w:val="21"/>
          <w:szCs w:val="21"/>
        </w:rPr>
        <w:t>6.要求提供证明资料，在“说明”一栏中列明证明资料的位置,以便评审；未要求提供证明材料的，投标人可以不提供。</w:t>
      </w:r>
      <w:r>
        <w:rPr>
          <w:rFonts w:hint="eastAsia"/>
          <w:b/>
          <w:sz w:val="21"/>
          <w:szCs w:val="21"/>
        </w:rPr>
        <w:br w:type="textWrapping"/>
      </w:r>
    </w:p>
    <w:p>
      <w:pPr>
        <w:pStyle w:val="6"/>
        <w:numPr>
          <w:ilvl w:val="0"/>
          <w:numId w:val="9"/>
        </w:numPr>
        <w:jc w:val="center"/>
        <w:rPr>
          <w:rFonts w:hint="eastAsia" w:ascii="黑体" w:hAnsi="宋体" w:eastAsia="黑体"/>
          <w:b w:val="0"/>
          <w:bCs w:val="0"/>
          <w:sz w:val="24"/>
          <w:szCs w:val="20"/>
        </w:rPr>
      </w:pPr>
      <w:r>
        <w:rPr>
          <w:rFonts w:hint="eastAsia" w:ascii="黑体" w:hAnsi="宋体" w:eastAsia="黑体"/>
          <w:b w:val="0"/>
          <w:bCs w:val="0"/>
          <w:sz w:val="24"/>
          <w:szCs w:val="20"/>
        </w:rPr>
        <w:t>实施方案</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6"/>
        <w:numPr>
          <w:ilvl w:val="0"/>
          <w:numId w:val="9"/>
        </w:numPr>
        <w:jc w:val="center"/>
        <w:rPr>
          <w:rFonts w:hint="eastAsia" w:ascii="黑体" w:hAnsi="宋体" w:eastAsia="黑体"/>
          <w:b w:val="0"/>
          <w:bCs w:val="0"/>
          <w:sz w:val="24"/>
          <w:szCs w:val="20"/>
        </w:rPr>
      </w:pPr>
      <w:r>
        <w:rPr>
          <w:rFonts w:hint="eastAsia" w:ascii="黑体" w:hAnsi="宋体" w:eastAsia="黑体"/>
          <w:b w:val="0"/>
          <w:bCs w:val="0"/>
          <w:sz w:val="24"/>
          <w:szCs w:val="20"/>
        </w:rPr>
        <w:t>项目重点难点分析、应对措施及相关的合理化建议</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6"/>
        <w:numPr>
          <w:ilvl w:val="0"/>
          <w:numId w:val="9"/>
        </w:numPr>
        <w:jc w:val="center"/>
        <w:rPr>
          <w:rFonts w:hint="eastAsia" w:ascii="黑体" w:hAnsi="宋体" w:eastAsia="黑体"/>
          <w:b w:val="0"/>
          <w:bCs w:val="0"/>
          <w:sz w:val="24"/>
          <w:szCs w:val="20"/>
        </w:rPr>
      </w:pPr>
      <w:r>
        <w:rPr>
          <w:rFonts w:hint="eastAsia" w:ascii="黑体" w:hAnsi="宋体" w:eastAsia="黑体"/>
          <w:b w:val="0"/>
          <w:bCs w:val="0"/>
          <w:sz w:val="24"/>
          <w:szCs w:val="20"/>
        </w:rPr>
        <w:t>质量保障措施及方案</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6"/>
        <w:numPr>
          <w:ilvl w:val="0"/>
          <w:numId w:val="9"/>
        </w:numPr>
        <w:jc w:val="center"/>
        <w:rPr>
          <w:rFonts w:hint="eastAsia" w:ascii="黑体" w:hAnsi="宋体" w:eastAsia="黑体"/>
          <w:b w:val="0"/>
          <w:bCs w:val="0"/>
          <w:sz w:val="24"/>
          <w:szCs w:val="20"/>
        </w:rPr>
      </w:pPr>
      <w:r>
        <w:rPr>
          <w:rFonts w:hint="eastAsia" w:ascii="黑体" w:hAnsi="宋体" w:eastAsia="黑体"/>
          <w:b w:val="0"/>
          <w:bCs w:val="0"/>
          <w:sz w:val="24"/>
          <w:szCs w:val="20"/>
        </w:rPr>
        <w:t>项目完成（服务期满）后的服务承诺</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6"/>
        <w:numPr>
          <w:ilvl w:val="0"/>
          <w:numId w:val="9"/>
        </w:numPr>
        <w:jc w:val="center"/>
        <w:rPr>
          <w:rFonts w:hint="eastAsia" w:ascii="黑体" w:hAnsi="宋体" w:eastAsia="黑体"/>
          <w:b w:val="0"/>
          <w:bCs w:val="0"/>
          <w:sz w:val="24"/>
          <w:szCs w:val="20"/>
        </w:rPr>
      </w:pPr>
      <w:r>
        <w:rPr>
          <w:rFonts w:hint="eastAsia" w:ascii="黑体" w:hAnsi="宋体" w:eastAsia="黑体"/>
          <w:b w:val="0"/>
          <w:bCs w:val="0"/>
          <w:sz w:val="24"/>
          <w:szCs w:val="20"/>
        </w:rPr>
        <w:t>拟安排项目负责人情况（仅限一人）</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6"/>
        <w:numPr>
          <w:ilvl w:val="0"/>
          <w:numId w:val="9"/>
        </w:numPr>
        <w:jc w:val="center"/>
        <w:rPr>
          <w:rFonts w:hint="eastAsia" w:ascii="黑体" w:hAnsi="宋体" w:eastAsia="黑体"/>
          <w:b w:val="0"/>
          <w:bCs w:val="0"/>
          <w:sz w:val="24"/>
          <w:szCs w:val="20"/>
        </w:rPr>
      </w:pPr>
      <w:r>
        <w:rPr>
          <w:rFonts w:hint="eastAsia" w:ascii="黑体" w:hAnsi="宋体" w:eastAsia="黑体"/>
          <w:b w:val="0"/>
          <w:bCs w:val="0"/>
          <w:sz w:val="24"/>
          <w:szCs w:val="20"/>
        </w:rPr>
        <w:t>拟安排的项目团队成员（项目负责人除外）情况</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6"/>
        <w:numPr>
          <w:ilvl w:val="0"/>
          <w:numId w:val="9"/>
        </w:numPr>
        <w:jc w:val="center"/>
        <w:rPr>
          <w:rFonts w:hint="eastAsia" w:ascii="黑体" w:hAnsi="宋体" w:eastAsia="黑体"/>
          <w:b w:val="0"/>
          <w:bCs w:val="0"/>
          <w:sz w:val="24"/>
          <w:szCs w:val="20"/>
        </w:rPr>
      </w:pPr>
      <w:r>
        <w:rPr>
          <w:rFonts w:hint="eastAsia" w:ascii="黑体" w:hAnsi="宋体" w:eastAsia="黑体"/>
          <w:b w:val="0"/>
          <w:bCs w:val="0"/>
          <w:sz w:val="24"/>
          <w:szCs w:val="20"/>
        </w:rPr>
        <w:t>投标人</w:t>
      </w:r>
      <w:r>
        <w:rPr>
          <w:rFonts w:hint="eastAsia" w:ascii="黑体" w:hAnsi="宋体" w:eastAsia="黑体"/>
          <w:b w:val="0"/>
          <w:bCs w:val="0"/>
          <w:sz w:val="24"/>
          <w:szCs w:val="20"/>
          <w:lang w:val="en-US" w:eastAsia="zh-CN"/>
        </w:rPr>
        <w:t>获奖</w:t>
      </w:r>
      <w:r>
        <w:rPr>
          <w:rFonts w:hint="eastAsia" w:ascii="黑体" w:hAnsi="宋体" w:eastAsia="黑体"/>
          <w:b w:val="0"/>
          <w:bCs w:val="0"/>
          <w:sz w:val="24"/>
          <w:szCs w:val="20"/>
        </w:rPr>
        <w:t>情况</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6"/>
        <w:numPr>
          <w:ilvl w:val="0"/>
          <w:numId w:val="9"/>
        </w:numPr>
        <w:jc w:val="center"/>
        <w:rPr>
          <w:rFonts w:hint="eastAsia" w:ascii="黑体" w:hAnsi="宋体" w:eastAsia="黑体"/>
          <w:b w:val="0"/>
          <w:bCs w:val="0"/>
          <w:sz w:val="24"/>
          <w:szCs w:val="20"/>
        </w:rPr>
      </w:pPr>
      <w:r>
        <w:rPr>
          <w:rFonts w:hint="eastAsia" w:ascii="黑体" w:hAnsi="宋体" w:eastAsia="黑体"/>
          <w:b w:val="0"/>
          <w:bCs w:val="0"/>
          <w:sz w:val="24"/>
          <w:szCs w:val="20"/>
        </w:rPr>
        <w:t>服务网点</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6"/>
        <w:numPr>
          <w:ilvl w:val="0"/>
          <w:numId w:val="9"/>
        </w:numPr>
        <w:jc w:val="center"/>
        <w:rPr>
          <w:rFonts w:hint="eastAsia" w:ascii="黑体" w:hAnsi="宋体" w:eastAsia="黑体"/>
          <w:b w:val="0"/>
          <w:bCs w:val="0"/>
          <w:sz w:val="24"/>
          <w:szCs w:val="20"/>
        </w:rPr>
      </w:pPr>
      <w:r>
        <w:rPr>
          <w:rFonts w:hint="eastAsia" w:ascii="黑体" w:hAnsi="宋体" w:eastAsia="黑体"/>
          <w:b w:val="0"/>
          <w:bCs w:val="0"/>
          <w:sz w:val="24"/>
          <w:szCs w:val="20"/>
        </w:rPr>
        <w:t>同类项目业绩</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6"/>
        <w:numPr>
          <w:ilvl w:val="0"/>
          <w:numId w:val="9"/>
        </w:numPr>
        <w:jc w:val="center"/>
        <w:rPr>
          <w:rFonts w:hint="eastAsia" w:ascii="黑体" w:hAnsi="宋体" w:eastAsia="黑体"/>
          <w:b w:val="0"/>
          <w:bCs w:val="0"/>
          <w:sz w:val="24"/>
          <w:szCs w:val="20"/>
        </w:rPr>
      </w:pPr>
      <w:r>
        <w:rPr>
          <w:rFonts w:hint="eastAsia" w:ascii="黑体" w:hAnsi="宋体" w:eastAsia="黑体"/>
          <w:b w:val="0"/>
          <w:bCs w:val="0"/>
          <w:sz w:val="24"/>
          <w:szCs w:val="20"/>
        </w:rPr>
        <w:t>履约评价情况</w:t>
      </w:r>
    </w:p>
    <w:p>
      <w:pPr>
        <w:spacing w:line="400" w:lineRule="exact"/>
        <w:jc w:val="center"/>
        <w:rPr>
          <w:rFonts w:hint="eastAsia"/>
        </w:rPr>
      </w:pPr>
      <w:r>
        <w:rPr>
          <w:rFonts w:hint="eastAsia" w:ascii="Verdana" w:hAnsi="Verdana" w:eastAsia="仿宋_GB2312"/>
          <w:color w:val="FF0000"/>
          <w:sz w:val="24"/>
          <w:szCs w:val="24"/>
        </w:rPr>
        <w:t>（根据评分细则的要求提供，格式自拟）</w:t>
      </w:r>
    </w:p>
    <w:p>
      <w:pPr>
        <w:rPr>
          <w:rFonts w:hint="eastAsia"/>
        </w:rPr>
      </w:pPr>
    </w:p>
    <w:p>
      <w:pPr>
        <w:pStyle w:val="6"/>
        <w:numPr>
          <w:ilvl w:val="0"/>
          <w:numId w:val="9"/>
        </w:numPr>
        <w:jc w:val="center"/>
        <w:rPr>
          <w:rFonts w:hint="eastAsia" w:ascii="黑体" w:hAnsi="宋体" w:eastAsia="黑体"/>
          <w:b w:val="0"/>
          <w:bCs w:val="0"/>
          <w:sz w:val="24"/>
          <w:szCs w:val="20"/>
        </w:rPr>
      </w:pPr>
      <w:r>
        <w:rPr>
          <w:rFonts w:hint="eastAsia" w:ascii="黑体" w:hAnsi="宋体" w:eastAsia="黑体"/>
          <w:b w:val="0"/>
          <w:bCs w:val="0"/>
          <w:sz w:val="24"/>
          <w:szCs w:val="20"/>
        </w:rPr>
        <w:t>投标人认为需要加以说明的其他内容服务方案</w:t>
      </w:r>
    </w:p>
    <w:p>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pPr>
        <w:widowControl/>
        <w:jc w:val="center"/>
        <w:rPr>
          <w:rFonts w:ascii="黑体" w:hAnsi="宋体" w:eastAsia="黑体"/>
          <w:kern w:val="0"/>
          <w:sz w:val="24"/>
          <w:szCs w:val="20"/>
        </w:rPr>
      </w:pPr>
    </w:p>
    <w:p>
      <w:pPr>
        <w:ind w:firstLine="420" w:firstLineChars="200"/>
      </w:pPr>
      <w:r>
        <w:rPr>
          <w:rFonts w:hint="eastAsia"/>
        </w:rPr>
        <w:t>本公司在投标前已充分知悉以下情形为参与政府采购活动时的重大风险事项，并承诺已对下述风险提示事项重点排查，做到严谨、诚信、依法依规参与政府采购活动。</w:t>
      </w:r>
    </w:p>
    <w:p>
      <w:pPr>
        <w:ind w:firstLine="422" w:firstLineChars="200"/>
        <w:rPr>
          <w:b/>
        </w:rPr>
      </w:pPr>
      <w:r>
        <w:rPr>
          <w:rFonts w:hint="eastAsia"/>
          <w:b/>
        </w:rPr>
        <w:t>一、本公司已充分知悉“隐瞒真实情况，提供虚假资料”的法定情形，相关情形包括但不限于：</w:t>
      </w:r>
    </w:p>
    <w:p>
      <w:pPr>
        <w:ind w:firstLine="420" w:firstLineChars="200"/>
      </w:pPr>
      <w:r>
        <w:rPr>
          <w:rFonts w:hint="eastAsia"/>
        </w:rPr>
        <w:t>（一）通过转让或者租借等方式从其他单位获取资格或者资质证书投标的。</w:t>
      </w:r>
    </w:p>
    <w:p>
      <w:pPr>
        <w:ind w:firstLine="420" w:firstLineChars="200"/>
      </w:pPr>
      <w:r>
        <w:rPr>
          <w:rFonts w:hint="eastAsia"/>
        </w:rPr>
        <w:t>（二）由其他单位或者其他单位负责人在投标供应商编制的投标文件上加盖印章或者签字的。</w:t>
      </w:r>
    </w:p>
    <w:p>
      <w:pPr>
        <w:ind w:firstLine="420" w:firstLineChars="200"/>
      </w:pPr>
      <w:r>
        <w:rPr>
          <w:rFonts w:hint="eastAsia"/>
        </w:rPr>
        <w:t>（三）项目负责人或者主要技术人员不是本单位人员的。</w:t>
      </w:r>
    </w:p>
    <w:p>
      <w:pPr>
        <w:ind w:firstLine="420" w:firstLineChars="200"/>
      </w:pPr>
      <w:r>
        <w:rPr>
          <w:rFonts w:hint="eastAsia"/>
        </w:rPr>
        <w:t>（四）投标保证金不是从投标供应商基本账户转出的。</w:t>
      </w:r>
    </w:p>
    <w:p>
      <w:pPr>
        <w:ind w:firstLine="420" w:firstLineChars="200"/>
      </w:pPr>
      <w:r>
        <w:rPr>
          <w:rFonts w:hint="eastAsia"/>
        </w:rPr>
        <w:t>（五）其他隐瞒真实情况、提供虚假资料的行为。</w:t>
      </w:r>
    </w:p>
    <w:p>
      <w:pPr>
        <w:ind w:firstLine="422" w:firstLineChars="200"/>
        <w:rPr>
          <w:b/>
        </w:rPr>
      </w:pPr>
      <w:r>
        <w:rPr>
          <w:rFonts w:hint="eastAsia"/>
          <w:b/>
        </w:rPr>
        <w:t>二、本公司已充分知悉“与其他采购参加人串通投标”的法定情形，相关情形包括但不限于：</w:t>
      </w:r>
    </w:p>
    <w:p>
      <w:pPr>
        <w:ind w:firstLine="420" w:firstLineChars="200"/>
      </w:pPr>
      <w:r>
        <w:rPr>
          <w:rFonts w:hint="eastAsia"/>
        </w:rPr>
        <w:t>（一）投标供应商之间相互约定给予未中标的供应商利益补偿。</w:t>
      </w:r>
    </w:p>
    <w:p>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pPr>
        <w:ind w:firstLine="420" w:firstLineChars="200"/>
      </w:pPr>
      <w:r>
        <w:rPr>
          <w:rFonts w:hint="eastAsia"/>
        </w:rPr>
        <w:t>（三）不同投标供应商的投标文件由同一单位或者同一人编制，或者由同一人分阶段参与编制的。</w:t>
      </w:r>
    </w:p>
    <w:p>
      <w:pPr>
        <w:ind w:firstLine="420" w:firstLineChars="200"/>
      </w:pPr>
      <w:r>
        <w:rPr>
          <w:rFonts w:hint="eastAsia"/>
        </w:rPr>
        <w:t>（四）不同投标供应商的投标文件或部分投标文件相互混装。</w:t>
      </w:r>
    </w:p>
    <w:p>
      <w:pPr>
        <w:ind w:firstLine="420" w:firstLineChars="200"/>
      </w:pPr>
      <w:r>
        <w:rPr>
          <w:rFonts w:hint="eastAsia"/>
        </w:rPr>
        <w:t>（五）不同投标供应商的投标文件内容存在非正常一致。</w:t>
      </w:r>
    </w:p>
    <w:p>
      <w:pPr>
        <w:ind w:firstLine="420" w:firstLineChars="200"/>
      </w:pPr>
      <w:r>
        <w:rPr>
          <w:rFonts w:hint="eastAsia"/>
        </w:rPr>
        <w:t>（六）由同一单位工作人员为两家以上（含两家）供应商进行同一项投标活动的。</w:t>
      </w:r>
    </w:p>
    <w:p>
      <w:pPr>
        <w:ind w:firstLine="420" w:firstLineChars="200"/>
      </w:pPr>
      <w:r>
        <w:rPr>
          <w:rFonts w:hint="eastAsia"/>
        </w:rPr>
        <w:t>（七）不同投标人的投标报价呈规律性差异。</w:t>
      </w:r>
    </w:p>
    <w:p>
      <w:pPr>
        <w:ind w:firstLine="420" w:firstLineChars="200"/>
      </w:pPr>
      <w:r>
        <w:rPr>
          <w:rFonts w:hint="eastAsia"/>
        </w:rPr>
        <w:t>（八）不同投标人的投标保证金从同一单位或者个人的账户转出。</w:t>
      </w:r>
    </w:p>
    <w:p>
      <w:pPr>
        <w:ind w:firstLine="420" w:firstLineChars="200"/>
      </w:pPr>
      <w:r>
        <w:rPr>
          <w:rFonts w:hint="eastAsia"/>
        </w:rPr>
        <w:t>（九）主管部门依照法律、法规认定的其他情形。</w:t>
      </w:r>
    </w:p>
    <w:p>
      <w:pPr>
        <w:ind w:firstLine="422" w:firstLineChars="200"/>
        <w:rPr>
          <w:b/>
        </w:rPr>
      </w:pPr>
      <w:r>
        <w:rPr>
          <w:rFonts w:hint="eastAsia"/>
          <w:b/>
        </w:rPr>
        <w:t>三、本公司已充分知悉下列情形所对应的法律风险，并在投标前已对相关风险事项进行排查。</w:t>
      </w:r>
    </w:p>
    <w:p>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20" w:firstLineChars="200"/>
      </w:pPr>
      <w:r>
        <w:rPr>
          <w:rFonts w:hint="eastAsia"/>
        </w:rPr>
        <w:t>（三）对于涉及安全生产、特种作业、抢险救灾、防疫等政府采购项目，供应商实施提供虚假资料、串通投标等违法行为的，主管部门将依法从严处理。</w:t>
      </w:r>
    </w:p>
    <w:p>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20" w:firstLineChars="200"/>
      </w:pPr>
      <w:r>
        <w:rPr>
          <w:rFonts w:hint="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ind w:firstLine="420" w:firstLineChars="200"/>
      </w:pPr>
      <w:r>
        <w:rPr>
          <w:rFonts w:hint="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pPr>
        <w:ind w:firstLine="422" w:firstLineChars="200"/>
        <w:rPr>
          <w:b/>
        </w:rPr>
      </w:pPr>
      <w:r>
        <w:rPr>
          <w:rFonts w:hint="eastAsia"/>
          <w:b/>
        </w:rPr>
        <w:t>四、本公司已充分知悉政府采购违法、违规行为的法律后果。</w:t>
      </w:r>
    </w:p>
    <w:p>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20" w:firstLineChars="200"/>
      </w:pPr>
      <w:r>
        <w:rPr>
          <w:rFonts w:hint="eastAsia"/>
          <w:highlight w:val="yellow"/>
        </w:rPr>
        <w:t>以下文字请投标供应商抄写并确认：“本公司已仔细阅读《政府采购违法行为风险知悉确认书》，充分知悉违法行为的法律后果，并承诺将严谨、诚信、依法依规参与政府采购活动”。</w:t>
      </w:r>
    </w:p>
    <w:tbl>
      <w:tblPr>
        <w:tblStyle w:val="5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autoSpaceDE w:val="0"/>
              <w:autoSpaceDN w:val="0"/>
              <w:spacing w:line="400" w:lineRule="exact"/>
              <w:ind w:firstLine="1866"/>
              <w:rPr>
                <w:rFonts w:ascii="宋体" w:hAnsi="宋体" w:eastAsiaTheme="minorEastAsia"/>
                <w:spacing w:val="-4"/>
                <w:kern w:val="0"/>
                <w:szCs w:val="21"/>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autoSpaceDE w:val="0"/>
              <w:autoSpaceDN w:val="0"/>
              <w:spacing w:line="400" w:lineRule="exact"/>
              <w:ind w:firstLine="1866"/>
              <w:rPr>
                <w:rFonts w:ascii="宋体" w:hAnsi="宋体" w:eastAsiaTheme="minorEastAsia"/>
                <w:spacing w:val="-4"/>
                <w:kern w:val="0"/>
                <w:szCs w:val="21"/>
              </w:rPr>
            </w:pPr>
          </w:p>
        </w:tc>
      </w:tr>
    </w:tbl>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pPr>
        <w:widowControl/>
        <w:wordWrap w:val="0"/>
        <w:autoSpaceDE w:val="0"/>
        <w:autoSpaceDN w:val="0"/>
        <w:spacing w:line="400" w:lineRule="exact"/>
        <w:ind w:right="1414" w:firstLine="404" w:firstLineChars="200"/>
        <w:jc w:val="right"/>
        <w:rPr>
          <w:rFonts w:ascii="宋体" w:hAnsi="宋体" w:eastAsiaTheme="minorEastAsia"/>
          <w:spacing w:val="-4"/>
          <w:kern w:val="0"/>
          <w:szCs w:val="21"/>
        </w:rPr>
      </w:pPr>
      <w:r>
        <w:rPr>
          <w:rFonts w:hint="eastAsia" w:ascii="宋体" w:hAnsi="宋体" w:eastAsiaTheme="minorEastAsia"/>
          <w:spacing w:val="-4"/>
          <w:kern w:val="0"/>
          <w:szCs w:val="21"/>
        </w:rPr>
        <w:t xml:space="preserve">     </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w:t>
      </w:r>
      <w:r>
        <w:rPr>
          <w:rFonts w:hint="eastAsia" w:ascii="宋体" w:hAnsi="宋体" w:eastAsiaTheme="minorEastAsia"/>
          <w:b/>
          <w:bCs/>
          <w:color w:val="FF0000"/>
          <w:spacing w:val="-4"/>
          <w:kern w:val="0"/>
          <w:szCs w:val="21"/>
          <w:highlight w:val="yellow"/>
        </w:rPr>
        <w:t>并加盖单位公章</w:t>
      </w:r>
      <w:r>
        <w:rPr>
          <w:rFonts w:hint="eastAsia" w:ascii="宋体" w:hAnsi="宋体" w:eastAsiaTheme="minorEastAsia"/>
          <w:b/>
          <w:bCs/>
          <w:color w:val="FF0000"/>
          <w:spacing w:val="-4"/>
          <w:kern w:val="0"/>
          <w:szCs w:val="21"/>
        </w:rPr>
        <w:t>后，扫描上传至投标文件一并提交。</w:t>
      </w:r>
    </w:p>
    <w:p>
      <w:pPr>
        <w:widowControl/>
        <w:autoSpaceDE w:val="0"/>
        <w:autoSpaceDN w:val="0"/>
        <w:spacing w:line="400" w:lineRule="exact"/>
        <w:ind w:right="1414" w:firstLine="480" w:firstLineChars="200"/>
        <w:jc w:val="right"/>
        <w:rPr>
          <w:rFonts w:eastAsiaTheme="minorEastAsia"/>
          <w:kern w:val="0"/>
          <w:sz w:val="24"/>
        </w:rPr>
      </w:pPr>
    </w:p>
    <w:p>
      <w:pPr>
        <w:widowControl/>
        <w:jc w:val="center"/>
        <w:rPr>
          <w:rFonts w:ascii="黑体" w:hAnsi="宋体" w:eastAsia="黑体"/>
          <w:kern w:val="0"/>
          <w:sz w:val="24"/>
          <w:szCs w:val="20"/>
        </w:rPr>
      </w:pPr>
      <w:r>
        <w:rPr>
          <w:rFonts w:hint="eastAsia" w:ascii="黑体" w:hAnsi="宋体" w:eastAsia="黑体"/>
          <w:kern w:val="0"/>
          <w:sz w:val="24"/>
          <w:szCs w:val="20"/>
        </w:rPr>
        <w:t>（二）投标人认为需要加以说明的其他内容（格式自定）</w:t>
      </w:r>
    </w:p>
    <w:p>
      <w:pPr>
        <w:pStyle w:val="2"/>
        <w:sectPr>
          <w:footerReference r:id="rId6" w:type="default"/>
          <w:pgSz w:w="11907" w:h="16840"/>
          <w:pgMar w:top="1440" w:right="1797" w:bottom="1440" w:left="1797" w:header="851" w:footer="992" w:gutter="0"/>
          <w:cols w:space="425" w:num="1"/>
          <w:titlePg/>
          <w:docGrid w:linePitch="462" w:charSpace="0"/>
        </w:sectPr>
      </w:pPr>
    </w:p>
    <w:p>
      <w:pPr>
        <w:keepNext/>
        <w:keepLines/>
        <w:adjustRightInd w:val="0"/>
        <w:spacing w:before="260" w:after="260"/>
        <w:jc w:val="center"/>
        <w:textAlignment w:val="baseline"/>
        <w:outlineLvl w:val="1"/>
        <w:rPr>
          <w:rFonts w:ascii="宋体" w:hAnsi="宋体" w:eastAsia="宋体" w:cs="Times New Roman"/>
          <w:b/>
          <w:bCs/>
          <w:kern w:val="0"/>
          <w:sz w:val="28"/>
          <w:szCs w:val="28"/>
        </w:rPr>
      </w:pPr>
      <w:r>
        <w:rPr>
          <w:rFonts w:hint="eastAsia" w:ascii="宋体" w:hAnsi="宋体" w:eastAsia="宋体" w:cs="Times New Roman"/>
          <w:b/>
          <w:bCs/>
          <w:kern w:val="0"/>
          <w:sz w:val="28"/>
          <w:szCs w:val="28"/>
        </w:rPr>
        <w:t>第五章  合同条款及格式</w:t>
      </w:r>
    </w:p>
    <w:p>
      <w:pPr>
        <w:widowControl/>
        <w:jc w:val="center"/>
        <w:rPr>
          <w:rFonts w:ascii="宋体" w:hAnsi="宋体" w:eastAsia="黑体" w:cs="Times New Roman"/>
          <w:bCs/>
          <w:kern w:val="44"/>
          <w:sz w:val="28"/>
          <w:szCs w:val="44"/>
        </w:rPr>
      </w:pPr>
      <w:bookmarkStart w:id="32" w:name="_Hlk72574405"/>
      <w:r>
        <w:rPr>
          <w:rFonts w:hint="eastAsia"/>
          <w:b/>
          <w:sz w:val="24"/>
        </w:rPr>
        <w:t>（仅供参考，具体以项目需求及采购结果为准）</w:t>
      </w:r>
      <w:bookmarkEnd w:id="32"/>
    </w:p>
    <w:p>
      <w:pPr>
        <w:snapToGrid w:val="0"/>
        <w:spacing w:line="300" w:lineRule="auto"/>
        <w:jc w:val="center"/>
        <w:rPr>
          <w:rFonts w:ascii="仿宋" w:hAnsi="仿宋" w:eastAsia="仿宋" w:cs="Times New Roman"/>
          <w:sz w:val="28"/>
          <w:szCs w:val="28"/>
        </w:rPr>
      </w:pPr>
    </w:p>
    <w:p>
      <w:pPr>
        <w:rPr>
          <w:rFonts w:ascii="宋体" w:hAnsi="宋体" w:eastAsia="宋体" w:cs="Times New Roman"/>
          <w:b/>
          <w:bCs/>
          <w:sz w:val="24"/>
          <w:szCs w:val="24"/>
        </w:rPr>
      </w:pPr>
      <w:r>
        <w:rPr>
          <w:rFonts w:hint="eastAsia" w:ascii="宋体" w:hAnsi="宋体" w:eastAsia="宋体" w:cs="Times New Roman"/>
          <w:b/>
          <w:bCs/>
          <w:sz w:val="24"/>
          <w:szCs w:val="24"/>
        </w:rPr>
        <w:t>甲方：</w:t>
      </w:r>
    </w:p>
    <w:p>
      <w:pPr>
        <w:rPr>
          <w:rFonts w:ascii="宋体" w:hAnsi="宋体" w:eastAsia="宋体" w:cs="Times New Roman"/>
          <w:sz w:val="24"/>
          <w:szCs w:val="24"/>
        </w:rPr>
      </w:pPr>
      <w:r>
        <w:rPr>
          <w:rFonts w:hint="eastAsia" w:ascii="宋体" w:hAnsi="宋体" w:eastAsia="宋体" w:cs="Times New Roman"/>
          <w:sz w:val="24"/>
          <w:szCs w:val="24"/>
        </w:rPr>
        <w:t>地址：</w:t>
      </w:r>
    </w:p>
    <w:p>
      <w:pPr>
        <w:rPr>
          <w:rFonts w:ascii="宋体" w:hAnsi="宋体" w:eastAsia="宋体" w:cs="Times New Roman"/>
          <w:sz w:val="24"/>
          <w:szCs w:val="24"/>
        </w:rPr>
      </w:pPr>
      <w:r>
        <w:rPr>
          <w:rFonts w:hint="eastAsia" w:ascii="宋体" w:hAnsi="宋体" w:eastAsia="宋体" w:cs="Times New Roman"/>
          <w:sz w:val="24"/>
          <w:szCs w:val="24"/>
        </w:rPr>
        <w:t>联系人：</w:t>
      </w:r>
    </w:p>
    <w:p>
      <w:pPr>
        <w:rPr>
          <w:rFonts w:ascii="宋体" w:hAnsi="宋体" w:eastAsia="宋体" w:cs="Times New Roman"/>
          <w:b/>
          <w:bCs/>
          <w:sz w:val="24"/>
          <w:szCs w:val="24"/>
        </w:rPr>
      </w:pPr>
      <w:r>
        <w:rPr>
          <w:rFonts w:hint="eastAsia" w:ascii="宋体" w:hAnsi="宋体" w:eastAsia="宋体" w:cs="Times New Roman"/>
          <w:sz w:val="24"/>
          <w:szCs w:val="24"/>
        </w:rPr>
        <w:t>联系电话：</w:t>
      </w:r>
    </w:p>
    <w:p>
      <w:pPr>
        <w:rPr>
          <w:rFonts w:ascii="宋体" w:hAnsi="宋体" w:eastAsia="宋体" w:cs="Times New Roman"/>
          <w:b/>
          <w:bCs/>
          <w:sz w:val="24"/>
          <w:szCs w:val="24"/>
        </w:rPr>
      </w:pPr>
    </w:p>
    <w:p>
      <w:pPr>
        <w:rPr>
          <w:rFonts w:ascii="宋体" w:hAnsi="宋体" w:eastAsia="宋体" w:cs="Times New Roman"/>
          <w:b/>
          <w:bCs/>
          <w:sz w:val="24"/>
          <w:szCs w:val="24"/>
        </w:rPr>
      </w:pPr>
      <w:r>
        <w:rPr>
          <w:rFonts w:hint="eastAsia" w:ascii="宋体" w:hAnsi="宋体" w:eastAsia="宋体" w:cs="Times New Roman"/>
          <w:b/>
          <w:bCs/>
          <w:sz w:val="24"/>
          <w:szCs w:val="24"/>
        </w:rPr>
        <w:t>乙方：</w:t>
      </w:r>
    </w:p>
    <w:p>
      <w:pPr>
        <w:rPr>
          <w:rFonts w:ascii="宋体" w:hAnsi="宋体" w:eastAsia="宋体" w:cs="Times New Roman"/>
          <w:sz w:val="24"/>
          <w:szCs w:val="24"/>
        </w:rPr>
      </w:pPr>
      <w:r>
        <w:rPr>
          <w:rFonts w:hint="eastAsia" w:ascii="宋体" w:hAnsi="宋体" w:eastAsia="宋体" w:cs="Times New Roman"/>
          <w:sz w:val="24"/>
          <w:szCs w:val="24"/>
        </w:rPr>
        <w:t>地址：</w:t>
      </w:r>
    </w:p>
    <w:p>
      <w:pPr>
        <w:rPr>
          <w:rFonts w:ascii="宋体" w:hAnsi="宋体" w:eastAsia="宋体" w:cs="Times New Roman"/>
          <w:sz w:val="24"/>
          <w:szCs w:val="24"/>
        </w:rPr>
      </w:pPr>
      <w:r>
        <w:rPr>
          <w:rFonts w:hint="eastAsia" w:ascii="宋体" w:hAnsi="宋体" w:eastAsia="宋体" w:cs="Times New Roman"/>
          <w:sz w:val="24"/>
          <w:szCs w:val="24"/>
        </w:rPr>
        <w:t>联系人：</w:t>
      </w:r>
    </w:p>
    <w:p>
      <w:pPr>
        <w:rPr>
          <w:rFonts w:ascii="宋体" w:hAnsi="宋体" w:eastAsia="宋体" w:cs="Times New Roman"/>
          <w:b/>
          <w:bCs/>
          <w:sz w:val="24"/>
          <w:szCs w:val="24"/>
        </w:rPr>
      </w:pPr>
      <w:r>
        <w:rPr>
          <w:rFonts w:hint="eastAsia" w:ascii="宋体" w:hAnsi="宋体" w:eastAsia="宋体" w:cs="Times New Roman"/>
          <w:sz w:val="24"/>
          <w:szCs w:val="24"/>
        </w:rPr>
        <w:t>联系电话：</w:t>
      </w:r>
    </w:p>
    <w:p>
      <w:pPr>
        <w:rPr>
          <w:rFonts w:ascii="宋体" w:hAnsi="宋体" w:eastAsia="宋体" w:cs="Times New Roman"/>
          <w:sz w:val="24"/>
          <w:szCs w:val="24"/>
        </w:rPr>
      </w:pPr>
    </w:p>
    <w:p>
      <w:pPr>
        <w:rPr>
          <w:rFonts w:ascii="宋体" w:hAnsi="宋体" w:eastAsia="宋体" w:cs="Times New Roman"/>
          <w:sz w:val="24"/>
          <w:szCs w:val="24"/>
        </w:rPr>
      </w:pP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根据深圳公共资源交易中心（深圳交易集团有限公司*</w:t>
      </w:r>
      <w:r>
        <w:rPr>
          <w:rFonts w:ascii="宋体" w:hAnsi="宋体" w:eastAsia="宋体" w:cs="Times New Roman"/>
          <w:sz w:val="24"/>
          <w:szCs w:val="24"/>
        </w:rPr>
        <w:t>**</w:t>
      </w:r>
      <w:r>
        <w:rPr>
          <w:rFonts w:hint="eastAsia" w:ascii="宋体" w:hAnsi="宋体" w:eastAsia="宋体" w:cs="Times New Roman"/>
          <w:sz w:val="24"/>
          <w:szCs w:val="24"/>
        </w:rPr>
        <w:t>分公司）*</w:t>
      </w:r>
      <w:r>
        <w:rPr>
          <w:rFonts w:ascii="宋体" w:hAnsi="宋体" w:eastAsia="宋体" w:cs="Times New Roman"/>
          <w:sz w:val="24"/>
          <w:szCs w:val="24"/>
        </w:rPr>
        <w:t>**</w:t>
      </w:r>
      <w:r>
        <w:rPr>
          <w:rFonts w:hint="eastAsia" w:ascii="宋体" w:hAnsi="宋体" w:eastAsia="宋体" w:cs="Times New Roman"/>
          <w:sz w:val="24"/>
          <w:szCs w:val="24"/>
        </w:rPr>
        <w:t>号项目结果，*</w:t>
      </w:r>
      <w:r>
        <w:rPr>
          <w:rFonts w:ascii="宋体" w:hAnsi="宋体" w:eastAsia="宋体" w:cs="Times New Roman"/>
          <w:sz w:val="24"/>
          <w:szCs w:val="24"/>
        </w:rPr>
        <w:t>**</w:t>
      </w:r>
      <w:r>
        <w:rPr>
          <w:rFonts w:hint="eastAsia" w:ascii="宋体" w:hAnsi="宋体" w:eastAsia="宋体" w:cs="Times New Roman"/>
          <w:sz w:val="24"/>
          <w:szCs w:val="24"/>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cs="Times New Roman"/>
          <w:b/>
          <w:bCs/>
          <w:snapToGrid w:val="0"/>
          <w:kern w:val="0"/>
          <w:sz w:val="24"/>
          <w:szCs w:val="24"/>
          <w:u w:val="single"/>
          <w:lang w:val="zh-CN"/>
        </w:rPr>
        <w:t xml:space="preserve">                      项目</w:t>
      </w:r>
      <w:r>
        <w:rPr>
          <w:rFonts w:hint="eastAsia" w:ascii="宋体" w:hAnsi="宋体" w:eastAsia="宋体" w:cs="Times New Roman"/>
          <w:sz w:val="24"/>
          <w:szCs w:val="24"/>
        </w:rPr>
        <w:t>，达成以下合同条款：</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第一条　项目概况</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项目名称：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项目内容：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服务时间：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合同价款：合同总价为元，含一切税、费。</w:t>
      </w:r>
      <w:r>
        <w:rPr>
          <w:rFonts w:ascii="Times New Roman" w:hAnsi="Times New Roman" w:eastAsia="宋体" w:cs="Times New Roman"/>
          <w:sz w:val="24"/>
          <w:szCs w:val="24"/>
        </w:rPr>
        <w:t>本合同总价包括</w:t>
      </w:r>
      <w:r>
        <w:rPr>
          <w:rFonts w:hint="eastAsia" w:ascii="宋体" w:hAnsi="宋体" w:eastAsia="宋体" w:cs="Times New Roman"/>
          <w:sz w:val="24"/>
          <w:szCs w:val="24"/>
        </w:rPr>
        <w:t>乙方为实施本项目*</w:t>
      </w:r>
      <w:r>
        <w:rPr>
          <w:rFonts w:ascii="宋体" w:hAnsi="宋体" w:eastAsia="宋体" w:cs="Times New Roman"/>
          <w:sz w:val="24"/>
          <w:szCs w:val="24"/>
        </w:rPr>
        <w:t>**</w:t>
      </w:r>
      <w:r>
        <w:rPr>
          <w:rFonts w:hint="eastAsia" w:ascii="宋体" w:hAnsi="宋体" w:eastAsia="宋体" w:cs="Times New Roman"/>
          <w:sz w:val="24"/>
          <w:szCs w:val="24"/>
        </w:rPr>
        <w:t>所需的设备仪器费、车辆租赁费、</w:t>
      </w:r>
      <w:r>
        <w:rPr>
          <w:rFonts w:ascii="Times New Roman" w:hAnsi="Times New Roman" w:eastAsia="宋体" w:cs="Times New Roman"/>
          <w:sz w:val="24"/>
          <w:szCs w:val="24"/>
        </w:rPr>
        <w:t>服务</w:t>
      </w:r>
      <w:r>
        <w:rPr>
          <w:rFonts w:hint="eastAsia" w:ascii="Times New Roman" w:hAnsi="Times New Roman" w:eastAsia="宋体" w:cs="Times New Roman"/>
          <w:sz w:val="24"/>
          <w:szCs w:val="24"/>
        </w:rPr>
        <w:t>和</w:t>
      </w:r>
      <w:r>
        <w:rPr>
          <w:rFonts w:ascii="Times New Roman" w:hAnsi="Times New Roman" w:eastAsia="宋体" w:cs="Times New Roman"/>
          <w:sz w:val="24"/>
          <w:szCs w:val="24"/>
        </w:rPr>
        <w:t>技术费用</w:t>
      </w:r>
      <w:r>
        <w:rPr>
          <w:rFonts w:hint="eastAsia" w:ascii="Times New Roman" w:hAnsi="Times New Roman" w:eastAsia="宋体" w:cs="Times New Roman"/>
          <w:sz w:val="24"/>
          <w:szCs w:val="24"/>
        </w:rPr>
        <w:t>等</w:t>
      </w:r>
      <w:r>
        <w:rPr>
          <w:rFonts w:ascii="Times New Roman" w:hAnsi="Times New Roman" w:eastAsia="宋体" w:cs="Times New Roman"/>
          <w:sz w:val="24"/>
          <w:szCs w:val="24"/>
        </w:rPr>
        <w:t>，为固定不变价格，且不随通货膨胀的影响而波动。合同总价包括</w:t>
      </w:r>
      <w:r>
        <w:rPr>
          <w:rFonts w:hint="eastAsia" w:ascii="宋体" w:hAnsi="宋体" w:eastAsia="宋体" w:cs="Times New Roman"/>
          <w:sz w:val="24"/>
          <w:szCs w:val="24"/>
        </w:rPr>
        <w:t>乙方</w:t>
      </w:r>
      <w:r>
        <w:rPr>
          <w:rFonts w:ascii="Times New Roman" w:hAnsi="Times New Roman" w:eastAsia="宋体" w:cs="Times New Roman"/>
          <w:sz w:val="24"/>
          <w:szCs w:val="24"/>
        </w:rPr>
        <w:t>履行本合同义务所发生的一切费用和支出和以各种方式寄送技术资料到</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方办公室所发生的费用。</w:t>
      </w:r>
    </w:p>
    <w:p>
      <w:pPr>
        <w:ind w:firstLine="420"/>
        <w:rPr>
          <w:rFonts w:ascii="宋体" w:hAnsi="宋体" w:eastAsia="宋体" w:cs="Times New Roman"/>
          <w:sz w:val="24"/>
          <w:szCs w:val="24"/>
        </w:rPr>
      </w:pPr>
      <w:r>
        <w:rPr>
          <w:rFonts w:hint="eastAsia" w:ascii="宋体" w:hAnsi="宋体" w:eastAsia="宋体" w:cs="Times New Roman"/>
          <w:sz w:val="24"/>
          <w:szCs w:val="24"/>
        </w:rPr>
        <w:t>支付方式：分期支付。</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第二条  服务范围</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 其他合同未明示的相关工作。</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第三条  时间要求及阶段成果</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1、合同签订天内完成项目实施的准备工作，包括工作大纲和试验细则的编制；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第四条  咨询服务资料归属</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w:t>
      </w:r>
      <w:r>
        <w:rPr>
          <w:rFonts w:ascii="Times New Roman" w:hAnsi="Times New Roman" w:eastAsia="宋体" w:cs="Times New Roman"/>
          <w:sz w:val="24"/>
          <w:szCs w:val="24"/>
        </w:rPr>
        <w:t>所有提交给</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方的咨询服务</w:t>
      </w:r>
      <w:r>
        <w:rPr>
          <w:rFonts w:hint="eastAsia" w:ascii="Times New Roman" w:hAnsi="Times New Roman" w:eastAsia="宋体" w:cs="Times New Roman"/>
          <w:sz w:val="24"/>
          <w:szCs w:val="24"/>
        </w:rPr>
        <w:t>文件</w:t>
      </w:r>
      <w:r>
        <w:rPr>
          <w:rFonts w:ascii="Times New Roman" w:hAnsi="Times New Roman" w:eastAsia="宋体" w:cs="Times New Roman"/>
          <w:sz w:val="24"/>
          <w:szCs w:val="24"/>
        </w:rPr>
        <w:t>及相关的资料的最后文本，包括为履行技术咨询服务范围所编制的图纸、计划和证明资料等，都属于</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方的财产，</w:t>
      </w:r>
      <w:r>
        <w:rPr>
          <w:rFonts w:hint="eastAsia" w:ascii="宋体" w:hAnsi="宋体" w:eastAsia="宋体" w:cs="Times New Roman"/>
          <w:sz w:val="24"/>
          <w:szCs w:val="24"/>
        </w:rPr>
        <w:t>乙</w:t>
      </w:r>
      <w:r>
        <w:rPr>
          <w:rFonts w:ascii="Times New Roman" w:hAnsi="Times New Roman" w:eastAsia="宋体" w:cs="Times New Roman"/>
          <w:sz w:val="24"/>
          <w:szCs w:val="24"/>
        </w:rPr>
        <w:t>方在提交给</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方之前应将上述资料进行整理归类和编制索引</w:t>
      </w:r>
      <w:r>
        <w:rPr>
          <w:rFonts w:hint="eastAsia" w:ascii="Times New Roman" w:hAnsi="Times New Roman" w:eastAsia="宋体" w:cs="Times New Roman"/>
          <w:sz w:val="24"/>
          <w:szCs w:val="24"/>
        </w:rPr>
        <w:t>。</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w:t>
      </w:r>
      <w:r>
        <w:rPr>
          <w:rFonts w:hint="eastAsia" w:ascii="Times New Roman" w:hAnsi="Times New Roman" w:eastAsia="宋体" w:cs="Times New Roman"/>
          <w:sz w:val="24"/>
          <w:szCs w:val="24"/>
        </w:rPr>
        <w:t>、</w:t>
      </w:r>
      <w:r>
        <w:rPr>
          <w:rFonts w:hint="eastAsia" w:ascii="宋体" w:hAnsi="宋体" w:eastAsia="宋体" w:cs="Times New Roman"/>
          <w:sz w:val="24"/>
          <w:szCs w:val="24"/>
        </w:rPr>
        <w:t>乙</w:t>
      </w:r>
      <w:r>
        <w:rPr>
          <w:rFonts w:ascii="Times New Roman" w:hAnsi="Times New Roman" w:eastAsia="宋体" w:cs="Times New Roman"/>
          <w:sz w:val="24"/>
          <w:szCs w:val="24"/>
        </w:rPr>
        <w:t>方未经</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方的书面同意，不得将上述资料用于与本咨询服务项目之外的任何项目</w:t>
      </w:r>
      <w:r>
        <w:rPr>
          <w:rFonts w:hint="eastAsia" w:ascii="Times New Roman" w:hAnsi="Times New Roman" w:eastAsia="宋体" w:cs="Times New Roman"/>
          <w:sz w:val="24"/>
          <w:szCs w:val="24"/>
        </w:rPr>
        <w:t>。</w:t>
      </w:r>
    </w:p>
    <w:p>
      <w:pPr>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合同履行</w:t>
      </w:r>
      <w:r>
        <w:rPr>
          <w:rFonts w:hint="eastAsia" w:ascii="Times New Roman" w:hAnsi="Times New Roman" w:eastAsia="宋体" w:cs="Times New Roman"/>
          <w:sz w:val="24"/>
          <w:szCs w:val="24"/>
        </w:rPr>
        <w:t>完毕，</w:t>
      </w:r>
      <w:r>
        <w:rPr>
          <w:rFonts w:ascii="Times New Roman" w:hAnsi="Times New Roman" w:eastAsia="宋体" w:cs="Times New Roman"/>
          <w:sz w:val="24"/>
          <w:szCs w:val="24"/>
        </w:rPr>
        <w:t>未经</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方的书面同意</w:t>
      </w:r>
      <w:r>
        <w:rPr>
          <w:rFonts w:hint="eastAsia" w:ascii="Times New Roman" w:hAnsi="Times New Roman" w:eastAsia="宋体" w:cs="Times New Roman"/>
          <w:sz w:val="24"/>
          <w:szCs w:val="24"/>
        </w:rPr>
        <w:t>，</w:t>
      </w:r>
      <w:r>
        <w:rPr>
          <w:rFonts w:hint="eastAsia" w:ascii="宋体" w:hAnsi="宋体" w:eastAsia="宋体" w:cs="Times New Roman"/>
          <w:sz w:val="24"/>
          <w:szCs w:val="24"/>
        </w:rPr>
        <w:t>乙</w:t>
      </w:r>
      <w:r>
        <w:rPr>
          <w:rFonts w:ascii="Times New Roman" w:hAnsi="Times New Roman" w:eastAsia="宋体" w:cs="Times New Roman"/>
          <w:sz w:val="24"/>
          <w:szCs w:val="24"/>
        </w:rPr>
        <w:t>方</w:t>
      </w:r>
      <w:r>
        <w:rPr>
          <w:rFonts w:hint="eastAsia" w:ascii="Times New Roman" w:hAnsi="Times New Roman" w:eastAsia="宋体" w:cs="Times New Roman"/>
          <w:sz w:val="24"/>
          <w:szCs w:val="24"/>
        </w:rPr>
        <w:t>不得保存在</w:t>
      </w:r>
      <w:r>
        <w:rPr>
          <w:rFonts w:ascii="Times New Roman" w:hAnsi="Times New Roman" w:eastAsia="宋体" w:cs="Times New Roman"/>
          <w:sz w:val="24"/>
          <w:szCs w:val="24"/>
        </w:rPr>
        <w:t>履行合同过程中所获得或接触到的任何</w:t>
      </w:r>
      <w:r>
        <w:rPr>
          <w:rFonts w:hint="eastAsia" w:ascii="宋体" w:hAnsi="宋体" w:eastAsia="宋体" w:cs="Times New Roman"/>
          <w:sz w:val="24"/>
          <w:szCs w:val="24"/>
        </w:rPr>
        <w:t>内部数据资料。</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第五条  甲方的义务</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1、负责与本咨询服务项目有关的第三方的协调，提供开展咨询服务工作的外部条件。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2、向乙方提供与本项目咨询服务工作有关的资料。</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3、负责组织有关专家对项目试验成果评估报告的评审。</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第六条　乙方的义务</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１、应按照招标文件、投标文件要求按期完成本项目咨询服务工作。</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2、负责组织项目的实施，保证工程进度和成桥荷载试验工作质量，并满足交通部交工验收相关标准。</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3、向甲方提交检测资料等各套，一套电子版文件。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4、在履行合同期间或合同规定期限内，不得泄露与本合同规定业务活动有关的保密资料。</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第七条  甲方的权利</w:t>
      </w:r>
    </w:p>
    <w:p>
      <w:pPr>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、有权向乙方询问工作进展情况及相关的内容。</w:t>
      </w:r>
    </w:p>
    <w:p>
      <w:pPr>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、有权阐述对具体问题的意见和建议。</w:t>
      </w:r>
    </w:p>
    <w:p>
      <w:pPr>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、当甲方认定乙方人员不按合同履行其职责，或与第三人串通给甲方造成经济损失的，甲方有权要求更换人员，直至终止合同并要求乙方承担相应的赔偿责任。</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第八条  乙方的权利</w:t>
      </w:r>
    </w:p>
    <w:p>
      <w:pPr>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、乙方在本项目服务过程中，如甲方提供的资料不明确时可向甲方提出书面报告。</w:t>
      </w:r>
    </w:p>
    <w:p>
      <w:pPr>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、乙方在本项目服务过程中，有权对第三方提出与本咨询服务业务有关的问题进行核对或查问。</w:t>
      </w:r>
    </w:p>
    <w:p>
      <w:pPr>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、乙方在本项目服务过程中，有到工程现场勘察的权利。</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第九条  甲方的责任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1、应当履行本合同约定的义务，如有违反则应当承担违约责任，赔偿给乙方造成的损失。</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2、甲方向乙方提出赔偿要求不能成立时，则应补偿由于该赔偿或其他要求所导致乙方的各种费用的支出。</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第十条  乙方的责任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1、乙方的责任期即本合同有效期。如因非乙方的责任造成进度的推迟或延误而超过约定的日期，双方应进一步约定相应延长合同有效期。</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2、乙方的责任期内，应当履行本合同中约定的义务，因乙方的单方过失造成的经济损失，应当向甲方进行赔偿。</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3、乙方对甲方或第三方所提出的问题不能及时核对或答复，导致合同不能全部或部分履行，乙方应承担责任。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4、乙方向甲方提出赔偿要求不能成立时，则应补偿由于该赔偿或其他要求所导致甲方的各种费用的支出。</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第十一条  人员要求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1、参加本项目试验的人员必须具有国家和有关部门规定的相应资质。</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 参加本项目的试验人员的配置必须与投标文件中的服务承诺书和试验服务组织实施方案一致。</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3、必须以直属试验人员参与本项目服务，不得使用挂靠队伍。</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第十二条  乙方咨询服务工具要求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1、乙方应配备中标项目所需的足够数量的仪器、仪表以及工具等设备。用户不需向乙方提供施工工具和仪器、仪表。</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2、乙方在提供服务过程中应自备车辆。</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第十三条  保密要求</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乙方在履行合同过程中所获得或接触到的任何</w:t>
      </w:r>
      <w:r>
        <w:rPr>
          <w:rFonts w:hint="eastAsia" w:ascii="宋体" w:hAnsi="宋体" w:eastAsia="宋体" w:cs="Times New Roman"/>
          <w:sz w:val="24"/>
          <w:szCs w:val="24"/>
        </w:rPr>
        <w:t>内部数据资料，未经甲方同意，不得向第三方透露。</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乙方</w:t>
      </w:r>
      <w:r>
        <w:rPr>
          <w:rFonts w:hint="eastAsia" w:ascii="宋体" w:hAnsi="宋体" w:eastAsia="宋体" w:cs="Times New Roman"/>
          <w:sz w:val="24"/>
          <w:szCs w:val="24"/>
        </w:rPr>
        <w:t>实施项目的一切程序都应符合国家安全、保密的有关规定和标准。</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w:t>
      </w:r>
      <w:r>
        <w:rPr>
          <w:rFonts w:ascii="宋体" w:hAnsi="宋体" w:eastAsia="宋体" w:cs="Times New Roman"/>
          <w:sz w:val="24"/>
          <w:szCs w:val="24"/>
        </w:rPr>
        <w:t>乙方</w:t>
      </w:r>
      <w:r>
        <w:rPr>
          <w:rFonts w:hint="eastAsia" w:ascii="宋体" w:hAnsi="宋体" w:eastAsia="宋体" w:cs="Times New Roman"/>
          <w:sz w:val="24"/>
          <w:szCs w:val="24"/>
        </w:rPr>
        <w:t>参加项目的有关人员均需同甲方签订保密协议。</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 xml:space="preserve">第十四条  验收     </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1、下列文件的验收分为</w:t>
      </w:r>
      <w:r>
        <w:rPr>
          <w:rFonts w:hint="eastAsia" w:ascii="宋体" w:hAnsi="宋体" w:eastAsia="宋体" w:cs="Times New Roman"/>
          <w:sz w:val="24"/>
          <w:szCs w:val="24"/>
          <w:u w:val="single"/>
        </w:rPr>
        <w:t xml:space="preserve">          三</w:t>
      </w:r>
      <w:r>
        <w:rPr>
          <w:rFonts w:hint="eastAsia" w:ascii="宋体" w:hAnsi="宋体" w:eastAsia="宋体" w:cs="Times New Roman"/>
          <w:sz w:val="24"/>
          <w:szCs w:val="24"/>
        </w:rPr>
        <w:t>个阶段:</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2、其余文件和工作由用户组织有关技术人员根据国家和行业有关规范、规程、标准和用户需求直接验收。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3、验收依据为招标文件、投标文件，国家和行业有关规范、规程和标准。</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第十五条  付款方式</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1、合同签订后   天内乙方向甲方开具合法有效的发票后，甲方于   天内向乙方支付合同总价%的款项。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2、检测完成并提交评估报告后  天内，乙方向甲方开具合法有效发票后 天，甲方向乙方支付合同总价%的款项。</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3、报告通过专家评审后，甲方向乙方支付合同总价%的款项。</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第十六条  争议解决办法</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执行本合同发生的争议，由甲乙双方协商解决，如协商不成的，应提交甲方所在地人民法院诉讼解决。</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第十七条  风险责任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１、乙方应完全地按照招标文件的要求和乙方投标文件的承诺完成本项目，出于自身财务、技术、人力等原因导致项目失败的，应承担全部责任。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2、乙方在实施荷载试验过程中应对自身的安全生产负责，若非因甲方原因发生的各种事故甲方不承担任何责任。</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第十八条  违约责任</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１、因乙方原因，未能按规定时间完成有关工作的，每延误一天，甲方可在支付合同余款中扣除合同价款千分之一。</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2、由于乙方原因造成试验成果质量低劣，不能满足大纲要求时，应继续完善试验工作，其费用由乙方承担。</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5、乙方或其工作人员违反本合同约定的保密义务，甲方有权要求乙方按合同总额   %支付违约金；造成不良影响或对甲方造成损失的，甲方有权要求乙方消除影响，承担赔偿责任，并有权解除合同。</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6、因乙方提供的服务成果受到侵权指控或者引发法律纠纷，影响甲方使用服务成果或者导致合同目的不能实现的，甲方有权要求乙方按合同总额   %支付违约金，并有权解除合同。</w:t>
      </w:r>
    </w:p>
    <w:p>
      <w:pPr>
        <w:ind w:firstLine="482" w:firstLineChars="200"/>
        <w:rPr>
          <w:rFonts w:ascii="宋体" w:hAnsi="宋体" w:eastAsia="宋体" w:cs="Times New Roman"/>
          <w:b/>
          <w:bCs/>
          <w:sz w:val="24"/>
          <w:szCs w:val="24"/>
        </w:rPr>
      </w:pPr>
      <w:r>
        <w:rPr>
          <w:rFonts w:hint="eastAsia" w:ascii="宋体" w:hAnsi="宋体" w:eastAsia="宋体" w:cs="Times New Roman"/>
          <w:b/>
          <w:bCs/>
          <w:sz w:val="24"/>
          <w:szCs w:val="24"/>
        </w:rPr>
        <w:t>第十九条  其他</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1、本协议书与下列文件一起构成合同文件，如下述文件之间有任何抵触、矛盾或歧义，应按以下顺序解释：</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（1）政府采购合同协议书及其变更、补充协议</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（2）政府采购合同专用条款</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（3）政府采购合同通用条款</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（4）中标（成交）通知书</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（5）投标（响应）文件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（6）采购文件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（7）有关技术文件，图纸</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（8）国家法律、行政法规和规章制度规定或合同约定的作为合同组成部分的其他文件。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2、下列文件均为本合同的组成部分：</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（1）号招标文件、答疑及补充通知；</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（2）投标文件；</w:t>
      </w:r>
    </w:p>
    <w:p>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（3）本合同执行中共同签署的补充与修正文件。</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本合同一式份，甲、乙方双方各执份，具有同等法律效力。本合同自双方法人代表签字（盖章）认可之日起生效。</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本合同未尽事宜，双方友好协商，达成解决方案，经双方签字后，可作为本合同的有效附件。</w:t>
      </w:r>
    </w:p>
    <w:p>
      <w:pPr>
        <w:ind w:firstLine="480" w:firstLineChars="200"/>
        <w:rPr>
          <w:rFonts w:ascii="宋体" w:hAnsi="宋体" w:eastAsia="宋体" w:cs="Times New Roman"/>
          <w:sz w:val="24"/>
          <w:szCs w:val="24"/>
        </w:rPr>
      </w:pPr>
    </w:p>
    <w:p>
      <w:pPr>
        <w:ind w:firstLine="480" w:firstLineChars="200"/>
        <w:rPr>
          <w:rFonts w:ascii="宋体" w:hAnsi="宋体" w:eastAsia="宋体" w:cs="Times New Roman"/>
          <w:sz w:val="24"/>
          <w:szCs w:val="24"/>
        </w:rPr>
      </w:pP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甲方（采购人）：   （盖章）       乙方（供应商）：    （盖章）</w:t>
      </w: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 xml:space="preserve">法定代表人：                     法定代表人： </w:t>
      </w:r>
    </w:p>
    <w:p>
      <w:pPr>
        <w:spacing w:line="360" w:lineRule="auto"/>
        <w:ind w:firstLine="560"/>
        <w:jc w:val="left"/>
        <w:rPr>
          <w:rFonts w:ascii="宋体" w:hAnsi="宋体" w:eastAsia="宋体" w:cs="Times New Roman"/>
          <w:sz w:val="24"/>
          <w:szCs w:val="24"/>
        </w:rPr>
      </w:pPr>
      <w:r>
        <w:rPr>
          <w:rFonts w:hint="eastAsia" w:ascii="宋体" w:hAnsi="宋体" w:eastAsia="宋体" w:cs="Times New Roman"/>
          <w:sz w:val="24"/>
          <w:szCs w:val="24"/>
        </w:rPr>
        <w:t>委托代理人：                     委托代理人：</w:t>
      </w:r>
    </w:p>
    <w:p>
      <w:pPr>
        <w:ind w:firstLine="480" w:firstLineChars="200"/>
        <w:rPr>
          <w:rFonts w:ascii="宋体" w:hAnsi="宋体" w:eastAsia="宋体" w:cs="Times New Roman"/>
          <w:sz w:val="24"/>
          <w:szCs w:val="24"/>
        </w:rPr>
      </w:pPr>
      <w:r>
        <w:rPr>
          <w:rFonts w:hint="eastAsia" w:ascii="宋体" w:hAnsi="宋体" w:eastAsia="宋体" w:cs="Times New Roman"/>
          <w:sz w:val="24"/>
          <w:szCs w:val="24"/>
        </w:rPr>
        <w:t>日期：   年     月    日         日期：   年     月    日</w:t>
      </w:r>
    </w:p>
    <w:p>
      <w:pPr>
        <w:snapToGrid w:val="0"/>
        <w:spacing w:line="300" w:lineRule="auto"/>
        <w:rPr>
          <w:rFonts w:ascii="仿宋_GB2312" w:hAnsi="华文仿宋" w:eastAsia="仿宋_GB2312" w:cs="Times New Roman"/>
          <w:sz w:val="28"/>
        </w:rPr>
      </w:pPr>
    </w:p>
    <w:p>
      <w:pPr>
        <w:widowControl/>
        <w:jc w:val="left"/>
        <w:rPr>
          <w:rFonts w:ascii="Arial" w:hAnsi="Arial" w:eastAsia="宋体" w:cs="Times New Roman"/>
          <w:color w:val="FF0000"/>
          <w:szCs w:val="24"/>
        </w:rPr>
      </w:pPr>
    </w:p>
    <w:p>
      <w:pPr>
        <w:widowControl/>
        <w:jc w:val="left"/>
        <w:rPr>
          <w:b/>
          <w:color w:val="FF0000"/>
          <w:sz w:val="52"/>
          <w:szCs w:val="52"/>
        </w:rPr>
      </w:pPr>
      <w:r>
        <w:rPr>
          <w:b/>
          <w:color w:val="FF0000"/>
          <w:sz w:val="52"/>
          <w:szCs w:val="52"/>
        </w:rPr>
        <w:br w:type="page"/>
      </w:r>
    </w:p>
    <w:p>
      <w:pPr>
        <w:keepNext/>
        <w:keepLines/>
        <w:spacing w:before="340" w:afterLines="25" w:line="578" w:lineRule="auto"/>
        <w:jc w:val="center"/>
        <w:outlineLvl w:val="0"/>
        <w:rPr>
          <w:rFonts w:ascii="Arial" w:hAnsi="Arial" w:eastAsia="宋体" w:cs="Times New Roman"/>
          <w:b/>
          <w:bCs/>
          <w:kern w:val="44"/>
          <w:sz w:val="32"/>
          <w:szCs w:val="32"/>
        </w:rPr>
      </w:pPr>
      <w:r>
        <w:rPr>
          <w:rFonts w:hint="eastAsia" w:ascii="Arial" w:hAnsi="Arial" w:eastAsia="宋体" w:cs="Times New Roman"/>
          <w:b/>
          <w:bCs/>
          <w:kern w:val="44"/>
          <w:sz w:val="32"/>
          <w:szCs w:val="32"/>
        </w:rPr>
        <w:t>第二册  通用条款（公开招标）</w:t>
      </w:r>
    </w:p>
    <w:p>
      <w:pPr>
        <w:pStyle w:val="45"/>
        <w:keepNext/>
        <w:keepLines/>
        <w:numPr>
          <w:ilvl w:val="0"/>
          <w:numId w:val="10"/>
        </w:numPr>
        <w:tabs>
          <w:tab w:val="left" w:pos="720"/>
        </w:tabs>
        <w:adjustRightInd w:val="0"/>
        <w:spacing w:beforeLines="50" w:afterLines="50"/>
        <w:ind w:firstLineChars="0"/>
        <w:jc w:val="center"/>
        <w:textAlignment w:val="baseline"/>
        <w:outlineLvl w:val="1"/>
        <w:rPr>
          <w:rFonts w:asciiTheme="majorHAnsi" w:hAnsiTheme="majorHAnsi" w:eastAsiaTheme="majorEastAsia" w:cstheme="majorBidi"/>
          <w:b/>
          <w:bCs/>
          <w:sz w:val="28"/>
          <w:szCs w:val="28"/>
        </w:rPr>
      </w:pPr>
      <w:bookmarkStart w:id="33" w:name="_Hlk72399513"/>
      <w:r>
        <w:rPr>
          <w:rFonts w:hint="eastAsia" w:asciiTheme="majorHAnsi" w:hAnsiTheme="majorHAnsi" w:eastAsiaTheme="majorEastAsia" w:cstheme="majorBidi"/>
          <w:b/>
          <w:bCs/>
          <w:sz w:val="28"/>
          <w:szCs w:val="28"/>
        </w:rPr>
        <w:t>总则</w:t>
      </w:r>
    </w:p>
    <w:bookmarkEnd w:id="33"/>
    <w:p>
      <w:pPr>
        <w:rPr>
          <w:rFonts w:ascii="黑体" w:hAnsi="宋体" w:eastAsia="黑体"/>
          <w:sz w:val="24"/>
        </w:rPr>
      </w:pPr>
      <w:bookmarkStart w:id="34" w:name="_Hlk72439706"/>
      <w:r>
        <w:rPr>
          <w:rFonts w:hint="eastAsia" w:ascii="黑体" w:hAnsi="宋体" w:eastAsia="黑体"/>
          <w:sz w:val="24"/>
        </w:rPr>
        <w:t>1. 通用条款说明</w:t>
      </w:r>
    </w:p>
    <w:p>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35" w:name="_Hlk72399729"/>
      <w:r>
        <w:rPr>
          <w:rFonts w:hint="eastAsia" w:ascii="宋体" w:hAnsi="宋体"/>
          <w:szCs w:val="21"/>
        </w:rPr>
        <w:t>如有需要，政府集中采购机构可以对通用条款的内容进行补充。</w:t>
      </w:r>
      <w:bookmarkEnd w:id="35"/>
    </w:p>
    <w:p>
      <w:pPr>
        <w:ind w:firstLine="411" w:firstLineChars="196"/>
        <w:rPr>
          <w:rFonts w:ascii="宋体" w:hAnsi="宋体"/>
          <w:szCs w:val="21"/>
        </w:rPr>
      </w:pPr>
      <w:r>
        <w:rPr>
          <w:rFonts w:hint="eastAsia" w:ascii="宋体" w:hAnsi="宋体"/>
          <w:szCs w:val="21"/>
        </w:rPr>
        <w:t>1.2招标文件分为第一册“专用条款”和第二册“通用条款”。</w:t>
      </w:r>
    </w:p>
    <w:p>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pPr>
        <w:ind w:firstLine="411" w:firstLineChars="196"/>
        <w:rPr>
          <w:rFonts w:ascii="宋体" w:hAnsi="宋体"/>
          <w:szCs w:val="21"/>
        </w:rPr>
      </w:pPr>
      <w:r>
        <w:rPr>
          <w:rFonts w:hint="eastAsia" w:ascii="宋体" w:hAnsi="宋体"/>
          <w:szCs w:val="21"/>
        </w:rPr>
        <w:t>1.5 “专用条款”和“通用条款”表述不一致或有冲突时，以“专用条款”为准。</w:t>
      </w:r>
    </w:p>
    <w:p>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pPr>
        <w:ind w:firstLine="411" w:firstLineChars="196"/>
        <w:rPr>
          <w:rFonts w:ascii="宋体" w:hAnsi="宋体"/>
          <w:szCs w:val="21"/>
        </w:rPr>
      </w:pPr>
      <w:r>
        <w:rPr>
          <w:rFonts w:hint="eastAsia" w:ascii="宋体" w:hAnsi="宋体"/>
          <w:szCs w:val="21"/>
        </w:rPr>
        <w:t>本项目</w:t>
      </w:r>
      <w:r>
        <w:rPr>
          <w:rFonts w:hint="eastAsia" w:ascii="宋体" w:hAnsi="宋体"/>
          <w:szCs w:val="21"/>
          <w:lang w:eastAsia="zh-CN"/>
        </w:rPr>
        <w:t>参照</w:t>
      </w:r>
      <w:r>
        <w:rPr>
          <w:rFonts w:hint="eastAsia" w:ascii="宋体" w:hAnsi="宋体"/>
          <w:szCs w:val="21"/>
        </w:rPr>
        <w:t>《深圳经济特区政府采购条例》、《深圳经济特区政府采购条例实施细则》及政府采购其他法律法规，通过公开招标方式确定中标供应商。</w:t>
      </w:r>
    </w:p>
    <w:p>
      <w:pPr>
        <w:rPr>
          <w:rFonts w:ascii="黑体" w:hAnsi="宋体" w:eastAsia="黑体"/>
          <w:sz w:val="24"/>
        </w:rPr>
      </w:pPr>
      <w:r>
        <w:rPr>
          <w:rFonts w:hint="eastAsia" w:ascii="黑体" w:hAnsi="宋体" w:eastAsia="黑体"/>
          <w:sz w:val="24"/>
        </w:rPr>
        <w:t>3．定义</w:t>
      </w:r>
    </w:p>
    <w:p>
      <w:pPr>
        <w:ind w:firstLine="420" w:firstLineChars="200"/>
        <w:rPr>
          <w:rFonts w:ascii="宋体" w:hAnsi="宋体"/>
          <w:szCs w:val="21"/>
        </w:rPr>
      </w:pPr>
      <w:r>
        <w:rPr>
          <w:rFonts w:ascii="宋体" w:hAnsi="宋体"/>
          <w:szCs w:val="21"/>
        </w:rPr>
        <w:t>招标文件中下列术语应解释为：</w:t>
      </w:r>
    </w:p>
    <w:p>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pPr>
        <w:ind w:firstLine="411" w:firstLineChars="196"/>
        <w:rPr>
          <w:rFonts w:ascii="宋体" w:hAnsi="宋体"/>
          <w:szCs w:val="21"/>
        </w:rPr>
      </w:pPr>
      <w:r>
        <w:rPr>
          <w:rFonts w:hint="eastAsia" w:ascii="宋体" w:hAnsi="宋体"/>
          <w:szCs w:val="21"/>
        </w:rPr>
        <w:t>3.6“合同”指由本次招标所产生的合同或合约文件；</w:t>
      </w:r>
    </w:p>
    <w:p>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深圳公共资源交易中心（深圳交易集团有限公司</w:t>
      </w:r>
      <w:r>
        <w:rPr>
          <w:rFonts w:hint="eastAsia" w:ascii="宋体" w:hAnsi="宋体"/>
          <w:b/>
          <w:bCs/>
          <w:color w:val="FF0000"/>
          <w:szCs w:val="21"/>
          <w:lang w:eastAsia="zh-CN"/>
        </w:rPr>
        <w:t>龙华</w:t>
      </w:r>
      <w:r>
        <w:rPr>
          <w:rFonts w:hint="eastAsia" w:ascii="宋体" w:hAnsi="宋体"/>
          <w:b/>
          <w:bCs/>
          <w:color w:val="FF0000"/>
          <w:szCs w:val="21"/>
        </w:rPr>
        <w:t>分公司）</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http://zfcg.szggzy.com:8081/cgxy/013002/20210923/173e0b2c-7a4c-4246-a0c7-e0ea75d84dd6.html深圳智慧采购平台投标文件制作专用软件.zip”下载）</w:t>
      </w:r>
    </w:p>
    <w:p>
      <w:pPr>
        <w:ind w:firstLine="411" w:firstLineChars="196"/>
        <w:rPr>
          <w:rFonts w:ascii="宋体" w:hAnsi="宋体"/>
          <w:szCs w:val="21"/>
        </w:rPr>
      </w:pPr>
      <w:r>
        <w:rPr>
          <w:rFonts w:hint="eastAsia" w:ascii="宋体" w:hAnsi="宋体"/>
          <w:szCs w:val="21"/>
        </w:rPr>
        <w:t>3.8“网上投标”指通过</w:t>
      </w:r>
      <w:r>
        <w:rPr>
          <w:rFonts w:hint="eastAsia" w:ascii="宋体" w:hAnsi="宋体"/>
          <w:b/>
          <w:bCs/>
          <w:color w:val="FF0000"/>
          <w:szCs w:val="21"/>
        </w:rPr>
        <w:t>深圳公共资源交易中心（深圳交易集团有限公司</w:t>
      </w:r>
      <w:r>
        <w:rPr>
          <w:rFonts w:hint="eastAsia" w:ascii="宋体" w:hAnsi="宋体"/>
          <w:b/>
          <w:bCs/>
          <w:color w:val="FF0000"/>
          <w:szCs w:val="21"/>
          <w:lang w:eastAsia="zh-CN"/>
        </w:rPr>
        <w:t>龙华</w:t>
      </w:r>
      <w:r>
        <w:rPr>
          <w:rFonts w:hint="eastAsia" w:ascii="宋体" w:hAnsi="宋体"/>
          <w:b/>
          <w:bCs/>
          <w:color w:val="FF0000"/>
          <w:szCs w:val="21"/>
        </w:rPr>
        <w:t>分公司）</w:t>
      </w:r>
      <w:r>
        <w:rPr>
          <w:rFonts w:hint="eastAsia" w:ascii="宋体" w:hAnsi="宋体"/>
          <w:szCs w:val="21"/>
        </w:rPr>
        <w:t>网站上传电子投标文件；</w:t>
      </w:r>
    </w:p>
    <w:p>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pPr>
        <w:rPr>
          <w:rFonts w:ascii="黑体" w:hAnsi="宋体" w:eastAsia="黑体"/>
          <w:sz w:val="24"/>
        </w:rPr>
      </w:pPr>
      <w:r>
        <w:rPr>
          <w:rFonts w:hint="eastAsia" w:ascii="黑体" w:hAnsi="宋体" w:eastAsia="黑体"/>
          <w:sz w:val="24"/>
        </w:rPr>
        <w:t xml:space="preserve">4. </w:t>
      </w:r>
      <w:bookmarkStart w:id="36" w:name="_Hlk72398643"/>
      <w:r>
        <w:rPr>
          <w:rFonts w:hint="eastAsia" w:ascii="黑体" w:hAnsi="宋体" w:eastAsia="黑体"/>
          <w:sz w:val="24"/>
        </w:rPr>
        <w:t>政府采购供应商责任</w:t>
      </w:r>
    </w:p>
    <w:p>
      <w:pPr>
        <w:ind w:firstLine="411" w:firstLineChars="196"/>
        <w:rPr>
          <w:rFonts w:ascii="宋体" w:hAnsi="宋体"/>
          <w:szCs w:val="21"/>
        </w:rPr>
      </w:pPr>
      <w:r>
        <w:rPr>
          <w:rFonts w:hint="eastAsia" w:ascii="宋体" w:hAnsi="宋体"/>
          <w:szCs w:val="21"/>
        </w:rPr>
        <w:t>4.1欢迎诚信、有实力和有社会责任心的供应商参与政府采购事业。</w:t>
      </w:r>
    </w:p>
    <w:p>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rPr>
      </w:pPr>
      <w:r>
        <w:rPr>
          <w:rFonts w:hint="eastAsia" w:ascii="黑体" w:hAnsi="宋体" w:eastAsia="黑体"/>
          <w:sz w:val="24"/>
        </w:rPr>
        <w:t>5．投标人参加政府采购的条件</w:t>
      </w:r>
    </w:p>
    <w:p>
      <w:pPr>
        <w:ind w:firstLine="411" w:firstLineChars="196"/>
        <w:jc w:val="left"/>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p>
    <w:p>
      <w:pPr>
        <w:ind w:firstLine="411" w:firstLineChars="196"/>
        <w:rPr>
          <w:rFonts w:ascii="宋体" w:hAnsi="宋体"/>
          <w:szCs w:val="21"/>
        </w:rPr>
      </w:pPr>
      <w:r>
        <w:rPr>
          <w:rFonts w:hint="eastAsia" w:ascii="宋体" w:hAnsi="宋体"/>
          <w:szCs w:val="21"/>
        </w:rPr>
        <w:t>5.2投标人资格要求</w:t>
      </w:r>
    </w:p>
    <w:p>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ind w:firstLine="411" w:firstLineChars="196"/>
        <w:rPr>
          <w:rFonts w:ascii="宋体" w:hAnsi="宋体"/>
          <w:szCs w:val="21"/>
        </w:rPr>
      </w:pPr>
      <w:r>
        <w:rPr>
          <w:rFonts w:hint="eastAsia" w:ascii="宋体" w:hAnsi="宋体"/>
          <w:szCs w:val="21"/>
        </w:rPr>
        <w:t>5.3联合体投标</w:t>
      </w:r>
    </w:p>
    <w:p>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pPr>
        <w:ind w:firstLine="411" w:firstLineChars="196"/>
        <w:rPr>
          <w:rFonts w:ascii="宋体" w:hAnsi="宋体"/>
        </w:rPr>
      </w:pPr>
      <w:r>
        <w:rPr>
          <w:rFonts w:hint="eastAsia" w:ascii="宋体" w:hAnsi="宋体"/>
        </w:rPr>
        <w:t>（2）在投标截止前，投标联合体各方均应注册成政府集中采购机构供应商；</w:t>
      </w:r>
    </w:p>
    <w:p>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rPr>
      </w:pPr>
      <w:r>
        <w:rPr>
          <w:rFonts w:hint="eastAsia" w:ascii="宋体" w:hAnsi="宋体"/>
        </w:rPr>
        <w:t>（5）投标人的投标文件及中标后签署的合同协议对联合体各方均具法律约束力；</w:t>
      </w:r>
    </w:p>
    <w:p>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rPr>
      </w:pPr>
      <w:r>
        <w:rPr>
          <w:rFonts w:hint="eastAsia" w:ascii="宋体" w:hAnsi="宋体"/>
        </w:rPr>
        <w:t>（9）本通用条款中“投标人”一词亦指联合体各方，专用条款另有规定或说明的除外。</w:t>
      </w:r>
    </w:p>
    <w:p>
      <w:pPr>
        <w:rPr>
          <w:rFonts w:ascii="黑体" w:hAnsi="宋体" w:eastAsia="黑体"/>
          <w:sz w:val="24"/>
        </w:rPr>
      </w:pPr>
      <w:r>
        <w:rPr>
          <w:rFonts w:hint="eastAsia" w:ascii="黑体" w:hAnsi="宋体" w:eastAsia="黑体"/>
          <w:sz w:val="24"/>
        </w:rPr>
        <w:t>6．政策导向</w:t>
      </w:r>
    </w:p>
    <w:p>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政府采购支持本国产品、支持中小企业、监狱企业和残疾人福利性单位发展，支持乡村产业振兴，支持创新、节能减排、绿色环保等。</w:t>
      </w:r>
    </w:p>
    <w:p>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ind w:firstLine="405"/>
        <w:rPr>
          <w:rFonts w:hint="default" w:eastAsia="宋体"/>
          <w:lang w:val="en-US" w:eastAsia="zh-CN"/>
        </w:rPr>
      </w:pPr>
      <w:r>
        <w:rPr>
          <w:rFonts w:hint="eastAsia" w:ascii="宋体" w:hAnsi="宋体"/>
          <w:lang w:val="en-US" w:eastAsia="zh-CN"/>
        </w:rPr>
        <w:t>6.3  本项目支持投标人性别平等的相关政策。</w:t>
      </w:r>
    </w:p>
    <w:p>
      <w:pPr>
        <w:rPr>
          <w:rFonts w:ascii="黑体" w:hAnsi="宋体" w:eastAsia="黑体"/>
          <w:sz w:val="24"/>
        </w:rPr>
      </w:pPr>
      <w:r>
        <w:rPr>
          <w:rFonts w:hint="eastAsia" w:ascii="黑体" w:hAnsi="宋体" w:eastAsia="黑体"/>
          <w:sz w:val="24"/>
        </w:rPr>
        <w:t>7. 本项目若涉及采购货物，则合格的货物及相应服务应满足以下要求：</w:t>
      </w:r>
    </w:p>
    <w:p>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37"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37"/>
    </w:p>
    <w:p>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pPr>
        <w:rPr>
          <w:rFonts w:ascii="黑体" w:hAnsi="宋体" w:eastAsia="黑体"/>
          <w:sz w:val="24"/>
        </w:rPr>
      </w:pPr>
      <w:r>
        <w:rPr>
          <w:rFonts w:hint="eastAsia" w:ascii="黑体" w:hAnsi="宋体" w:eastAsia="黑体"/>
          <w:sz w:val="24"/>
        </w:rPr>
        <w:t>8．投标费用</w:t>
      </w:r>
    </w:p>
    <w:p>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pPr>
        <w:rPr>
          <w:rFonts w:ascii="黑体" w:hAnsi="宋体" w:eastAsia="黑体"/>
          <w:sz w:val="24"/>
        </w:rPr>
      </w:pPr>
      <w:r>
        <w:rPr>
          <w:rFonts w:hint="eastAsia" w:ascii="黑体" w:hAnsi="宋体" w:eastAsia="黑体"/>
          <w:sz w:val="24"/>
        </w:rPr>
        <w:t>9．踏勘现场</w:t>
      </w:r>
    </w:p>
    <w:p>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rPr>
      </w:pPr>
      <w:r>
        <w:rPr>
          <w:rFonts w:hint="eastAsia" w:ascii="宋体" w:hAnsi="宋体"/>
        </w:rPr>
        <w:t>9.3采购人应当通过政府集中采购机构向投标人提供有关现场的书面资料和数据。</w:t>
      </w:r>
    </w:p>
    <w:p>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36"/>
    <w:p>
      <w:pPr>
        <w:ind w:firstLine="411" w:firstLineChars="196"/>
        <w:rPr>
          <w:rFonts w:ascii="宋体" w:hAnsi="宋体"/>
        </w:rPr>
      </w:pPr>
    </w:p>
    <w:p>
      <w:pPr>
        <w:pStyle w:val="5"/>
        <w:numPr>
          <w:ilvl w:val="0"/>
          <w:numId w:val="11"/>
        </w:numPr>
        <w:spacing w:before="120" w:beforeLines="50" w:after="120" w:afterLines="50"/>
        <w:ind w:left="562" w:hanging="562"/>
        <w:rPr>
          <w:sz w:val="28"/>
          <w:szCs w:val="28"/>
        </w:rPr>
      </w:pPr>
      <w:r>
        <w:rPr>
          <w:rFonts w:hint="eastAsia"/>
          <w:sz w:val="28"/>
          <w:szCs w:val="28"/>
        </w:rPr>
        <w:t>招标文件</w:t>
      </w:r>
    </w:p>
    <w:p>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38" w:name="_Hlk72399819"/>
      <w:r>
        <w:rPr>
          <w:rFonts w:hint="eastAsia" w:ascii="黑体" w:hAnsi="宋体" w:eastAsia="黑体"/>
          <w:sz w:val="24"/>
        </w:rPr>
        <w:t>招标文件的编制与组成</w:t>
      </w:r>
    </w:p>
    <w:p>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rPr>
      </w:pPr>
      <w:r>
        <w:rPr>
          <w:rFonts w:hint="eastAsia" w:ascii="宋体" w:hAnsi="宋体"/>
          <w:szCs w:val="21"/>
        </w:rPr>
        <w:t>招标文件包括下列内容：</w:t>
      </w:r>
    </w:p>
    <w:p>
      <w:pPr>
        <w:ind w:left="420" w:leftChars="200" w:firstLine="413" w:firstLineChars="196"/>
        <w:rPr>
          <w:rFonts w:ascii="宋体" w:hAnsi="宋体"/>
          <w:b/>
          <w:szCs w:val="21"/>
        </w:rPr>
      </w:pPr>
      <w:r>
        <w:rPr>
          <w:rFonts w:hint="eastAsia" w:ascii="宋体" w:hAnsi="宋体"/>
          <w:b/>
          <w:szCs w:val="21"/>
        </w:rPr>
        <w:t>第一册  专用条款</w:t>
      </w:r>
    </w:p>
    <w:p>
      <w:pPr>
        <w:ind w:left="1079" w:leftChars="514"/>
        <w:rPr>
          <w:rFonts w:ascii="宋体" w:hAnsi="宋体"/>
          <w:b/>
          <w:szCs w:val="21"/>
        </w:rPr>
      </w:pPr>
      <w:r>
        <w:rPr>
          <w:rFonts w:hint="eastAsia" w:ascii="宋体" w:hAnsi="宋体"/>
          <w:b/>
          <w:szCs w:val="21"/>
        </w:rPr>
        <w:t>关键信息</w:t>
      </w:r>
    </w:p>
    <w:p>
      <w:pPr>
        <w:ind w:left="630" w:leftChars="300" w:firstLine="411" w:firstLineChars="196"/>
        <w:rPr>
          <w:rFonts w:ascii="宋体" w:hAnsi="宋体"/>
          <w:szCs w:val="21"/>
        </w:rPr>
      </w:pPr>
      <w:r>
        <w:rPr>
          <w:rFonts w:hint="eastAsia" w:ascii="宋体" w:hAnsi="宋体"/>
          <w:szCs w:val="21"/>
        </w:rPr>
        <w:t>第一章  招标公告</w:t>
      </w:r>
    </w:p>
    <w:p>
      <w:pPr>
        <w:ind w:left="630" w:leftChars="300" w:firstLine="411" w:firstLineChars="196"/>
        <w:rPr>
          <w:rFonts w:ascii="宋体" w:hAnsi="宋体"/>
          <w:szCs w:val="21"/>
        </w:rPr>
      </w:pPr>
      <w:r>
        <w:rPr>
          <w:rFonts w:hint="eastAsia" w:ascii="宋体" w:hAnsi="宋体"/>
          <w:szCs w:val="21"/>
        </w:rPr>
        <w:t>第二章  对通用条款的补充内容及其他关键信息</w:t>
      </w:r>
    </w:p>
    <w:p>
      <w:pPr>
        <w:ind w:left="630" w:leftChars="300" w:firstLine="411" w:firstLineChars="196"/>
        <w:rPr>
          <w:rFonts w:ascii="宋体" w:hAnsi="宋体"/>
          <w:szCs w:val="21"/>
        </w:rPr>
      </w:pPr>
      <w:r>
        <w:rPr>
          <w:rFonts w:hint="eastAsia" w:ascii="宋体" w:hAnsi="宋体"/>
          <w:szCs w:val="21"/>
        </w:rPr>
        <w:t>第三章  用户需求书</w:t>
      </w:r>
    </w:p>
    <w:p>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pPr>
        <w:ind w:left="630" w:leftChars="300" w:firstLine="411" w:firstLineChars="196"/>
        <w:rPr>
          <w:rFonts w:ascii="宋体" w:hAnsi="宋体"/>
          <w:szCs w:val="21"/>
        </w:rPr>
      </w:pPr>
      <w:r>
        <w:rPr>
          <w:rFonts w:hint="eastAsia" w:ascii="宋体" w:hAnsi="宋体"/>
          <w:szCs w:val="21"/>
        </w:rPr>
        <w:t>第五章  合同条款及格式</w:t>
      </w:r>
    </w:p>
    <w:p>
      <w:pPr>
        <w:ind w:left="420" w:leftChars="200" w:firstLine="413" w:firstLineChars="196"/>
        <w:rPr>
          <w:rFonts w:ascii="宋体" w:hAnsi="宋体"/>
          <w:b/>
          <w:szCs w:val="21"/>
        </w:rPr>
      </w:pPr>
      <w:r>
        <w:rPr>
          <w:rFonts w:hint="eastAsia" w:ascii="宋体" w:hAnsi="宋体"/>
          <w:b/>
          <w:szCs w:val="21"/>
        </w:rPr>
        <w:t>第二册  通用条款</w:t>
      </w:r>
    </w:p>
    <w:p>
      <w:pPr>
        <w:ind w:left="630" w:leftChars="300" w:firstLine="411" w:firstLineChars="196"/>
        <w:rPr>
          <w:rFonts w:ascii="宋体" w:hAnsi="宋体"/>
          <w:szCs w:val="21"/>
        </w:rPr>
      </w:pPr>
      <w:r>
        <w:rPr>
          <w:rFonts w:hint="eastAsia" w:ascii="宋体" w:hAnsi="宋体"/>
          <w:szCs w:val="21"/>
        </w:rPr>
        <w:t>第一章  总则</w:t>
      </w:r>
    </w:p>
    <w:p>
      <w:pPr>
        <w:ind w:left="630" w:leftChars="300" w:firstLine="411" w:firstLineChars="196"/>
        <w:rPr>
          <w:rFonts w:ascii="宋体" w:hAnsi="宋体"/>
          <w:szCs w:val="21"/>
        </w:rPr>
      </w:pPr>
      <w:r>
        <w:rPr>
          <w:rFonts w:hint="eastAsia" w:ascii="宋体" w:hAnsi="宋体"/>
          <w:szCs w:val="21"/>
        </w:rPr>
        <w:t>第二章  招标文件</w:t>
      </w:r>
    </w:p>
    <w:p>
      <w:pPr>
        <w:ind w:left="630" w:leftChars="300" w:firstLine="411" w:firstLineChars="196"/>
        <w:rPr>
          <w:rFonts w:ascii="宋体" w:hAnsi="宋体"/>
          <w:szCs w:val="21"/>
        </w:rPr>
      </w:pPr>
      <w:r>
        <w:rPr>
          <w:rFonts w:hint="eastAsia" w:ascii="宋体" w:hAnsi="宋体"/>
          <w:szCs w:val="21"/>
        </w:rPr>
        <w:t>第三章  投标文件的编制</w:t>
      </w:r>
    </w:p>
    <w:p>
      <w:pPr>
        <w:ind w:left="630" w:leftChars="300" w:firstLine="411" w:firstLineChars="196"/>
        <w:rPr>
          <w:rFonts w:ascii="宋体" w:hAnsi="宋体"/>
          <w:szCs w:val="21"/>
        </w:rPr>
      </w:pPr>
      <w:r>
        <w:rPr>
          <w:rFonts w:hint="eastAsia" w:ascii="宋体" w:hAnsi="宋体"/>
          <w:szCs w:val="21"/>
        </w:rPr>
        <w:t>第四章  投标文件的递交</w:t>
      </w:r>
    </w:p>
    <w:p>
      <w:pPr>
        <w:ind w:left="630" w:leftChars="300" w:firstLine="411" w:firstLineChars="196"/>
        <w:rPr>
          <w:rFonts w:ascii="宋体" w:hAnsi="宋体"/>
          <w:szCs w:val="21"/>
        </w:rPr>
      </w:pPr>
      <w:r>
        <w:rPr>
          <w:rFonts w:hint="eastAsia" w:ascii="宋体" w:hAnsi="宋体"/>
          <w:szCs w:val="21"/>
        </w:rPr>
        <w:t>第五章  开标</w:t>
      </w:r>
    </w:p>
    <w:p>
      <w:pPr>
        <w:ind w:left="630" w:leftChars="300" w:firstLine="411" w:firstLineChars="196"/>
        <w:rPr>
          <w:rFonts w:ascii="宋体" w:hAnsi="宋体"/>
          <w:szCs w:val="21"/>
        </w:rPr>
      </w:pPr>
      <w:r>
        <w:rPr>
          <w:rFonts w:hint="eastAsia" w:ascii="宋体" w:hAnsi="宋体"/>
          <w:szCs w:val="21"/>
        </w:rPr>
        <w:t>第六章  评审要求</w:t>
      </w:r>
    </w:p>
    <w:p>
      <w:pPr>
        <w:ind w:left="630" w:leftChars="300" w:firstLine="411" w:firstLineChars="196"/>
        <w:rPr>
          <w:rFonts w:ascii="宋体" w:hAnsi="宋体"/>
          <w:szCs w:val="21"/>
        </w:rPr>
      </w:pPr>
      <w:r>
        <w:rPr>
          <w:rFonts w:hint="eastAsia" w:ascii="宋体" w:hAnsi="宋体"/>
          <w:szCs w:val="21"/>
        </w:rPr>
        <w:t>第七章  评审程序及评审方法</w:t>
      </w:r>
    </w:p>
    <w:p>
      <w:pPr>
        <w:ind w:left="630" w:leftChars="300" w:firstLine="411" w:firstLineChars="196"/>
        <w:rPr>
          <w:rFonts w:ascii="宋体" w:hAnsi="宋体"/>
          <w:szCs w:val="21"/>
        </w:rPr>
      </w:pPr>
      <w:r>
        <w:rPr>
          <w:rFonts w:hint="eastAsia" w:ascii="宋体" w:hAnsi="宋体"/>
          <w:szCs w:val="21"/>
        </w:rPr>
        <w:t>第八章  定标及公示</w:t>
      </w:r>
    </w:p>
    <w:p>
      <w:pPr>
        <w:ind w:left="630" w:leftChars="300" w:firstLine="411" w:firstLineChars="196"/>
        <w:rPr>
          <w:rFonts w:ascii="宋体" w:hAnsi="宋体"/>
          <w:szCs w:val="21"/>
        </w:rPr>
      </w:pPr>
      <w:r>
        <w:rPr>
          <w:rFonts w:hint="eastAsia" w:ascii="宋体" w:hAnsi="宋体"/>
          <w:szCs w:val="21"/>
        </w:rPr>
        <w:t>第九章  公开招标失败的后续处理</w:t>
      </w:r>
    </w:p>
    <w:p>
      <w:pPr>
        <w:ind w:left="630" w:leftChars="300" w:firstLine="411" w:firstLineChars="196"/>
        <w:rPr>
          <w:rFonts w:ascii="宋体" w:hAnsi="宋体"/>
          <w:szCs w:val="21"/>
        </w:rPr>
      </w:pPr>
      <w:r>
        <w:rPr>
          <w:rFonts w:hint="eastAsia" w:ascii="宋体" w:hAnsi="宋体"/>
          <w:szCs w:val="21"/>
        </w:rPr>
        <w:t>第十章  合同的授予与备案</w:t>
      </w:r>
    </w:p>
    <w:p>
      <w:pPr>
        <w:ind w:left="630" w:leftChars="300" w:firstLine="411" w:firstLineChars="196"/>
        <w:rPr>
          <w:rFonts w:ascii="宋体" w:hAnsi="宋体"/>
          <w:szCs w:val="21"/>
        </w:rPr>
      </w:pPr>
      <w:r>
        <w:rPr>
          <w:rFonts w:hint="eastAsia" w:ascii="宋体" w:hAnsi="宋体"/>
          <w:szCs w:val="21"/>
        </w:rPr>
        <w:t>第十一章  质疑处理</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38"/>
    </w:p>
    <w:p>
      <w:pPr>
        <w:rPr>
          <w:rFonts w:ascii="宋体" w:hAnsi="宋体"/>
          <w:szCs w:val="21"/>
        </w:rPr>
      </w:pPr>
    </w:p>
    <w:p>
      <w:pPr>
        <w:pStyle w:val="5"/>
        <w:numPr>
          <w:ilvl w:val="0"/>
          <w:numId w:val="11"/>
        </w:numPr>
        <w:spacing w:before="120" w:beforeLines="50" w:after="120" w:afterLines="50"/>
        <w:ind w:left="562" w:hanging="562"/>
        <w:rPr>
          <w:sz w:val="28"/>
          <w:szCs w:val="28"/>
        </w:rPr>
      </w:pPr>
      <w:r>
        <w:rPr>
          <w:rFonts w:hint="eastAsia"/>
          <w:sz w:val="28"/>
          <w:szCs w:val="28"/>
        </w:rPr>
        <w:t>投标文件的编制</w:t>
      </w:r>
    </w:p>
    <w:p>
      <w:pPr>
        <w:rPr>
          <w:rFonts w:ascii="黑体" w:hAnsi="宋体" w:eastAsia="黑体"/>
          <w:sz w:val="24"/>
        </w:rPr>
      </w:pPr>
      <w:r>
        <w:rPr>
          <w:rFonts w:hint="eastAsia" w:ascii="黑体" w:hAnsi="宋体" w:eastAsia="黑体"/>
          <w:sz w:val="24"/>
        </w:rPr>
        <w:t>14．</w:t>
      </w:r>
      <w:bookmarkStart w:id="39" w:name="_Hlk72400236"/>
      <w:r>
        <w:rPr>
          <w:rFonts w:hint="eastAsia" w:ascii="黑体" w:hAnsi="宋体" w:eastAsia="黑体"/>
          <w:sz w:val="24"/>
        </w:rPr>
        <w:t>投标文件的语言及度量单位</w:t>
      </w:r>
    </w:p>
    <w:p>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39"/>
    <w:p>
      <w:pPr>
        <w:rPr>
          <w:rFonts w:ascii="黑体" w:hAnsi="宋体" w:eastAsia="黑体"/>
          <w:sz w:val="24"/>
        </w:rPr>
      </w:pPr>
      <w:r>
        <w:rPr>
          <w:rFonts w:hint="eastAsia" w:ascii="黑体" w:hAnsi="宋体" w:eastAsia="黑体"/>
          <w:sz w:val="24"/>
        </w:rPr>
        <w:t>15．</w:t>
      </w:r>
      <w:bookmarkStart w:id="40" w:name="_Hlk72401567"/>
      <w:r>
        <w:rPr>
          <w:rFonts w:hint="eastAsia" w:ascii="黑体" w:hAnsi="宋体" w:eastAsia="黑体"/>
          <w:sz w:val="24"/>
        </w:rPr>
        <w:t>投标文件的组成</w:t>
      </w:r>
    </w:p>
    <w:p>
      <w:pPr>
        <w:ind w:firstLine="411" w:firstLineChars="196"/>
        <w:rPr>
          <w:rFonts w:ascii="宋体" w:hAnsi="宋体"/>
          <w:szCs w:val="21"/>
        </w:rPr>
      </w:pPr>
      <w:r>
        <w:rPr>
          <w:rFonts w:hint="eastAsia" w:ascii="宋体" w:hAnsi="宋体"/>
          <w:szCs w:val="21"/>
        </w:rPr>
        <w:t>具体内容在招标文件专用条款中进行规定。</w:t>
      </w:r>
    </w:p>
    <w:p>
      <w:pPr>
        <w:rPr>
          <w:rFonts w:ascii="黑体" w:hAnsi="宋体" w:eastAsia="黑体"/>
          <w:sz w:val="24"/>
        </w:rPr>
      </w:pPr>
      <w:r>
        <w:rPr>
          <w:rFonts w:ascii="黑体" w:hAnsi="宋体" w:eastAsia="黑体"/>
          <w:sz w:val="24"/>
        </w:rPr>
        <w:t>16．投标文件格式</w:t>
      </w:r>
    </w:p>
    <w:p>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rPr>
          <w:rFonts w:ascii="黑体" w:hAnsi="宋体" w:eastAsia="黑体"/>
          <w:sz w:val="24"/>
        </w:rPr>
      </w:pPr>
      <w:r>
        <w:rPr>
          <w:rFonts w:hint="eastAsia" w:ascii="黑体" w:hAnsi="宋体" w:eastAsia="黑体"/>
          <w:sz w:val="24"/>
        </w:rPr>
        <w:t>17．投标货币</w:t>
      </w:r>
    </w:p>
    <w:p>
      <w:pPr>
        <w:ind w:firstLine="411" w:firstLineChars="196"/>
        <w:rPr>
          <w:rFonts w:ascii="宋体" w:hAnsi="宋体"/>
          <w:szCs w:val="21"/>
        </w:rPr>
      </w:pPr>
      <w:r>
        <w:rPr>
          <w:rFonts w:hint="eastAsia" w:ascii="宋体" w:hAnsi="宋体"/>
          <w:szCs w:val="21"/>
        </w:rPr>
        <w:t>本项目的投标报价应以人民币计。</w:t>
      </w:r>
    </w:p>
    <w:bookmarkEnd w:id="40"/>
    <w:p>
      <w:pPr>
        <w:rPr>
          <w:rFonts w:ascii="黑体" w:hAnsi="宋体" w:eastAsia="黑体"/>
          <w:sz w:val="24"/>
        </w:rPr>
      </w:pPr>
      <w:r>
        <w:rPr>
          <w:rFonts w:hint="eastAsia" w:ascii="黑体" w:hAnsi="宋体" w:eastAsia="黑体"/>
          <w:sz w:val="24"/>
        </w:rPr>
        <w:t>18．</w:t>
      </w:r>
      <w:bookmarkStart w:id="41" w:name="_Hlk72401735"/>
      <w:r>
        <w:rPr>
          <w:rFonts w:hint="eastAsia" w:ascii="黑体" w:hAnsi="宋体" w:eastAsia="黑体"/>
          <w:sz w:val="24"/>
        </w:rPr>
        <w:t>证明投标文件投标技术方案的合格性和符合招标文件规定的文件要求</w:t>
      </w:r>
    </w:p>
    <w:p>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rPr>
      </w:pPr>
      <w:r>
        <w:rPr>
          <w:rFonts w:hint="eastAsia" w:ascii="宋体" w:hAnsi="宋体"/>
          <w:szCs w:val="21"/>
        </w:rPr>
        <w:t>18.2.1主要技术指标和性能的详细说明。</w:t>
      </w:r>
    </w:p>
    <w:p>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41"/>
    <w:p>
      <w:pPr>
        <w:rPr>
          <w:rFonts w:ascii="黑体" w:hAnsi="宋体" w:eastAsia="黑体"/>
          <w:sz w:val="24"/>
        </w:rPr>
      </w:pPr>
      <w:r>
        <w:rPr>
          <w:rFonts w:hint="eastAsia" w:ascii="黑体" w:hAnsi="宋体" w:eastAsia="黑体"/>
          <w:sz w:val="24"/>
        </w:rPr>
        <w:t>19．</w:t>
      </w:r>
      <w:bookmarkStart w:id="42" w:name="_Hlk72402034"/>
      <w:r>
        <w:rPr>
          <w:rFonts w:hint="eastAsia" w:ascii="黑体" w:hAnsi="宋体" w:eastAsia="黑体"/>
          <w:sz w:val="24"/>
        </w:rPr>
        <w:t>投标文件其他证明文件的要求</w:t>
      </w:r>
    </w:p>
    <w:p>
      <w:pPr>
        <w:rPr>
          <w:rFonts w:ascii="宋体" w:hAnsi="宋体"/>
          <w:color w:val="FF0000"/>
          <w:szCs w:val="21"/>
        </w:rPr>
      </w:pPr>
      <w:r>
        <w:rPr>
          <w:rFonts w:hint="eastAsia" w:ascii="黑体" w:hAnsi="宋体" w:eastAsia="黑体"/>
          <w:sz w:val="24"/>
        </w:rPr>
        <w:t xml:space="preserve">    </w:t>
      </w:r>
      <w:r>
        <w:rPr>
          <w:rFonts w:hint="eastAsia" w:ascii="宋体" w:hAnsi="宋体"/>
          <w:szCs w:val="21"/>
        </w:rPr>
        <w:t>19.1</w:t>
      </w:r>
      <w:bookmarkStart w:id="43" w:name="_Hlk71407299"/>
      <w:r>
        <w:rPr>
          <w:rFonts w:hint="eastAsia" w:ascii="宋体" w:hAnsi="宋体"/>
          <w:szCs w:val="21"/>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3"/>
    <w:p>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rPr>
      </w:pPr>
      <w:r>
        <w:rPr>
          <w:rFonts w:hint="eastAsia" w:ascii="黑体" w:hAnsi="宋体" w:eastAsia="黑体"/>
          <w:sz w:val="24"/>
        </w:rPr>
        <w:t>20．投标有效期</w:t>
      </w:r>
    </w:p>
    <w:bookmarkEnd w:id="42"/>
    <w:p>
      <w:pPr>
        <w:ind w:firstLine="411" w:firstLineChars="196"/>
        <w:rPr>
          <w:rFonts w:ascii="宋体" w:hAnsi="宋体"/>
          <w:szCs w:val="21"/>
        </w:rPr>
      </w:pPr>
      <w:bookmarkStart w:id="4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44"/>
    <w:p>
      <w:pPr>
        <w:rPr>
          <w:rFonts w:ascii="黑体" w:hAnsi="宋体" w:eastAsia="黑体"/>
          <w:sz w:val="24"/>
        </w:rPr>
      </w:pPr>
      <w:r>
        <w:rPr>
          <w:rFonts w:hint="eastAsia" w:ascii="黑体" w:hAnsi="宋体" w:eastAsia="黑体"/>
          <w:sz w:val="24"/>
        </w:rPr>
        <w:t>21．</w:t>
      </w:r>
      <w:bookmarkStart w:id="45" w:name="_Hlk72402325"/>
      <w:r>
        <w:rPr>
          <w:rFonts w:hint="eastAsia" w:ascii="黑体" w:hAnsi="宋体" w:eastAsia="黑体"/>
          <w:sz w:val="24"/>
        </w:rPr>
        <w:t xml:space="preserve">关于投标保证金 </w:t>
      </w:r>
    </w:p>
    <w:p>
      <w:pPr>
        <w:rPr>
          <w:rFonts w:ascii="宋体" w:hAnsi="宋体"/>
          <w:szCs w:val="21"/>
        </w:rPr>
      </w:pPr>
      <w:r>
        <w:rPr>
          <w:rFonts w:hint="eastAsia" w:ascii="宋体" w:hAnsi="宋体"/>
          <w:szCs w:val="21"/>
        </w:rPr>
        <w:t xml:space="preserve">    21.1</w:t>
      </w:r>
      <w:r>
        <w:rPr>
          <w:rFonts w:hint="eastAsia"/>
        </w:rPr>
        <w:t>根据《深圳市财政局关于调整政府采购投标（响应）保证金管理政策的通知》（深财购〔2021〕51号）文的规定，本项目不收取投标保证金。</w:t>
      </w:r>
    </w:p>
    <w:p>
      <w:pPr>
        <w:rPr>
          <w:rFonts w:ascii="黑体" w:hAnsi="宋体" w:eastAsia="黑体"/>
          <w:sz w:val="24"/>
        </w:rPr>
      </w:pPr>
      <w:r>
        <w:rPr>
          <w:rFonts w:hint="eastAsia" w:ascii="黑体" w:hAnsi="宋体" w:eastAsia="黑体"/>
          <w:sz w:val="24"/>
        </w:rPr>
        <w:t>22．投标人的替代方案</w:t>
      </w:r>
    </w:p>
    <w:p>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5"/>
    <w:p>
      <w:pPr>
        <w:rPr>
          <w:rFonts w:ascii="黑体" w:hAnsi="宋体" w:eastAsia="黑体"/>
          <w:sz w:val="24"/>
        </w:rPr>
      </w:pPr>
      <w:r>
        <w:rPr>
          <w:rFonts w:hint="eastAsia" w:ascii="黑体" w:hAnsi="宋体" w:eastAsia="黑体"/>
          <w:sz w:val="24"/>
        </w:rPr>
        <w:t>23．</w:t>
      </w:r>
      <w:bookmarkStart w:id="46"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pPr>
        <w:ind w:firstLine="411" w:firstLineChars="196"/>
        <w:rPr>
          <w:rFonts w:ascii="宋体" w:hAnsi="宋体"/>
        </w:rPr>
      </w:pPr>
      <w:r>
        <w:rPr>
          <w:rFonts w:hint="eastAsia" w:ascii="宋体" w:hAnsi="宋体"/>
        </w:rPr>
        <w:t>23.1投标人应准备所投项目的电子投标文件一份。</w:t>
      </w:r>
    </w:p>
    <w:p>
      <w:pPr>
        <w:ind w:firstLine="411" w:firstLineChars="196"/>
        <w:rPr>
          <w:rFonts w:ascii="宋体" w:hAnsi="宋体"/>
        </w:rPr>
      </w:pPr>
      <w:r>
        <w:rPr>
          <w:rFonts w:hint="eastAsia" w:ascii="宋体" w:hAnsi="宋体"/>
        </w:rPr>
        <w:t>23.2投标人在使用《投标书编制软件》编制投标书时须注意：</w:t>
      </w:r>
    </w:p>
    <w:p>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w:t>
      </w:r>
      <w:r>
        <w:rPr>
          <w:rFonts w:hint="eastAsia" w:ascii="宋体" w:hAnsi="宋体"/>
          <w:b/>
          <w:lang w:val="en-US" w:eastAsia="zh-CN"/>
        </w:rPr>
        <w:t>或电子营业执照</w:t>
      </w:r>
      <w:r>
        <w:rPr>
          <w:rFonts w:hint="eastAsia" w:ascii="宋体" w:hAnsi="宋体"/>
          <w:b/>
        </w:rPr>
        <w:t>进行加密，否则视同未盖公章，将导致投标文件无效。</w:t>
      </w:r>
    </w:p>
    <w:p>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rPr>
      </w:pPr>
      <w:r>
        <w:rPr>
          <w:rFonts w:hint="eastAsia" w:ascii="宋体" w:hAnsi="宋体"/>
        </w:rPr>
        <w:t>23.3电报、电话、传真形式的投标概不接受。</w:t>
      </w:r>
    </w:p>
    <w:p>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bookmarkEnd w:id="46"/>
    </w:p>
    <w:p>
      <w:pPr>
        <w:ind w:firstLine="411" w:firstLineChars="196"/>
        <w:rPr>
          <w:rFonts w:ascii="宋体" w:hAnsi="宋体"/>
          <w:szCs w:val="21"/>
        </w:rPr>
      </w:pPr>
    </w:p>
    <w:p>
      <w:pPr>
        <w:pStyle w:val="5"/>
        <w:numPr>
          <w:ilvl w:val="0"/>
          <w:numId w:val="11"/>
        </w:numPr>
        <w:spacing w:before="120" w:beforeLines="50" w:after="120" w:afterLines="50"/>
        <w:ind w:left="562" w:hanging="562"/>
        <w:rPr>
          <w:sz w:val="28"/>
          <w:szCs w:val="28"/>
        </w:rPr>
      </w:pPr>
      <w:r>
        <w:rPr>
          <w:rFonts w:hint="eastAsia"/>
          <w:sz w:val="28"/>
          <w:szCs w:val="28"/>
        </w:rPr>
        <w:t>投标文件的递交</w:t>
      </w:r>
    </w:p>
    <w:p>
      <w:pPr>
        <w:rPr>
          <w:rFonts w:ascii="黑体" w:hAnsi="宋体" w:eastAsia="黑体"/>
          <w:sz w:val="24"/>
        </w:rPr>
      </w:pPr>
      <w:bookmarkStart w:id="47" w:name="_Hlk72405459"/>
      <w:r>
        <w:rPr>
          <w:rFonts w:hint="eastAsia" w:ascii="黑体" w:hAnsi="宋体" w:eastAsia="黑体"/>
          <w:sz w:val="24"/>
        </w:rPr>
        <w:t>24．投标文件的保密</w:t>
      </w:r>
    </w:p>
    <w:p>
      <w:pPr>
        <w:ind w:firstLine="411" w:firstLineChars="196"/>
        <w:rPr>
          <w:rFonts w:hint="eastAsia" w:ascii="宋体" w:hAnsi="宋体" w:eastAsiaTheme="minorEastAsia"/>
          <w:lang w:eastAsia="zh-CN"/>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w:t>
      </w:r>
      <w:r>
        <w:rPr>
          <w:rFonts w:hint="eastAsia" w:ascii="宋体" w:hAnsi="宋体"/>
          <w:lang w:eastAsia="zh-CN"/>
        </w:rPr>
        <w:t>。加密后会提示文件生成成功！</w:t>
      </w:r>
      <w:r>
        <w:rPr>
          <w:rFonts w:hint="eastAsia" w:ascii="宋体" w:hAnsi="宋体"/>
          <w:highlight w:val="yellow"/>
          <w:lang w:eastAsia="zh-CN"/>
        </w:rPr>
        <w:t>(注意：加密的投标文件开标时须使用加密文件时使用的锁在项目规定时间内解密！)</w:t>
      </w:r>
    </w:p>
    <w:p>
      <w:pPr>
        <w:rPr>
          <w:rFonts w:ascii="宋体" w:hAnsi="宋体"/>
          <w:b/>
        </w:rPr>
      </w:pPr>
      <w:r>
        <w:rPr>
          <w:rFonts w:hint="eastAsia" w:ascii="宋体" w:hAnsi="宋体"/>
          <w:b/>
        </w:rPr>
        <w:t>24.2若采购项目出现延期情况：</w:t>
      </w:r>
    </w:p>
    <w:p>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pPr>
        <w:rPr>
          <w:rFonts w:ascii="黑体" w:hAnsi="宋体" w:eastAsia="黑体"/>
          <w:sz w:val="24"/>
        </w:rPr>
      </w:pPr>
      <w:r>
        <w:rPr>
          <w:rFonts w:hint="eastAsia" w:ascii="黑体" w:hAnsi="宋体" w:eastAsia="黑体"/>
          <w:sz w:val="24"/>
        </w:rPr>
        <w:t>25．上传投标文件及投标截止日期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w:t>
      </w:r>
      <w:r>
        <w:rPr>
          <w:rFonts w:hint="eastAsia" w:ascii="宋体" w:hAnsi="宋体"/>
          <w:lang w:eastAsia="zh-CN"/>
        </w:rPr>
        <w:t>政府采购</w:t>
      </w:r>
      <w:r>
        <w:rPr>
          <w:rFonts w:hint="eastAsia" w:ascii="宋体" w:hAnsi="宋体"/>
        </w:rPr>
        <w:t>自行采购系统（https://trade.szggzy.com/ggzy/center/#/login）”上传投标文件。如上传过程中遇到问题，可拨打</w:t>
      </w:r>
      <w:r>
        <w:rPr>
          <w:rFonts w:hint="eastAsia" w:ascii="宋体" w:hAnsi="宋体"/>
          <w:lang w:val="en-US" w:eastAsia="zh-CN"/>
        </w:rPr>
        <w:t>采购公告中的技术支持电话</w:t>
      </w:r>
      <w:r>
        <w:rPr>
          <w:rFonts w:hint="eastAsia" w:ascii="宋体" w:hAnsi="宋体"/>
        </w:rPr>
        <w:t>。如多次上传均告失败，请在投标截止时间之前携带加密后的电子投标文件送达至</w:t>
      </w:r>
      <w:r>
        <w:rPr>
          <w:rFonts w:hint="eastAsia" w:ascii="宋体" w:hAnsi="宋体"/>
          <w:b/>
          <w:bCs/>
          <w:szCs w:val="21"/>
        </w:rPr>
        <w:t>深圳公共资源交易中心（深圳交易集团有限公司龙华分公司）（地址：深圳市龙华区观湖街道大和社区大和路288号宝观城锦鲤大厦办公楼22楼）协助上传，但上传过程中投标截止时间到达仍无法上传成功的，由投标人自行负责</w:t>
      </w:r>
      <w:r>
        <w:rPr>
          <w:rFonts w:hint="eastAsia" w:ascii="宋体" w:hAnsi="宋体"/>
        </w:rPr>
        <w:t>。</w:t>
      </w:r>
    </w:p>
    <w:p>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pPr>
        <w:ind w:firstLine="411" w:firstLineChars="196"/>
        <w:rPr>
          <w:rFonts w:ascii="宋体" w:hAnsi="宋体"/>
        </w:rPr>
      </w:pPr>
    </w:p>
    <w:p>
      <w:pPr>
        <w:ind w:firstLine="411" w:firstLineChars="196"/>
        <w:rPr>
          <w:rFonts w:ascii="宋体" w:hAnsi="宋体"/>
        </w:rPr>
      </w:pPr>
    </w:p>
    <w:bookmarkEnd w:id="47"/>
    <w:p>
      <w:pPr>
        <w:rPr>
          <w:rFonts w:ascii="黑体" w:hAnsi="宋体" w:eastAsia="黑体"/>
          <w:sz w:val="24"/>
        </w:rPr>
      </w:pPr>
      <w:r>
        <w:rPr>
          <w:rFonts w:hint="eastAsia" w:ascii="黑体" w:hAnsi="宋体" w:eastAsia="黑体"/>
          <w:sz w:val="24"/>
        </w:rPr>
        <w:t>26. 样品、现场演示、方案讲解</w:t>
      </w:r>
    </w:p>
    <w:p>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pPr>
        <w:rPr>
          <w:rFonts w:ascii="黑体" w:hAnsi="宋体" w:eastAsia="黑体"/>
          <w:sz w:val="24"/>
        </w:rPr>
      </w:pPr>
      <w:bookmarkStart w:id="48"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48"/>
    <w:p>
      <w:pPr>
        <w:pStyle w:val="5"/>
        <w:numPr>
          <w:ilvl w:val="0"/>
          <w:numId w:val="11"/>
        </w:numPr>
        <w:spacing w:before="120" w:beforeLines="50" w:after="120" w:afterLines="50"/>
        <w:ind w:left="562" w:hanging="562"/>
        <w:rPr>
          <w:sz w:val="28"/>
          <w:szCs w:val="28"/>
        </w:rPr>
      </w:pPr>
      <w:r>
        <w:rPr>
          <w:rFonts w:hint="eastAsia"/>
          <w:sz w:val="28"/>
          <w:szCs w:val="28"/>
        </w:rPr>
        <w:t>开标</w:t>
      </w:r>
    </w:p>
    <w:p>
      <w:pPr>
        <w:rPr>
          <w:rFonts w:ascii="黑体" w:hAnsi="宋体" w:eastAsia="黑体"/>
          <w:sz w:val="24"/>
        </w:rPr>
      </w:pPr>
      <w:r>
        <w:rPr>
          <w:rFonts w:hint="eastAsia" w:ascii="黑体" w:hAnsi="宋体" w:eastAsia="黑体"/>
          <w:sz w:val="24"/>
        </w:rPr>
        <w:t>28．开标</w:t>
      </w:r>
    </w:p>
    <w:p>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w:t>
      </w:r>
      <w:r>
        <w:rPr>
          <w:rFonts w:hint="eastAsia" w:ascii="宋体" w:hAnsi="宋体"/>
          <w:lang w:eastAsia="zh-CN"/>
        </w:rPr>
        <w:t>政府采购</w:t>
      </w:r>
      <w:r>
        <w:rPr>
          <w:rFonts w:hint="eastAsia" w:ascii="宋体" w:hAnsi="宋体"/>
        </w:rPr>
        <w:t>自行采购系统（https://trade.szggzy.com/ggzy/center/#/login）</w:t>
      </w:r>
      <w:r>
        <w:rPr>
          <w:rFonts w:hint="eastAsia" w:ascii="宋体" w:hAnsi="宋体"/>
          <w:szCs w:val="21"/>
        </w:rPr>
        <w:t>”，使用本单位制作电子投标文件同一个电子密钥进行在线解密、查询开标情况。</w:t>
      </w:r>
    </w:p>
    <w:p>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rPr>
      </w:pPr>
    </w:p>
    <w:p>
      <w:pPr>
        <w:pStyle w:val="5"/>
        <w:numPr>
          <w:ilvl w:val="0"/>
          <w:numId w:val="11"/>
        </w:numPr>
        <w:spacing w:before="120" w:beforeLines="50" w:after="120" w:afterLines="50"/>
        <w:ind w:left="562" w:hanging="562"/>
        <w:rPr>
          <w:sz w:val="28"/>
          <w:szCs w:val="28"/>
        </w:rPr>
      </w:pPr>
      <w:r>
        <w:rPr>
          <w:rFonts w:hint="eastAsia"/>
          <w:sz w:val="28"/>
          <w:szCs w:val="28"/>
        </w:rPr>
        <w:t>评审要求</w:t>
      </w:r>
    </w:p>
    <w:p>
      <w:pPr>
        <w:rPr>
          <w:rFonts w:ascii="黑体" w:hAnsi="宋体" w:eastAsia="黑体"/>
          <w:sz w:val="24"/>
        </w:rPr>
      </w:pPr>
      <w:r>
        <w:rPr>
          <w:rFonts w:hint="eastAsia" w:ascii="黑体" w:hAnsi="宋体" w:eastAsia="黑体"/>
          <w:sz w:val="24"/>
        </w:rPr>
        <w:t>29．评审委员会组成</w:t>
      </w:r>
    </w:p>
    <w:p>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pPr>
        <w:ind w:firstLine="411" w:firstLineChars="196"/>
        <w:rPr>
          <w:rFonts w:ascii="宋体" w:hAnsi="宋体"/>
        </w:rPr>
      </w:pPr>
      <w:bookmarkStart w:id="49"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49"/>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pPr>
        <w:ind w:firstLine="411" w:firstLineChars="196"/>
        <w:rPr>
          <w:rFonts w:ascii="宋体" w:hAnsi="宋体"/>
        </w:rPr>
      </w:pPr>
      <w:r>
        <w:rPr>
          <w:rFonts w:hint="eastAsia" w:ascii="宋体" w:hAnsi="宋体"/>
        </w:rPr>
        <w:t>29.2评审定标应当遵循公平、公正、科学、择优的原则。</w:t>
      </w:r>
    </w:p>
    <w:p>
      <w:pPr>
        <w:ind w:firstLine="411" w:firstLineChars="196"/>
        <w:rPr>
          <w:rFonts w:ascii="宋体" w:hAnsi="宋体"/>
        </w:rPr>
      </w:pPr>
      <w:r>
        <w:rPr>
          <w:rFonts w:hint="eastAsia" w:ascii="宋体" w:hAnsi="宋体"/>
        </w:rPr>
        <w:t>29.3评审活动依法进行，任何单位和个人不得非法干预评标过程和结果。</w:t>
      </w:r>
    </w:p>
    <w:p>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rPr>
          <w:rFonts w:ascii="黑体" w:hAnsi="宋体" w:eastAsia="黑体"/>
          <w:sz w:val="24"/>
        </w:rPr>
      </w:pPr>
      <w:r>
        <w:rPr>
          <w:rFonts w:hint="eastAsia" w:ascii="黑体" w:hAnsi="宋体" w:eastAsia="黑体"/>
          <w:sz w:val="24"/>
        </w:rPr>
        <w:t>30．向评审委员会提供的资料</w:t>
      </w:r>
    </w:p>
    <w:p>
      <w:pPr>
        <w:ind w:firstLine="411" w:firstLineChars="196"/>
        <w:rPr>
          <w:rFonts w:ascii="宋体" w:hAnsi="宋体"/>
        </w:rPr>
      </w:pPr>
      <w:r>
        <w:rPr>
          <w:rFonts w:hint="eastAsia" w:ascii="宋体" w:hAnsi="宋体"/>
        </w:rPr>
        <w:t>30.1公开发布的招标文件，包括图纸、服务清单、答疑文件等；</w:t>
      </w:r>
    </w:p>
    <w:p>
      <w:pPr>
        <w:ind w:firstLine="411" w:firstLineChars="196"/>
        <w:rPr>
          <w:rFonts w:ascii="宋体" w:hAnsi="宋体"/>
        </w:rPr>
      </w:pPr>
      <w:r>
        <w:rPr>
          <w:rFonts w:hint="eastAsia" w:ascii="宋体" w:hAnsi="宋体"/>
        </w:rPr>
        <w:t>30.2其他评标必须的资料。</w:t>
      </w:r>
    </w:p>
    <w:p>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11" w:firstLineChars="196"/>
        <w:rPr>
          <w:rFonts w:ascii="宋体" w:hAnsi="宋体"/>
        </w:rPr>
      </w:pPr>
      <w:r>
        <w:rPr>
          <w:rFonts w:hint="eastAsia" w:ascii="宋体" w:hAnsi="宋体"/>
        </w:rPr>
        <w:t>（1）招标的目的；</w:t>
      </w:r>
    </w:p>
    <w:p>
      <w:pPr>
        <w:ind w:firstLine="411" w:firstLineChars="196"/>
        <w:rPr>
          <w:rFonts w:ascii="宋体" w:hAnsi="宋体"/>
        </w:rPr>
      </w:pPr>
      <w:r>
        <w:rPr>
          <w:rFonts w:hint="eastAsia" w:ascii="宋体" w:hAnsi="宋体"/>
        </w:rPr>
        <w:t>（2）招标项目需求的范围和性质；</w:t>
      </w:r>
    </w:p>
    <w:p>
      <w:pPr>
        <w:ind w:firstLine="411" w:firstLineChars="196"/>
        <w:rPr>
          <w:rFonts w:ascii="宋体" w:hAnsi="宋体"/>
        </w:rPr>
      </w:pPr>
      <w:r>
        <w:rPr>
          <w:rFonts w:hint="eastAsia" w:ascii="宋体" w:hAnsi="宋体"/>
        </w:rPr>
        <w:t>（3）招标文件规定的投标人的资格、财政预算限额、商务条款；</w:t>
      </w:r>
    </w:p>
    <w:p>
      <w:pPr>
        <w:ind w:firstLine="411" w:firstLineChars="196"/>
        <w:rPr>
          <w:rFonts w:ascii="宋体" w:hAnsi="宋体"/>
        </w:rPr>
      </w:pPr>
      <w:r>
        <w:rPr>
          <w:rFonts w:hint="eastAsia" w:ascii="宋体" w:hAnsi="宋体"/>
        </w:rPr>
        <w:t>（4）招标文件规定的评标程序、评标方法和评标因素；</w:t>
      </w:r>
    </w:p>
    <w:p>
      <w:pPr>
        <w:ind w:firstLine="411" w:firstLineChars="196"/>
        <w:rPr>
          <w:rFonts w:ascii="宋体" w:hAnsi="宋体"/>
        </w:rPr>
      </w:pPr>
      <w:r>
        <w:rPr>
          <w:rFonts w:hint="eastAsia" w:ascii="宋体" w:hAnsi="宋体"/>
        </w:rPr>
        <w:t>（5）招标文件所列示的资格性审查表及符合性审查表。</w:t>
      </w:r>
    </w:p>
    <w:p>
      <w:pPr>
        <w:rPr>
          <w:rFonts w:ascii="黑体" w:hAnsi="宋体" w:eastAsia="黑体"/>
          <w:sz w:val="24"/>
        </w:rPr>
      </w:pPr>
      <w:r>
        <w:rPr>
          <w:rFonts w:hint="eastAsia" w:ascii="黑体" w:hAnsi="宋体" w:eastAsia="黑体"/>
          <w:sz w:val="24"/>
        </w:rPr>
        <w:t>31．独立评审</w:t>
      </w:r>
    </w:p>
    <w:p>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11" w:firstLineChars="196"/>
        <w:rPr>
          <w:rFonts w:ascii="宋体" w:hAnsi="宋体"/>
          <w:bCs/>
          <w:szCs w:val="21"/>
        </w:rPr>
      </w:pPr>
    </w:p>
    <w:p>
      <w:pPr>
        <w:pStyle w:val="5"/>
        <w:numPr>
          <w:ilvl w:val="0"/>
          <w:numId w:val="11"/>
        </w:numPr>
        <w:spacing w:before="120" w:beforeLines="50" w:after="120" w:afterLines="50"/>
        <w:ind w:left="562" w:hanging="562"/>
        <w:rPr>
          <w:sz w:val="28"/>
          <w:szCs w:val="28"/>
        </w:rPr>
      </w:pPr>
      <w:r>
        <w:rPr>
          <w:rFonts w:hint="eastAsia"/>
          <w:sz w:val="28"/>
          <w:szCs w:val="28"/>
        </w:rPr>
        <w:t>评审程序及评审方法</w:t>
      </w:r>
    </w:p>
    <w:p>
      <w:pPr>
        <w:rPr>
          <w:rFonts w:ascii="黑体" w:hAnsi="宋体" w:eastAsia="黑体"/>
          <w:sz w:val="24"/>
        </w:rPr>
      </w:pPr>
      <w:r>
        <w:rPr>
          <w:rFonts w:hint="eastAsia" w:ascii="黑体" w:hAnsi="宋体" w:eastAsia="黑体"/>
          <w:sz w:val="24"/>
        </w:rPr>
        <w:t>32．投标文件初审</w:t>
      </w:r>
    </w:p>
    <w:p>
      <w:pPr>
        <w:ind w:firstLine="411" w:firstLineChars="196"/>
        <w:rPr>
          <w:rFonts w:ascii="宋体" w:hAnsi="宋体"/>
        </w:rPr>
      </w:pPr>
      <w:r>
        <w:rPr>
          <w:rFonts w:hint="eastAsia" w:ascii="宋体" w:hAnsi="宋体"/>
        </w:rPr>
        <w:t>32.1投标文件初审包括资格性审查和符合性审查。</w:t>
      </w:r>
    </w:p>
    <w:p>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pPr>
        <w:ind w:firstLine="411" w:firstLineChars="196"/>
        <w:rPr>
          <w:rFonts w:ascii="宋体" w:hAnsi="宋体"/>
          <w:bCs/>
        </w:rPr>
      </w:pPr>
      <w:r>
        <w:rPr>
          <w:rFonts w:hint="eastAsia" w:ascii="宋体" w:hAnsi="宋体"/>
          <w:bCs/>
        </w:rPr>
        <w:t>32.3 投标文件初审中关于供应商家数的计算:</w:t>
      </w:r>
    </w:p>
    <w:p>
      <w:pPr>
        <w:ind w:firstLine="411" w:firstLineChars="196"/>
        <w:rPr>
          <w:rFonts w:ascii="宋体" w:hAnsi="宋体"/>
          <w:bCs/>
        </w:rPr>
      </w:pPr>
      <w:r>
        <w:rPr>
          <w:rFonts w:hint="eastAsia" w:ascii="宋体" w:hAnsi="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rPr>
      </w:pPr>
      <w:r>
        <w:rPr>
          <w:rFonts w:hint="eastAsia" w:ascii="宋体" w:hAnsi="宋体"/>
        </w:rPr>
        <w:t>32.4投标人投标文件作无效处理的情形，具体包括但不限于以下：</w:t>
      </w:r>
    </w:p>
    <w:p>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pPr>
        <w:ind w:firstLine="411" w:firstLineChars="196"/>
        <w:rPr>
          <w:rFonts w:ascii="宋体" w:hAnsi="宋体"/>
        </w:rPr>
      </w:pPr>
      <w:r>
        <w:rPr>
          <w:rFonts w:hint="eastAsia" w:ascii="宋体" w:hAnsi="宋体"/>
        </w:rPr>
        <w:t>32.4.3不同投标人的投标文件载明的项目管理成员或者联系人员为同一人；</w:t>
      </w:r>
    </w:p>
    <w:p>
      <w:pPr>
        <w:ind w:firstLine="411" w:firstLineChars="196"/>
        <w:rPr>
          <w:rFonts w:ascii="宋体" w:hAnsi="宋体"/>
        </w:rPr>
      </w:pPr>
      <w:r>
        <w:rPr>
          <w:rFonts w:hint="eastAsia" w:ascii="宋体" w:hAnsi="宋体"/>
        </w:rPr>
        <w:t>32.4.4不同投标人的投标文件异常一致或者投标报价呈规律性差异；</w:t>
      </w:r>
    </w:p>
    <w:p>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11" w:firstLineChars="196"/>
        <w:rPr>
          <w:rFonts w:ascii="宋体" w:hAnsi="宋体"/>
        </w:rPr>
      </w:pPr>
      <w:r>
        <w:rPr>
          <w:rFonts w:hint="eastAsia" w:ascii="宋体" w:hAnsi="宋体"/>
        </w:rPr>
        <w:t>32.4.6投标供应商之间相互约定给予未中标的供应商利益补偿；</w:t>
      </w:r>
    </w:p>
    <w:p>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rPr>
      </w:pPr>
      <w:r>
        <w:rPr>
          <w:rFonts w:hint="eastAsia" w:ascii="宋体" w:hAnsi="宋体"/>
        </w:rPr>
        <w:t>32.4.8不同投标供应商的投标文件内容存在非正常一致；</w:t>
      </w:r>
    </w:p>
    <w:p>
      <w:pPr>
        <w:ind w:firstLine="411" w:firstLineChars="196"/>
        <w:rPr>
          <w:rFonts w:ascii="宋体" w:hAnsi="宋体"/>
        </w:rPr>
      </w:pPr>
      <w:r>
        <w:rPr>
          <w:rFonts w:hint="eastAsia" w:ascii="宋体" w:hAnsi="宋体"/>
        </w:rPr>
        <w:t>32.4.9在同一单位工作人员为两家以上（含两家）供应商进行同一项投标活动；</w:t>
      </w:r>
    </w:p>
    <w:p>
      <w:pPr>
        <w:ind w:firstLine="411" w:firstLineChars="196"/>
        <w:rPr>
          <w:rFonts w:ascii="宋体" w:hAnsi="宋体"/>
        </w:rPr>
      </w:pPr>
      <w:r>
        <w:rPr>
          <w:rFonts w:hint="eastAsia" w:ascii="宋体" w:hAnsi="宋体"/>
        </w:rPr>
        <w:t>32.4.10主管部门依照法律、法规认定的其他情形。</w:t>
      </w:r>
    </w:p>
    <w:p>
      <w:pPr>
        <w:rPr>
          <w:rFonts w:hint="eastAsia"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rPr>
          <w:rFonts w:ascii="黑体" w:hAnsi="宋体" w:eastAsia="黑体"/>
          <w:sz w:val="24"/>
        </w:rPr>
      </w:pPr>
      <w:r>
        <w:rPr>
          <w:rFonts w:hint="eastAsia" w:ascii="黑体" w:hAnsi="宋体" w:eastAsia="黑体"/>
          <w:sz w:val="24"/>
        </w:rPr>
        <w:t>33．澄清有关问题</w:t>
      </w:r>
    </w:p>
    <w:p>
      <w:pPr>
        <w:ind w:firstLine="411" w:firstLineChars="196"/>
        <w:rPr>
          <w:rFonts w:ascii="宋体" w:hAnsi="宋体"/>
        </w:rPr>
      </w:pPr>
      <w:bookmarkStart w:id="50"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50"/>
    </w:p>
    <w:p>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11" w:firstLineChars="196"/>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pPr>
        <w:rPr>
          <w:rFonts w:ascii="黑体" w:hAnsi="宋体" w:eastAsia="黑体"/>
          <w:sz w:val="24"/>
        </w:rPr>
      </w:pPr>
      <w:bookmarkStart w:id="51" w:name="_Toc100052400"/>
      <w:bookmarkStart w:id="52" w:name="_Toc73521581"/>
      <w:bookmarkStart w:id="53" w:name="_Toc73517673"/>
      <w:bookmarkStart w:id="54" w:name="_Toc73518151"/>
      <w:bookmarkStart w:id="55" w:name="_Toc73521669"/>
      <w:r>
        <w:rPr>
          <w:rFonts w:hint="eastAsia" w:ascii="黑体" w:hAnsi="宋体" w:eastAsia="黑体"/>
          <w:sz w:val="24"/>
        </w:rPr>
        <w:t>34．错误的修正</w:t>
      </w:r>
      <w:bookmarkEnd w:id="51"/>
      <w:bookmarkEnd w:id="52"/>
      <w:bookmarkEnd w:id="53"/>
      <w:bookmarkEnd w:id="54"/>
      <w:bookmarkEnd w:id="55"/>
    </w:p>
    <w:p>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11" w:firstLineChars="196"/>
        <w:rPr>
          <w:rFonts w:ascii="宋体" w:hAnsi="宋体"/>
          <w:szCs w:val="21"/>
        </w:rPr>
      </w:pPr>
      <w:r>
        <w:rPr>
          <w:rFonts w:hint="eastAsia" w:ascii="宋体" w:hAnsi="宋体"/>
          <w:szCs w:val="21"/>
        </w:rPr>
        <w:t>34.2大写金额和小写金额不一致的，以大写金额为准；</w:t>
      </w:r>
    </w:p>
    <w:p>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pPr>
        <w:ind w:firstLine="411" w:firstLineChars="196"/>
        <w:rPr>
          <w:rFonts w:ascii="宋体" w:hAnsi="宋体"/>
          <w:szCs w:val="21"/>
        </w:rPr>
      </w:pPr>
      <w:r>
        <w:rPr>
          <w:rFonts w:hint="eastAsia" w:ascii="宋体" w:hAnsi="宋体"/>
          <w:szCs w:val="21"/>
        </w:rPr>
        <w:t>34.4总价金额与按单价汇总金额不一致的，以单价金额计算结果为准。</w:t>
      </w:r>
    </w:p>
    <w:p>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rPr>
      </w:pPr>
      <w:r>
        <w:rPr>
          <w:rFonts w:hint="eastAsia" w:ascii="黑体" w:hAnsi="宋体" w:eastAsia="黑体"/>
          <w:sz w:val="24"/>
        </w:rPr>
        <w:t>35．投标文件的比较与评价</w:t>
      </w:r>
    </w:p>
    <w:p>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rPr>
      </w:pPr>
      <w:r>
        <w:rPr>
          <w:rFonts w:hint="eastAsia" w:ascii="黑体" w:hAnsi="宋体" w:eastAsia="黑体"/>
          <w:sz w:val="24"/>
        </w:rPr>
        <w:t>36. 实地考察或资料查验</w:t>
      </w:r>
    </w:p>
    <w:p>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rPr>
          <w:rFonts w:ascii="黑体" w:hAnsi="宋体" w:eastAsia="黑体"/>
          <w:sz w:val="24"/>
        </w:rPr>
      </w:pPr>
      <w:r>
        <w:rPr>
          <w:rFonts w:hint="eastAsia" w:ascii="黑体" w:hAnsi="宋体" w:eastAsia="黑体"/>
          <w:sz w:val="24"/>
        </w:rPr>
        <w:t>37．评审方法</w:t>
      </w:r>
    </w:p>
    <w:p>
      <w:pPr>
        <w:ind w:firstLine="413" w:firstLineChars="196"/>
        <w:rPr>
          <w:rFonts w:ascii="宋体" w:hAnsi="宋体"/>
          <w:b/>
          <w:bCs/>
          <w:szCs w:val="21"/>
        </w:rPr>
      </w:pPr>
      <w:bookmarkStart w:id="56" w:name="_Hlk72438142"/>
      <w:r>
        <w:rPr>
          <w:rFonts w:hint="eastAsia" w:ascii="宋体" w:hAnsi="宋体"/>
          <w:b/>
          <w:bCs/>
          <w:szCs w:val="21"/>
        </w:rPr>
        <w:t>37.1.1最低价法</w:t>
      </w:r>
    </w:p>
    <w:p>
      <w:pPr>
        <w:ind w:firstLine="411" w:firstLineChars="196"/>
        <w:rPr>
          <w:rFonts w:hint="eastAsia" w:ascii="ˎ̥" w:hAnsi="ˎ̥"/>
          <w:lang w:eastAsia="zh-CN"/>
        </w:rPr>
      </w:pPr>
      <w:r>
        <w:rPr>
          <w:rFonts w:ascii="ˎ̥" w:hAnsi="ˎ̥"/>
        </w:rPr>
        <w:t>最低价法，</w:t>
      </w:r>
      <w:r>
        <w:rPr>
          <w:rFonts w:hint="eastAsia" w:ascii="ˎ̥" w:hAnsi="ˎ̥"/>
        </w:rPr>
        <w:t>是指投标文件满足招标文件全部实质性要求，且投标报价最低的投标人为中标候选人的评标方法</w:t>
      </w:r>
      <w:r>
        <w:rPr>
          <w:rFonts w:hint="eastAsia" w:ascii="ˎ̥" w:hAnsi="ˎ̥"/>
          <w:lang w:eastAsia="zh-CN"/>
        </w:rPr>
        <w:t>。</w:t>
      </w:r>
    </w:p>
    <w:p>
      <w:pPr>
        <w:ind w:firstLine="411" w:firstLineChars="196"/>
        <w:rPr>
          <w:rFonts w:hint="eastAsia" w:ascii="ˎ̥" w:hAnsi="ˎ̥" w:eastAsia="宋体"/>
          <w:lang w:eastAsia="zh-CN"/>
        </w:rPr>
      </w:pPr>
      <w:r>
        <w:rPr>
          <w:rFonts w:hint="eastAsia" w:ascii="ˎ̥" w:hAnsi="ˎ̥"/>
          <w:lang w:eastAsia="zh-CN"/>
        </w:rPr>
        <w:t>采用最低价法的，评标结果按投标报价由低到高顺序排列。投标报价相同的并列。投标文件满足招标文件全部实质性要求且投标报价最低的投标人为排名第一的中标候选人。</w:t>
      </w:r>
      <w:r>
        <w:rPr>
          <w:rFonts w:hint="eastAsia" w:ascii="ˎ̥" w:hAnsi="ˎ̥"/>
        </w:rPr>
        <w:t>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3" w:firstLineChars="196"/>
        <w:rPr>
          <w:rFonts w:ascii="宋体" w:hAnsi="宋体"/>
          <w:b/>
          <w:bCs/>
          <w:szCs w:val="21"/>
        </w:rPr>
      </w:pPr>
      <w:r>
        <w:rPr>
          <w:rFonts w:hint="eastAsia" w:ascii="宋体" w:hAnsi="宋体"/>
          <w:b/>
          <w:bCs/>
          <w:szCs w:val="21"/>
        </w:rPr>
        <w:t>37.1.2综合评分法</w:t>
      </w:r>
    </w:p>
    <w:p>
      <w:pPr>
        <w:ind w:firstLine="411" w:firstLineChars="196"/>
        <w:rPr>
          <w:rFonts w:hint="eastAsia" w:ascii="ˎ̥" w:hAnsi="ˎ̥"/>
          <w:lang w:eastAsia="zh-CN"/>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r>
        <w:rPr>
          <w:rFonts w:hint="eastAsia" w:ascii="ˎ̥" w:hAnsi="ˎ̥"/>
          <w:lang w:eastAsia="zh-CN"/>
        </w:rPr>
        <w:t>。</w:t>
      </w:r>
    </w:p>
    <w:p>
      <w:pPr>
        <w:ind w:firstLine="411" w:firstLineChars="196"/>
        <w:rPr>
          <w:rFonts w:ascii="ˎ̥" w:hAnsi="ˎ̥"/>
        </w:rPr>
      </w:pPr>
      <w:r>
        <w:rPr>
          <w:rFonts w:hint="eastAsia" w:ascii="ˎ̥" w:hAnsi="ˎ̥"/>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ˎ̥" w:hAnsi="ˎ̥"/>
        </w:rPr>
        <w:t>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bookmarkEnd w:id="56"/>
    </w:p>
    <w:p>
      <w:pPr>
        <w:ind w:firstLine="413" w:firstLineChars="196"/>
        <w:rPr>
          <w:rFonts w:ascii="宋体" w:hAnsi="宋体"/>
          <w:b/>
          <w:bCs/>
          <w:szCs w:val="21"/>
        </w:rPr>
      </w:pPr>
      <w:r>
        <w:rPr>
          <w:rFonts w:hint="eastAsia" w:ascii="宋体" w:hAnsi="宋体"/>
          <w:b/>
          <w:bCs/>
          <w:szCs w:val="21"/>
        </w:rPr>
        <w:t>37.2 本项目采用的评审方法见本项目招标文件第一册“专用条款”的相关内容。</w:t>
      </w:r>
    </w:p>
    <w:p>
      <w:pPr>
        <w:ind w:firstLine="413" w:firstLineChars="196"/>
        <w:rPr>
          <w:rFonts w:ascii="宋体" w:hAnsi="宋体"/>
          <w:b/>
          <w:bCs/>
          <w:szCs w:val="21"/>
        </w:rPr>
      </w:pPr>
      <w:r>
        <w:rPr>
          <w:rFonts w:hint="eastAsia" w:ascii="宋体" w:hAnsi="宋体"/>
          <w:b/>
          <w:bCs/>
          <w:szCs w:val="21"/>
        </w:rPr>
        <w:t>37.3重新评审的情形</w:t>
      </w:r>
    </w:p>
    <w:p>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pPr>
        <w:ind w:firstLine="411" w:firstLineChars="196"/>
        <w:rPr>
          <w:rFonts w:ascii="宋体" w:hAnsi="宋体" w:cs="宋体"/>
          <w:kern w:val="0"/>
          <w:szCs w:val="21"/>
        </w:rPr>
      </w:pPr>
      <w:r>
        <w:rPr>
          <w:rFonts w:hint="eastAsia" w:ascii="宋体" w:hAnsi="宋体" w:cs="宋体"/>
          <w:kern w:val="0"/>
          <w:szCs w:val="21"/>
        </w:rPr>
        <w:t>37.3.1分值汇总计算错误的；</w:t>
      </w:r>
    </w:p>
    <w:p>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rPr>
      </w:pPr>
      <w:r>
        <w:rPr>
          <w:rFonts w:hint="eastAsia" w:ascii="宋体" w:hAnsi="宋体"/>
          <w:b/>
          <w:bCs/>
          <w:szCs w:val="21"/>
        </w:rPr>
        <w:t xml:space="preserve"> 37.4重新组建评审委员会的情形</w:t>
      </w:r>
    </w:p>
    <w:p>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pPr>
        <w:ind w:firstLine="411" w:firstLineChars="196"/>
        <w:rPr>
          <w:rFonts w:ascii="宋体" w:hAnsi="宋体"/>
          <w:szCs w:val="21"/>
        </w:rPr>
      </w:pPr>
    </w:p>
    <w:p>
      <w:pPr>
        <w:pStyle w:val="5"/>
        <w:numPr>
          <w:ilvl w:val="0"/>
          <w:numId w:val="11"/>
        </w:numPr>
        <w:spacing w:before="120" w:beforeLines="50" w:after="120" w:afterLines="50"/>
        <w:ind w:left="562" w:hanging="562"/>
        <w:rPr>
          <w:sz w:val="28"/>
          <w:szCs w:val="28"/>
        </w:rPr>
      </w:pPr>
      <w:r>
        <w:rPr>
          <w:rFonts w:hint="eastAsia"/>
          <w:sz w:val="28"/>
          <w:szCs w:val="28"/>
        </w:rPr>
        <w:t>定标及公示</w:t>
      </w:r>
    </w:p>
    <w:p>
      <w:pPr>
        <w:rPr>
          <w:rFonts w:ascii="黑体" w:hAnsi="宋体" w:eastAsia="黑体"/>
          <w:sz w:val="24"/>
        </w:rPr>
      </w:pPr>
      <w:r>
        <w:rPr>
          <w:rFonts w:hint="eastAsia" w:ascii="黑体" w:hAnsi="宋体" w:eastAsia="黑体"/>
          <w:sz w:val="24"/>
        </w:rPr>
        <w:t>38．定标方法</w:t>
      </w:r>
    </w:p>
    <w:p>
      <w:pPr>
        <w:ind w:firstLine="411" w:firstLineChars="196"/>
        <w:rPr>
          <w:rFonts w:ascii="宋体" w:hAnsi="宋体"/>
          <w:szCs w:val="21"/>
        </w:rPr>
      </w:pPr>
      <w:bookmarkStart w:id="57" w:name="_Hlk73782795"/>
      <w:r>
        <w:rPr>
          <w:rFonts w:hint="eastAsia" w:ascii="宋体" w:hAnsi="宋体"/>
          <w:szCs w:val="21"/>
        </w:rPr>
        <w:t>38.1非评定分离项目定标方法</w:t>
      </w:r>
    </w:p>
    <w:p>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hint="eastAsia" w:ascii="ˎ̥" w:hAnsi="ˎ̥" w:eastAsiaTheme="minorEastAsia"/>
          <w:lang w:eastAsia="zh-CN"/>
        </w:rPr>
      </w:pPr>
      <w:r>
        <w:rPr>
          <w:rFonts w:hint="eastAsia" w:ascii="ˎ̥" w:hAnsi="ˎ̥" w:eastAsiaTheme="minorEastAsia"/>
          <w:lang w:eastAsia="zh-CN"/>
        </w:rPr>
        <w:t>38.1.2采用最低价法的，评审结果按投标报价由低到高顺序排列。投标报价相同的并列。投标文件满足招标文件全部实质性要求且投标报价最低的投标人为中标供应商（排名第二的投标人为第一替补中标候选人、排名第三的投标人为第二替补中标候选人）。出现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hint="eastAsia" w:ascii="ˎ̥" w:hAnsi="ˎ̥" w:eastAsiaTheme="minorEastAsia"/>
          <w:lang w:eastAsia="zh-CN"/>
        </w:rPr>
      </w:pPr>
      <w:r>
        <w:rPr>
          <w:rFonts w:hint="eastAsia" w:ascii="ˎ̥" w:hAnsi="ˎ̥" w:eastAsiaTheme="minorEastAsia"/>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排名第二的投标人为第一替补中标候选人、排名第三的投标人为第二替补中标候选人）。出现得分且投标报价相同的并列情况时，采取随机抽取的方式确定。（抽签原则：在深圳公共资源交易中心（深圳交易集团有限公司龙华分公司）的组织下，由评标委员会作为抽签小组进行随机抽签确定排序。（1）编号。抽签小组按上传投标文件的时间先后确定抽签编号，如A 公司上传投标文件的时间最早，则抽签编号为1，以此类推。（2）抽签。按抽签编号的数量在摇号机放入相应数量及对应编号的号码球，抽签小组成员随机抽取号码球，按抽出号码球的顺序，确定号码球对应的供应商排序。（3）确认结果。全体抽签小组成员签字确认抽签结果。）</w:t>
      </w:r>
    </w:p>
    <w:p>
      <w:pPr>
        <w:ind w:firstLine="411" w:firstLineChars="196"/>
        <w:rPr>
          <w:rFonts w:ascii="宋体" w:hAnsi="宋体"/>
          <w:szCs w:val="21"/>
        </w:rPr>
      </w:pPr>
      <w:r>
        <w:rPr>
          <w:rFonts w:hint="eastAsia" w:ascii="宋体" w:hAnsi="宋体"/>
          <w:szCs w:val="21"/>
        </w:rPr>
        <w:t>38.2评定分离项目定标方法</w:t>
      </w:r>
    </w:p>
    <w:p>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pPr>
      <w:r>
        <w:rPr>
          <w:rFonts w:ascii="宋体" w:hAnsi="宋体"/>
          <w:szCs w:val="21"/>
        </w:rPr>
        <w:t xml:space="preserve">38.2.2 </w:t>
      </w:r>
      <w:bookmarkStart w:id="58"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pPr>
        <w:ind w:firstLine="411" w:firstLineChars="196"/>
        <w:rPr>
          <w:rFonts w:ascii="宋体" w:hAnsi="宋体"/>
          <w:szCs w:val="21"/>
        </w:rPr>
      </w:pPr>
      <w:r>
        <w:rPr>
          <w:rFonts w:hint="eastAsia" w:ascii="宋体" w:hAnsi="宋体"/>
          <w:szCs w:val="21"/>
        </w:rPr>
        <w:t>38.2.3</w:t>
      </w:r>
      <w:bookmarkStart w:id="59"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58"/>
      <w:bookmarkEnd w:id="59"/>
    </w:p>
    <w:p>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w:t>
      </w:r>
      <w:r>
        <w:t>深圳市财政局关于印发</w:t>
      </w:r>
      <w:r>
        <w:rPr>
          <w:rFonts w:hint="eastAsia" w:ascii="宋体" w:hAnsi="宋体"/>
        </w:rPr>
        <w:t>〈</w:t>
      </w:r>
      <w:r>
        <w:t>深圳市政府采购评标定标分离管理办法</w:t>
      </w:r>
      <w:r>
        <w:rPr>
          <w:rFonts w:hint="eastAsia" w:ascii="宋体" w:hAnsi="宋体"/>
        </w:rPr>
        <w:t>〉</w:t>
      </w:r>
      <w:r>
        <w:t>的通知</w:t>
      </w:r>
      <w:r>
        <w:rPr>
          <w:rFonts w:hint="eastAsia"/>
        </w:rPr>
        <w:t>》（深财规【2</w:t>
      </w:r>
      <w:r>
        <w:t>020</w:t>
      </w:r>
      <w:r>
        <w:rPr>
          <w:rFonts w:hint="eastAsia"/>
        </w:rPr>
        <w:t>】1号）执行。</w:t>
      </w:r>
    </w:p>
    <w:p>
      <w:pPr>
        <w:ind w:firstLine="411" w:firstLineChars="196"/>
        <w:rPr>
          <w:rFonts w:ascii="宋体" w:hAnsi="宋体"/>
          <w:szCs w:val="21"/>
        </w:rPr>
      </w:pPr>
      <w:r>
        <w:rPr>
          <w:rFonts w:hint="eastAsia" w:ascii="宋体" w:hAnsi="宋体"/>
          <w:szCs w:val="21"/>
        </w:rPr>
        <w:t>说明：采购人及投标供应商应按照上述方法提前做好相关准备。</w:t>
      </w:r>
    </w:p>
    <w:p>
      <w:pPr>
        <w:ind w:firstLine="411" w:firstLineChars="196"/>
        <w:rPr>
          <w:rFonts w:ascii="宋体" w:hAnsi="宋体"/>
          <w:szCs w:val="21"/>
        </w:rPr>
      </w:pPr>
      <w:r>
        <w:rPr>
          <w:rFonts w:hint="eastAsia" w:ascii="宋体" w:hAnsi="宋体"/>
          <w:szCs w:val="21"/>
        </w:rPr>
        <w:t>38.3专用条款另有规定的，按专用条款相关要求定标。</w:t>
      </w:r>
      <w:bookmarkEnd w:id="57"/>
    </w:p>
    <w:p>
      <w:pPr>
        <w:rPr>
          <w:rFonts w:ascii="黑体" w:hAnsi="宋体" w:eastAsia="黑体"/>
          <w:sz w:val="24"/>
        </w:rPr>
      </w:pPr>
      <w:r>
        <w:rPr>
          <w:rFonts w:hint="eastAsia" w:ascii="黑体" w:hAnsi="宋体" w:eastAsia="黑体"/>
          <w:sz w:val="24"/>
        </w:rPr>
        <w:t>39．编写评审报告</w:t>
      </w:r>
    </w:p>
    <w:p>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rPr>
      </w:pPr>
      <w:r>
        <w:rPr>
          <w:rFonts w:hint="eastAsia" w:ascii="黑体" w:hAnsi="宋体" w:eastAsia="黑体"/>
          <w:sz w:val="24"/>
        </w:rPr>
        <w:t>40．中标公告</w:t>
      </w:r>
    </w:p>
    <w:p>
      <w:pPr>
        <w:ind w:firstLine="411" w:firstLineChars="196"/>
        <w:rPr>
          <w:rFonts w:ascii="宋体" w:hAnsi="宋体"/>
          <w:szCs w:val="21"/>
        </w:rPr>
      </w:pPr>
      <w:r>
        <w:rPr>
          <w:rFonts w:hint="eastAsia" w:ascii="宋体" w:hAnsi="宋体"/>
          <w:szCs w:val="21"/>
        </w:rPr>
        <w:t>40.1</w:t>
      </w:r>
      <w:bookmarkStart w:id="60"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rPr>
        <w:t>深圳</w:t>
      </w:r>
      <w:r>
        <w:rPr>
          <w:rFonts w:hint="eastAsia" w:ascii="宋体" w:hAnsi="宋体"/>
          <w:b/>
          <w:bCs/>
          <w:lang w:eastAsia="zh-CN"/>
        </w:rPr>
        <w:t>政府采购</w:t>
      </w:r>
      <w:r>
        <w:rPr>
          <w:rFonts w:hint="eastAsia" w:ascii="宋体" w:hAnsi="宋体"/>
          <w:b/>
          <w:bCs/>
        </w:rPr>
        <w:t>自行采购系统</w:t>
      </w:r>
      <w:r>
        <w:rPr>
          <w:rFonts w:hint="eastAsia" w:ascii="宋体" w:hAnsi="宋体"/>
          <w:b/>
          <w:bCs/>
          <w:szCs w:val="21"/>
        </w:rPr>
        <w:t>（https://zxcg.szggzy.com/home/index.html）</w:t>
      </w:r>
      <w:r>
        <w:rPr>
          <w:rFonts w:hint="eastAsia" w:ascii="宋体" w:hAnsi="宋体"/>
          <w:szCs w:val="21"/>
        </w:rPr>
        <w:t>上发布中标结果公告。</w:t>
      </w:r>
      <w:bookmarkEnd w:id="60"/>
      <w:bookmarkStart w:id="61"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 监督电话：0755-83948143。</w:t>
      </w:r>
      <w:r>
        <w:rPr>
          <w:rFonts w:hint="eastAsia" w:ascii="宋体" w:hAnsi="宋体"/>
          <w:szCs w:val="21"/>
        </w:rPr>
        <w:t>若在公示期内未提出质疑，则视为认同该评审结果。</w:t>
      </w:r>
    </w:p>
    <w:bookmarkEnd w:id="61"/>
    <w:p>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pPr>
        <w:rPr>
          <w:rFonts w:ascii="黑体" w:hAnsi="宋体" w:eastAsia="黑体"/>
          <w:sz w:val="24"/>
        </w:rPr>
      </w:pPr>
      <w:r>
        <w:rPr>
          <w:rFonts w:hint="eastAsia" w:ascii="黑体" w:hAnsi="宋体" w:eastAsia="黑体"/>
          <w:sz w:val="24"/>
        </w:rPr>
        <w:t>41．中标通知书</w:t>
      </w:r>
    </w:p>
    <w:p>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62" w:name="_Hlk72438863"/>
      <w:r>
        <w:rPr>
          <w:rFonts w:hint="eastAsia" w:ascii="宋体" w:hAnsi="宋体"/>
          <w:szCs w:val="21"/>
        </w:rPr>
        <w:t>中标公告公布以后无异常的情况下,中标供应商和采购人可自行</w:t>
      </w:r>
      <w:r>
        <w:rPr>
          <w:rFonts w:hint="eastAsia" w:ascii="宋体" w:hAnsi="宋体"/>
          <w:szCs w:val="21"/>
          <w:lang w:eastAsia="zh-CN"/>
        </w:rPr>
        <w:t>登录</w:t>
      </w:r>
      <w:r>
        <w:rPr>
          <w:rFonts w:hint="eastAsia" w:ascii="宋体" w:hAnsi="宋体"/>
          <w:b/>
          <w:bCs/>
          <w:szCs w:val="21"/>
        </w:rPr>
        <w:t>“</w:t>
      </w:r>
      <w:r>
        <w:rPr>
          <w:rFonts w:hint="eastAsia" w:ascii="宋体" w:hAnsi="宋体"/>
        </w:rPr>
        <w:t>深圳</w:t>
      </w:r>
      <w:r>
        <w:rPr>
          <w:rFonts w:hint="eastAsia" w:ascii="宋体" w:hAnsi="宋体"/>
          <w:lang w:eastAsia="zh-CN"/>
        </w:rPr>
        <w:t>政府采购</w:t>
      </w:r>
      <w:r>
        <w:rPr>
          <w:rFonts w:hint="eastAsia" w:ascii="宋体" w:hAnsi="宋体"/>
        </w:rPr>
        <w:t>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62"/>
    </w:p>
    <w:p>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11" w:firstLineChars="196"/>
        <w:rPr>
          <w:rFonts w:ascii="宋体" w:hAnsi="宋体"/>
          <w:szCs w:val="21"/>
        </w:rPr>
      </w:pPr>
      <w:bookmarkStart w:id="63" w:name="_Hlk71407340"/>
      <w:r>
        <w:rPr>
          <w:rFonts w:hint="eastAsia" w:ascii="宋体" w:hAnsi="宋体"/>
          <w:szCs w:val="21"/>
        </w:rPr>
        <w:t>41.3因质疑投诉或其它原因导致项目结果变更或采购终止的，政府集中采购机构有权吊销中标通知书。</w:t>
      </w:r>
    </w:p>
    <w:bookmarkEnd w:id="63"/>
    <w:p>
      <w:pPr>
        <w:ind w:firstLine="411" w:firstLineChars="196"/>
        <w:rPr>
          <w:rFonts w:ascii="宋体" w:hAnsi="宋体"/>
          <w:szCs w:val="21"/>
        </w:rPr>
      </w:pPr>
    </w:p>
    <w:p>
      <w:pPr>
        <w:pStyle w:val="5"/>
        <w:numPr>
          <w:ilvl w:val="0"/>
          <w:numId w:val="11"/>
        </w:numPr>
        <w:spacing w:before="120" w:beforeLines="50" w:after="120" w:afterLines="50"/>
        <w:ind w:left="562" w:hanging="562"/>
        <w:rPr>
          <w:sz w:val="28"/>
          <w:szCs w:val="28"/>
        </w:rPr>
      </w:pPr>
      <w:r>
        <w:rPr>
          <w:rFonts w:hint="eastAsia"/>
          <w:sz w:val="28"/>
          <w:szCs w:val="28"/>
        </w:rPr>
        <w:t>公开招标失败的后续处理</w:t>
      </w:r>
    </w:p>
    <w:p>
      <w:pPr>
        <w:rPr>
          <w:rFonts w:ascii="黑体" w:hAnsi="宋体" w:eastAsia="黑体"/>
          <w:sz w:val="24"/>
        </w:rPr>
      </w:pPr>
      <w:r>
        <w:rPr>
          <w:rFonts w:hint="eastAsia" w:ascii="黑体" w:hAnsi="宋体" w:eastAsia="黑体"/>
          <w:sz w:val="24"/>
        </w:rPr>
        <w:t>42．公开招标失败的处理</w:t>
      </w:r>
    </w:p>
    <w:p>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rPr>
      </w:pPr>
      <w:r>
        <w:rPr>
          <w:rFonts w:hint="eastAsia" w:ascii="宋体" w:hAnsi="宋体"/>
          <w:szCs w:val="21"/>
        </w:rPr>
        <w:t>42.3重新组织采购有以下两种组织形式：</w:t>
      </w:r>
    </w:p>
    <w:p>
      <w:pPr>
        <w:ind w:firstLine="411" w:firstLineChars="196"/>
        <w:rPr>
          <w:rFonts w:ascii="宋体" w:hAnsi="宋体"/>
        </w:rPr>
      </w:pPr>
      <w:r>
        <w:rPr>
          <w:rFonts w:hint="eastAsia" w:ascii="宋体" w:hAnsi="宋体"/>
        </w:rPr>
        <w:t>（1）由政府集中采购机构重新组织公开招标；</w:t>
      </w:r>
    </w:p>
    <w:p>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pPr>
        <w:rPr>
          <w:rFonts w:ascii="黑体" w:hAnsi="宋体" w:eastAsia="黑体"/>
          <w:sz w:val="24"/>
        </w:rPr>
      </w:pPr>
    </w:p>
    <w:p>
      <w:pPr>
        <w:pStyle w:val="5"/>
        <w:numPr>
          <w:ilvl w:val="0"/>
          <w:numId w:val="11"/>
        </w:numPr>
        <w:spacing w:before="120" w:beforeLines="50" w:after="120" w:afterLines="50"/>
        <w:ind w:left="562" w:hanging="562"/>
        <w:rPr>
          <w:sz w:val="28"/>
          <w:szCs w:val="28"/>
        </w:rPr>
      </w:pPr>
      <w:bookmarkStart w:id="64" w:name="_Hlk72439043"/>
      <w:r>
        <w:rPr>
          <w:rFonts w:hint="eastAsia"/>
          <w:sz w:val="28"/>
          <w:szCs w:val="28"/>
        </w:rPr>
        <w:t>合同的授予与备案</w:t>
      </w:r>
      <w:bookmarkEnd w:id="64"/>
    </w:p>
    <w:p>
      <w:pPr>
        <w:rPr>
          <w:rFonts w:ascii="黑体" w:hAnsi="宋体" w:eastAsia="黑体"/>
          <w:sz w:val="24"/>
        </w:rPr>
      </w:pPr>
      <w:bookmarkStart w:id="65" w:name="_Toc73517679"/>
      <w:bookmarkStart w:id="66" w:name="_Toc73518157"/>
      <w:bookmarkStart w:id="67" w:name="_Toc73521674"/>
      <w:bookmarkStart w:id="68" w:name="_Toc73521586"/>
      <w:bookmarkStart w:id="69" w:name="_Toc100052408"/>
      <w:bookmarkStart w:id="70" w:name="_Hlk72439088"/>
      <w:r>
        <w:rPr>
          <w:rFonts w:hint="eastAsia" w:ascii="黑体" w:hAnsi="宋体" w:eastAsia="黑体"/>
          <w:sz w:val="24"/>
        </w:rPr>
        <w:t>43．合同授予标准</w:t>
      </w:r>
      <w:bookmarkEnd w:id="65"/>
      <w:bookmarkEnd w:id="66"/>
      <w:bookmarkEnd w:id="67"/>
      <w:bookmarkEnd w:id="68"/>
      <w:bookmarkEnd w:id="69"/>
    </w:p>
    <w:p>
      <w:pPr>
        <w:ind w:firstLine="411" w:firstLineChars="196"/>
        <w:rPr>
          <w:rFonts w:ascii="宋体" w:hAnsi="宋体"/>
          <w:szCs w:val="21"/>
        </w:rPr>
      </w:pPr>
      <w:r>
        <w:rPr>
          <w:rFonts w:hint="eastAsia" w:ascii="宋体" w:hAnsi="宋体"/>
          <w:szCs w:val="21"/>
        </w:rPr>
        <w:t>本项目的合同将授予经本招标文件规定评审确定的中标供应商。</w:t>
      </w:r>
    </w:p>
    <w:p>
      <w:pPr>
        <w:rPr>
          <w:rFonts w:ascii="黑体" w:hAnsi="宋体" w:eastAsia="黑体"/>
          <w:sz w:val="24"/>
        </w:rPr>
      </w:pPr>
      <w:bookmarkStart w:id="71" w:name="_Toc73517680"/>
      <w:bookmarkStart w:id="72" w:name="_Toc100052409"/>
      <w:bookmarkStart w:id="73" w:name="_Toc73521587"/>
      <w:bookmarkStart w:id="74" w:name="_Toc73521675"/>
      <w:bookmarkStart w:id="75" w:name="_Toc73518158"/>
      <w:r>
        <w:rPr>
          <w:rFonts w:hint="eastAsia" w:ascii="黑体" w:hAnsi="宋体" w:eastAsia="黑体"/>
          <w:sz w:val="24"/>
        </w:rPr>
        <w:t>44．</w:t>
      </w:r>
      <w:bookmarkEnd w:id="71"/>
      <w:bookmarkEnd w:id="72"/>
      <w:bookmarkEnd w:id="73"/>
      <w:bookmarkEnd w:id="74"/>
      <w:bookmarkEnd w:id="75"/>
      <w:r>
        <w:rPr>
          <w:rFonts w:hint="eastAsia" w:ascii="黑体" w:hAnsi="宋体" w:eastAsia="黑体"/>
          <w:sz w:val="24"/>
        </w:rPr>
        <w:t>接受和拒绝任何或所有投标的权力</w:t>
      </w:r>
    </w:p>
    <w:p>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rPr>
      </w:pPr>
      <w:bookmarkStart w:id="76" w:name="_Toc73521677"/>
      <w:bookmarkStart w:id="77" w:name="_Toc73518160"/>
      <w:bookmarkStart w:id="78" w:name="_Toc73521589"/>
      <w:bookmarkStart w:id="79" w:name="_Toc73517682"/>
      <w:bookmarkStart w:id="80" w:name="_Toc100052410"/>
      <w:r>
        <w:rPr>
          <w:rFonts w:hint="eastAsia" w:ascii="黑体" w:hAnsi="宋体" w:eastAsia="黑体"/>
          <w:sz w:val="24"/>
        </w:rPr>
        <w:t>45．合同的签订</w:t>
      </w:r>
      <w:bookmarkEnd w:id="76"/>
      <w:bookmarkEnd w:id="77"/>
      <w:bookmarkEnd w:id="78"/>
      <w:bookmarkEnd w:id="79"/>
      <w:bookmarkEnd w:id="80"/>
    </w:p>
    <w:p>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pPr>
        <w:rPr>
          <w:rFonts w:ascii="黑体" w:hAnsi="宋体" w:eastAsia="黑体"/>
          <w:sz w:val="24"/>
        </w:rPr>
      </w:pPr>
      <w:bookmarkStart w:id="81" w:name="_Toc100052411"/>
      <w:bookmarkStart w:id="82" w:name="_Toc73517683"/>
      <w:bookmarkStart w:id="83" w:name="_Toc73521590"/>
      <w:bookmarkStart w:id="84" w:name="_Toc73521678"/>
      <w:bookmarkStart w:id="85" w:name="_Toc73518161"/>
      <w:r>
        <w:rPr>
          <w:rFonts w:hint="eastAsia" w:ascii="黑体" w:hAnsi="宋体" w:eastAsia="黑体"/>
          <w:sz w:val="24"/>
        </w:rPr>
        <w:t>46．履约担保</w:t>
      </w:r>
      <w:bookmarkEnd w:id="81"/>
      <w:bookmarkEnd w:id="82"/>
      <w:bookmarkEnd w:id="83"/>
      <w:bookmarkEnd w:id="84"/>
      <w:bookmarkEnd w:id="85"/>
    </w:p>
    <w:p>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rPr>
          <w:rFonts w:ascii="黑体" w:hAnsi="宋体" w:eastAsia="黑体"/>
          <w:sz w:val="24"/>
        </w:rPr>
      </w:pPr>
      <w:r>
        <w:rPr>
          <w:rFonts w:hint="eastAsia" w:ascii="黑体" w:hAnsi="宋体" w:eastAsia="黑体"/>
          <w:sz w:val="24"/>
        </w:rPr>
        <w:t>47. 合同备案</w:t>
      </w:r>
    </w:p>
    <w:p>
      <w:pPr>
        <w:rPr>
          <w:rFonts w:ascii="黑体" w:hAnsi="宋体" w:eastAsia="黑体"/>
          <w:sz w:val="24"/>
        </w:rPr>
      </w:pPr>
      <w:r>
        <w:rPr>
          <w:rFonts w:hint="eastAsia" w:ascii="宋体" w:hAnsi="宋体" w:eastAsia="宋体" w:cs="Times New Roman"/>
          <w:kern w:val="2"/>
          <w:sz w:val="21"/>
          <w:szCs w:val="21"/>
          <w:lang w:eastAsia="zh-Hans"/>
        </w:rPr>
        <w:t>采购人与中标供应商自中标通知书发出之日起10个工作日内签订政府采购合同，</w:t>
      </w:r>
      <w:r>
        <w:rPr>
          <w:rFonts w:hint="eastAsia" w:ascii="宋体" w:hAnsi="宋体" w:eastAsia="宋体" w:cs="Times New Roman"/>
          <w:kern w:val="2"/>
          <w:sz w:val="21"/>
          <w:szCs w:val="21"/>
          <w:lang w:val="en-US" w:eastAsia="zh-CN"/>
        </w:rPr>
        <w:t>并按财政部门规定提交备案。</w:t>
      </w:r>
      <w:r>
        <w:rPr>
          <w:rFonts w:hint="eastAsia" w:ascii="黑体" w:hAnsi="宋体" w:eastAsia="黑体"/>
          <w:sz w:val="24"/>
        </w:rPr>
        <w:t>48. 合同变更</w:t>
      </w:r>
    </w:p>
    <w:p>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pPr>
        <w:rPr>
          <w:rFonts w:ascii="黑体" w:hAnsi="宋体" w:eastAsia="黑体"/>
          <w:sz w:val="24"/>
        </w:rPr>
      </w:pPr>
      <w:r>
        <w:rPr>
          <w:rFonts w:hint="eastAsia" w:ascii="黑体" w:hAnsi="宋体" w:eastAsia="黑体"/>
          <w:sz w:val="24"/>
        </w:rPr>
        <w:t>49. 项目验收</w:t>
      </w:r>
    </w:p>
    <w:p>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pPr>
        <w:rPr>
          <w:rFonts w:ascii="黑体" w:hAnsi="宋体" w:eastAsia="黑体"/>
          <w:sz w:val="24"/>
        </w:rPr>
      </w:pPr>
      <w:r>
        <w:rPr>
          <w:rFonts w:hint="eastAsia" w:ascii="黑体" w:hAnsi="宋体" w:eastAsia="黑体"/>
          <w:sz w:val="24"/>
        </w:rPr>
        <w:t>50. 宣传</w:t>
      </w:r>
    </w:p>
    <w:p>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pPr>
        <w:ind w:left="210" w:leftChars="100" w:firstLine="411" w:firstLineChars="196"/>
        <w:rPr>
          <w:rFonts w:ascii="宋体" w:hAnsi="宋体"/>
        </w:rPr>
      </w:pPr>
      <w:r>
        <w:rPr>
          <w:rFonts w:ascii="宋体" w:hAnsi="宋体"/>
        </w:rPr>
        <w:t>a.名片、宣传册、广告标语等；</w:t>
      </w:r>
    </w:p>
    <w:p>
      <w:pPr>
        <w:ind w:left="210" w:leftChars="100" w:firstLine="411" w:firstLineChars="196"/>
        <w:rPr>
          <w:rFonts w:ascii="宋体" w:hAnsi="宋体"/>
        </w:rPr>
      </w:pPr>
      <w:r>
        <w:rPr>
          <w:rFonts w:ascii="宋体" w:hAnsi="宋体"/>
        </w:rPr>
        <w:t>b.案例介绍、推广等；</w:t>
      </w:r>
    </w:p>
    <w:p>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pPr>
        <w:rPr>
          <w:rFonts w:ascii="黑体" w:hAnsi="宋体" w:eastAsia="黑体"/>
          <w:sz w:val="24"/>
        </w:rPr>
      </w:pPr>
      <w:r>
        <w:rPr>
          <w:rFonts w:hint="eastAsia" w:ascii="黑体" w:hAnsi="宋体" w:eastAsia="黑体"/>
          <w:sz w:val="24"/>
        </w:rPr>
        <w:t>51. 供应商违法责任</w:t>
      </w:r>
    </w:p>
    <w:p>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（5）与其他采购参加人串通投标的；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ind w:firstLine="411" w:firstLineChars="196"/>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号）的要求，供应商在政府采购活动中出现《深圳经济特区政府采购条例实施细则》第八十条所列情形的，</w:t>
      </w:r>
      <w:bookmarkStart w:id="86" w:name="_Hlk72440769"/>
      <w:r>
        <w:rPr>
          <w:rFonts w:hint="eastAsia" w:ascii="宋体" w:hAnsi="宋体"/>
          <w:szCs w:val="21"/>
        </w:rPr>
        <w:t>政府集中采购机构或采购人不予退还其交纳的谈判保证金，情节严重的，并由主管部门</w:t>
      </w:r>
      <w:bookmarkEnd w:id="86"/>
      <w:r>
        <w:rPr>
          <w:rFonts w:hint="eastAsia" w:ascii="宋体" w:hAnsi="宋体"/>
          <w:szCs w:val="21"/>
        </w:rPr>
        <w:t>记入供应商诚信档案，予以通报：</w:t>
      </w:r>
    </w:p>
    <w:p>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70"/>
    <w:p>
      <w:pPr>
        <w:pStyle w:val="5"/>
        <w:numPr>
          <w:ilvl w:val="0"/>
          <w:numId w:val="11"/>
        </w:numPr>
        <w:spacing w:before="120" w:beforeLines="50" w:after="120" w:afterLines="50"/>
        <w:ind w:left="562" w:hanging="562"/>
        <w:rPr>
          <w:sz w:val="28"/>
          <w:szCs w:val="28"/>
        </w:rPr>
      </w:pPr>
      <w:r>
        <w:rPr>
          <w:rFonts w:hint="eastAsia"/>
          <w:sz w:val="28"/>
          <w:szCs w:val="28"/>
        </w:rPr>
        <w:t>质疑处理</w:t>
      </w:r>
    </w:p>
    <w:p>
      <w:pPr>
        <w:rPr>
          <w:rFonts w:ascii="黑体" w:hAnsi="宋体" w:eastAsia="黑体"/>
          <w:sz w:val="24"/>
        </w:rPr>
      </w:pPr>
      <w:r>
        <w:rPr>
          <w:rFonts w:hint="eastAsia" w:ascii="黑体" w:hAnsi="宋体" w:eastAsia="黑体"/>
          <w:sz w:val="24"/>
        </w:rPr>
        <w:t>52.质疑提出与答复</w:t>
      </w:r>
    </w:p>
    <w:p>
      <w:pPr>
        <w:rPr>
          <w:rFonts w:ascii="宋体" w:hAnsi="宋体"/>
          <w:szCs w:val="21"/>
        </w:rPr>
      </w:pPr>
      <w:r>
        <w:rPr>
          <w:rFonts w:hint="eastAsia" w:ascii="宋体" w:hAnsi="宋体"/>
          <w:szCs w:val="21"/>
        </w:rPr>
        <w:t xml:space="preserve">    52.1提出质疑</w:t>
      </w:r>
    </w:p>
    <w:p>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rPr>
      </w:pPr>
      <w:r>
        <w:rPr>
          <w:rFonts w:hint="eastAsia" w:ascii="宋体" w:hAnsi="宋体"/>
          <w:szCs w:val="21"/>
        </w:rPr>
        <w:t xml:space="preserve">    52.2</w:t>
      </w:r>
      <w:r>
        <w:rPr>
          <w:rFonts w:ascii="宋体" w:hAnsi="宋体"/>
          <w:szCs w:val="21"/>
        </w:rPr>
        <w:t>法律依据</w:t>
      </w:r>
    </w:p>
    <w:p>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pPr>
        <w:rPr>
          <w:rFonts w:ascii="宋体" w:hAnsi="宋体"/>
          <w:szCs w:val="21"/>
        </w:rPr>
      </w:pPr>
      <w:r>
        <w:rPr>
          <w:rFonts w:hint="eastAsia" w:ascii="宋体" w:hAnsi="宋体"/>
          <w:szCs w:val="21"/>
        </w:rPr>
        <w:t xml:space="preserve">    52.3.1提出质疑的供应商应当是参与所质疑项目采购活动的供应商；</w:t>
      </w:r>
      <w:bookmarkStart w:id="87" w:name="_Hlk75374941"/>
      <w:r>
        <w:rPr>
          <w:rFonts w:hint="eastAsia" w:ascii="宋体" w:hAnsi="宋体"/>
          <w:szCs w:val="21"/>
        </w:rPr>
        <w:t>以联合体形式参与的，质疑应当由组成联合体的所有成员共同提出</w:t>
      </w:r>
      <w:bookmarkEnd w:id="87"/>
      <w:r>
        <w:rPr>
          <w:rFonts w:hint="eastAsia" w:ascii="宋体" w:hAnsi="宋体"/>
          <w:szCs w:val="21"/>
        </w:rPr>
        <w:t>；</w:t>
      </w:r>
    </w:p>
    <w:p>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rPr>
          <w:rFonts w:ascii="宋体" w:hAnsi="宋体"/>
          <w:szCs w:val="21"/>
        </w:rPr>
      </w:pPr>
      <w:r>
        <w:rPr>
          <w:rFonts w:hint="eastAsia" w:ascii="宋体" w:hAnsi="宋体"/>
          <w:szCs w:val="21"/>
        </w:rPr>
        <w:t>（1）供应商的名称（或者姓名）、地址、邮编、邮箱、联系人及联系电话；</w:t>
      </w:r>
    </w:p>
    <w:p>
      <w:pPr>
        <w:ind w:firstLine="420" w:firstLineChars="200"/>
        <w:rPr>
          <w:rFonts w:ascii="宋体" w:hAnsi="宋体"/>
          <w:szCs w:val="21"/>
        </w:rPr>
      </w:pPr>
      <w:r>
        <w:rPr>
          <w:rFonts w:hint="eastAsia" w:ascii="宋体" w:hAnsi="宋体"/>
          <w:szCs w:val="21"/>
        </w:rPr>
        <w:t>（2）质疑项目的名称、编号；</w:t>
      </w:r>
    </w:p>
    <w:p>
      <w:pPr>
        <w:ind w:firstLine="420" w:firstLineChars="200"/>
        <w:rPr>
          <w:rFonts w:ascii="宋体" w:hAnsi="宋体"/>
          <w:szCs w:val="21"/>
        </w:rPr>
      </w:pPr>
      <w:r>
        <w:rPr>
          <w:rFonts w:hint="eastAsia" w:ascii="宋体" w:hAnsi="宋体"/>
          <w:szCs w:val="21"/>
        </w:rPr>
        <w:t>（3）具体、明确的质疑对象、质疑事项和质疑请求；</w:t>
      </w:r>
    </w:p>
    <w:p>
      <w:pPr>
        <w:ind w:firstLine="420" w:firstLineChars="200"/>
        <w:rPr>
          <w:rFonts w:ascii="宋体" w:hAnsi="宋体"/>
          <w:szCs w:val="21"/>
        </w:rPr>
      </w:pPr>
      <w:r>
        <w:rPr>
          <w:rFonts w:hint="eastAsia" w:ascii="宋体" w:hAnsi="宋体"/>
          <w:szCs w:val="21"/>
        </w:rPr>
        <w:t>（4）因质疑事项而受损害的权益；</w:t>
      </w:r>
    </w:p>
    <w:p>
      <w:pPr>
        <w:ind w:firstLine="420" w:firstLineChars="200"/>
        <w:rPr>
          <w:rFonts w:ascii="宋体" w:hAnsi="宋体"/>
          <w:szCs w:val="21"/>
        </w:rPr>
      </w:pPr>
      <w:r>
        <w:rPr>
          <w:rFonts w:hint="eastAsia" w:ascii="宋体" w:hAnsi="宋体"/>
          <w:szCs w:val="21"/>
        </w:rPr>
        <w:t>（5）事实依据；</w:t>
      </w:r>
    </w:p>
    <w:p>
      <w:pPr>
        <w:ind w:firstLine="420" w:firstLineChars="200"/>
        <w:rPr>
          <w:rFonts w:ascii="宋体" w:hAnsi="宋体"/>
          <w:szCs w:val="21"/>
        </w:rPr>
      </w:pPr>
      <w:r>
        <w:rPr>
          <w:rFonts w:hint="eastAsia" w:ascii="宋体" w:hAnsi="宋体"/>
          <w:szCs w:val="21"/>
        </w:rPr>
        <w:t>（6）必要的法律依据；</w:t>
      </w:r>
    </w:p>
    <w:p>
      <w:pPr>
        <w:ind w:firstLine="420" w:firstLineChars="200"/>
        <w:rPr>
          <w:rFonts w:ascii="宋体" w:hAnsi="宋体"/>
          <w:szCs w:val="21"/>
        </w:rPr>
      </w:pPr>
      <w:r>
        <w:rPr>
          <w:rFonts w:hint="eastAsia" w:ascii="宋体" w:hAnsi="宋体"/>
          <w:szCs w:val="21"/>
        </w:rPr>
        <w:t>（7）提出质疑的日期。</w:t>
      </w:r>
    </w:p>
    <w:p>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rPr>
      </w:pPr>
      <w:r>
        <w:rPr>
          <w:rFonts w:hint="eastAsia" w:ascii="宋体" w:hAnsi="宋体"/>
          <w:szCs w:val="21"/>
        </w:rPr>
        <w:t>52.4提交</w:t>
      </w:r>
      <w:r>
        <w:rPr>
          <w:rFonts w:ascii="宋体" w:hAnsi="宋体"/>
          <w:szCs w:val="21"/>
        </w:rPr>
        <w:t>材料</w:t>
      </w:r>
    </w:p>
    <w:p>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rPr>
      </w:pPr>
      <w:r>
        <w:rPr>
          <w:rFonts w:hint="eastAsia" w:ascii="宋体" w:hAnsi="宋体"/>
          <w:szCs w:val="21"/>
        </w:rPr>
        <w:t>52.5收文地点</w:t>
      </w:r>
    </w:p>
    <w:p>
      <w:pPr>
        <w:ind w:firstLine="422" w:firstLineChars="200"/>
        <w:rPr>
          <w:rFonts w:ascii="宋体" w:hAnsi="宋体"/>
          <w:b/>
          <w:bCs/>
          <w:szCs w:val="21"/>
        </w:rPr>
      </w:pPr>
      <w:r>
        <w:rPr>
          <w:rFonts w:hint="eastAsia" w:ascii="宋体" w:hAnsi="宋体"/>
          <w:b/>
          <w:bCs/>
          <w:szCs w:val="21"/>
        </w:rPr>
        <w:t>地址：深圳公共资源交易中心（深圳交易集团有限公司龙华分公司）（地址：深圳市龙华区观湖街道大和社区大和路288号宝观城锦鲤大厦办公楼22楼）。</w:t>
      </w:r>
    </w:p>
    <w:p>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pPr>
        <w:ind w:firstLine="420" w:firstLineChars="200"/>
        <w:rPr>
          <w:rFonts w:ascii="宋体" w:hAnsi="宋体"/>
          <w:szCs w:val="21"/>
        </w:rPr>
      </w:pPr>
      <w:r>
        <w:rPr>
          <w:rFonts w:hint="eastAsia" w:ascii="宋体" w:hAnsi="宋体"/>
          <w:szCs w:val="21"/>
        </w:rPr>
        <w:t>供应商提交的质疑存在下列情形之一的，不予受理：</w:t>
      </w:r>
    </w:p>
    <w:p>
      <w:pPr>
        <w:ind w:firstLine="420" w:firstLineChars="200"/>
        <w:rPr>
          <w:rFonts w:ascii="宋体" w:hAnsi="宋体"/>
          <w:szCs w:val="21"/>
        </w:rPr>
      </w:pPr>
      <w:r>
        <w:rPr>
          <w:rFonts w:hint="eastAsia" w:ascii="宋体" w:hAnsi="宋体"/>
          <w:szCs w:val="21"/>
        </w:rPr>
        <w:t>（1）质疑主体不满足要求的；</w:t>
      </w:r>
    </w:p>
    <w:p>
      <w:pPr>
        <w:ind w:firstLine="420" w:firstLineChars="200"/>
        <w:rPr>
          <w:rFonts w:ascii="宋体" w:hAnsi="宋体"/>
          <w:szCs w:val="21"/>
        </w:rPr>
      </w:pPr>
      <w:r>
        <w:rPr>
          <w:rFonts w:hint="eastAsia" w:ascii="宋体" w:hAnsi="宋体"/>
          <w:szCs w:val="21"/>
        </w:rPr>
        <w:t>（2）供应商自身权益未受到损害的；</w:t>
      </w:r>
    </w:p>
    <w:p>
      <w:pPr>
        <w:ind w:firstLine="420" w:firstLineChars="200"/>
        <w:rPr>
          <w:rFonts w:ascii="宋体" w:hAnsi="宋体"/>
          <w:szCs w:val="21"/>
        </w:rPr>
      </w:pPr>
      <w:r>
        <w:rPr>
          <w:rFonts w:hint="eastAsia" w:ascii="宋体" w:hAnsi="宋体"/>
          <w:szCs w:val="21"/>
        </w:rPr>
        <w:t>（3）供应商未在法定质疑期限内提出质疑的；</w:t>
      </w:r>
    </w:p>
    <w:p>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20" w:firstLineChars="200"/>
        <w:rPr>
          <w:rFonts w:ascii="宋体" w:hAnsi="宋体"/>
          <w:szCs w:val="21"/>
        </w:rPr>
      </w:pPr>
      <w:r>
        <w:rPr>
          <w:rFonts w:hint="eastAsia" w:ascii="宋体" w:hAnsi="宋体"/>
          <w:szCs w:val="21"/>
        </w:rPr>
        <w:t>（5）其他不符合受理条件情形的。</w:t>
      </w:r>
    </w:p>
    <w:p>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pPr>
        <w:rPr>
          <w:rFonts w:ascii="宋体" w:hAnsi="宋体"/>
          <w:szCs w:val="21"/>
        </w:rPr>
      </w:pPr>
      <w:r>
        <w:rPr>
          <w:rFonts w:hint="eastAsia" w:ascii="宋体" w:hAnsi="宋体"/>
          <w:szCs w:val="21"/>
        </w:rPr>
        <w:t xml:space="preserve">    自收文之日起七个工作日内。</w:t>
      </w:r>
    </w:p>
    <w:p>
      <w:pPr>
        <w:rPr>
          <w:rFonts w:ascii="宋体" w:hAnsi="宋体"/>
          <w:szCs w:val="21"/>
        </w:rPr>
      </w:pPr>
      <w:r>
        <w:rPr>
          <w:rFonts w:hint="eastAsia" w:ascii="宋体" w:hAnsi="宋体"/>
          <w:szCs w:val="21"/>
        </w:rPr>
        <w:t xml:space="preserve">    52.8投诉</w:t>
      </w:r>
    </w:p>
    <w:p>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对质疑答复不满意或者未在规定时间内答复的，提出质疑的供应商可以在答复期满后15个工作日内向本项目预算主管单位投诉。</w:t>
      </w:r>
    </w:p>
    <w:p>
      <w:pPr>
        <w:rPr>
          <w:rFonts w:ascii="黑体" w:hAnsi="宋体" w:eastAsia="黑体"/>
          <w:sz w:val="24"/>
        </w:rPr>
      </w:pPr>
      <w:r>
        <w:rPr>
          <w:rFonts w:hint="eastAsia" w:ascii="黑体" w:hAnsi="宋体" w:eastAsia="黑体"/>
          <w:sz w:val="24"/>
        </w:rPr>
        <w:t>53. 质疑后续处理</w:t>
      </w:r>
    </w:p>
    <w:p>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pPr>
        <w:jc w:val="center"/>
      </w:pPr>
      <w:r>
        <w:rPr>
          <w:rFonts w:hint="eastAsia" w:ascii="宋体" w:hAnsi="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r>
        <w:t>---- END ----</w:t>
      </w:r>
    </w:p>
    <w:p>
      <w:pPr>
        <w:jc w:val="center"/>
        <w:rPr>
          <w:rFonts w:ascii="Times New Roman" w:hAnsi="Times New Roman" w:eastAsia="宋体" w:cs="Times New Roman"/>
          <w:szCs w:val="24"/>
        </w:rPr>
      </w:pPr>
      <w:r>
        <w:rPr>
          <w:rFonts w:ascii="Times New Roman" w:hAnsi="Times New Roman" w:eastAsia="宋体" w:cs="Times New Roman"/>
          <w:szCs w:val="24"/>
        </w:rPr>
        <w:t>---- END ----</w:t>
      </w:r>
      <w:bookmarkEnd w:id="34"/>
    </w:p>
    <w:p>
      <w:pPr>
        <w:rPr>
          <w:b/>
          <w:color w:val="FF0000"/>
          <w:sz w:val="52"/>
          <w:szCs w:val="52"/>
        </w:rPr>
      </w:pPr>
    </w:p>
    <w:p>
      <w:pPr>
        <w:rPr>
          <w:b/>
          <w:color w:val="FF0000"/>
          <w:sz w:val="52"/>
          <w:szCs w:val="52"/>
        </w:rPr>
      </w:pPr>
    </w:p>
    <w:sectPr>
      <w:headerReference r:id="rId9" w:type="first"/>
      <w:footerReference r:id="rId12" w:type="first"/>
      <w:headerReference r:id="rId7" w:type="default"/>
      <w:footerReference r:id="rId10" w:type="default"/>
      <w:headerReference r:id="rId8" w:type="even"/>
      <w:footerReference r:id="rId11" w:type="even"/>
      <w:pgSz w:w="11906" w:h="16838"/>
      <w:pgMar w:top="1440" w:right="1417" w:bottom="1440"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t xml:space="preserve">- </w:t>
    </w:r>
    <w:r>
      <w:fldChar w:fldCharType="begin"/>
    </w:r>
    <w:r>
      <w:instrText xml:space="preserve"> PAGE </w:instrText>
    </w:r>
    <w:r>
      <w:fldChar w:fldCharType="separate"/>
    </w:r>
    <w:r>
      <w:t>29</w:t>
    </w:r>
    <w:r>
      <w:fldChar w:fldCharType="end"/>
    </w:r>
    <w:r>
      <w:t xml:space="preserve"> -</w: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- 63 -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- 63 -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2060"/>
      <w:docPartObj>
        <w:docPartGallery w:val="autotext"/>
      </w:docPartObj>
    </w:sdtPr>
    <w:sdtContent>
      <w:p>
        <w:pPr>
          <w:pStyle w:val="16"/>
          <w:jc w:val="center"/>
        </w:pPr>
        <w:r>
          <w:fldChar w:fldCharType="begin"/>
        </w:r>
        <w:r>
          <w:instrText xml:space="preserve"> PAGE   \* MERGEFORMAT </w:instrText>
        </w:r>
        <w:r>
          <w:fldChar w:fldCharType="separate"/>
        </w:r>
        <w:r>
          <w:rPr>
            <w:lang w:val="zh-CN"/>
          </w:rPr>
          <w:t>40</w:t>
        </w:r>
        <w:r>
          <w:rPr>
            <w:lang w:val="zh-CN"/>
          </w:rPr>
          <w:fldChar w:fldCharType="end"/>
        </w:r>
      </w:p>
    </w:sdtContent>
  </w:sdt>
  <w:p>
    <w:pPr>
      <w:pStyle w:val="16"/>
      <w:spacing w:after="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02A6DD"/>
    <w:multiLevelType w:val="singleLevel"/>
    <w:tmpl w:val="A702A6DD"/>
    <w:lvl w:ilvl="0" w:tentative="0">
      <w:start w:val="1"/>
      <w:numFmt w:val="decimal"/>
      <w:suff w:val="nothing"/>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C3C4A55E"/>
    <w:multiLevelType w:val="singleLevel"/>
    <w:tmpl w:val="C3C4A55E"/>
    <w:lvl w:ilvl="0" w:tentative="0">
      <w:start w:val="4"/>
      <w:numFmt w:val="chineseCounting"/>
      <w:suff w:val="nothing"/>
      <w:lvlText w:val="%1、"/>
      <w:lvlJc w:val="left"/>
      <w:rPr>
        <w:rFonts w:hint="eastAsia"/>
      </w:rPr>
    </w:lvl>
  </w:abstractNum>
  <w:abstractNum w:abstractNumId="4">
    <w:nsid w:val="F4D9D8AE"/>
    <w:multiLevelType w:val="singleLevel"/>
    <w:tmpl w:val="F4D9D8AE"/>
    <w:lvl w:ilvl="0" w:tentative="0">
      <w:start w:val="1"/>
      <w:numFmt w:val="decimal"/>
      <w:suff w:val="nothing"/>
      <w:lvlText w:val="（%1）"/>
      <w:lvlJc w:val="left"/>
    </w:lvl>
  </w:abstractNum>
  <w:abstractNum w:abstractNumId="5">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29A4B02"/>
    <w:multiLevelType w:val="singleLevel"/>
    <w:tmpl w:val="229A4B02"/>
    <w:lvl w:ilvl="0" w:tentative="0">
      <w:start w:val="1"/>
      <w:numFmt w:val="decimal"/>
      <w:lvlText w:val="(%1)"/>
      <w:lvlJc w:val="left"/>
      <w:pPr>
        <w:ind w:left="425" w:hanging="425"/>
      </w:pPr>
      <w:rPr>
        <w:rFonts w:hint="default"/>
      </w:r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DE98230"/>
    <w:multiLevelType w:val="singleLevel"/>
    <w:tmpl w:val="3DE98230"/>
    <w:lvl w:ilvl="0" w:tentative="0">
      <w:start w:val="1"/>
      <w:numFmt w:val="decimal"/>
      <w:lvlText w:val="(%1)"/>
      <w:lvlJc w:val="left"/>
      <w:pPr>
        <w:ind w:left="425" w:hanging="425"/>
      </w:pPr>
      <w:rPr>
        <w:rFonts w:hint="default"/>
      </w:rPr>
    </w:lvl>
  </w:abstractNum>
  <w:abstractNum w:abstractNumId="9">
    <w:nsid w:val="721CBBE0"/>
    <w:multiLevelType w:val="singleLevel"/>
    <w:tmpl w:val="721CBBE0"/>
    <w:lvl w:ilvl="0" w:tentative="0">
      <w:start w:val="1"/>
      <w:numFmt w:val="decimal"/>
      <w:suff w:val="nothing"/>
      <w:lvlText w:val="%1、"/>
      <w:lvlJc w:val="left"/>
    </w:lvl>
  </w:abstractNum>
  <w:abstractNum w:abstractNumId="10">
    <w:nsid w:val="79B72AF5"/>
    <w:multiLevelType w:val="singleLevel"/>
    <w:tmpl w:val="79B72AF5"/>
    <w:lvl w:ilvl="0" w:tentative="0">
      <w:start w:val="2"/>
      <w:numFmt w:val="chineseCounting"/>
      <w:suff w:val="nothing"/>
      <w:lvlText w:val="%1、"/>
      <w:lvlJc w:val="left"/>
      <w:rPr>
        <w:rFonts w:hint="eastAsia"/>
      </w:rPr>
    </w:lvl>
  </w:abstractNum>
  <w:num w:numId="1">
    <w:abstractNumId w:val="4"/>
  </w:num>
  <w:num w:numId="2">
    <w:abstractNumId w:val="1"/>
  </w:num>
  <w:num w:numId="3">
    <w:abstractNumId w:val="10"/>
  </w:num>
  <w:num w:numId="4">
    <w:abstractNumId w:val="6"/>
  </w:num>
  <w:num w:numId="5">
    <w:abstractNumId w:val="8"/>
  </w:num>
  <w:num w:numId="6">
    <w:abstractNumId w:val="0"/>
  </w:num>
  <w:num w:numId="7">
    <w:abstractNumId w:val="9"/>
  </w:num>
  <w:num w:numId="8">
    <w:abstractNumId w:val="2"/>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MzNjNTZhNGM0YTE3ZjgzOTRkNDEyYTU2ZDNiMWQifQ=="/>
  </w:docVars>
  <w:rsids>
    <w:rsidRoot w:val="002B296E"/>
    <w:rsid w:val="00002E60"/>
    <w:rsid w:val="000048FF"/>
    <w:rsid w:val="00004FA5"/>
    <w:rsid w:val="0000723B"/>
    <w:rsid w:val="000114D0"/>
    <w:rsid w:val="00012263"/>
    <w:rsid w:val="00015C20"/>
    <w:rsid w:val="000165A0"/>
    <w:rsid w:val="00017ECC"/>
    <w:rsid w:val="00024DCF"/>
    <w:rsid w:val="00026B1C"/>
    <w:rsid w:val="0002788F"/>
    <w:rsid w:val="00027E40"/>
    <w:rsid w:val="00030854"/>
    <w:rsid w:val="00030B9F"/>
    <w:rsid w:val="000325CA"/>
    <w:rsid w:val="0003474D"/>
    <w:rsid w:val="00035243"/>
    <w:rsid w:val="000354DF"/>
    <w:rsid w:val="000413CE"/>
    <w:rsid w:val="00041760"/>
    <w:rsid w:val="00046AE3"/>
    <w:rsid w:val="00047161"/>
    <w:rsid w:val="00047CFA"/>
    <w:rsid w:val="00047F90"/>
    <w:rsid w:val="000509B8"/>
    <w:rsid w:val="000549AF"/>
    <w:rsid w:val="00055C90"/>
    <w:rsid w:val="000572C4"/>
    <w:rsid w:val="0008028B"/>
    <w:rsid w:val="00082568"/>
    <w:rsid w:val="000839B0"/>
    <w:rsid w:val="00083BC2"/>
    <w:rsid w:val="00083FD9"/>
    <w:rsid w:val="000844B8"/>
    <w:rsid w:val="0008773C"/>
    <w:rsid w:val="0009130D"/>
    <w:rsid w:val="00091343"/>
    <w:rsid w:val="00094FCC"/>
    <w:rsid w:val="000A7A9D"/>
    <w:rsid w:val="000B5D94"/>
    <w:rsid w:val="000B6946"/>
    <w:rsid w:val="000C0D21"/>
    <w:rsid w:val="000C0E1A"/>
    <w:rsid w:val="000C106C"/>
    <w:rsid w:val="000C4236"/>
    <w:rsid w:val="000D406E"/>
    <w:rsid w:val="000D4A50"/>
    <w:rsid w:val="000D4B12"/>
    <w:rsid w:val="000D6122"/>
    <w:rsid w:val="000E13A3"/>
    <w:rsid w:val="000F1328"/>
    <w:rsid w:val="000F34B2"/>
    <w:rsid w:val="000F4368"/>
    <w:rsid w:val="000F50E1"/>
    <w:rsid w:val="000F6FF0"/>
    <w:rsid w:val="001031B0"/>
    <w:rsid w:val="0010408D"/>
    <w:rsid w:val="001053A0"/>
    <w:rsid w:val="001063E2"/>
    <w:rsid w:val="00110CBD"/>
    <w:rsid w:val="00111349"/>
    <w:rsid w:val="00112D2A"/>
    <w:rsid w:val="00113412"/>
    <w:rsid w:val="00114DD8"/>
    <w:rsid w:val="00115E40"/>
    <w:rsid w:val="00115FE9"/>
    <w:rsid w:val="00116C4B"/>
    <w:rsid w:val="00121E98"/>
    <w:rsid w:val="00122F53"/>
    <w:rsid w:val="00123D4F"/>
    <w:rsid w:val="00126CD8"/>
    <w:rsid w:val="00130EED"/>
    <w:rsid w:val="001318CF"/>
    <w:rsid w:val="0013313E"/>
    <w:rsid w:val="00135D16"/>
    <w:rsid w:val="001405FA"/>
    <w:rsid w:val="001423E8"/>
    <w:rsid w:val="00142726"/>
    <w:rsid w:val="00143A07"/>
    <w:rsid w:val="0014406D"/>
    <w:rsid w:val="00147326"/>
    <w:rsid w:val="001477E0"/>
    <w:rsid w:val="001478A4"/>
    <w:rsid w:val="0015184C"/>
    <w:rsid w:val="00152E85"/>
    <w:rsid w:val="00154E87"/>
    <w:rsid w:val="00155971"/>
    <w:rsid w:val="001559D5"/>
    <w:rsid w:val="00156956"/>
    <w:rsid w:val="00170A76"/>
    <w:rsid w:val="00171482"/>
    <w:rsid w:val="001776D1"/>
    <w:rsid w:val="00184554"/>
    <w:rsid w:val="00184F4C"/>
    <w:rsid w:val="001872EC"/>
    <w:rsid w:val="00190D4E"/>
    <w:rsid w:val="00191DBC"/>
    <w:rsid w:val="00192AD1"/>
    <w:rsid w:val="00196ADD"/>
    <w:rsid w:val="001A4CD3"/>
    <w:rsid w:val="001A5C09"/>
    <w:rsid w:val="001A6041"/>
    <w:rsid w:val="001B0953"/>
    <w:rsid w:val="001B1074"/>
    <w:rsid w:val="001B150F"/>
    <w:rsid w:val="001B51BE"/>
    <w:rsid w:val="001B5B31"/>
    <w:rsid w:val="001B77F3"/>
    <w:rsid w:val="001B7F44"/>
    <w:rsid w:val="001C09D9"/>
    <w:rsid w:val="001C2014"/>
    <w:rsid w:val="001C2B16"/>
    <w:rsid w:val="001C3631"/>
    <w:rsid w:val="001D0EB9"/>
    <w:rsid w:val="001D33A2"/>
    <w:rsid w:val="001E10E8"/>
    <w:rsid w:val="001E12CE"/>
    <w:rsid w:val="001E18EF"/>
    <w:rsid w:val="001E2BD6"/>
    <w:rsid w:val="001E76F0"/>
    <w:rsid w:val="001E7CA2"/>
    <w:rsid w:val="001E7E39"/>
    <w:rsid w:val="001F0086"/>
    <w:rsid w:val="001F0952"/>
    <w:rsid w:val="001F2FF4"/>
    <w:rsid w:val="001F3848"/>
    <w:rsid w:val="001F3DC3"/>
    <w:rsid w:val="001F587F"/>
    <w:rsid w:val="001F6634"/>
    <w:rsid w:val="0020017A"/>
    <w:rsid w:val="00201302"/>
    <w:rsid w:val="002051F9"/>
    <w:rsid w:val="00205AF2"/>
    <w:rsid w:val="0020663F"/>
    <w:rsid w:val="00207A91"/>
    <w:rsid w:val="00210E25"/>
    <w:rsid w:val="00212161"/>
    <w:rsid w:val="0021479B"/>
    <w:rsid w:val="002177DC"/>
    <w:rsid w:val="0022303D"/>
    <w:rsid w:val="00223EEB"/>
    <w:rsid w:val="002244C7"/>
    <w:rsid w:val="00225DED"/>
    <w:rsid w:val="002278BD"/>
    <w:rsid w:val="00227BC5"/>
    <w:rsid w:val="00231E55"/>
    <w:rsid w:val="00232987"/>
    <w:rsid w:val="0023517A"/>
    <w:rsid w:val="002378E5"/>
    <w:rsid w:val="0024137C"/>
    <w:rsid w:val="002425D6"/>
    <w:rsid w:val="00244C00"/>
    <w:rsid w:val="00246372"/>
    <w:rsid w:val="002505A6"/>
    <w:rsid w:val="0025158C"/>
    <w:rsid w:val="00254904"/>
    <w:rsid w:val="00262AF1"/>
    <w:rsid w:val="00263E6E"/>
    <w:rsid w:val="0026418F"/>
    <w:rsid w:val="0026450A"/>
    <w:rsid w:val="00267A80"/>
    <w:rsid w:val="002709A8"/>
    <w:rsid w:val="00273346"/>
    <w:rsid w:val="002746A1"/>
    <w:rsid w:val="00276D6D"/>
    <w:rsid w:val="002805D4"/>
    <w:rsid w:val="00282867"/>
    <w:rsid w:val="00284C24"/>
    <w:rsid w:val="00285DE2"/>
    <w:rsid w:val="002933B7"/>
    <w:rsid w:val="00293B10"/>
    <w:rsid w:val="002942A3"/>
    <w:rsid w:val="0029795C"/>
    <w:rsid w:val="002A0ED3"/>
    <w:rsid w:val="002A29E5"/>
    <w:rsid w:val="002A758C"/>
    <w:rsid w:val="002B0948"/>
    <w:rsid w:val="002B296E"/>
    <w:rsid w:val="002B5C22"/>
    <w:rsid w:val="002B6F9C"/>
    <w:rsid w:val="002C3F0A"/>
    <w:rsid w:val="002C3FC4"/>
    <w:rsid w:val="002C500F"/>
    <w:rsid w:val="002D2996"/>
    <w:rsid w:val="002D4DB4"/>
    <w:rsid w:val="002D5EB6"/>
    <w:rsid w:val="002D67D0"/>
    <w:rsid w:val="002E1005"/>
    <w:rsid w:val="002E6F35"/>
    <w:rsid w:val="002F019C"/>
    <w:rsid w:val="002F218D"/>
    <w:rsid w:val="002F3F2C"/>
    <w:rsid w:val="002F4FC9"/>
    <w:rsid w:val="002F7BA0"/>
    <w:rsid w:val="00305131"/>
    <w:rsid w:val="003075D2"/>
    <w:rsid w:val="00307991"/>
    <w:rsid w:val="00311E94"/>
    <w:rsid w:val="00315035"/>
    <w:rsid w:val="0031695C"/>
    <w:rsid w:val="00317044"/>
    <w:rsid w:val="00321622"/>
    <w:rsid w:val="0032311B"/>
    <w:rsid w:val="00323813"/>
    <w:rsid w:val="00324CB2"/>
    <w:rsid w:val="00331FE7"/>
    <w:rsid w:val="00334D55"/>
    <w:rsid w:val="00335A76"/>
    <w:rsid w:val="00340524"/>
    <w:rsid w:val="00342876"/>
    <w:rsid w:val="0034457F"/>
    <w:rsid w:val="00345849"/>
    <w:rsid w:val="00347ADA"/>
    <w:rsid w:val="003553CD"/>
    <w:rsid w:val="00356426"/>
    <w:rsid w:val="00356A28"/>
    <w:rsid w:val="00362CA7"/>
    <w:rsid w:val="0036622C"/>
    <w:rsid w:val="003706DD"/>
    <w:rsid w:val="0037109F"/>
    <w:rsid w:val="00372805"/>
    <w:rsid w:val="00372E27"/>
    <w:rsid w:val="00373CC6"/>
    <w:rsid w:val="00376180"/>
    <w:rsid w:val="00376EF5"/>
    <w:rsid w:val="003802A7"/>
    <w:rsid w:val="003811DD"/>
    <w:rsid w:val="00384539"/>
    <w:rsid w:val="00386271"/>
    <w:rsid w:val="003876BD"/>
    <w:rsid w:val="00387C79"/>
    <w:rsid w:val="00391E72"/>
    <w:rsid w:val="003936FB"/>
    <w:rsid w:val="003938DE"/>
    <w:rsid w:val="00395B93"/>
    <w:rsid w:val="003977F7"/>
    <w:rsid w:val="003A283F"/>
    <w:rsid w:val="003A5619"/>
    <w:rsid w:val="003A6825"/>
    <w:rsid w:val="003B1124"/>
    <w:rsid w:val="003B2CDB"/>
    <w:rsid w:val="003B2D06"/>
    <w:rsid w:val="003B3F59"/>
    <w:rsid w:val="003C7B60"/>
    <w:rsid w:val="003D016D"/>
    <w:rsid w:val="003E1A20"/>
    <w:rsid w:val="003E3A5C"/>
    <w:rsid w:val="003E3CEC"/>
    <w:rsid w:val="003F0736"/>
    <w:rsid w:val="003F0EBF"/>
    <w:rsid w:val="003F1B3F"/>
    <w:rsid w:val="003F385B"/>
    <w:rsid w:val="003F3E0E"/>
    <w:rsid w:val="003F3FB9"/>
    <w:rsid w:val="003F5EFA"/>
    <w:rsid w:val="003F5F84"/>
    <w:rsid w:val="003F6980"/>
    <w:rsid w:val="003F6F74"/>
    <w:rsid w:val="0040232B"/>
    <w:rsid w:val="00411AD4"/>
    <w:rsid w:val="004155CD"/>
    <w:rsid w:val="0041767A"/>
    <w:rsid w:val="004208A5"/>
    <w:rsid w:val="00420DE3"/>
    <w:rsid w:val="0042513B"/>
    <w:rsid w:val="004338D4"/>
    <w:rsid w:val="004340BA"/>
    <w:rsid w:val="00434434"/>
    <w:rsid w:val="00434C62"/>
    <w:rsid w:val="004370D7"/>
    <w:rsid w:val="00440482"/>
    <w:rsid w:val="004437AE"/>
    <w:rsid w:val="00444582"/>
    <w:rsid w:val="00446748"/>
    <w:rsid w:val="0045104F"/>
    <w:rsid w:val="004515EE"/>
    <w:rsid w:val="004519A1"/>
    <w:rsid w:val="00451D23"/>
    <w:rsid w:val="00460ABA"/>
    <w:rsid w:val="00460E5B"/>
    <w:rsid w:val="00463379"/>
    <w:rsid w:val="0046375D"/>
    <w:rsid w:val="00463D37"/>
    <w:rsid w:val="00471274"/>
    <w:rsid w:val="00471E81"/>
    <w:rsid w:val="00473EA5"/>
    <w:rsid w:val="0047463B"/>
    <w:rsid w:val="004747A0"/>
    <w:rsid w:val="00480F0D"/>
    <w:rsid w:val="00482482"/>
    <w:rsid w:val="00487E35"/>
    <w:rsid w:val="00492CAF"/>
    <w:rsid w:val="00493F5B"/>
    <w:rsid w:val="004A019E"/>
    <w:rsid w:val="004A19DD"/>
    <w:rsid w:val="004A20E5"/>
    <w:rsid w:val="004B294D"/>
    <w:rsid w:val="004B30D9"/>
    <w:rsid w:val="004B3548"/>
    <w:rsid w:val="004B3730"/>
    <w:rsid w:val="004B5FA8"/>
    <w:rsid w:val="004B6143"/>
    <w:rsid w:val="004C2208"/>
    <w:rsid w:val="004C3ADD"/>
    <w:rsid w:val="004C3E0E"/>
    <w:rsid w:val="004C44EC"/>
    <w:rsid w:val="004D1052"/>
    <w:rsid w:val="004D7F2E"/>
    <w:rsid w:val="004E00DC"/>
    <w:rsid w:val="004E0362"/>
    <w:rsid w:val="004E3FBD"/>
    <w:rsid w:val="004E5F98"/>
    <w:rsid w:val="004E714A"/>
    <w:rsid w:val="004E7B5C"/>
    <w:rsid w:val="004F29F5"/>
    <w:rsid w:val="004F7062"/>
    <w:rsid w:val="00500956"/>
    <w:rsid w:val="00501787"/>
    <w:rsid w:val="00501B5F"/>
    <w:rsid w:val="005038E9"/>
    <w:rsid w:val="00504893"/>
    <w:rsid w:val="00506897"/>
    <w:rsid w:val="005129E6"/>
    <w:rsid w:val="00513456"/>
    <w:rsid w:val="0051395D"/>
    <w:rsid w:val="00516147"/>
    <w:rsid w:val="0052007E"/>
    <w:rsid w:val="00522102"/>
    <w:rsid w:val="005252BE"/>
    <w:rsid w:val="00526A79"/>
    <w:rsid w:val="00532047"/>
    <w:rsid w:val="00532FBA"/>
    <w:rsid w:val="00535134"/>
    <w:rsid w:val="00536A0C"/>
    <w:rsid w:val="00537AA3"/>
    <w:rsid w:val="00537F1E"/>
    <w:rsid w:val="00540B12"/>
    <w:rsid w:val="00542681"/>
    <w:rsid w:val="005436FB"/>
    <w:rsid w:val="00543EBF"/>
    <w:rsid w:val="00545710"/>
    <w:rsid w:val="00546A86"/>
    <w:rsid w:val="00546E60"/>
    <w:rsid w:val="00552DE9"/>
    <w:rsid w:val="00553482"/>
    <w:rsid w:val="005537A7"/>
    <w:rsid w:val="005568B0"/>
    <w:rsid w:val="00557C1B"/>
    <w:rsid w:val="00563968"/>
    <w:rsid w:val="005668BA"/>
    <w:rsid w:val="00566A6A"/>
    <w:rsid w:val="00575109"/>
    <w:rsid w:val="005755D6"/>
    <w:rsid w:val="00576EAB"/>
    <w:rsid w:val="00581EE1"/>
    <w:rsid w:val="00582807"/>
    <w:rsid w:val="00582ECC"/>
    <w:rsid w:val="00582FA7"/>
    <w:rsid w:val="0058780A"/>
    <w:rsid w:val="00590EB6"/>
    <w:rsid w:val="00591BAF"/>
    <w:rsid w:val="00594D4B"/>
    <w:rsid w:val="00596152"/>
    <w:rsid w:val="005965FD"/>
    <w:rsid w:val="005A482C"/>
    <w:rsid w:val="005A6D72"/>
    <w:rsid w:val="005B1875"/>
    <w:rsid w:val="005B28C9"/>
    <w:rsid w:val="005B3AB8"/>
    <w:rsid w:val="005B749E"/>
    <w:rsid w:val="005B7B25"/>
    <w:rsid w:val="005C09EC"/>
    <w:rsid w:val="005C26DC"/>
    <w:rsid w:val="005C4B92"/>
    <w:rsid w:val="005C5083"/>
    <w:rsid w:val="005C5333"/>
    <w:rsid w:val="005C5ED0"/>
    <w:rsid w:val="005D1B8A"/>
    <w:rsid w:val="005D5EB2"/>
    <w:rsid w:val="005E24CF"/>
    <w:rsid w:val="005E27B2"/>
    <w:rsid w:val="005E513F"/>
    <w:rsid w:val="005E6307"/>
    <w:rsid w:val="005E7861"/>
    <w:rsid w:val="005F0ACD"/>
    <w:rsid w:val="005F0B55"/>
    <w:rsid w:val="005F1D5B"/>
    <w:rsid w:val="005F378B"/>
    <w:rsid w:val="005F38DE"/>
    <w:rsid w:val="005F4CF2"/>
    <w:rsid w:val="00603B6D"/>
    <w:rsid w:val="00604DC0"/>
    <w:rsid w:val="00607011"/>
    <w:rsid w:val="006137B4"/>
    <w:rsid w:val="00613CE9"/>
    <w:rsid w:val="00622334"/>
    <w:rsid w:val="006279EE"/>
    <w:rsid w:val="0063107F"/>
    <w:rsid w:val="00631EC8"/>
    <w:rsid w:val="006322DC"/>
    <w:rsid w:val="006331E8"/>
    <w:rsid w:val="00633C10"/>
    <w:rsid w:val="00634CA8"/>
    <w:rsid w:val="00634D11"/>
    <w:rsid w:val="006357F8"/>
    <w:rsid w:val="00636B59"/>
    <w:rsid w:val="0063769B"/>
    <w:rsid w:val="00637C05"/>
    <w:rsid w:val="006416BE"/>
    <w:rsid w:val="00650F5B"/>
    <w:rsid w:val="006529BC"/>
    <w:rsid w:val="00652E82"/>
    <w:rsid w:val="006530D0"/>
    <w:rsid w:val="0065516B"/>
    <w:rsid w:val="00662335"/>
    <w:rsid w:val="0066606D"/>
    <w:rsid w:val="00666B5D"/>
    <w:rsid w:val="0067242A"/>
    <w:rsid w:val="00673CED"/>
    <w:rsid w:val="00674722"/>
    <w:rsid w:val="006749FE"/>
    <w:rsid w:val="006801A9"/>
    <w:rsid w:val="00681D73"/>
    <w:rsid w:val="006821DB"/>
    <w:rsid w:val="00684C4D"/>
    <w:rsid w:val="00691817"/>
    <w:rsid w:val="0069374B"/>
    <w:rsid w:val="00696FD7"/>
    <w:rsid w:val="006A5F3A"/>
    <w:rsid w:val="006A6F0A"/>
    <w:rsid w:val="006B00E1"/>
    <w:rsid w:val="006B1578"/>
    <w:rsid w:val="006B6920"/>
    <w:rsid w:val="006B6BCB"/>
    <w:rsid w:val="006C01D1"/>
    <w:rsid w:val="006C13B8"/>
    <w:rsid w:val="006C5B1E"/>
    <w:rsid w:val="006C5C51"/>
    <w:rsid w:val="006C5CD4"/>
    <w:rsid w:val="006D4663"/>
    <w:rsid w:val="006D5BEC"/>
    <w:rsid w:val="006D6273"/>
    <w:rsid w:val="006F3A9D"/>
    <w:rsid w:val="006F6AAD"/>
    <w:rsid w:val="006F77AA"/>
    <w:rsid w:val="00701EE1"/>
    <w:rsid w:val="00702DD5"/>
    <w:rsid w:val="007037E0"/>
    <w:rsid w:val="00715EA0"/>
    <w:rsid w:val="00716DDE"/>
    <w:rsid w:val="00721211"/>
    <w:rsid w:val="0072143A"/>
    <w:rsid w:val="00722517"/>
    <w:rsid w:val="00722B3F"/>
    <w:rsid w:val="00725998"/>
    <w:rsid w:val="00725B12"/>
    <w:rsid w:val="007311C0"/>
    <w:rsid w:val="00731E2A"/>
    <w:rsid w:val="00734FD4"/>
    <w:rsid w:val="00740FDB"/>
    <w:rsid w:val="0074155C"/>
    <w:rsid w:val="00742715"/>
    <w:rsid w:val="0074419A"/>
    <w:rsid w:val="00744AC7"/>
    <w:rsid w:val="0074718B"/>
    <w:rsid w:val="00752F41"/>
    <w:rsid w:val="00755821"/>
    <w:rsid w:val="00756CF3"/>
    <w:rsid w:val="00760711"/>
    <w:rsid w:val="00764256"/>
    <w:rsid w:val="0076454F"/>
    <w:rsid w:val="00767B75"/>
    <w:rsid w:val="007700F8"/>
    <w:rsid w:val="007764F5"/>
    <w:rsid w:val="0078066F"/>
    <w:rsid w:val="0078157F"/>
    <w:rsid w:val="00781A4A"/>
    <w:rsid w:val="0079172F"/>
    <w:rsid w:val="00791C67"/>
    <w:rsid w:val="00793C07"/>
    <w:rsid w:val="007941DC"/>
    <w:rsid w:val="00794DAC"/>
    <w:rsid w:val="007958AE"/>
    <w:rsid w:val="0079703B"/>
    <w:rsid w:val="0079727B"/>
    <w:rsid w:val="007A0D34"/>
    <w:rsid w:val="007A5852"/>
    <w:rsid w:val="007A5F9B"/>
    <w:rsid w:val="007A7C7A"/>
    <w:rsid w:val="007B6A73"/>
    <w:rsid w:val="007C175B"/>
    <w:rsid w:val="007C3FAA"/>
    <w:rsid w:val="007D3AB6"/>
    <w:rsid w:val="007D4637"/>
    <w:rsid w:val="007D4C6C"/>
    <w:rsid w:val="007D569A"/>
    <w:rsid w:val="007D64F6"/>
    <w:rsid w:val="007D7F8F"/>
    <w:rsid w:val="007E4C94"/>
    <w:rsid w:val="007E5F04"/>
    <w:rsid w:val="007F2B36"/>
    <w:rsid w:val="007F2C2A"/>
    <w:rsid w:val="007F360E"/>
    <w:rsid w:val="007F4A22"/>
    <w:rsid w:val="007F5365"/>
    <w:rsid w:val="00800B76"/>
    <w:rsid w:val="00812DDE"/>
    <w:rsid w:val="008140E8"/>
    <w:rsid w:val="00815186"/>
    <w:rsid w:val="00816199"/>
    <w:rsid w:val="00816284"/>
    <w:rsid w:val="00817DB8"/>
    <w:rsid w:val="008223B6"/>
    <w:rsid w:val="008234AD"/>
    <w:rsid w:val="00824D57"/>
    <w:rsid w:val="00830E2C"/>
    <w:rsid w:val="00831A8D"/>
    <w:rsid w:val="00835FB6"/>
    <w:rsid w:val="008401DA"/>
    <w:rsid w:val="00844AC5"/>
    <w:rsid w:val="00845602"/>
    <w:rsid w:val="00846672"/>
    <w:rsid w:val="00847099"/>
    <w:rsid w:val="00853091"/>
    <w:rsid w:val="00861B0D"/>
    <w:rsid w:val="00864234"/>
    <w:rsid w:val="008642D5"/>
    <w:rsid w:val="00865A6F"/>
    <w:rsid w:val="00867AC8"/>
    <w:rsid w:val="0087133C"/>
    <w:rsid w:val="00872B38"/>
    <w:rsid w:val="008801A3"/>
    <w:rsid w:val="00880599"/>
    <w:rsid w:val="00882212"/>
    <w:rsid w:val="00883AA8"/>
    <w:rsid w:val="008853B1"/>
    <w:rsid w:val="0088696D"/>
    <w:rsid w:val="00887858"/>
    <w:rsid w:val="00887B87"/>
    <w:rsid w:val="00890BC9"/>
    <w:rsid w:val="0089165B"/>
    <w:rsid w:val="008920BC"/>
    <w:rsid w:val="00893242"/>
    <w:rsid w:val="008944F3"/>
    <w:rsid w:val="008A06BA"/>
    <w:rsid w:val="008A06DF"/>
    <w:rsid w:val="008A2AD6"/>
    <w:rsid w:val="008A2E3D"/>
    <w:rsid w:val="008A2FC0"/>
    <w:rsid w:val="008A59E6"/>
    <w:rsid w:val="008A6F34"/>
    <w:rsid w:val="008B2078"/>
    <w:rsid w:val="008B5366"/>
    <w:rsid w:val="008C3CB6"/>
    <w:rsid w:val="008C4241"/>
    <w:rsid w:val="008C444B"/>
    <w:rsid w:val="008C60E7"/>
    <w:rsid w:val="008D1150"/>
    <w:rsid w:val="008D16DC"/>
    <w:rsid w:val="008D1E2F"/>
    <w:rsid w:val="008E1FB9"/>
    <w:rsid w:val="008E3462"/>
    <w:rsid w:val="008E58D8"/>
    <w:rsid w:val="008E6A1B"/>
    <w:rsid w:val="008E6B4B"/>
    <w:rsid w:val="008F615A"/>
    <w:rsid w:val="008F6B49"/>
    <w:rsid w:val="0090150F"/>
    <w:rsid w:val="009025C1"/>
    <w:rsid w:val="009047BE"/>
    <w:rsid w:val="00904AF7"/>
    <w:rsid w:val="009059F6"/>
    <w:rsid w:val="00905EC4"/>
    <w:rsid w:val="00906E89"/>
    <w:rsid w:val="00914845"/>
    <w:rsid w:val="009159E1"/>
    <w:rsid w:val="00926143"/>
    <w:rsid w:val="0092669F"/>
    <w:rsid w:val="00932626"/>
    <w:rsid w:val="00937032"/>
    <w:rsid w:val="00937148"/>
    <w:rsid w:val="00941419"/>
    <w:rsid w:val="00942353"/>
    <w:rsid w:val="009437A8"/>
    <w:rsid w:val="00946EFC"/>
    <w:rsid w:val="00946F9D"/>
    <w:rsid w:val="00952D54"/>
    <w:rsid w:val="00953043"/>
    <w:rsid w:val="00954CB2"/>
    <w:rsid w:val="00960804"/>
    <w:rsid w:val="00960E38"/>
    <w:rsid w:val="00967D3B"/>
    <w:rsid w:val="00970EA5"/>
    <w:rsid w:val="00971A55"/>
    <w:rsid w:val="00972180"/>
    <w:rsid w:val="00973CA7"/>
    <w:rsid w:val="0097679F"/>
    <w:rsid w:val="00984C36"/>
    <w:rsid w:val="00986108"/>
    <w:rsid w:val="00987D22"/>
    <w:rsid w:val="00991008"/>
    <w:rsid w:val="009929A4"/>
    <w:rsid w:val="009963B1"/>
    <w:rsid w:val="009A0EA8"/>
    <w:rsid w:val="009A1BDE"/>
    <w:rsid w:val="009A4B3F"/>
    <w:rsid w:val="009A7DA8"/>
    <w:rsid w:val="009B352B"/>
    <w:rsid w:val="009B39E3"/>
    <w:rsid w:val="009B5D6F"/>
    <w:rsid w:val="009C3B31"/>
    <w:rsid w:val="009C4A73"/>
    <w:rsid w:val="009C5CF6"/>
    <w:rsid w:val="009C75DB"/>
    <w:rsid w:val="009D062B"/>
    <w:rsid w:val="009D1E75"/>
    <w:rsid w:val="009D389A"/>
    <w:rsid w:val="009D61CA"/>
    <w:rsid w:val="009E3496"/>
    <w:rsid w:val="009E444A"/>
    <w:rsid w:val="009E44D1"/>
    <w:rsid w:val="009F0561"/>
    <w:rsid w:val="009F1C8C"/>
    <w:rsid w:val="009F249A"/>
    <w:rsid w:val="009F6A79"/>
    <w:rsid w:val="00A00532"/>
    <w:rsid w:val="00A027FE"/>
    <w:rsid w:val="00A049ED"/>
    <w:rsid w:val="00A13FD3"/>
    <w:rsid w:val="00A15662"/>
    <w:rsid w:val="00A15B4D"/>
    <w:rsid w:val="00A17A05"/>
    <w:rsid w:val="00A201BA"/>
    <w:rsid w:val="00A20B5D"/>
    <w:rsid w:val="00A23F78"/>
    <w:rsid w:val="00A26C10"/>
    <w:rsid w:val="00A32364"/>
    <w:rsid w:val="00A32B12"/>
    <w:rsid w:val="00A332CD"/>
    <w:rsid w:val="00A33AC6"/>
    <w:rsid w:val="00A35840"/>
    <w:rsid w:val="00A43C61"/>
    <w:rsid w:val="00A44087"/>
    <w:rsid w:val="00A50064"/>
    <w:rsid w:val="00A50762"/>
    <w:rsid w:val="00A50EFB"/>
    <w:rsid w:val="00A51785"/>
    <w:rsid w:val="00A518CC"/>
    <w:rsid w:val="00A51DA0"/>
    <w:rsid w:val="00A52400"/>
    <w:rsid w:val="00A53AEC"/>
    <w:rsid w:val="00A5552F"/>
    <w:rsid w:val="00A557BC"/>
    <w:rsid w:val="00A57FA5"/>
    <w:rsid w:val="00A63D89"/>
    <w:rsid w:val="00A64913"/>
    <w:rsid w:val="00A66F56"/>
    <w:rsid w:val="00A70FB7"/>
    <w:rsid w:val="00A73159"/>
    <w:rsid w:val="00A90CAD"/>
    <w:rsid w:val="00A91710"/>
    <w:rsid w:val="00A921BD"/>
    <w:rsid w:val="00A925B1"/>
    <w:rsid w:val="00A92A0C"/>
    <w:rsid w:val="00A95ABA"/>
    <w:rsid w:val="00A96575"/>
    <w:rsid w:val="00AA1DA9"/>
    <w:rsid w:val="00AA3C1D"/>
    <w:rsid w:val="00AA470C"/>
    <w:rsid w:val="00AA6718"/>
    <w:rsid w:val="00AA733B"/>
    <w:rsid w:val="00AB0EAD"/>
    <w:rsid w:val="00AB2F6A"/>
    <w:rsid w:val="00AB686A"/>
    <w:rsid w:val="00AC108C"/>
    <w:rsid w:val="00AC1A00"/>
    <w:rsid w:val="00AC2AA0"/>
    <w:rsid w:val="00AC4E3E"/>
    <w:rsid w:val="00AD1041"/>
    <w:rsid w:val="00AD273D"/>
    <w:rsid w:val="00AD518D"/>
    <w:rsid w:val="00AD5200"/>
    <w:rsid w:val="00AD5F49"/>
    <w:rsid w:val="00AE19A1"/>
    <w:rsid w:val="00AE7D66"/>
    <w:rsid w:val="00AF0598"/>
    <w:rsid w:val="00AF15DE"/>
    <w:rsid w:val="00AF1826"/>
    <w:rsid w:val="00AF6FAC"/>
    <w:rsid w:val="00B00551"/>
    <w:rsid w:val="00B053A8"/>
    <w:rsid w:val="00B1021A"/>
    <w:rsid w:val="00B1504B"/>
    <w:rsid w:val="00B153BA"/>
    <w:rsid w:val="00B16372"/>
    <w:rsid w:val="00B16D72"/>
    <w:rsid w:val="00B176D7"/>
    <w:rsid w:val="00B200B5"/>
    <w:rsid w:val="00B20E1B"/>
    <w:rsid w:val="00B21432"/>
    <w:rsid w:val="00B232BF"/>
    <w:rsid w:val="00B246C8"/>
    <w:rsid w:val="00B2524F"/>
    <w:rsid w:val="00B2636C"/>
    <w:rsid w:val="00B26C75"/>
    <w:rsid w:val="00B31267"/>
    <w:rsid w:val="00B316F7"/>
    <w:rsid w:val="00B36C6F"/>
    <w:rsid w:val="00B44A67"/>
    <w:rsid w:val="00B45AD9"/>
    <w:rsid w:val="00B46B50"/>
    <w:rsid w:val="00B46F12"/>
    <w:rsid w:val="00B50FAF"/>
    <w:rsid w:val="00B56DC4"/>
    <w:rsid w:val="00B63EEA"/>
    <w:rsid w:val="00B64301"/>
    <w:rsid w:val="00B64CA6"/>
    <w:rsid w:val="00B64F0D"/>
    <w:rsid w:val="00B652C9"/>
    <w:rsid w:val="00B66291"/>
    <w:rsid w:val="00B6685C"/>
    <w:rsid w:val="00B67E44"/>
    <w:rsid w:val="00B70889"/>
    <w:rsid w:val="00B72209"/>
    <w:rsid w:val="00B723C4"/>
    <w:rsid w:val="00B73AEF"/>
    <w:rsid w:val="00B73D7A"/>
    <w:rsid w:val="00B759D9"/>
    <w:rsid w:val="00B75E35"/>
    <w:rsid w:val="00B762CF"/>
    <w:rsid w:val="00B8127D"/>
    <w:rsid w:val="00B8450A"/>
    <w:rsid w:val="00B94787"/>
    <w:rsid w:val="00B95FA8"/>
    <w:rsid w:val="00B96E1B"/>
    <w:rsid w:val="00B97368"/>
    <w:rsid w:val="00B97861"/>
    <w:rsid w:val="00B97CCE"/>
    <w:rsid w:val="00BA0C36"/>
    <w:rsid w:val="00BB22AB"/>
    <w:rsid w:val="00BB4B9A"/>
    <w:rsid w:val="00BB5734"/>
    <w:rsid w:val="00BB612C"/>
    <w:rsid w:val="00BB61A5"/>
    <w:rsid w:val="00BB74E8"/>
    <w:rsid w:val="00BC2E32"/>
    <w:rsid w:val="00BC3A0B"/>
    <w:rsid w:val="00BC4919"/>
    <w:rsid w:val="00BC7592"/>
    <w:rsid w:val="00BC79A5"/>
    <w:rsid w:val="00BD00BC"/>
    <w:rsid w:val="00BD3394"/>
    <w:rsid w:val="00BD4173"/>
    <w:rsid w:val="00BD4618"/>
    <w:rsid w:val="00BD4F05"/>
    <w:rsid w:val="00BD69D0"/>
    <w:rsid w:val="00BD72CF"/>
    <w:rsid w:val="00BD7899"/>
    <w:rsid w:val="00BE3DF4"/>
    <w:rsid w:val="00BE6581"/>
    <w:rsid w:val="00BE7E28"/>
    <w:rsid w:val="00BF0E74"/>
    <w:rsid w:val="00BF3488"/>
    <w:rsid w:val="00BF55BD"/>
    <w:rsid w:val="00C02333"/>
    <w:rsid w:val="00C05D05"/>
    <w:rsid w:val="00C06DAA"/>
    <w:rsid w:val="00C14B6A"/>
    <w:rsid w:val="00C15825"/>
    <w:rsid w:val="00C169A3"/>
    <w:rsid w:val="00C20E8D"/>
    <w:rsid w:val="00C217C3"/>
    <w:rsid w:val="00C225A6"/>
    <w:rsid w:val="00C23C13"/>
    <w:rsid w:val="00C240A7"/>
    <w:rsid w:val="00C25258"/>
    <w:rsid w:val="00C255CE"/>
    <w:rsid w:val="00C27BEA"/>
    <w:rsid w:val="00C3712E"/>
    <w:rsid w:val="00C40B64"/>
    <w:rsid w:val="00C435E6"/>
    <w:rsid w:val="00C443E4"/>
    <w:rsid w:val="00C446EE"/>
    <w:rsid w:val="00C4660F"/>
    <w:rsid w:val="00C471AC"/>
    <w:rsid w:val="00C476C8"/>
    <w:rsid w:val="00C51754"/>
    <w:rsid w:val="00C51F32"/>
    <w:rsid w:val="00C547A9"/>
    <w:rsid w:val="00C56E41"/>
    <w:rsid w:val="00C57192"/>
    <w:rsid w:val="00C609D6"/>
    <w:rsid w:val="00C64BB6"/>
    <w:rsid w:val="00C67553"/>
    <w:rsid w:val="00C67EFD"/>
    <w:rsid w:val="00C705B3"/>
    <w:rsid w:val="00C719FB"/>
    <w:rsid w:val="00C71C81"/>
    <w:rsid w:val="00C71F2E"/>
    <w:rsid w:val="00C72BA4"/>
    <w:rsid w:val="00C7311A"/>
    <w:rsid w:val="00C778D5"/>
    <w:rsid w:val="00C803D0"/>
    <w:rsid w:val="00C80A7E"/>
    <w:rsid w:val="00C85D36"/>
    <w:rsid w:val="00C867A5"/>
    <w:rsid w:val="00C86A3C"/>
    <w:rsid w:val="00C86FA4"/>
    <w:rsid w:val="00C87D50"/>
    <w:rsid w:val="00C90586"/>
    <w:rsid w:val="00C9432C"/>
    <w:rsid w:val="00C95401"/>
    <w:rsid w:val="00CA6AFC"/>
    <w:rsid w:val="00CA717E"/>
    <w:rsid w:val="00CB1580"/>
    <w:rsid w:val="00CB2684"/>
    <w:rsid w:val="00CB327E"/>
    <w:rsid w:val="00CB4CF4"/>
    <w:rsid w:val="00CB6D8B"/>
    <w:rsid w:val="00CB757F"/>
    <w:rsid w:val="00CB7714"/>
    <w:rsid w:val="00CB7888"/>
    <w:rsid w:val="00CC0D34"/>
    <w:rsid w:val="00CC1F52"/>
    <w:rsid w:val="00CC3CEC"/>
    <w:rsid w:val="00CC5650"/>
    <w:rsid w:val="00CC601E"/>
    <w:rsid w:val="00CD0810"/>
    <w:rsid w:val="00CD0871"/>
    <w:rsid w:val="00CD15AC"/>
    <w:rsid w:val="00CD16EF"/>
    <w:rsid w:val="00CD6E04"/>
    <w:rsid w:val="00CE0038"/>
    <w:rsid w:val="00CE00DF"/>
    <w:rsid w:val="00CE0EE9"/>
    <w:rsid w:val="00CE2815"/>
    <w:rsid w:val="00CE4363"/>
    <w:rsid w:val="00CE6145"/>
    <w:rsid w:val="00CE7493"/>
    <w:rsid w:val="00CF1384"/>
    <w:rsid w:val="00CF31A3"/>
    <w:rsid w:val="00CF5029"/>
    <w:rsid w:val="00D0005C"/>
    <w:rsid w:val="00D03E68"/>
    <w:rsid w:val="00D0649F"/>
    <w:rsid w:val="00D101DB"/>
    <w:rsid w:val="00D10EC7"/>
    <w:rsid w:val="00D14647"/>
    <w:rsid w:val="00D14DA8"/>
    <w:rsid w:val="00D152BD"/>
    <w:rsid w:val="00D1696C"/>
    <w:rsid w:val="00D173FA"/>
    <w:rsid w:val="00D17566"/>
    <w:rsid w:val="00D20765"/>
    <w:rsid w:val="00D20FE1"/>
    <w:rsid w:val="00D22980"/>
    <w:rsid w:val="00D251EF"/>
    <w:rsid w:val="00D25271"/>
    <w:rsid w:val="00D26AD1"/>
    <w:rsid w:val="00D27104"/>
    <w:rsid w:val="00D30143"/>
    <w:rsid w:val="00D31DD4"/>
    <w:rsid w:val="00D34242"/>
    <w:rsid w:val="00D348B0"/>
    <w:rsid w:val="00D3713E"/>
    <w:rsid w:val="00D40793"/>
    <w:rsid w:val="00D436C6"/>
    <w:rsid w:val="00D463F3"/>
    <w:rsid w:val="00D47072"/>
    <w:rsid w:val="00D514DB"/>
    <w:rsid w:val="00D51D5A"/>
    <w:rsid w:val="00D526AB"/>
    <w:rsid w:val="00D54B44"/>
    <w:rsid w:val="00D558E1"/>
    <w:rsid w:val="00D57026"/>
    <w:rsid w:val="00D627C9"/>
    <w:rsid w:val="00D71828"/>
    <w:rsid w:val="00D800DA"/>
    <w:rsid w:val="00D8218E"/>
    <w:rsid w:val="00D8346E"/>
    <w:rsid w:val="00D86650"/>
    <w:rsid w:val="00D86D55"/>
    <w:rsid w:val="00D921FE"/>
    <w:rsid w:val="00D9496D"/>
    <w:rsid w:val="00D95BB3"/>
    <w:rsid w:val="00D97380"/>
    <w:rsid w:val="00DA044F"/>
    <w:rsid w:val="00DA105C"/>
    <w:rsid w:val="00DA2163"/>
    <w:rsid w:val="00DA28B2"/>
    <w:rsid w:val="00DA6C09"/>
    <w:rsid w:val="00DA6ECE"/>
    <w:rsid w:val="00DA7095"/>
    <w:rsid w:val="00DA72AF"/>
    <w:rsid w:val="00DB223F"/>
    <w:rsid w:val="00DB57BB"/>
    <w:rsid w:val="00DB6A83"/>
    <w:rsid w:val="00DC0B27"/>
    <w:rsid w:val="00DC3998"/>
    <w:rsid w:val="00DC4475"/>
    <w:rsid w:val="00DC5E9F"/>
    <w:rsid w:val="00DC7567"/>
    <w:rsid w:val="00DD645B"/>
    <w:rsid w:val="00DE1A22"/>
    <w:rsid w:val="00DE1CCA"/>
    <w:rsid w:val="00DE6729"/>
    <w:rsid w:val="00DE7E2D"/>
    <w:rsid w:val="00DF193F"/>
    <w:rsid w:val="00DF25E1"/>
    <w:rsid w:val="00DF3523"/>
    <w:rsid w:val="00E01458"/>
    <w:rsid w:val="00E0332B"/>
    <w:rsid w:val="00E036CD"/>
    <w:rsid w:val="00E049D9"/>
    <w:rsid w:val="00E07100"/>
    <w:rsid w:val="00E07FC2"/>
    <w:rsid w:val="00E10C3F"/>
    <w:rsid w:val="00E13124"/>
    <w:rsid w:val="00E153BB"/>
    <w:rsid w:val="00E21413"/>
    <w:rsid w:val="00E22D57"/>
    <w:rsid w:val="00E22EBC"/>
    <w:rsid w:val="00E251C7"/>
    <w:rsid w:val="00E278B7"/>
    <w:rsid w:val="00E30D44"/>
    <w:rsid w:val="00E329CC"/>
    <w:rsid w:val="00E37343"/>
    <w:rsid w:val="00E45FFA"/>
    <w:rsid w:val="00E50F9B"/>
    <w:rsid w:val="00E54396"/>
    <w:rsid w:val="00E5578E"/>
    <w:rsid w:val="00E604F1"/>
    <w:rsid w:val="00E61654"/>
    <w:rsid w:val="00E6680C"/>
    <w:rsid w:val="00E66C37"/>
    <w:rsid w:val="00E7270D"/>
    <w:rsid w:val="00E737A3"/>
    <w:rsid w:val="00E7592D"/>
    <w:rsid w:val="00E81AF6"/>
    <w:rsid w:val="00E826CD"/>
    <w:rsid w:val="00E843C6"/>
    <w:rsid w:val="00E85903"/>
    <w:rsid w:val="00E85964"/>
    <w:rsid w:val="00E85CA9"/>
    <w:rsid w:val="00E86560"/>
    <w:rsid w:val="00E86589"/>
    <w:rsid w:val="00E90411"/>
    <w:rsid w:val="00E90B57"/>
    <w:rsid w:val="00E90E77"/>
    <w:rsid w:val="00E91D47"/>
    <w:rsid w:val="00E950F7"/>
    <w:rsid w:val="00E9738B"/>
    <w:rsid w:val="00E97ED5"/>
    <w:rsid w:val="00EA2A02"/>
    <w:rsid w:val="00EA3FB7"/>
    <w:rsid w:val="00EA4881"/>
    <w:rsid w:val="00EA6339"/>
    <w:rsid w:val="00EB0F3C"/>
    <w:rsid w:val="00EB13A1"/>
    <w:rsid w:val="00EB1B29"/>
    <w:rsid w:val="00EB1F22"/>
    <w:rsid w:val="00EB4289"/>
    <w:rsid w:val="00EB5885"/>
    <w:rsid w:val="00EB6854"/>
    <w:rsid w:val="00EB75BE"/>
    <w:rsid w:val="00EC1352"/>
    <w:rsid w:val="00EC2549"/>
    <w:rsid w:val="00EC2883"/>
    <w:rsid w:val="00EC2BB5"/>
    <w:rsid w:val="00EC3810"/>
    <w:rsid w:val="00EC40A2"/>
    <w:rsid w:val="00EC4B4C"/>
    <w:rsid w:val="00EC4D83"/>
    <w:rsid w:val="00EC5F28"/>
    <w:rsid w:val="00EC69E5"/>
    <w:rsid w:val="00EE126C"/>
    <w:rsid w:val="00EE32ED"/>
    <w:rsid w:val="00EE7E2F"/>
    <w:rsid w:val="00EF31F9"/>
    <w:rsid w:val="00EF4E8F"/>
    <w:rsid w:val="00EF5AA6"/>
    <w:rsid w:val="00EF6661"/>
    <w:rsid w:val="00F02D10"/>
    <w:rsid w:val="00F0669D"/>
    <w:rsid w:val="00F07E14"/>
    <w:rsid w:val="00F10E50"/>
    <w:rsid w:val="00F211FE"/>
    <w:rsid w:val="00F224EF"/>
    <w:rsid w:val="00F234A7"/>
    <w:rsid w:val="00F238BB"/>
    <w:rsid w:val="00F2456F"/>
    <w:rsid w:val="00F261FD"/>
    <w:rsid w:val="00F27DDA"/>
    <w:rsid w:val="00F37F8A"/>
    <w:rsid w:val="00F42EDE"/>
    <w:rsid w:val="00F43EFC"/>
    <w:rsid w:val="00F446EB"/>
    <w:rsid w:val="00F46B36"/>
    <w:rsid w:val="00F47157"/>
    <w:rsid w:val="00F5336A"/>
    <w:rsid w:val="00F54C2B"/>
    <w:rsid w:val="00F567E7"/>
    <w:rsid w:val="00F571BE"/>
    <w:rsid w:val="00F5795E"/>
    <w:rsid w:val="00F57A49"/>
    <w:rsid w:val="00F61B76"/>
    <w:rsid w:val="00F643A2"/>
    <w:rsid w:val="00F643F2"/>
    <w:rsid w:val="00F65F03"/>
    <w:rsid w:val="00F6601D"/>
    <w:rsid w:val="00F673CB"/>
    <w:rsid w:val="00F67588"/>
    <w:rsid w:val="00F70F4B"/>
    <w:rsid w:val="00F72D0E"/>
    <w:rsid w:val="00F758CB"/>
    <w:rsid w:val="00F76A4D"/>
    <w:rsid w:val="00F8221A"/>
    <w:rsid w:val="00F87178"/>
    <w:rsid w:val="00F87390"/>
    <w:rsid w:val="00F90B59"/>
    <w:rsid w:val="00F91549"/>
    <w:rsid w:val="00F9208B"/>
    <w:rsid w:val="00F93EE8"/>
    <w:rsid w:val="00F943BD"/>
    <w:rsid w:val="00FA440F"/>
    <w:rsid w:val="00FA6888"/>
    <w:rsid w:val="00FB762C"/>
    <w:rsid w:val="00FC18D7"/>
    <w:rsid w:val="00FC6BE7"/>
    <w:rsid w:val="00FC7535"/>
    <w:rsid w:val="00FD0135"/>
    <w:rsid w:val="00FD028C"/>
    <w:rsid w:val="00FD2052"/>
    <w:rsid w:val="00FE0575"/>
    <w:rsid w:val="00FE26CC"/>
    <w:rsid w:val="00FE78A2"/>
    <w:rsid w:val="00FF3E28"/>
    <w:rsid w:val="00FF77D0"/>
    <w:rsid w:val="00FF7C8C"/>
    <w:rsid w:val="012B031D"/>
    <w:rsid w:val="01415CD2"/>
    <w:rsid w:val="01705095"/>
    <w:rsid w:val="01B61553"/>
    <w:rsid w:val="01D21086"/>
    <w:rsid w:val="01D5740A"/>
    <w:rsid w:val="01DA23AF"/>
    <w:rsid w:val="01FD5441"/>
    <w:rsid w:val="02003F90"/>
    <w:rsid w:val="020516AA"/>
    <w:rsid w:val="02562864"/>
    <w:rsid w:val="025739FF"/>
    <w:rsid w:val="02581525"/>
    <w:rsid w:val="02971D9B"/>
    <w:rsid w:val="02AD34F4"/>
    <w:rsid w:val="02B30143"/>
    <w:rsid w:val="02B811DD"/>
    <w:rsid w:val="02BF1210"/>
    <w:rsid w:val="02BF3353"/>
    <w:rsid w:val="02D51CBE"/>
    <w:rsid w:val="02DA6F37"/>
    <w:rsid w:val="032853BC"/>
    <w:rsid w:val="036563C8"/>
    <w:rsid w:val="037B5E49"/>
    <w:rsid w:val="038E2066"/>
    <w:rsid w:val="03E879F8"/>
    <w:rsid w:val="040F20B8"/>
    <w:rsid w:val="041537C6"/>
    <w:rsid w:val="042278BF"/>
    <w:rsid w:val="04477D53"/>
    <w:rsid w:val="04A120E1"/>
    <w:rsid w:val="04BF11F3"/>
    <w:rsid w:val="04DB3C4D"/>
    <w:rsid w:val="04F719AE"/>
    <w:rsid w:val="050314EB"/>
    <w:rsid w:val="05354B29"/>
    <w:rsid w:val="055408A9"/>
    <w:rsid w:val="056B77C2"/>
    <w:rsid w:val="05BC0BF8"/>
    <w:rsid w:val="05BE10A0"/>
    <w:rsid w:val="05CF5FA2"/>
    <w:rsid w:val="05D15A76"/>
    <w:rsid w:val="060C467C"/>
    <w:rsid w:val="062A31D9"/>
    <w:rsid w:val="062F259D"/>
    <w:rsid w:val="063063B7"/>
    <w:rsid w:val="063A028F"/>
    <w:rsid w:val="06565574"/>
    <w:rsid w:val="06654211"/>
    <w:rsid w:val="068160C3"/>
    <w:rsid w:val="068C25DB"/>
    <w:rsid w:val="069074E0"/>
    <w:rsid w:val="06AE79A3"/>
    <w:rsid w:val="06AF394D"/>
    <w:rsid w:val="06B47C7B"/>
    <w:rsid w:val="06D2750E"/>
    <w:rsid w:val="06D575E9"/>
    <w:rsid w:val="06EB2968"/>
    <w:rsid w:val="06ED4932"/>
    <w:rsid w:val="06F04C85"/>
    <w:rsid w:val="06F75D79"/>
    <w:rsid w:val="07106873"/>
    <w:rsid w:val="071C0D73"/>
    <w:rsid w:val="07504EC1"/>
    <w:rsid w:val="07643926"/>
    <w:rsid w:val="07832BA1"/>
    <w:rsid w:val="07835317"/>
    <w:rsid w:val="07856926"/>
    <w:rsid w:val="07CF735F"/>
    <w:rsid w:val="07EE41F1"/>
    <w:rsid w:val="080324F7"/>
    <w:rsid w:val="0805367D"/>
    <w:rsid w:val="082F13F4"/>
    <w:rsid w:val="08373B10"/>
    <w:rsid w:val="08381BDD"/>
    <w:rsid w:val="083C7992"/>
    <w:rsid w:val="083D1CD8"/>
    <w:rsid w:val="085E6480"/>
    <w:rsid w:val="08610ACC"/>
    <w:rsid w:val="087516B5"/>
    <w:rsid w:val="08C274F9"/>
    <w:rsid w:val="08E16B89"/>
    <w:rsid w:val="08FE41CD"/>
    <w:rsid w:val="093478C1"/>
    <w:rsid w:val="0960270A"/>
    <w:rsid w:val="09A10A0F"/>
    <w:rsid w:val="0A1B2824"/>
    <w:rsid w:val="0A1C2427"/>
    <w:rsid w:val="0A1C72DC"/>
    <w:rsid w:val="0A2C04CF"/>
    <w:rsid w:val="0A5B1F0B"/>
    <w:rsid w:val="0A947A52"/>
    <w:rsid w:val="0AA46B35"/>
    <w:rsid w:val="0AB60A3E"/>
    <w:rsid w:val="0AC076B1"/>
    <w:rsid w:val="0AC37758"/>
    <w:rsid w:val="0ADE0443"/>
    <w:rsid w:val="0AF43971"/>
    <w:rsid w:val="0B0F299D"/>
    <w:rsid w:val="0B154457"/>
    <w:rsid w:val="0B212DFC"/>
    <w:rsid w:val="0B3E2722"/>
    <w:rsid w:val="0B91507D"/>
    <w:rsid w:val="0BBA6DAD"/>
    <w:rsid w:val="0C27455C"/>
    <w:rsid w:val="0C5F718D"/>
    <w:rsid w:val="0C610D37"/>
    <w:rsid w:val="0C8278CB"/>
    <w:rsid w:val="0CB642E9"/>
    <w:rsid w:val="0D0F2768"/>
    <w:rsid w:val="0D166E01"/>
    <w:rsid w:val="0D335780"/>
    <w:rsid w:val="0D3E78DC"/>
    <w:rsid w:val="0D82095F"/>
    <w:rsid w:val="0D8458C4"/>
    <w:rsid w:val="0DAD4E1B"/>
    <w:rsid w:val="0E1704E7"/>
    <w:rsid w:val="0E7B310A"/>
    <w:rsid w:val="0E85096E"/>
    <w:rsid w:val="0E8F2559"/>
    <w:rsid w:val="0EB628D0"/>
    <w:rsid w:val="0F030445"/>
    <w:rsid w:val="0F1D44D7"/>
    <w:rsid w:val="0F3F7D14"/>
    <w:rsid w:val="0F6D0EB4"/>
    <w:rsid w:val="0F751969"/>
    <w:rsid w:val="0F79652F"/>
    <w:rsid w:val="0FC075B0"/>
    <w:rsid w:val="0FC65268"/>
    <w:rsid w:val="0FCA40CB"/>
    <w:rsid w:val="0FDD1D3C"/>
    <w:rsid w:val="0FEC44A8"/>
    <w:rsid w:val="10221F9F"/>
    <w:rsid w:val="102B5847"/>
    <w:rsid w:val="1033098C"/>
    <w:rsid w:val="103E1D5B"/>
    <w:rsid w:val="10964BDC"/>
    <w:rsid w:val="10B169D0"/>
    <w:rsid w:val="10B72ECD"/>
    <w:rsid w:val="10B90864"/>
    <w:rsid w:val="10F90F82"/>
    <w:rsid w:val="11063C09"/>
    <w:rsid w:val="111019FE"/>
    <w:rsid w:val="11627CCB"/>
    <w:rsid w:val="118353EB"/>
    <w:rsid w:val="11B16B06"/>
    <w:rsid w:val="11B86D77"/>
    <w:rsid w:val="11D4341E"/>
    <w:rsid w:val="11D94517"/>
    <w:rsid w:val="11DC4E5E"/>
    <w:rsid w:val="1236731D"/>
    <w:rsid w:val="12686B4B"/>
    <w:rsid w:val="1279351E"/>
    <w:rsid w:val="1283393D"/>
    <w:rsid w:val="12A13FAF"/>
    <w:rsid w:val="12DF5697"/>
    <w:rsid w:val="130D3C66"/>
    <w:rsid w:val="130E2D12"/>
    <w:rsid w:val="132B7C1A"/>
    <w:rsid w:val="133B4F81"/>
    <w:rsid w:val="134358DA"/>
    <w:rsid w:val="134C478E"/>
    <w:rsid w:val="13533D6F"/>
    <w:rsid w:val="13534C16"/>
    <w:rsid w:val="139C701B"/>
    <w:rsid w:val="13A9398F"/>
    <w:rsid w:val="13B36D17"/>
    <w:rsid w:val="13BF03CA"/>
    <w:rsid w:val="13CA7BB7"/>
    <w:rsid w:val="13D61A1C"/>
    <w:rsid w:val="13F1162C"/>
    <w:rsid w:val="143851FF"/>
    <w:rsid w:val="145A3691"/>
    <w:rsid w:val="14717A98"/>
    <w:rsid w:val="148B578A"/>
    <w:rsid w:val="14943E0F"/>
    <w:rsid w:val="14AF530F"/>
    <w:rsid w:val="14EC73E1"/>
    <w:rsid w:val="14F86A77"/>
    <w:rsid w:val="14FA380C"/>
    <w:rsid w:val="15097824"/>
    <w:rsid w:val="1510485B"/>
    <w:rsid w:val="151E215B"/>
    <w:rsid w:val="15853F88"/>
    <w:rsid w:val="15C15E6E"/>
    <w:rsid w:val="15D47CFF"/>
    <w:rsid w:val="15FF197D"/>
    <w:rsid w:val="16157E2D"/>
    <w:rsid w:val="16393F65"/>
    <w:rsid w:val="16435794"/>
    <w:rsid w:val="16866209"/>
    <w:rsid w:val="16E021B0"/>
    <w:rsid w:val="174727ED"/>
    <w:rsid w:val="175D29A3"/>
    <w:rsid w:val="17680B0C"/>
    <w:rsid w:val="179C6F02"/>
    <w:rsid w:val="17B13397"/>
    <w:rsid w:val="17D66D1D"/>
    <w:rsid w:val="17DD31E4"/>
    <w:rsid w:val="18294330"/>
    <w:rsid w:val="18312189"/>
    <w:rsid w:val="18517A73"/>
    <w:rsid w:val="187E1DA7"/>
    <w:rsid w:val="18975082"/>
    <w:rsid w:val="189E3A6D"/>
    <w:rsid w:val="18B0330F"/>
    <w:rsid w:val="18E05DA8"/>
    <w:rsid w:val="18E31223"/>
    <w:rsid w:val="18F25DD8"/>
    <w:rsid w:val="1945415A"/>
    <w:rsid w:val="196C5B8A"/>
    <w:rsid w:val="199F50F2"/>
    <w:rsid w:val="19AC5F87"/>
    <w:rsid w:val="19B14345"/>
    <w:rsid w:val="19BA5A77"/>
    <w:rsid w:val="19CF7EC7"/>
    <w:rsid w:val="19D5786F"/>
    <w:rsid w:val="1A0911F3"/>
    <w:rsid w:val="1A134258"/>
    <w:rsid w:val="1A27385F"/>
    <w:rsid w:val="1A364939"/>
    <w:rsid w:val="1A386D0E"/>
    <w:rsid w:val="1A396A26"/>
    <w:rsid w:val="1A3D3083"/>
    <w:rsid w:val="1A4D4035"/>
    <w:rsid w:val="1A890B80"/>
    <w:rsid w:val="1A8E2BB2"/>
    <w:rsid w:val="1A9D2818"/>
    <w:rsid w:val="1AB34CB6"/>
    <w:rsid w:val="1AB75623"/>
    <w:rsid w:val="1ABE298D"/>
    <w:rsid w:val="1ADA4D76"/>
    <w:rsid w:val="1B0659E2"/>
    <w:rsid w:val="1B1C538E"/>
    <w:rsid w:val="1B297ECA"/>
    <w:rsid w:val="1B754C1C"/>
    <w:rsid w:val="1B8C6F40"/>
    <w:rsid w:val="1BA91321"/>
    <w:rsid w:val="1BDB0271"/>
    <w:rsid w:val="1BE1780C"/>
    <w:rsid w:val="1C0B54AE"/>
    <w:rsid w:val="1C140FA2"/>
    <w:rsid w:val="1C1B3576"/>
    <w:rsid w:val="1C422BD3"/>
    <w:rsid w:val="1C4C57FF"/>
    <w:rsid w:val="1C502501"/>
    <w:rsid w:val="1C56667E"/>
    <w:rsid w:val="1C607754"/>
    <w:rsid w:val="1CA266AD"/>
    <w:rsid w:val="1CCD1E36"/>
    <w:rsid w:val="1CE27F12"/>
    <w:rsid w:val="1CE662EA"/>
    <w:rsid w:val="1CF75746"/>
    <w:rsid w:val="1D2A1524"/>
    <w:rsid w:val="1D3973F5"/>
    <w:rsid w:val="1D686669"/>
    <w:rsid w:val="1D780C07"/>
    <w:rsid w:val="1D7D134A"/>
    <w:rsid w:val="1DAC1F34"/>
    <w:rsid w:val="1DD82FFB"/>
    <w:rsid w:val="1DE901F8"/>
    <w:rsid w:val="1DEF0E37"/>
    <w:rsid w:val="1E1116D0"/>
    <w:rsid w:val="1E1C04F3"/>
    <w:rsid w:val="1E432C51"/>
    <w:rsid w:val="1E4A325E"/>
    <w:rsid w:val="1E4F15D7"/>
    <w:rsid w:val="1E571888"/>
    <w:rsid w:val="1E601F8F"/>
    <w:rsid w:val="1E693EC0"/>
    <w:rsid w:val="1E6E72C6"/>
    <w:rsid w:val="1E7E1F44"/>
    <w:rsid w:val="1E9623BB"/>
    <w:rsid w:val="1EAB5F5C"/>
    <w:rsid w:val="1EAD1FE0"/>
    <w:rsid w:val="1ECC7CDD"/>
    <w:rsid w:val="1EEF4A61"/>
    <w:rsid w:val="1EFA59E6"/>
    <w:rsid w:val="1F0506DA"/>
    <w:rsid w:val="1F15650D"/>
    <w:rsid w:val="1F7B3932"/>
    <w:rsid w:val="1FD565CD"/>
    <w:rsid w:val="1FDD703A"/>
    <w:rsid w:val="1FE60615"/>
    <w:rsid w:val="1FE7406C"/>
    <w:rsid w:val="1FF34C2D"/>
    <w:rsid w:val="1FFB5111"/>
    <w:rsid w:val="200A7F1B"/>
    <w:rsid w:val="201758B3"/>
    <w:rsid w:val="2056239C"/>
    <w:rsid w:val="20665E37"/>
    <w:rsid w:val="20DB53A4"/>
    <w:rsid w:val="20E650B5"/>
    <w:rsid w:val="210A78C1"/>
    <w:rsid w:val="211D0AE0"/>
    <w:rsid w:val="2144119B"/>
    <w:rsid w:val="214D3DFF"/>
    <w:rsid w:val="215E2E47"/>
    <w:rsid w:val="217B429F"/>
    <w:rsid w:val="218277E0"/>
    <w:rsid w:val="2186530F"/>
    <w:rsid w:val="219F4623"/>
    <w:rsid w:val="21AB2FC8"/>
    <w:rsid w:val="21E140A1"/>
    <w:rsid w:val="21EF55AB"/>
    <w:rsid w:val="21F06CDE"/>
    <w:rsid w:val="21F104B3"/>
    <w:rsid w:val="224662E1"/>
    <w:rsid w:val="22552F34"/>
    <w:rsid w:val="22715F0F"/>
    <w:rsid w:val="22843E91"/>
    <w:rsid w:val="22A53FD5"/>
    <w:rsid w:val="23256E5B"/>
    <w:rsid w:val="23971A56"/>
    <w:rsid w:val="23995543"/>
    <w:rsid w:val="239A734A"/>
    <w:rsid w:val="239B51FF"/>
    <w:rsid w:val="23A943F2"/>
    <w:rsid w:val="23BF77F9"/>
    <w:rsid w:val="23F16472"/>
    <w:rsid w:val="241C052D"/>
    <w:rsid w:val="242F7EE0"/>
    <w:rsid w:val="243B244C"/>
    <w:rsid w:val="24416AE1"/>
    <w:rsid w:val="2493445B"/>
    <w:rsid w:val="24A02B8C"/>
    <w:rsid w:val="24BD4AEE"/>
    <w:rsid w:val="24CC7BE9"/>
    <w:rsid w:val="24DD793C"/>
    <w:rsid w:val="255F0A88"/>
    <w:rsid w:val="2589043C"/>
    <w:rsid w:val="25AE12D9"/>
    <w:rsid w:val="25BF7042"/>
    <w:rsid w:val="25C26B32"/>
    <w:rsid w:val="25D02118"/>
    <w:rsid w:val="25D76ACA"/>
    <w:rsid w:val="25E8116C"/>
    <w:rsid w:val="25E95241"/>
    <w:rsid w:val="26046FC6"/>
    <w:rsid w:val="261868A0"/>
    <w:rsid w:val="262B0B7B"/>
    <w:rsid w:val="26372DC2"/>
    <w:rsid w:val="263E1924"/>
    <w:rsid w:val="26582864"/>
    <w:rsid w:val="26760F0A"/>
    <w:rsid w:val="2678415D"/>
    <w:rsid w:val="269D2766"/>
    <w:rsid w:val="26EB02E7"/>
    <w:rsid w:val="26EC6045"/>
    <w:rsid w:val="27006A84"/>
    <w:rsid w:val="27081C70"/>
    <w:rsid w:val="270D0281"/>
    <w:rsid w:val="270F2907"/>
    <w:rsid w:val="27296724"/>
    <w:rsid w:val="27430095"/>
    <w:rsid w:val="27677991"/>
    <w:rsid w:val="278A5749"/>
    <w:rsid w:val="279063A2"/>
    <w:rsid w:val="27CE635B"/>
    <w:rsid w:val="27E53D82"/>
    <w:rsid w:val="27EC23B7"/>
    <w:rsid w:val="280D2781"/>
    <w:rsid w:val="281F6039"/>
    <w:rsid w:val="2867720B"/>
    <w:rsid w:val="28680AD8"/>
    <w:rsid w:val="28715905"/>
    <w:rsid w:val="28807FA6"/>
    <w:rsid w:val="288E55CB"/>
    <w:rsid w:val="28BE14E7"/>
    <w:rsid w:val="28C721A7"/>
    <w:rsid w:val="28CD68E9"/>
    <w:rsid w:val="28D831ED"/>
    <w:rsid w:val="28F263D7"/>
    <w:rsid w:val="292D1901"/>
    <w:rsid w:val="296F38D4"/>
    <w:rsid w:val="29804E7F"/>
    <w:rsid w:val="29826EE0"/>
    <w:rsid w:val="29D82785"/>
    <w:rsid w:val="29DD03DE"/>
    <w:rsid w:val="29F141A9"/>
    <w:rsid w:val="29F91705"/>
    <w:rsid w:val="2A23469B"/>
    <w:rsid w:val="2A31057A"/>
    <w:rsid w:val="2A4F475C"/>
    <w:rsid w:val="2A641437"/>
    <w:rsid w:val="2A7B2E88"/>
    <w:rsid w:val="2A9314C9"/>
    <w:rsid w:val="2AAC55EE"/>
    <w:rsid w:val="2ADA2ADB"/>
    <w:rsid w:val="2AF15F83"/>
    <w:rsid w:val="2B1241D5"/>
    <w:rsid w:val="2B1E480B"/>
    <w:rsid w:val="2B21644C"/>
    <w:rsid w:val="2B3D1DC1"/>
    <w:rsid w:val="2B421FE8"/>
    <w:rsid w:val="2B886128"/>
    <w:rsid w:val="2BC618C3"/>
    <w:rsid w:val="2BEE541D"/>
    <w:rsid w:val="2BF96284"/>
    <w:rsid w:val="2C023A0C"/>
    <w:rsid w:val="2C115FA8"/>
    <w:rsid w:val="2C1207E2"/>
    <w:rsid w:val="2C300C99"/>
    <w:rsid w:val="2C463031"/>
    <w:rsid w:val="2C475F3C"/>
    <w:rsid w:val="2CBF45DD"/>
    <w:rsid w:val="2CD85155"/>
    <w:rsid w:val="2CE553C8"/>
    <w:rsid w:val="2CEB4BC0"/>
    <w:rsid w:val="2CFD2848"/>
    <w:rsid w:val="2D0E31F8"/>
    <w:rsid w:val="2D170DFB"/>
    <w:rsid w:val="2D392923"/>
    <w:rsid w:val="2D474412"/>
    <w:rsid w:val="2D4F3A52"/>
    <w:rsid w:val="2D586C64"/>
    <w:rsid w:val="2D6B72D5"/>
    <w:rsid w:val="2D88240F"/>
    <w:rsid w:val="2DA51213"/>
    <w:rsid w:val="2DA67392"/>
    <w:rsid w:val="2DB02B94"/>
    <w:rsid w:val="2DB815CA"/>
    <w:rsid w:val="2DC076E4"/>
    <w:rsid w:val="2DCF1E6F"/>
    <w:rsid w:val="2DDD65CB"/>
    <w:rsid w:val="2DE966BF"/>
    <w:rsid w:val="2DF85AF4"/>
    <w:rsid w:val="2E150147"/>
    <w:rsid w:val="2E470EFF"/>
    <w:rsid w:val="2E4F4001"/>
    <w:rsid w:val="2E6F5F36"/>
    <w:rsid w:val="2E7E06D0"/>
    <w:rsid w:val="2EC857DA"/>
    <w:rsid w:val="2EF36F14"/>
    <w:rsid w:val="2F367197"/>
    <w:rsid w:val="2F6057DD"/>
    <w:rsid w:val="2F616747"/>
    <w:rsid w:val="2F980EA6"/>
    <w:rsid w:val="2FA17BFB"/>
    <w:rsid w:val="2FB91FBF"/>
    <w:rsid w:val="2FC841E5"/>
    <w:rsid w:val="2FCE38E1"/>
    <w:rsid w:val="2FE47AEF"/>
    <w:rsid w:val="2FFA56D7"/>
    <w:rsid w:val="300852DE"/>
    <w:rsid w:val="301B3177"/>
    <w:rsid w:val="303F76FD"/>
    <w:rsid w:val="30586CDF"/>
    <w:rsid w:val="30937A49"/>
    <w:rsid w:val="309651D7"/>
    <w:rsid w:val="30AC5EB0"/>
    <w:rsid w:val="318D794D"/>
    <w:rsid w:val="31910F3B"/>
    <w:rsid w:val="31992E3D"/>
    <w:rsid w:val="319B502B"/>
    <w:rsid w:val="31CE6D7A"/>
    <w:rsid w:val="31D82653"/>
    <w:rsid w:val="31E06CBE"/>
    <w:rsid w:val="32236BAB"/>
    <w:rsid w:val="3244289A"/>
    <w:rsid w:val="328651F9"/>
    <w:rsid w:val="32B97377"/>
    <w:rsid w:val="32BC21C9"/>
    <w:rsid w:val="32D17F26"/>
    <w:rsid w:val="333328AB"/>
    <w:rsid w:val="33781BD8"/>
    <w:rsid w:val="33941B0E"/>
    <w:rsid w:val="33C91D38"/>
    <w:rsid w:val="33D96FC2"/>
    <w:rsid w:val="33F21BA4"/>
    <w:rsid w:val="34291934"/>
    <w:rsid w:val="3485231F"/>
    <w:rsid w:val="348D06FD"/>
    <w:rsid w:val="34B34216"/>
    <w:rsid w:val="34CC177B"/>
    <w:rsid w:val="34DF325D"/>
    <w:rsid w:val="34FB3D88"/>
    <w:rsid w:val="352B6235"/>
    <w:rsid w:val="35370DDB"/>
    <w:rsid w:val="35392987"/>
    <w:rsid w:val="354E6723"/>
    <w:rsid w:val="354F72C2"/>
    <w:rsid w:val="355A7397"/>
    <w:rsid w:val="3603404C"/>
    <w:rsid w:val="362E697F"/>
    <w:rsid w:val="362F1FC2"/>
    <w:rsid w:val="368E2FD6"/>
    <w:rsid w:val="36AD0447"/>
    <w:rsid w:val="36C672F9"/>
    <w:rsid w:val="36CF4B1B"/>
    <w:rsid w:val="36D87B42"/>
    <w:rsid w:val="36F33C0B"/>
    <w:rsid w:val="37144761"/>
    <w:rsid w:val="37206FD8"/>
    <w:rsid w:val="375A6BCB"/>
    <w:rsid w:val="37813E56"/>
    <w:rsid w:val="37AB5678"/>
    <w:rsid w:val="37B91FCD"/>
    <w:rsid w:val="37BB3520"/>
    <w:rsid w:val="37C24F6B"/>
    <w:rsid w:val="37D7173E"/>
    <w:rsid w:val="37F17D73"/>
    <w:rsid w:val="37FA3F1D"/>
    <w:rsid w:val="382F48C6"/>
    <w:rsid w:val="38312021"/>
    <w:rsid w:val="385541FB"/>
    <w:rsid w:val="38735592"/>
    <w:rsid w:val="38897ECE"/>
    <w:rsid w:val="389A2BC9"/>
    <w:rsid w:val="38B40A33"/>
    <w:rsid w:val="38B817B4"/>
    <w:rsid w:val="38C05153"/>
    <w:rsid w:val="3926222B"/>
    <w:rsid w:val="393B4A71"/>
    <w:rsid w:val="395872A2"/>
    <w:rsid w:val="397E71CF"/>
    <w:rsid w:val="39874F18"/>
    <w:rsid w:val="398E34A3"/>
    <w:rsid w:val="39E249FB"/>
    <w:rsid w:val="3A604F91"/>
    <w:rsid w:val="3A6D7F59"/>
    <w:rsid w:val="3A7E52C6"/>
    <w:rsid w:val="3A8F1281"/>
    <w:rsid w:val="3A9B5E78"/>
    <w:rsid w:val="3AAC1E33"/>
    <w:rsid w:val="3AB17F7A"/>
    <w:rsid w:val="3ACA22B9"/>
    <w:rsid w:val="3B06174E"/>
    <w:rsid w:val="3B0E58C7"/>
    <w:rsid w:val="3B304812"/>
    <w:rsid w:val="3B4E1CDB"/>
    <w:rsid w:val="3B5210CF"/>
    <w:rsid w:val="3BBE7A10"/>
    <w:rsid w:val="3BCE7B87"/>
    <w:rsid w:val="3BD8175F"/>
    <w:rsid w:val="3C033730"/>
    <w:rsid w:val="3C045F86"/>
    <w:rsid w:val="3C2E4FEE"/>
    <w:rsid w:val="3C4D41CF"/>
    <w:rsid w:val="3C536A3E"/>
    <w:rsid w:val="3C6A63D3"/>
    <w:rsid w:val="3C707965"/>
    <w:rsid w:val="3C746980"/>
    <w:rsid w:val="3C7C0533"/>
    <w:rsid w:val="3C7E7E4E"/>
    <w:rsid w:val="3CD11E57"/>
    <w:rsid w:val="3CEC2B6C"/>
    <w:rsid w:val="3D2C7078"/>
    <w:rsid w:val="3D406863"/>
    <w:rsid w:val="3D4634DB"/>
    <w:rsid w:val="3D5C3A0F"/>
    <w:rsid w:val="3D632FF9"/>
    <w:rsid w:val="3D693E50"/>
    <w:rsid w:val="3DDF607B"/>
    <w:rsid w:val="3DEC32B6"/>
    <w:rsid w:val="3DFD3021"/>
    <w:rsid w:val="3E260CC7"/>
    <w:rsid w:val="3E28140B"/>
    <w:rsid w:val="3EB968CD"/>
    <w:rsid w:val="3EC4393F"/>
    <w:rsid w:val="3EF8229A"/>
    <w:rsid w:val="3F045042"/>
    <w:rsid w:val="3F0F109B"/>
    <w:rsid w:val="3F3917BB"/>
    <w:rsid w:val="3F4435BF"/>
    <w:rsid w:val="3F446ADE"/>
    <w:rsid w:val="3F4563B2"/>
    <w:rsid w:val="3F577E93"/>
    <w:rsid w:val="3FB55092"/>
    <w:rsid w:val="3FC7116E"/>
    <w:rsid w:val="402F6CDA"/>
    <w:rsid w:val="40356427"/>
    <w:rsid w:val="403A00F4"/>
    <w:rsid w:val="40526902"/>
    <w:rsid w:val="40A35A86"/>
    <w:rsid w:val="40D93256"/>
    <w:rsid w:val="40E32281"/>
    <w:rsid w:val="40FF373C"/>
    <w:rsid w:val="41190548"/>
    <w:rsid w:val="41281AE7"/>
    <w:rsid w:val="4130459C"/>
    <w:rsid w:val="41356808"/>
    <w:rsid w:val="41427B40"/>
    <w:rsid w:val="415B7967"/>
    <w:rsid w:val="416B33E0"/>
    <w:rsid w:val="41792C41"/>
    <w:rsid w:val="418961FE"/>
    <w:rsid w:val="41A435C3"/>
    <w:rsid w:val="41C2018E"/>
    <w:rsid w:val="420228D9"/>
    <w:rsid w:val="4208660A"/>
    <w:rsid w:val="42103A4A"/>
    <w:rsid w:val="421E141A"/>
    <w:rsid w:val="4239207E"/>
    <w:rsid w:val="42764E69"/>
    <w:rsid w:val="427D5E63"/>
    <w:rsid w:val="42805951"/>
    <w:rsid w:val="42AC50F0"/>
    <w:rsid w:val="42CD2946"/>
    <w:rsid w:val="42D55C9F"/>
    <w:rsid w:val="42E67134"/>
    <w:rsid w:val="43290586"/>
    <w:rsid w:val="434370AD"/>
    <w:rsid w:val="435B772B"/>
    <w:rsid w:val="4367618F"/>
    <w:rsid w:val="43702137"/>
    <w:rsid w:val="43851473"/>
    <w:rsid w:val="438F3163"/>
    <w:rsid w:val="43FC5D17"/>
    <w:rsid w:val="4416031D"/>
    <w:rsid w:val="44315157"/>
    <w:rsid w:val="44437D4C"/>
    <w:rsid w:val="446B516E"/>
    <w:rsid w:val="447C67B9"/>
    <w:rsid w:val="447E374E"/>
    <w:rsid w:val="448564A3"/>
    <w:rsid w:val="44904CF7"/>
    <w:rsid w:val="4497626D"/>
    <w:rsid w:val="44B10046"/>
    <w:rsid w:val="44C04B5B"/>
    <w:rsid w:val="450714FC"/>
    <w:rsid w:val="450811BF"/>
    <w:rsid w:val="45224346"/>
    <w:rsid w:val="452614AD"/>
    <w:rsid w:val="45284329"/>
    <w:rsid w:val="4542602E"/>
    <w:rsid w:val="45664A2A"/>
    <w:rsid w:val="45785DEB"/>
    <w:rsid w:val="45823E47"/>
    <w:rsid w:val="45C7169F"/>
    <w:rsid w:val="46081DC4"/>
    <w:rsid w:val="46084B6A"/>
    <w:rsid w:val="4613530C"/>
    <w:rsid w:val="468635AE"/>
    <w:rsid w:val="468D39EA"/>
    <w:rsid w:val="46B17C96"/>
    <w:rsid w:val="46B300A5"/>
    <w:rsid w:val="46B8390E"/>
    <w:rsid w:val="46E86AC5"/>
    <w:rsid w:val="47120827"/>
    <w:rsid w:val="47193A36"/>
    <w:rsid w:val="471E5E67"/>
    <w:rsid w:val="472E5C1A"/>
    <w:rsid w:val="47721D0E"/>
    <w:rsid w:val="47C754C6"/>
    <w:rsid w:val="47D71C0C"/>
    <w:rsid w:val="47E260CB"/>
    <w:rsid w:val="484B35CD"/>
    <w:rsid w:val="485E136A"/>
    <w:rsid w:val="48647785"/>
    <w:rsid w:val="486E0FF2"/>
    <w:rsid w:val="486E2881"/>
    <w:rsid w:val="486F44A0"/>
    <w:rsid w:val="48C32359"/>
    <w:rsid w:val="48C447EC"/>
    <w:rsid w:val="48FB0953"/>
    <w:rsid w:val="491446BA"/>
    <w:rsid w:val="491B667E"/>
    <w:rsid w:val="49212CBE"/>
    <w:rsid w:val="4932465D"/>
    <w:rsid w:val="49534995"/>
    <w:rsid w:val="496127C3"/>
    <w:rsid w:val="49680B13"/>
    <w:rsid w:val="496A2F12"/>
    <w:rsid w:val="498270B3"/>
    <w:rsid w:val="49D7054F"/>
    <w:rsid w:val="49E62540"/>
    <w:rsid w:val="49F619EE"/>
    <w:rsid w:val="49F94251"/>
    <w:rsid w:val="4A030F31"/>
    <w:rsid w:val="4A1A7EB8"/>
    <w:rsid w:val="4A5D3FD7"/>
    <w:rsid w:val="4A6D3511"/>
    <w:rsid w:val="4A757163"/>
    <w:rsid w:val="4ABE3F95"/>
    <w:rsid w:val="4AEC002A"/>
    <w:rsid w:val="4B1074FD"/>
    <w:rsid w:val="4B25410D"/>
    <w:rsid w:val="4B2B7311"/>
    <w:rsid w:val="4B5B69E7"/>
    <w:rsid w:val="4B5D11DD"/>
    <w:rsid w:val="4B91290A"/>
    <w:rsid w:val="4B9422CC"/>
    <w:rsid w:val="4B990EC1"/>
    <w:rsid w:val="4BA12BC2"/>
    <w:rsid w:val="4BB275BC"/>
    <w:rsid w:val="4BCC38B3"/>
    <w:rsid w:val="4BEC649C"/>
    <w:rsid w:val="4BF06C84"/>
    <w:rsid w:val="4BF838F0"/>
    <w:rsid w:val="4BF9422A"/>
    <w:rsid w:val="4C0F7955"/>
    <w:rsid w:val="4C15710C"/>
    <w:rsid w:val="4C555E2F"/>
    <w:rsid w:val="4C6308B9"/>
    <w:rsid w:val="4C6C1422"/>
    <w:rsid w:val="4C710824"/>
    <w:rsid w:val="4C7812B7"/>
    <w:rsid w:val="4C8B693C"/>
    <w:rsid w:val="4C970BF9"/>
    <w:rsid w:val="4CB60691"/>
    <w:rsid w:val="4CE2651F"/>
    <w:rsid w:val="4CEE068F"/>
    <w:rsid w:val="4D0553D3"/>
    <w:rsid w:val="4D203016"/>
    <w:rsid w:val="4D2B0EDD"/>
    <w:rsid w:val="4D346757"/>
    <w:rsid w:val="4D3B1D7F"/>
    <w:rsid w:val="4DA841F4"/>
    <w:rsid w:val="4DD05976"/>
    <w:rsid w:val="4DE82A5F"/>
    <w:rsid w:val="4DEE4FE0"/>
    <w:rsid w:val="4E045131"/>
    <w:rsid w:val="4E1B5D9B"/>
    <w:rsid w:val="4E402DC8"/>
    <w:rsid w:val="4E662EBF"/>
    <w:rsid w:val="4E6942B2"/>
    <w:rsid w:val="4E896D6E"/>
    <w:rsid w:val="4E8E66C6"/>
    <w:rsid w:val="4E9C50B5"/>
    <w:rsid w:val="4EB35158"/>
    <w:rsid w:val="4ED70169"/>
    <w:rsid w:val="4EDD03B5"/>
    <w:rsid w:val="4EE144FE"/>
    <w:rsid w:val="4EE15308"/>
    <w:rsid w:val="4EEB4F44"/>
    <w:rsid w:val="4F511FB2"/>
    <w:rsid w:val="4F7E2311"/>
    <w:rsid w:val="4F955F9D"/>
    <w:rsid w:val="4F9A2425"/>
    <w:rsid w:val="4FA93BA7"/>
    <w:rsid w:val="4FAC52CF"/>
    <w:rsid w:val="4FBC3E1E"/>
    <w:rsid w:val="50170AF5"/>
    <w:rsid w:val="501A1903"/>
    <w:rsid w:val="50487D45"/>
    <w:rsid w:val="508E5E59"/>
    <w:rsid w:val="50C30FDE"/>
    <w:rsid w:val="50C431DE"/>
    <w:rsid w:val="50F639B0"/>
    <w:rsid w:val="51121E6C"/>
    <w:rsid w:val="51262417"/>
    <w:rsid w:val="513733A0"/>
    <w:rsid w:val="514C35D0"/>
    <w:rsid w:val="51741E4D"/>
    <w:rsid w:val="5176064D"/>
    <w:rsid w:val="51887260"/>
    <w:rsid w:val="51935A63"/>
    <w:rsid w:val="523850DD"/>
    <w:rsid w:val="52533F75"/>
    <w:rsid w:val="526613C5"/>
    <w:rsid w:val="52C84ED8"/>
    <w:rsid w:val="52CA126A"/>
    <w:rsid w:val="52DB2E5E"/>
    <w:rsid w:val="52F13DE7"/>
    <w:rsid w:val="530103EA"/>
    <w:rsid w:val="530F5C2C"/>
    <w:rsid w:val="531445C2"/>
    <w:rsid w:val="53650979"/>
    <w:rsid w:val="53A07C03"/>
    <w:rsid w:val="53A13790"/>
    <w:rsid w:val="53A235C5"/>
    <w:rsid w:val="53D81581"/>
    <w:rsid w:val="54006EBD"/>
    <w:rsid w:val="540208BE"/>
    <w:rsid w:val="54024149"/>
    <w:rsid w:val="540D4E72"/>
    <w:rsid w:val="542425E2"/>
    <w:rsid w:val="545F71FB"/>
    <w:rsid w:val="547D09A9"/>
    <w:rsid w:val="54CF56D2"/>
    <w:rsid w:val="54CF6866"/>
    <w:rsid w:val="54D44BD5"/>
    <w:rsid w:val="54D45DB6"/>
    <w:rsid w:val="54FC69E8"/>
    <w:rsid w:val="550E3F9A"/>
    <w:rsid w:val="55542CB9"/>
    <w:rsid w:val="55766E6E"/>
    <w:rsid w:val="557A24CC"/>
    <w:rsid w:val="558F7F2F"/>
    <w:rsid w:val="559B2D78"/>
    <w:rsid w:val="559B53B0"/>
    <w:rsid w:val="55B81234"/>
    <w:rsid w:val="55C135BF"/>
    <w:rsid w:val="55C261D3"/>
    <w:rsid w:val="55CD4B1F"/>
    <w:rsid w:val="55F1544B"/>
    <w:rsid w:val="55FE01DE"/>
    <w:rsid w:val="563D7B91"/>
    <w:rsid w:val="563F1955"/>
    <w:rsid w:val="565F3711"/>
    <w:rsid w:val="567339EE"/>
    <w:rsid w:val="567E4E28"/>
    <w:rsid w:val="567F7FA4"/>
    <w:rsid w:val="568252A1"/>
    <w:rsid w:val="56951575"/>
    <w:rsid w:val="56B17AF5"/>
    <w:rsid w:val="56D7393C"/>
    <w:rsid w:val="56F96B3F"/>
    <w:rsid w:val="574A409F"/>
    <w:rsid w:val="57590062"/>
    <w:rsid w:val="57641F8B"/>
    <w:rsid w:val="57656331"/>
    <w:rsid w:val="57672F12"/>
    <w:rsid w:val="576A3715"/>
    <w:rsid w:val="57892BAB"/>
    <w:rsid w:val="57F16C7F"/>
    <w:rsid w:val="57F95B34"/>
    <w:rsid w:val="58143E47"/>
    <w:rsid w:val="5823223F"/>
    <w:rsid w:val="58BB67A0"/>
    <w:rsid w:val="58C10041"/>
    <w:rsid w:val="58D805A2"/>
    <w:rsid w:val="58E10F36"/>
    <w:rsid w:val="58E37FE6"/>
    <w:rsid w:val="591075D9"/>
    <w:rsid w:val="59130438"/>
    <w:rsid w:val="59166BCC"/>
    <w:rsid w:val="592E180D"/>
    <w:rsid w:val="59361538"/>
    <w:rsid w:val="595C6329"/>
    <w:rsid w:val="59B94BE9"/>
    <w:rsid w:val="59BA5EBD"/>
    <w:rsid w:val="59CA6C37"/>
    <w:rsid w:val="59DD51A2"/>
    <w:rsid w:val="5A021A12"/>
    <w:rsid w:val="5A241C82"/>
    <w:rsid w:val="5A3452CB"/>
    <w:rsid w:val="5A376192"/>
    <w:rsid w:val="5A4D4E8F"/>
    <w:rsid w:val="5A655703"/>
    <w:rsid w:val="5A6B0F9A"/>
    <w:rsid w:val="5AA721BA"/>
    <w:rsid w:val="5AB92CB4"/>
    <w:rsid w:val="5AC8016B"/>
    <w:rsid w:val="5ACD1DFE"/>
    <w:rsid w:val="5AD07020"/>
    <w:rsid w:val="5AE605F2"/>
    <w:rsid w:val="5AF1641D"/>
    <w:rsid w:val="5AFF1E2C"/>
    <w:rsid w:val="5B0A0784"/>
    <w:rsid w:val="5B204D10"/>
    <w:rsid w:val="5B2D7FCE"/>
    <w:rsid w:val="5B5F2276"/>
    <w:rsid w:val="5B655A75"/>
    <w:rsid w:val="5B76581E"/>
    <w:rsid w:val="5B887C70"/>
    <w:rsid w:val="5BD13381"/>
    <w:rsid w:val="5BE243E9"/>
    <w:rsid w:val="5C041C20"/>
    <w:rsid w:val="5C0D72C2"/>
    <w:rsid w:val="5C4D667C"/>
    <w:rsid w:val="5CA93FCD"/>
    <w:rsid w:val="5CC06D89"/>
    <w:rsid w:val="5D0631CD"/>
    <w:rsid w:val="5D0F4A80"/>
    <w:rsid w:val="5D213CF4"/>
    <w:rsid w:val="5D3445F3"/>
    <w:rsid w:val="5D787085"/>
    <w:rsid w:val="5DE81D79"/>
    <w:rsid w:val="5E1160C2"/>
    <w:rsid w:val="5E4717A2"/>
    <w:rsid w:val="5E487850"/>
    <w:rsid w:val="5E4A70E9"/>
    <w:rsid w:val="5E4B2AFB"/>
    <w:rsid w:val="5E4C6141"/>
    <w:rsid w:val="5E6A778C"/>
    <w:rsid w:val="5E8310B6"/>
    <w:rsid w:val="5E900467"/>
    <w:rsid w:val="5EA842DD"/>
    <w:rsid w:val="5EBD74DA"/>
    <w:rsid w:val="5EC310D2"/>
    <w:rsid w:val="5ED0639A"/>
    <w:rsid w:val="5ED821DF"/>
    <w:rsid w:val="5EDB41E5"/>
    <w:rsid w:val="5EDE0F33"/>
    <w:rsid w:val="5F18074E"/>
    <w:rsid w:val="5F2B2A77"/>
    <w:rsid w:val="5F456359"/>
    <w:rsid w:val="5F7F1E06"/>
    <w:rsid w:val="5FD35B6B"/>
    <w:rsid w:val="5FDE3F8D"/>
    <w:rsid w:val="5FE33D96"/>
    <w:rsid w:val="5FF13CC0"/>
    <w:rsid w:val="601F4D6B"/>
    <w:rsid w:val="6023524B"/>
    <w:rsid w:val="60344CB6"/>
    <w:rsid w:val="60345679"/>
    <w:rsid w:val="60502D88"/>
    <w:rsid w:val="605C13A4"/>
    <w:rsid w:val="60675D31"/>
    <w:rsid w:val="608F41B1"/>
    <w:rsid w:val="609A4358"/>
    <w:rsid w:val="612756CF"/>
    <w:rsid w:val="61281730"/>
    <w:rsid w:val="612A23A8"/>
    <w:rsid w:val="61447FA1"/>
    <w:rsid w:val="61665FE8"/>
    <w:rsid w:val="61776699"/>
    <w:rsid w:val="617D2B01"/>
    <w:rsid w:val="61826F89"/>
    <w:rsid w:val="61AD7FEE"/>
    <w:rsid w:val="61B07C17"/>
    <w:rsid w:val="61BC56D7"/>
    <w:rsid w:val="620C10EB"/>
    <w:rsid w:val="622E7DF0"/>
    <w:rsid w:val="623E0D13"/>
    <w:rsid w:val="625E5246"/>
    <w:rsid w:val="62694EE6"/>
    <w:rsid w:val="62747816"/>
    <w:rsid w:val="62A3501A"/>
    <w:rsid w:val="62C21949"/>
    <w:rsid w:val="62C52A98"/>
    <w:rsid w:val="62D32CDD"/>
    <w:rsid w:val="62DA71BA"/>
    <w:rsid w:val="632308B3"/>
    <w:rsid w:val="63280BAA"/>
    <w:rsid w:val="63382DD7"/>
    <w:rsid w:val="6390296B"/>
    <w:rsid w:val="63A47935"/>
    <w:rsid w:val="63C05E4E"/>
    <w:rsid w:val="63DB6033"/>
    <w:rsid w:val="63FC0596"/>
    <w:rsid w:val="640F47E2"/>
    <w:rsid w:val="64135D66"/>
    <w:rsid w:val="64294B00"/>
    <w:rsid w:val="6431254B"/>
    <w:rsid w:val="643D4406"/>
    <w:rsid w:val="6445282D"/>
    <w:rsid w:val="645442A7"/>
    <w:rsid w:val="64C0071B"/>
    <w:rsid w:val="64D56443"/>
    <w:rsid w:val="64DA7491"/>
    <w:rsid w:val="64F127A8"/>
    <w:rsid w:val="652D4363"/>
    <w:rsid w:val="656A1E1F"/>
    <w:rsid w:val="65B045D2"/>
    <w:rsid w:val="65B06EDB"/>
    <w:rsid w:val="65BE5407"/>
    <w:rsid w:val="65CB6AD7"/>
    <w:rsid w:val="65E505B2"/>
    <w:rsid w:val="65F135CD"/>
    <w:rsid w:val="66080415"/>
    <w:rsid w:val="6644490B"/>
    <w:rsid w:val="66444FD8"/>
    <w:rsid w:val="665A2DBF"/>
    <w:rsid w:val="665F7EA6"/>
    <w:rsid w:val="66780157"/>
    <w:rsid w:val="66821B34"/>
    <w:rsid w:val="66BC0585"/>
    <w:rsid w:val="66C128BD"/>
    <w:rsid w:val="66CA36E1"/>
    <w:rsid w:val="66CF3135"/>
    <w:rsid w:val="67065B78"/>
    <w:rsid w:val="67310E46"/>
    <w:rsid w:val="67336E5F"/>
    <w:rsid w:val="673D77EB"/>
    <w:rsid w:val="67402D70"/>
    <w:rsid w:val="67413BF6"/>
    <w:rsid w:val="674F751F"/>
    <w:rsid w:val="675D6C23"/>
    <w:rsid w:val="676927E5"/>
    <w:rsid w:val="677243C5"/>
    <w:rsid w:val="67770DF9"/>
    <w:rsid w:val="677D63AA"/>
    <w:rsid w:val="67D77C40"/>
    <w:rsid w:val="67DA328C"/>
    <w:rsid w:val="681D46DD"/>
    <w:rsid w:val="6835267B"/>
    <w:rsid w:val="68487E73"/>
    <w:rsid w:val="686B2F0B"/>
    <w:rsid w:val="6881130A"/>
    <w:rsid w:val="68B80B9D"/>
    <w:rsid w:val="68C06BF6"/>
    <w:rsid w:val="68E32614"/>
    <w:rsid w:val="69651231"/>
    <w:rsid w:val="696B1E57"/>
    <w:rsid w:val="698A2836"/>
    <w:rsid w:val="69913E34"/>
    <w:rsid w:val="69E0280F"/>
    <w:rsid w:val="69F56662"/>
    <w:rsid w:val="6A097175"/>
    <w:rsid w:val="6A19339F"/>
    <w:rsid w:val="6A207A55"/>
    <w:rsid w:val="6A5B5712"/>
    <w:rsid w:val="6A6E2AA9"/>
    <w:rsid w:val="6A8674D8"/>
    <w:rsid w:val="6A99742E"/>
    <w:rsid w:val="6AE54F74"/>
    <w:rsid w:val="6AF405C0"/>
    <w:rsid w:val="6B297338"/>
    <w:rsid w:val="6B555802"/>
    <w:rsid w:val="6BA34CC4"/>
    <w:rsid w:val="6BCE3108"/>
    <w:rsid w:val="6C03258C"/>
    <w:rsid w:val="6C153350"/>
    <w:rsid w:val="6C5374D3"/>
    <w:rsid w:val="6C5555D7"/>
    <w:rsid w:val="6C9E7BF7"/>
    <w:rsid w:val="6CD24864"/>
    <w:rsid w:val="6CE013DA"/>
    <w:rsid w:val="6CE83AA0"/>
    <w:rsid w:val="6CF5724A"/>
    <w:rsid w:val="6D033D14"/>
    <w:rsid w:val="6D3F0921"/>
    <w:rsid w:val="6D4270CF"/>
    <w:rsid w:val="6DD2313B"/>
    <w:rsid w:val="6DD87957"/>
    <w:rsid w:val="6DE852DE"/>
    <w:rsid w:val="6DF75047"/>
    <w:rsid w:val="6E14501E"/>
    <w:rsid w:val="6E344D81"/>
    <w:rsid w:val="6E9652C0"/>
    <w:rsid w:val="6E971ED7"/>
    <w:rsid w:val="6EA27F90"/>
    <w:rsid w:val="6EB15DD3"/>
    <w:rsid w:val="6EC91D52"/>
    <w:rsid w:val="6ED07E1A"/>
    <w:rsid w:val="6EE85353"/>
    <w:rsid w:val="6EF32E85"/>
    <w:rsid w:val="6F417E36"/>
    <w:rsid w:val="6F614EAB"/>
    <w:rsid w:val="6F6417C4"/>
    <w:rsid w:val="6F7A7850"/>
    <w:rsid w:val="6F886322"/>
    <w:rsid w:val="6F933F90"/>
    <w:rsid w:val="6FCC795E"/>
    <w:rsid w:val="6FD111A8"/>
    <w:rsid w:val="70375E2A"/>
    <w:rsid w:val="703D7D6C"/>
    <w:rsid w:val="704C2999"/>
    <w:rsid w:val="70800D73"/>
    <w:rsid w:val="70AD75A8"/>
    <w:rsid w:val="70C87915"/>
    <w:rsid w:val="70CE05A3"/>
    <w:rsid w:val="70D95706"/>
    <w:rsid w:val="70FA27BD"/>
    <w:rsid w:val="71107D1F"/>
    <w:rsid w:val="711D5CF9"/>
    <w:rsid w:val="71213CDA"/>
    <w:rsid w:val="7130512A"/>
    <w:rsid w:val="713459E2"/>
    <w:rsid w:val="714A3FD1"/>
    <w:rsid w:val="71A50ADE"/>
    <w:rsid w:val="7204188A"/>
    <w:rsid w:val="72276BA3"/>
    <w:rsid w:val="726454F7"/>
    <w:rsid w:val="7265261F"/>
    <w:rsid w:val="72983867"/>
    <w:rsid w:val="729B4FAB"/>
    <w:rsid w:val="72FA7BBE"/>
    <w:rsid w:val="733002EE"/>
    <w:rsid w:val="73407987"/>
    <w:rsid w:val="73812F0E"/>
    <w:rsid w:val="73830759"/>
    <w:rsid w:val="739A1C2A"/>
    <w:rsid w:val="739A5FC5"/>
    <w:rsid w:val="73B3102F"/>
    <w:rsid w:val="73DD5247"/>
    <w:rsid w:val="73EF2A80"/>
    <w:rsid w:val="73FE47A6"/>
    <w:rsid w:val="742064CB"/>
    <w:rsid w:val="7459689C"/>
    <w:rsid w:val="74623C1E"/>
    <w:rsid w:val="7476258E"/>
    <w:rsid w:val="748F01F5"/>
    <w:rsid w:val="74AB46FD"/>
    <w:rsid w:val="74D4757B"/>
    <w:rsid w:val="75042ACC"/>
    <w:rsid w:val="75080F48"/>
    <w:rsid w:val="752B7ECA"/>
    <w:rsid w:val="75357D54"/>
    <w:rsid w:val="755A5A0C"/>
    <w:rsid w:val="75AF2758"/>
    <w:rsid w:val="75C80BC8"/>
    <w:rsid w:val="75CD2D28"/>
    <w:rsid w:val="75E2374B"/>
    <w:rsid w:val="75E44CC4"/>
    <w:rsid w:val="76084F90"/>
    <w:rsid w:val="76286AE8"/>
    <w:rsid w:val="762A72B5"/>
    <w:rsid w:val="762B1157"/>
    <w:rsid w:val="764F64BE"/>
    <w:rsid w:val="766C6899"/>
    <w:rsid w:val="768F16E6"/>
    <w:rsid w:val="76AD7DBE"/>
    <w:rsid w:val="76B15747"/>
    <w:rsid w:val="76E91124"/>
    <w:rsid w:val="76EE4427"/>
    <w:rsid w:val="770B6281"/>
    <w:rsid w:val="77183DD1"/>
    <w:rsid w:val="77737259"/>
    <w:rsid w:val="77F27D15"/>
    <w:rsid w:val="77F71C38"/>
    <w:rsid w:val="78003D06"/>
    <w:rsid w:val="785E13E8"/>
    <w:rsid w:val="78631C7C"/>
    <w:rsid w:val="78825E3B"/>
    <w:rsid w:val="789B6A68"/>
    <w:rsid w:val="78AA314A"/>
    <w:rsid w:val="78C25DA2"/>
    <w:rsid w:val="78C3642C"/>
    <w:rsid w:val="78CD0CE6"/>
    <w:rsid w:val="78E2192F"/>
    <w:rsid w:val="78F00113"/>
    <w:rsid w:val="78FD6F1C"/>
    <w:rsid w:val="792A3948"/>
    <w:rsid w:val="793242EA"/>
    <w:rsid w:val="795F53B0"/>
    <w:rsid w:val="797A42C2"/>
    <w:rsid w:val="79CE624A"/>
    <w:rsid w:val="79D07A75"/>
    <w:rsid w:val="79FB4704"/>
    <w:rsid w:val="7A170370"/>
    <w:rsid w:val="7A1F0A71"/>
    <w:rsid w:val="7A3A5E0C"/>
    <w:rsid w:val="7A71379F"/>
    <w:rsid w:val="7AD141A1"/>
    <w:rsid w:val="7AD31EBB"/>
    <w:rsid w:val="7AFD59CA"/>
    <w:rsid w:val="7B470029"/>
    <w:rsid w:val="7BAA6FAF"/>
    <w:rsid w:val="7BC4481A"/>
    <w:rsid w:val="7BC566B5"/>
    <w:rsid w:val="7BCA41A5"/>
    <w:rsid w:val="7BCE22CB"/>
    <w:rsid w:val="7C1D0877"/>
    <w:rsid w:val="7C292462"/>
    <w:rsid w:val="7C446AE2"/>
    <w:rsid w:val="7C462A9E"/>
    <w:rsid w:val="7C696E11"/>
    <w:rsid w:val="7C6A112F"/>
    <w:rsid w:val="7C930A71"/>
    <w:rsid w:val="7D2D0569"/>
    <w:rsid w:val="7D325B4F"/>
    <w:rsid w:val="7D5F203D"/>
    <w:rsid w:val="7DAB1833"/>
    <w:rsid w:val="7DCB394B"/>
    <w:rsid w:val="7DCC1471"/>
    <w:rsid w:val="7DDB2C8C"/>
    <w:rsid w:val="7DE75238"/>
    <w:rsid w:val="7DEC1610"/>
    <w:rsid w:val="7DF10D8E"/>
    <w:rsid w:val="7E0C27C2"/>
    <w:rsid w:val="7E141A72"/>
    <w:rsid w:val="7E283653"/>
    <w:rsid w:val="7E70572F"/>
    <w:rsid w:val="7E7A031E"/>
    <w:rsid w:val="7EC55059"/>
    <w:rsid w:val="7ECF5717"/>
    <w:rsid w:val="7ED95BF4"/>
    <w:rsid w:val="7EF40783"/>
    <w:rsid w:val="7EF42699"/>
    <w:rsid w:val="7EF42EA2"/>
    <w:rsid w:val="7F0E7BC0"/>
    <w:rsid w:val="7F482D79"/>
    <w:rsid w:val="7F7B71B8"/>
    <w:rsid w:val="7F820039"/>
    <w:rsid w:val="7FCA6DEF"/>
    <w:rsid w:val="7FE677AC"/>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4"/>
    <w:qFormat/>
    <w:uiPriority w:val="0"/>
    <w:pPr>
      <w:keepNext/>
      <w:keepLines/>
      <w:spacing w:before="340" w:afterLines="25" w:line="578" w:lineRule="auto"/>
      <w:outlineLvl w:val="0"/>
    </w:pPr>
    <w:rPr>
      <w:rFonts w:ascii="Arial" w:hAnsi="Arial" w:eastAsia="宋体" w:cs="Times New Roman"/>
      <w:b/>
      <w:bCs/>
      <w:kern w:val="44"/>
      <w:sz w:val="44"/>
      <w:szCs w:val="44"/>
    </w:rPr>
  </w:style>
  <w:style w:type="paragraph" w:styleId="5">
    <w:name w:val="heading 2"/>
    <w:basedOn w:val="1"/>
    <w:next w:val="1"/>
    <w:link w:val="4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7"/>
    <w:next w:val="1"/>
    <w:qFormat/>
    <w:uiPriority w:val="9"/>
    <w:pPr>
      <w:spacing w:before="260" w:after="260" w:line="240" w:lineRule="auto"/>
      <w:outlineLvl w:val="2"/>
    </w:pPr>
    <w:rPr>
      <w:rFonts w:ascii="宋体" w:hAnsi="宋体" w:eastAsia="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styleId="8">
    <w:name w:val="table of authorities"/>
    <w:basedOn w:val="1"/>
    <w:next w:val="1"/>
    <w:qFormat/>
    <w:uiPriority w:val="0"/>
    <w:pPr>
      <w:ind w:left="420" w:leftChars="200"/>
    </w:pPr>
  </w:style>
  <w:style w:type="paragraph" w:styleId="9">
    <w:name w:val="Normal Indent"/>
    <w:basedOn w:val="1"/>
    <w:qFormat/>
    <w:uiPriority w:val="0"/>
    <w:pPr>
      <w:ind w:firstLine="420"/>
    </w:pPr>
    <w:rPr>
      <w:szCs w:val="20"/>
    </w:rPr>
  </w:style>
  <w:style w:type="paragraph" w:styleId="10">
    <w:name w:val="Document Map"/>
    <w:basedOn w:val="1"/>
    <w:link w:val="46"/>
    <w:semiHidden/>
    <w:unhideWhenUsed/>
    <w:qFormat/>
    <w:uiPriority w:val="99"/>
    <w:rPr>
      <w:rFonts w:ascii="宋体" w:eastAsia="宋体"/>
      <w:sz w:val="18"/>
      <w:szCs w:val="18"/>
    </w:rPr>
  </w:style>
  <w:style w:type="paragraph" w:styleId="11">
    <w:name w:val="annotation text"/>
    <w:basedOn w:val="1"/>
    <w:link w:val="48"/>
    <w:semiHidden/>
    <w:unhideWhenUsed/>
    <w:qFormat/>
    <w:uiPriority w:val="99"/>
    <w:pPr>
      <w:jc w:val="left"/>
    </w:pPr>
  </w:style>
  <w:style w:type="paragraph" w:styleId="12">
    <w:name w:val="Block Text"/>
    <w:basedOn w:val="1"/>
    <w:qFormat/>
    <w:uiPriority w:val="0"/>
    <w:pPr>
      <w:tabs>
        <w:tab w:val="left" w:pos="426"/>
      </w:tabs>
      <w:spacing w:after="120"/>
      <w:ind w:left="1440" w:leftChars="700" w:right="1440" w:rightChars="700"/>
    </w:pPr>
  </w:style>
  <w:style w:type="paragraph" w:styleId="13">
    <w:name w:val="Plain Text"/>
    <w:basedOn w:val="1"/>
    <w:qFormat/>
    <w:uiPriority w:val="0"/>
    <w:rPr>
      <w:rFonts w:ascii="宋体" w:hAnsi="Courier New"/>
      <w:szCs w:val="20"/>
    </w:rPr>
  </w:style>
  <w:style w:type="paragraph" w:styleId="14">
    <w:name w:val="Body Text Indent 2"/>
    <w:basedOn w:val="1"/>
    <w:qFormat/>
    <w:uiPriority w:val="0"/>
    <w:pPr>
      <w:spacing w:line="500" w:lineRule="exact"/>
      <w:ind w:left="397" w:firstLine="539"/>
    </w:pPr>
    <w:rPr>
      <w:rFonts w:ascii="宋体" w:hAnsi="华文中宋"/>
      <w:sz w:val="26"/>
      <w:szCs w:val="20"/>
    </w:rPr>
  </w:style>
  <w:style w:type="paragraph" w:styleId="15">
    <w:name w:val="Balloon Text"/>
    <w:basedOn w:val="1"/>
    <w:link w:val="42"/>
    <w:semiHidden/>
    <w:unhideWhenUsed/>
    <w:qFormat/>
    <w:uiPriority w:val="99"/>
    <w:rPr>
      <w:sz w:val="18"/>
      <w:szCs w:val="18"/>
    </w:rPr>
  </w:style>
  <w:style w:type="paragraph" w:styleId="16">
    <w:name w:val="footer"/>
    <w:basedOn w:val="1"/>
    <w:link w:val="41"/>
    <w:unhideWhenUsed/>
    <w:qFormat/>
    <w:uiPriority w:val="99"/>
    <w:pPr>
      <w:tabs>
        <w:tab w:val="center" w:pos="4153"/>
        <w:tab w:val="right" w:pos="8306"/>
      </w:tabs>
      <w:snapToGrid w:val="0"/>
      <w:jc w:val="left"/>
    </w:pPr>
    <w:rPr>
      <w:sz w:val="18"/>
      <w:szCs w:val="18"/>
    </w:rPr>
  </w:style>
  <w:style w:type="paragraph" w:styleId="17">
    <w:name w:val="header"/>
    <w:basedOn w:val="1"/>
    <w:link w:val="4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Body Text 2"/>
    <w:basedOn w:val="1"/>
    <w:qFormat/>
    <w:uiPriority w:val="0"/>
    <w:pPr>
      <w:spacing w:line="360" w:lineRule="auto"/>
    </w:pPr>
    <w:rPr>
      <w:sz w:val="24"/>
    </w:rPr>
  </w:style>
  <w:style w:type="paragraph" w:styleId="19">
    <w:name w:val="Normal (Web)"/>
    <w:basedOn w:val="1"/>
    <w:link w:val="43"/>
    <w:qFormat/>
    <w:uiPriority w:val="99"/>
    <w:pPr>
      <w:widowControl/>
      <w:spacing w:before="100" w:beforeAutospacing="1" w:afterAutospacing="1"/>
      <w:jc w:val="left"/>
    </w:pPr>
    <w:rPr>
      <w:rFonts w:ascii="宋体" w:hAnsi="宋体"/>
      <w:sz w:val="24"/>
      <w:szCs w:val="24"/>
    </w:rPr>
  </w:style>
  <w:style w:type="paragraph" w:styleId="20">
    <w:name w:val="Title"/>
    <w:basedOn w:val="1"/>
    <w:qFormat/>
    <w:uiPriority w:val="0"/>
    <w:pPr>
      <w:spacing w:before="240" w:after="60"/>
      <w:jc w:val="center"/>
      <w:outlineLvl w:val="0"/>
    </w:pPr>
    <w:rPr>
      <w:rFonts w:ascii="Arial" w:hAnsi="Arial" w:eastAsia="隶书" w:cs="Arial"/>
      <w:b/>
      <w:bCs/>
      <w:sz w:val="32"/>
      <w:szCs w:val="32"/>
    </w:rPr>
  </w:style>
  <w:style w:type="paragraph" w:styleId="21">
    <w:name w:val="annotation subject"/>
    <w:basedOn w:val="11"/>
    <w:next w:val="11"/>
    <w:link w:val="50"/>
    <w:semiHidden/>
    <w:unhideWhenUsed/>
    <w:qFormat/>
    <w:uiPriority w:val="99"/>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FollowedHyperlink"/>
    <w:basedOn w:val="24"/>
    <w:semiHidden/>
    <w:unhideWhenUsed/>
    <w:qFormat/>
    <w:uiPriority w:val="99"/>
    <w:rPr>
      <w:color w:val="800080" w:themeColor="followedHyperlink"/>
      <w:u w:val="single"/>
      <w14:textFill>
        <w14:solidFill>
          <w14:schemeClr w14:val="folHlink"/>
        </w14:solidFill>
      </w14:textFill>
    </w:rPr>
  </w:style>
  <w:style w:type="character" w:styleId="28">
    <w:name w:val="Emphasis"/>
    <w:basedOn w:val="24"/>
    <w:qFormat/>
    <w:uiPriority w:val="20"/>
    <w:rPr>
      <w:b/>
      <w:bCs/>
    </w:rPr>
  </w:style>
  <w:style w:type="character" w:styleId="29">
    <w:name w:val="HTML Definition"/>
    <w:basedOn w:val="24"/>
    <w:semiHidden/>
    <w:unhideWhenUsed/>
    <w:qFormat/>
    <w:uiPriority w:val="99"/>
  </w:style>
  <w:style w:type="character" w:styleId="30">
    <w:name w:val="HTML Typewriter"/>
    <w:basedOn w:val="24"/>
    <w:semiHidden/>
    <w:unhideWhenUsed/>
    <w:qFormat/>
    <w:uiPriority w:val="99"/>
    <w:rPr>
      <w:rFonts w:hint="default" w:ascii="monospace" w:hAnsi="monospace" w:eastAsia="monospace" w:cs="monospace"/>
      <w:vanish/>
      <w:sz w:val="20"/>
    </w:rPr>
  </w:style>
  <w:style w:type="character" w:styleId="31">
    <w:name w:val="HTML Acronym"/>
    <w:basedOn w:val="24"/>
    <w:semiHidden/>
    <w:unhideWhenUsed/>
    <w:qFormat/>
    <w:uiPriority w:val="99"/>
  </w:style>
  <w:style w:type="character" w:styleId="32">
    <w:name w:val="HTML Variable"/>
    <w:basedOn w:val="24"/>
    <w:semiHidden/>
    <w:unhideWhenUsed/>
    <w:qFormat/>
    <w:uiPriority w:val="99"/>
  </w:style>
  <w:style w:type="character" w:styleId="33">
    <w:name w:val="Hyperlink"/>
    <w:basedOn w:val="24"/>
    <w:unhideWhenUsed/>
    <w:qFormat/>
    <w:uiPriority w:val="99"/>
    <w:rPr>
      <w:color w:val="0000FF" w:themeColor="hyperlink"/>
      <w:u w:val="single"/>
      <w14:textFill>
        <w14:solidFill>
          <w14:schemeClr w14:val="hlink"/>
        </w14:solidFill>
      </w14:textFill>
    </w:rPr>
  </w:style>
  <w:style w:type="character" w:styleId="34">
    <w:name w:val="HTML Code"/>
    <w:basedOn w:val="24"/>
    <w:semiHidden/>
    <w:unhideWhenUsed/>
    <w:qFormat/>
    <w:uiPriority w:val="99"/>
    <w:rPr>
      <w:rFonts w:ascii="monospace" w:hAnsi="monospace" w:eastAsia="monospace" w:cs="monospace"/>
      <w:sz w:val="20"/>
    </w:rPr>
  </w:style>
  <w:style w:type="character" w:styleId="35">
    <w:name w:val="annotation reference"/>
    <w:basedOn w:val="24"/>
    <w:semiHidden/>
    <w:unhideWhenUsed/>
    <w:qFormat/>
    <w:uiPriority w:val="99"/>
    <w:rPr>
      <w:sz w:val="21"/>
      <w:szCs w:val="21"/>
    </w:rPr>
  </w:style>
  <w:style w:type="character" w:styleId="36">
    <w:name w:val="HTML Cite"/>
    <w:basedOn w:val="24"/>
    <w:semiHidden/>
    <w:unhideWhenUsed/>
    <w:qFormat/>
    <w:uiPriority w:val="99"/>
  </w:style>
  <w:style w:type="character" w:styleId="37">
    <w:name w:val="HTML Keyboard"/>
    <w:basedOn w:val="24"/>
    <w:semiHidden/>
    <w:unhideWhenUsed/>
    <w:qFormat/>
    <w:uiPriority w:val="99"/>
    <w:rPr>
      <w:rFonts w:hint="default" w:ascii="monospace" w:hAnsi="monospace" w:eastAsia="monospace" w:cs="monospace"/>
      <w:sz w:val="20"/>
    </w:rPr>
  </w:style>
  <w:style w:type="character" w:styleId="38">
    <w:name w:val="HTML Sample"/>
    <w:basedOn w:val="24"/>
    <w:semiHidden/>
    <w:unhideWhenUsed/>
    <w:qFormat/>
    <w:uiPriority w:val="99"/>
    <w:rPr>
      <w:rFonts w:hint="default" w:ascii="monospace" w:hAnsi="monospace" w:eastAsia="monospace" w:cs="monospace"/>
    </w:rPr>
  </w:style>
  <w:style w:type="paragraph" w:customStyle="1" w:styleId="39">
    <w:name w:val="正文+缩进"/>
    <w:basedOn w:val="1"/>
    <w:qFormat/>
    <w:uiPriority w:val="0"/>
    <w:pPr>
      <w:wordWrap w:val="0"/>
      <w:spacing w:line="360" w:lineRule="auto"/>
      <w:ind w:firstLine="482"/>
    </w:pPr>
    <w:rPr>
      <w:rFonts w:ascii="宋体" w:hAnsi="宋体" w:eastAsia="宋体"/>
      <w:color w:val="000000" w:themeColor="text1"/>
      <w:sz w:val="24"/>
      <w14:textFill>
        <w14:solidFill>
          <w14:schemeClr w14:val="tx1"/>
        </w14:solidFill>
      </w14:textFill>
    </w:rPr>
  </w:style>
  <w:style w:type="character" w:customStyle="1" w:styleId="40">
    <w:name w:val="页眉 Char"/>
    <w:basedOn w:val="24"/>
    <w:link w:val="17"/>
    <w:semiHidden/>
    <w:qFormat/>
    <w:uiPriority w:val="99"/>
    <w:rPr>
      <w:sz w:val="18"/>
      <w:szCs w:val="18"/>
    </w:rPr>
  </w:style>
  <w:style w:type="character" w:customStyle="1" w:styleId="41">
    <w:name w:val="页脚 Char"/>
    <w:basedOn w:val="24"/>
    <w:link w:val="16"/>
    <w:qFormat/>
    <w:uiPriority w:val="99"/>
    <w:rPr>
      <w:sz w:val="18"/>
      <w:szCs w:val="18"/>
    </w:rPr>
  </w:style>
  <w:style w:type="character" w:customStyle="1" w:styleId="42">
    <w:name w:val="批注框文本 Char"/>
    <w:basedOn w:val="24"/>
    <w:link w:val="15"/>
    <w:semiHidden/>
    <w:qFormat/>
    <w:uiPriority w:val="99"/>
    <w:rPr>
      <w:sz w:val="18"/>
      <w:szCs w:val="18"/>
    </w:rPr>
  </w:style>
  <w:style w:type="character" w:customStyle="1" w:styleId="43">
    <w:name w:val="普通(网站) Char"/>
    <w:link w:val="19"/>
    <w:qFormat/>
    <w:uiPriority w:val="99"/>
    <w:rPr>
      <w:rFonts w:ascii="宋体" w:hAnsi="宋体"/>
      <w:sz w:val="24"/>
      <w:szCs w:val="24"/>
    </w:rPr>
  </w:style>
  <w:style w:type="character" w:customStyle="1" w:styleId="44">
    <w:name w:val="标题 1 Char"/>
    <w:basedOn w:val="24"/>
    <w:link w:val="4"/>
    <w:qFormat/>
    <w:uiPriority w:val="0"/>
    <w:rPr>
      <w:rFonts w:ascii="Arial" w:hAnsi="Arial" w:eastAsia="宋体" w:cs="Times New Roman"/>
      <w:b/>
      <w:bCs/>
      <w:kern w:val="44"/>
      <w:sz w:val="44"/>
      <w:szCs w:val="44"/>
    </w:rPr>
  </w:style>
  <w:style w:type="paragraph" w:styleId="45">
    <w:name w:val="List Paragraph"/>
    <w:basedOn w:val="1"/>
    <w:qFormat/>
    <w:uiPriority w:val="34"/>
    <w:pPr>
      <w:ind w:firstLine="420" w:firstLineChars="200"/>
    </w:pPr>
  </w:style>
  <w:style w:type="character" w:customStyle="1" w:styleId="46">
    <w:name w:val="文档结构图 Char"/>
    <w:basedOn w:val="24"/>
    <w:link w:val="10"/>
    <w:semiHidden/>
    <w:qFormat/>
    <w:uiPriority w:val="99"/>
    <w:rPr>
      <w:rFonts w:ascii="宋体" w:eastAsia="宋体"/>
      <w:sz w:val="18"/>
      <w:szCs w:val="18"/>
    </w:rPr>
  </w:style>
  <w:style w:type="character" w:customStyle="1" w:styleId="47">
    <w:name w:val="标题 2 Char"/>
    <w:basedOn w:val="24"/>
    <w:link w:val="5"/>
    <w:semiHidden/>
    <w:qFormat/>
    <w:uiPriority w:val="9"/>
    <w:rPr>
      <w:rFonts w:asciiTheme="majorHAnsi" w:hAnsiTheme="majorHAnsi" w:eastAsiaTheme="majorEastAsia" w:cstheme="majorBidi"/>
      <w:b/>
      <w:bCs/>
      <w:sz w:val="32"/>
      <w:szCs w:val="32"/>
    </w:rPr>
  </w:style>
  <w:style w:type="character" w:customStyle="1" w:styleId="48">
    <w:name w:val="批注文字 Char"/>
    <w:basedOn w:val="24"/>
    <w:link w:val="11"/>
    <w:semiHidden/>
    <w:qFormat/>
    <w:uiPriority w:val="99"/>
  </w:style>
  <w:style w:type="character" w:customStyle="1" w:styleId="49">
    <w:name w:val="标题 3 Char"/>
    <w:qFormat/>
    <w:uiPriority w:val="0"/>
    <w:rPr>
      <w:rFonts w:ascii="黑体" w:eastAsia="黑体"/>
      <w:bCs/>
      <w:sz w:val="30"/>
    </w:rPr>
  </w:style>
  <w:style w:type="character" w:customStyle="1" w:styleId="50">
    <w:name w:val="批注主题 Char"/>
    <w:basedOn w:val="48"/>
    <w:link w:val="21"/>
    <w:semiHidden/>
    <w:qFormat/>
    <w:uiPriority w:val="99"/>
    <w:rPr>
      <w:b/>
      <w:bCs/>
      <w:kern w:val="2"/>
      <w:sz w:val="21"/>
      <w:szCs w:val="22"/>
    </w:rPr>
  </w:style>
  <w:style w:type="table" w:customStyle="1" w:styleId="51">
    <w:name w:val="网格型1"/>
    <w:basedOn w:val="22"/>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2">
    <w:name w:val="hover"/>
    <w:basedOn w:val="24"/>
    <w:qFormat/>
    <w:uiPriority w:val="0"/>
    <w:rPr>
      <w:color w:val="2590EB"/>
    </w:rPr>
  </w:style>
  <w:style w:type="character" w:customStyle="1" w:styleId="53">
    <w:name w:val="hover1"/>
    <w:basedOn w:val="24"/>
    <w:qFormat/>
    <w:uiPriority w:val="0"/>
    <w:rPr>
      <w:color w:val="2590EB"/>
      <w:shd w:val="clear" w:fill="E9F4FD"/>
    </w:rPr>
  </w:style>
  <w:style w:type="character" w:customStyle="1" w:styleId="54">
    <w:name w:val="hover2"/>
    <w:basedOn w:val="24"/>
    <w:qFormat/>
    <w:uiPriority w:val="0"/>
    <w:rPr>
      <w:color w:val="2590EB"/>
    </w:rPr>
  </w:style>
  <w:style w:type="character" w:customStyle="1" w:styleId="55">
    <w:name w:val="hover3"/>
    <w:basedOn w:val="24"/>
    <w:qFormat/>
    <w:uiPriority w:val="0"/>
  </w:style>
  <w:style w:type="paragraph" w:styleId="5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7">
    <w:name w:val="Table Paragraph"/>
    <w:basedOn w:val="1"/>
    <w:qFormat/>
    <w:uiPriority w:val="1"/>
    <w:rPr>
      <w:rFonts w:ascii="仿宋" w:hAnsi="仿宋" w:eastAsia="仿宋" w:cs="仿宋"/>
      <w:lang w:val="zh-CN" w:bidi="zh-CN"/>
    </w:rPr>
  </w:style>
  <w:style w:type="paragraph" w:customStyle="1" w:styleId="58">
    <w:name w:val="文档正文"/>
    <w:basedOn w:val="1"/>
    <w:qFormat/>
    <w:uiPriority w:val="0"/>
    <w:pPr>
      <w:spacing w:line="360" w:lineRule="auto"/>
    </w:pPr>
    <w:rPr>
      <w:bCs/>
    </w:rPr>
  </w:style>
  <w:style w:type="paragraph" w:customStyle="1" w:styleId="59">
    <w:name w:val="*正文"/>
    <w:basedOn w:val="1"/>
    <w:qFormat/>
    <w:uiPriority w:val="0"/>
    <w:pPr>
      <w:spacing w:line="360" w:lineRule="auto"/>
      <w:ind w:firstLine="200" w:firstLineChars="200"/>
    </w:pPr>
    <w:rPr>
      <w:rFonts w:ascii="仿宋_GB2312" w:hAnsi="Calibri"/>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1304</Words>
  <Characters>1304</Characters>
  <Lines>316</Lines>
  <Paragraphs>89</Paragraphs>
  <TotalTime>0</TotalTime>
  <ScaleCrop>false</ScaleCrop>
  <LinksUpToDate>false</LinksUpToDate>
  <CharactersWithSpaces>1307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2021-03-03T00:56:00Z</dcterms:created>
  <dc:creator>win7-1</dc:creator>
  <cp:lastModifiedBy>DELL</cp:lastModifiedBy>
  <cp:lastPrinted>2021-01-15T01:17:00Z</cp:lastPrinted>
  <dcterms:modified xsi:type="dcterms:W3CDTF">2025-10-15T02:26:21Z</dcterms:modified>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12202D175F384E97B6BE66AA27580BA9_13</vt:lpwstr>
  </property>
  <property fmtid="{D5CDD505-2E9C-101B-9397-08002B2CF9AE}" pid="4" name="KSOTemplateDocerSaveRecord">
    <vt:lpwstr>eyJoZGlkIjoiNzkwNjY2NjcxZDBhNTdkNjlmNDI4MmI2M2FkYmM3YmYiLCJ1c2VySWQiOiIyMTQzMDMyMTEifQ==</vt:lpwstr>
  </property>
</Properties>
</file>