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E6B7D">
      <w:pPr>
        <w:pStyle w:val="2"/>
        <w:keepNext w:val="0"/>
        <w:keepLines w:val="0"/>
        <w:numPr>
          <w:ilvl w:val="0"/>
          <w:numId w:val="0"/>
        </w:numPr>
        <w:adjustRightInd w:val="0"/>
        <w:spacing w:before="0" w:after="60" w:afterLines="0" w:line="240" w:lineRule="auto"/>
        <w:jc w:val="center"/>
        <w:textAlignment w:val="baseline"/>
        <w:rPr>
          <w:rFonts w:hint="eastAsia" w:ascii="黑体" w:hAnsi="黑体" w:eastAsia="黑体" w:cs="黑体"/>
        </w:rPr>
      </w:pPr>
      <w:r>
        <w:rPr>
          <w:rFonts w:hint="eastAsia" w:ascii="黑体" w:hAnsi="黑体" w:eastAsia="黑体" w:cs="黑体"/>
          <w:b/>
          <w:bCs/>
          <w:lang w:eastAsia="zh-CN"/>
        </w:rPr>
        <w:t>深圳市龙岗区南湾学校2025-2026学年思维创意类课后服务课程采购服务</w:t>
      </w:r>
      <w:r>
        <w:rPr>
          <w:rFonts w:hint="eastAsia" w:ascii="黑体" w:hAnsi="黑体" w:eastAsia="黑体" w:cs="黑体"/>
          <w:b/>
          <w:bCs/>
        </w:rPr>
        <w:t>招标公告</w:t>
      </w:r>
    </w:p>
    <w:p w14:paraId="21887887">
      <w:pPr>
        <w:widowControl/>
        <w:autoSpaceDE w:val="0"/>
        <w:autoSpaceDN w:val="0"/>
        <w:snapToGrid w:val="0"/>
        <w:spacing w:after="60" w:line="360" w:lineRule="auto"/>
        <w:ind w:right="-26" w:firstLine="420"/>
        <w:textAlignment w:val="bottom"/>
        <w:rPr>
          <w:rFonts w:hint="eastAsia" w:ascii="黑体" w:hAnsi="黑体" w:eastAsia="黑体" w:cs="黑体"/>
          <w:color w:val="000000" w:themeColor="text1"/>
          <w:kern w:val="0"/>
          <w:sz w:val="24"/>
          <w:lang w:val="zh-CN"/>
          <w14:textFill>
            <w14:solidFill>
              <w14:schemeClr w14:val="tx1"/>
            </w14:solidFill>
          </w14:textFill>
        </w:rPr>
      </w:pPr>
      <w:r>
        <w:rPr>
          <w:rFonts w:hint="eastAsia" w:ascii="黑体" w:hAnsi="黑体" w:eastAsia="黑体" w:cs="黑体"/>
          <w:color w:val="000000" w:themeColor="text1"/>
          <w:kern w:val="0"/>
          <w:sz w:val="24"/>
          <w:lang w:val="zh-CN"/>
          <w14:textFill>
            <w14:solidFill>
              <w14:schemeClr w14:val="tx1"/>
            </w14:solidFill>
          </w14:textFill>
        </w:rPr>
        <w:t>深圳申海项目管理有限公司（以下简称“采购代理机构”）受采购人的委托，就</w:t>
      </w:r>
      <w:bookmarkStart w:id="0" w:name="_GoBack"/>
      <w:r>
        <w:rPr>
          <w:rFonts w:hint="eastAsia" w:ascii="黑体" w:hAnsi="黑体" w:eastAsia="黑体" w:cs="黑体"/>
          <w:sz w:val="24"/>
          <w:u w:val="single"/>
          <w:lang w:val="zh-CN" w:eastAsia="zh-CN"/>
        </w:rPr>
        <w:t>深</w:t>
      </w:r>
      <w:bookmarkEnd w:id="0"/>
      <w:r>
        <w:rPr>
          <w:rFonts w:hint="eastAsia" w:ascii="黑体" w:hAnsi="黑体" w:eastAsia="黑体" w:cs="黑体"/>
          <w:sz w:val="24"/>
          <w:u w:val="single"/>
          <w:lang w:val="zh-CN" w:eastAsia="zh-CN"/>
        </w:rPr>
        <w:t>圳市龙岗区南湾学校2025-2026学年思维创意类课后服务课程采购服务</w:t>
      </w:r>
      <w:r>
        <w:rPr>
          <w:rFonts w:hint="eastAsia" w:ascii="黑体" w:hAnsi="黑体" w:eastAsia="黑体" w:cs="黑体"/>
          <w:color w:val="000000" w:themeColor="text1"/>
          <w:kern w:val="0"/>
          <w:sz w:val="24"/>
          <w:lang w:val="zh-CN"/>
          <w14:textFill>
            <w14:solidFill>
              <w14:schemeClr w14:val="tx1"/>
            </w14:solidFill>
          </w14:textFill>
        </w:rPr>
        <w:t>进行国内公开招标，现予以公告，欢迎潜在的投标人参加本次采购活动。具体事项如下：</w:t>
      </w:r>
    </w:p>
    <w:p w14:paraId="6DE2271B">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一、项目基本情况</w:t>
      </w:r>
    </w:p>
    <w:p w14:paraId="2E97D3B4">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1.项目编号：</w:t>
      </w:r>
      <w:r>
        <w:rPr>
          <w:rFonts w:hint="eastAsia" w:ascii="黑体" w:hAnsi="黑体" w:eastAsia="黑体" w:cs="黑体"/>
          <w:sz w:val="24"/>
          <w:lang w:eastAsia="zh-CN"/>
        </w:rPr>
        <w:t>SHZB202508009</w:t>
      </w:r>
    </w:p>
    <w:p w14:paraId="1A769485">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2.项目名称：</w:t>
      </w:r>
      <w:r>
        <w:rPr>
          <w:rFonts w:hint="eastAsia" w:ascii="黑体" w:hAnsi="黑体" w:eastAsia="黑体" w:cs="黑体"/>
          <w:sz w:val="24"/>
          <w:lang w:eastAsia="zh-CN"/>
        </w:rPr>
        <w:t>深圳市龙岗区南湾学校2025-2026学年思维创意类课后服务课程采购服务</w:t>
      </w:r>
    </w:p>
    <w:p w14:paraId="5BA05ECE">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3.预算金额：人民币</w:t>
      </w:r>
      <w:r>
        <w:rPr>
          <w:rFonts w:hint="eastAsia" w:ascii="黑体" w:hAnsi="黑体" w:eastAsia="黑体" w:cs="黑体"/>
          <w:sz w:val="24"/>
          <w:lang w:eastAsia="zh-CN"/>
        </w:rPr>
        <w:t>448000.00元</w:t>
      </w:r>
    </w:p>
    <w:p w14:paraId="767E1172">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4.最高限价：人民币</w:t>
      </w:r>
      <w:r>
        <w:rPr>
          <w:rFonts w:hint="eastAsia" w:ascii="黑体" w:hAnsi="黑体" w:eastAsia="黑体" w:cs="黑体"/>
          <w:sz w:val="24"/>
          <w:lang w:eastAsia="zh-CN"/>
        </w:rPr>
        <w:t>448000.00元</w:t>
      </w:r>
    </w:p>
    <w:p w14:paraId="54E99166">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5.采购需求：具体内容详见《招标文件》。</w:t>
      </w:r>
    </w:p>
    <w:p w14:paraId="698C128B">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6.商务、服务要求等关键信息：具体内容详见《招标文件》。</w:t>
      </w:r>
    </w:p>
    <w:p w14:paraId="3B8710F6">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7.合同履行期限：详见招标文件。</w:t>
      </w:r>
    </w:p>
    <w:p w14:paraId="446B4D2C">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8.本项目不接受联合体投标。</w:t>
      </w:r>
    </w:p>
    <w:p w14:paraId="31B62CD8">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二、申请人的资格要求</w:t>
      </w:r>
    </w:p>
    <w:p w14:paraId="4840F440">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1.具有独立法人资格或具有独立承担民事责任的能力的其它组织（提供营业执照或事业单位法人证等法人证明扫描件并加盖公章，原件备查）；</w:t>
      </w:r>
    </w:p>
    <w:p w14:paraId="12D92CB9">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2</w:t>
      </w:r>
      <w:r>
        <w:rPr>
          <w:rFonts w:hint="eastAsia" w:ascii="黑体" w:hAnsi="黑体" w:eastAsia="黑体" w:cs="黑体"/>
          <w:sz w:val="24"/>
          <w:lang w:val="en-US" w:eastAsia="zh-CN"/>
        </w:rPr>
        <w:t>.</w:t>
      </w:r>
      <w:r>
        <w:rPr>
          <w:rFonts w:hint="eastAsia" w:ascii="黑体" w:hAnsi="黑体" w:eastAsia="黑体" w:cs="黑体"/>
          <w:sz w:val="24"/>
        </w:rPr>
        <w:t>本项目不接受联合体投标；不接受投标人选用进口产品参与投标；</w:t>
      </w:r>
    </w:p>
    <w:p w14:paraId="28D8A635">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w:t>
      </w:r>
      <w:r>
        <w:rPr>
          <w:rFonts w:hint="eastAsia" w:ascii="黑体" w:hAnsi="黑体" w:eastAsia="黑体" w:cs="黑体"/>
          <w:sz w:val="24"/>
          <w:lang w:val="en-US" w:eastAsia="zh-CN"/>
        </w:rPr>
        <w:t>.</w:t>
      </w:r>
      <w:r>
        <w:rPr>
          <w:rFonts w:hint="eastAsia" w:ascii="黑体" w:hAnsi="黑体" w:eastAsia="黑体" w:cs="黑体"/>
          <w:sz w:val="24"/>
        </w:rPr>
        <w:t>参与本项目政府采购活动时不存在被有关部门禁止参与政府采购活动且在有效期内的情况（由供应商在《政府采购投标及履约承诺函》中作出声明）；</w:t>
      </w:r>
    </w:p>
    <w:p w14:paraId="114ADF95">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4</w:t>
      </w:r>
      <w:r>
        <w:rPr>
          <w:rFonts w:hint="eastAsia" w:ascii="黑体" w:hAnsi="黑体" w:eastAsia="黑体" w:cs="黑体"/>
          <w:sz w:val="24"/>
          <w:lang w:val="en-US" w:eastAsia="zh-CN"/>
        </w:rPr>
        <w:t>.</w:t>
      </w:r>
      <w:r>
        <w:rPr>
          <w:rFonts w:hint="eastAsia" w:ascii="黑体" w:hAnsi="黑体" w:eastAsia="黑体" w:cs="黑体"/>
          <w:sz w:val="24"/>
        </w:rPr>
        <w:t>具备《中华人民共和国政府采购法》第二十二条第一款的条件（由供应商在《政府采购投标及履约承诺函》中作出声明）；</w:t>
      </w:r>
    </w:p>
    <w:p w14:paraId="49DF4A60">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5</w:t>
      </w:r>
      <w:r>
        <w:rPr>
          <w:rFonts w:hint="eastAsia" w:ascii="黑体" w:hAnsi="黑体" w:eastAsia="黑体" w:cs="黑体"/>
          <w:sz w:val="24"/>
          <w:lang w:val="en-US" w:eastAsia="zh-CN"/>
        </w:rPr>
        <w:t>.</w:t>
      </w:r>
      <w:r>
        <w:rPr>
          <w:rFonts w:hint="eastAsia" w:ascii="黑体" w:hAnsi="黑体" w:eastAsia="黑体" w:cs="黑体"/>
          <w:sz w:val="24"/>
        </w:rPr>
        <w:t>未被列入失信被执行人、重大税收违法案件当事人名单、政府采购严重违法失信行为记录名单（由供应商在《政府采购投标及履约承诺函》中作出声明）；</w:t>
      </w:r>
    </w:p>
    <w:p w14:paraId="3AD130B0">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6</w:t>
      </w:r>
      <w:r>
        <w:rPr>
          <w:rFonts w:hint="eastAsia" w:ascii="黑体" w:hAnsi="黑体" w:eastAsia="黑体" w:cs="黑体"/>
          <w:sz w:val="24"/>
          <w:lang w:val="en-US" w:eastAsia="zh-CN"/>
        </w:rPr>
        <w:t>.</w:t>
      </w:r>
      <w:r>
        <w:rPr>
          <w:rFonts w:hint="eastAsia" w:ascii="黑体" w:hAnsi="黑体" w:eastAsia="黑体" w:cs="黑体"/>
          <w:sz w:val="24"/>
        </w:rPr>
        <w:t>不存在《深圳市财政局政府采购供应商信用信息管理办法》（深财规〔2023〕3号）列明的严重违法失信行为（由供应商在《政府采购投标及履约承诺函》中作出声明）；</w:t>
      </w:r>
    </w:p>
    <w:p w14:paraId="33FEC8D6">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7</w:t>
      </w:r>
      <w:r>
        <w:rPr>
          <w:rFonts w:hint="eastAsia" w:ascii="黑体" w:hAnsi="黑体" w:eastAsia="黑体" w:cs="黑体"/>
          <w:sz w:val="24"/>
          <w:lang w:val="en-US" w:eastAsia="zh-CN"/>
        </w:rPr>
        <w:t>.</w:t>
      </w:r>
      <w:r>
        <w:rPr>
          <w:rFonts w:hint="eastAsia" w:ascii="黑体" w:hAnsi="黑体" w:eastAsia="黑体" w:cs="黑体"/>
          <w:sz w:val="24"/>
        </w:rPr>
        <w:t>为采购项目提供整体设计、规范编制或者项目管理、监理、检测等服务的供应商，不得再参加该采购项目的其他采购活动（由供应商在《政府采购投标及履约承诺函》中作出声明）；</w:t>
      </w:r>
    </w:p>
    <w:p w14:paraId="2E05FAAB">
      <w:pPr>
        <w:spacing w:after="60" w:line="360" w:lineRule="auto"/>
        <w:ind w:firstLine="480" w:firstLineChars="200"/>
        <w:rPr>
          <w:rFonts w:hint="eastAsia" w:ascii="黑体" w:hAnsi="黑体" w:eastAsia="黑体" w:cs="黑体"/>
          <w:sz w:val="24"/>
          <w:lang w:val="en-US" w:eastAsia="zh-CN"/>
        </w:rPr>
      </w:pPr>
      <w:r>
        <w:rPr>
          <w:rFonts w:hint="eastAsia" w:ascii="黑体" w:hAnsi="黑体" w:eastAsia="黑体" w:cs="黑体"/>
          <w:sz w:val="24"/>
        </w:rPr>
        <w:t>8</w:t>
      </w:r>
      <w:r>
        <w:rPr>
          <w:rFonts w:hint="eastAsia" w:ascii="黑体" w:hAnsi="黑体" w:eastAsia="黑体" w:cs="黑体"/>
          <w:sz w:val="24"/>
          <w:lang w:val="en-US" w:eastAsia="zh-CN"/>
        </w:rPr>
        <w:t>.</w:t>
      </w:r>
      <w:r>
        <w:rPr>
          <w:rFonts w:hint="eastAsia" w:ascii="黑体" w:hAnsi="黑体" w:eastAsia="黑体" w:cs="黑体"/>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提供《供应商基本情况表》并加盖公章，如存在上述情形，按资格审查不通过处理）；</w:t>
      </w:r>
    </w:p>
    <w:p w14:paraId="78D5EA31">
      <w:pPr>
        <w:spacing w:after="60" w:line="360" w:lineRule="auto"/>
        <w:ind w:firstLine="480" w:firstLineChars="200"/>
        <w:rPr>
          <w:rFonts w:hint="eastAsia" w:ascii="黑体" w:hAnsi="黑体" w:eastAsia="黑体" w:cs="黑体"/>
          <w:sz w:val="24"/>
        </w:rPr>
      </w:pPr>
      <w:r>
        <w:rPr>
          <w:rFonts w:hint="eastAsia" w:ascii="黑体" w:hAnsi="黑体" w:eastAsia="黑体" w:cs="黑体"/>
          <w:sz w:val="24"/>
          <w:lang w:val="en-US" w:eastAsia="zh-CN"/>
        </w:rPr>
        <w:t>9.本项目是否专门面向中小企业采购：否</w:t>
      </w:r>
      <w:r>
        <w:rPr>
          <w:rFonts w:hint="eastAsia" w:ascii="黑体" w:hAnsi="黑体" w:eastAsia="黑体" w:cs="黑体"/>
          <w:sz w:val="24"/>
        </w:rPr>
        <w:t>；</w:t>
      </w:r>
    </w:p>
    <w:p w14:paraId="00B3352E">
      <w:pPr>
        <w:spacing w:after="60" w:line="360" w:lineRule="auto"/>
        <w:ind w:firstLine="480" w:firstLineChars="200"/>
        <w:rPr>
          <w:rFonts w:hint="eastAsia" w:ascii="黑体" w:hAnsi="黑体" w:eastAsia="黑体" w:cs="黑体"/>
          <w:color w:val="auto"/>
          <w:sz w:val="24"/>
        </w:rPr>
      </w:pPr>
      <w:r>
        <w:rPr>
          <w:rFonts w:hint="eastAsia" w:ascii="黑体" w:hAnsi="黑体" w:eastAsia="黑体" w:cs="黑体"/>
          <w:sz w:val="24"/>
          <w:lang w:val="en-US" w:eastAsia="zh-CN"/>
        </w:rPr>
        <w:t>10</w:t>
      </w:r>
      <w:r>
        <w:rPr>
          <w:rFonts w:hint="eastAsia" w:ascii="黑体" w:hAnsi="黑体" w:eastAsia="黑体" w:cs="黑体"/>
          <w:sz w:val="24"/>
        </w:rPr>
        <w:t>.本项目的特定资格要求：</w:t>
      </w:r>
      <w:r>
        <w:rPr>
          <w:rFonts w:hint="eastAsia" w:ascii="黑体" w:hAnsi="黑体" w:eastAsia="黑体" w:cs="黑体"/>
          <w:color w:val="auto"/>
          <w:sz w:val="24"/>
        </w:rPr>
        <w:t>投标人具有有效期内的《中华人民共和国民办学校办学许可证》（提供有效的证书复印件加盖投标人公章，原件备查）。</w:t>
      </w:r>
    </w:p>
    <w:p w14:paraId="2EFA1211">
      <w:pPr>
        <w:spacing w:after="60" w:line="360" w:lineRule="auto"/>
        <w:ind w:firstLine="480" w:firstLineChars="200"/>
        <w:rPr>
          <w:rFonts w:hint="eastAsia" w:ascii="黑体" w:hAnsi="黑体" w:eastAsia="黑体" w:cs="黑体"/>
          <w:sz w:val="24"/>
        </w:rPr>
      </w:pPr>
      <w:r>
        <w:rPr>
          <w:rFonts w:hint="eastAsia" w:ascii="黑体" w:hAnsi="黑体" w:eastAsia="黑体" w:cs="黑体"/>
          <w:color w:val="auto"/>
          <w:sz w:val="24"/>
          <w:lang w:val="en-US" w:eastAsia="zh-CN"/>
        </w:rPr>
        <w:t>注：（1）“信用中国”、“中国政府采购网”以及“深圳市政府采购监管网”为供应商信用信息的查询渠道，相关信息以开标当日的查询结果为准。（2）已成功办理报名登记并获取采购文件的供应商参加投标的，不代表通过资格性审查。</w:t>
      </w:r>
    </w:p>
    <w:p w14:paraId="4878DEB1">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三、获取招标文件</w:t>
      </w:r>
    </w:p>
    <w:p w14:paraId="163B55A2">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1.时间：</w:t>
      </w:r>
      <w:r>
        <w:rPr>
          <w:rFonts w:hint="eastAsia" w:ascii="黑体" w:hAnsi="黑体" w:eastAsia="黑体" w:cs="黑体"/>
          <w:sz w:val="24"/>
          <w:u w:val="single"/>
        </w:rPr>
        <w:t>202</w:t>
      </w:r>
      <w:r>
        <w:rPr>
          <w:rFonts w:hint="eastAsia" w:ascii="黑体" w:hAnsi="黑体" w:eastAsia="黑体" w:cs="黑体"/>
          <w:sz w:val="24"/>
          <w:u w:val="single"/>
          <w:lang w:val="en-US" w:eastAsia="zh-CN"/>
        </w:rPr>
        <w:t>5</w:t>
      </w:r>
      <w:r>
        <w:rPr>
          <w:rFonts w:hint="eastAsia" w:ascii="黑体" w:hAnsi="黑体" w:eastAsia="黑体" w:cs="黑体"/>
          <w:sz w:val="24"/>
          <w:u w:val="single"/>
        </w:rPr>
        <w:t>年</w:t>
      </w:r>
      <w:r>
        <w:rPr>
          <w:rFonts w:hint="eastAsia" w:ascii="黑体" w:hAnsi="黑体" w:eastAsia="黑体" w:cs="黑体"/>
          <w:sz w:val="24"/>
          <w:u w:val="single"/>
          <w:lang w:val="en-US" w:eastAsia="zh-CN"/>
        </w:rPr>
        <w:t>08</w:t>
      </w:r>
      <w:r>
        <w:rPr>
          <w:rFonts w:hint="eastAsia" w:ascii="黑体" w:hAnsi="黑体" w:eastAsia="黑体" w:cs="黑体"/>
          <w:sz w:val="24"/>
          <w:u w:val="single"/>
        </w:rPr>
        <w:t>月</w:t>
      </w:r>
      <w:r>
        <w:rPr>
          <w:rFonts w:hint="eastAsia" w:ascii="黑体" w:hAnsi="黑体" w:eastAsia="黑体" w:cs="黑体"/>
          <w:sz w:val="24"/>
          <w:u w:val="single"/>
          <w:lang w:val="en-US" w:eastAsia="zh-CN"/>
        </w:rPr>
        <w:t>21</w:t>
      </w:r>
      <w:r>
        <w:rPr>
          <w:rFonts w:hint="eastAsia" w:ascii="黑体" w:hAnsi="黑体" w:eastAsia="黑体" w:cs="黑体"/>
          <w:sz w:val="24"/>
          <w:u w:val="single"/>
        </w:rPr>
        <w:t>日</w:t>
      </w:r>
      <w:r>
        <w:rPr>
          <w:rFonts w:hint="eastAsia" w:ascii="黑体" w:hAnsi="黑体" w:eastAsia="黑体" w:cs="黑体"/>
          <w:sz w:val="24"/>
        </w:rPr>
        <w:t>至</w:t>
      </w:r>
      <w:r>
        <w:rPr>
          <w:rFonts w:hint="eastAsia" w:ascii="黑体" w:hAnsi="黑体" w:eastAsia="黑体" w:cs="黑体"/>
          <w:sz w:val="24"/>
          <w:u w:val="single"/>
        </w:rPr>
        <w:t>202</w:t>
      </w:r>
      <w:r>
        <w:rPr>
          <w:rFonts w:hint="eastAsia" w:ascii="黑体" w:hAnsi="黑体" w:eastAsia="黑体" w:cs="黑体"/>
          <w:sz w:val="24"/>
          <w:u w:val="single"/>
          <w:lang w:val="en-US" w:eastAsia="zh-CN"/>
        </w:rPr>
        <w:t>5</w:t>
      </w:r>
      <w:r>
        <w:rPr>
          <w:rFonts w:hint="eastAsia" w:ascii="黑体" w:hAnsi="黑体" w:eastAsia="黑体" w:cs="黑体"/>
          <w:sz w:val="24"/>
          <w:u w:val="single"/>
        </w:rPr>
        <w:t>年</w:t>
      </w:r>
      <w:r>
        <w:rPr>
          <w:rFonts w:hint="eastAsia" w:ascii="黑体" w:hAnsi="黑体" w:eastAsia="黑体" w:cs="黑体"/>
          <w:sz w:val="24"/>
          <w:u w:val="single"/>
          <w:lang w:val="en-US" w:eastAsia="zh-CN"/>
        </w:rPr>
        <w:t>08</w:t>
      </w:r>
      <w:r>
        <w:rPr>
          <w:rFonts w:hint="eastAsia" w:ascii="黑体" w:hAnsi="黑体" w:eastAsia="黑体" w:cs="黑体"/>
          <w:sz w:val="24"/>
          <w:u w:val="single"/>
        </w:rPr>
        <w:t>月</w:t>
      </w:r>
      <w:r>
        <w:rPr>
          <w:rFonts w:hint="eastAsia" w:ascii="黑体" w:hAnsi="黑体" w:eastAsia="黑体" w:cs="黑体"/>
          <w:sz w:val="24"/>
          <w:u w:val="single"/>
          <w:lang w:val="en-US" w:eastAsia="zh-CN"/>
        </w:rPr>
        <w:t>27</w:t>
      </w:r>
      <w:r>
        <w:rPr>
          <w:rFonts w:hint="eastAsia" w:ascii="黑体" w:hAnsi="黑体" w:eastAsia="黑体" w:cs="黑体"/>
          <w:sz w:val="24"/>
          <w:u w:val="single"/>
        </w:rPr>
        <w:t>日</w:t>
      </w:r>
      <w:r>
        <w:rPr>
          <w:rFonts w:hint="eastAsia" w:ascii="黑体" w:hAnsi="黑体" w:eastAsia="黑体" w:cs="黑体"/>
          <w:sz w:val="24"/>
        </w:rPr>
        <w:t>，每天上午09:00至1</w:t>
      </w:r>
      <w:r>
        <w:rPr>
          <w:rFonts w:hint="eastAsia" w:ascii="黑体" w:hAnsi="黑体" w:eastAsia="黑体" w:cs="黑体"/>
          <w:sz w:val="24"/>
          <w:lang w:val="en-US" w:eastAsia="zh-CN"/>
        </w:rPr>
        <w:t>1</w:t>
      </w:r>
      <w:r>
        <w:rPr>
          <w:rFonts w:hint="eastAsia" w:ascii="黑体" w:hAnsi="黑体" w:eastAsia="黑体" w:cs="黑体"/>
          <w:sz w:val="24"/>
        </w:rPr>
        <w:t>:</w:t>
      </w:r>
      <w:r>
        <w:rPr>
          <w:rFonts w:hint="eastAsia" w:ascii="黑体" w:hAnsi="黑体" w:eastAsia="黑体" w:cs="黑体"/>
          <w:sz w:val="24"/>
          <w:lang w:val="en-US" w:eastAsia="zh-CN"/>
        </w:rPr>
        <w:t>3</w:t>
      </w:r>
      <w:r>
        <w:rPr>
          <w:rFonts w:hint="eastAsia" w:ascii="黑体" w:hAnsi="黑体" w:eastAsia="黑体" w:cs="黑体"/>
          <w:sz w:val="24"/>
        </w:rPr>
        <w:t>0，下午14：</w:t>
      </w:r>
      <w:r>
        <w:rPr>
          <w:rFonts w:hint="eastAsia" w:ascii="黑体" w:hAnsi="黑体" w:eastAsia="黑体" w:cs="黑体"/>
          <w:sz w:val="24"/>
          <w:lang w:val="en-US" w:eastAsia="zh-CN"/>
        </w:rPr>
        <w:t>0</w:t>
      </w:r>
      <w:r>
        <w:rPr>
          <w:rFonts w:hint="eastAsia" w:ascii="黑体" w:hAnsi="黑体" w:eastAsia="黑体" w:cs="黑体"/>
          <w:sz w:val="24"/>
        </w:rPr>
        <w:t>0至17:30（北京时间，法定节假日除外）</w:t>
      </w:r>
    </w:p>
    <w:p w14:paraId="39D16DAA">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2.地点：</w:t>
      </w:r>
      <w:r>
        <w:rPr>
          <w:rFonts w:hint="eastAsia" w:ascii="黑体" w:hAnsi="黑体" w:eastAsia="黑体" w:cs="黑体"/>
          <w:sz w:val="24"/>
          <w:lang w:eastAsia="zh-CN"/>
        </w:rPr>
        <w:t>深圳市龙岗区龙城街道吉祥社区龙腾三路4号顺景创业园A2栋205、206</w:t>
      </w:r>
    </w:p>
    <w:p w14:paraId="69A2235A">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3.方式：现场报名或网上报名</w:t>
      </w:r>
    </w:p>
    <w:p w14:paraId="79B14271">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3.1.现场报名，供应商代表需现场提供以下资料：</w:t>
      </w:r>
    </w:p>
    <w:p w14:paraId="3F4F62F8">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（1）《</w:t>
      </w:r>
      <w:r>
        <w:rPr>
          <w:rFonts w:hint="eastAsia" w:ascii="黑体" w:hAnsi="黑体" w:eastAsia="黑体" w:cs="黑体"/>
          <w:sz w:val="24"/>
          <w:lang w:eastAsia="zh-CN"/>
        </w:rPr>
        <w:t>洽购文件登记表</w:t>
      </w:r>
      <w:r>
        <w:rPr>
          <w:rFonts w:hint="eastAsia" w:ascii="黑体" w:hAnsi="黑体" w:eastAsia="黑体" w:cs="黑体"/>
          <w:sz w:val="24"/>
        </w:rPr>
        <w:t>》，供应商登录</w:t>
      </w:r>
      <w:r>
        <w:rPr>
          <w:rFonts w:hint="eastAsia" w:ascii="黑体" w:hAnsi="黑体" w:eastAsia="黑体" w:cs="黑体"/>
          <w:sz w:val="24"/>
          <w:lang w:eastAsia="zh-CN"/>
        </w:rPr>
        <w:t>http://www.shgcgl.com/</w:t>
      </w:r>
      <w:r>
        <w:rPr>
          <w:rFonts w:hint="eastAsia" w:ascii="黑体" w:hAnsi="黑体" w:eastAsia="黑体" w:cs="黑体"/>
          <w:sz w:val="24"/>
        </w:rPr>
        <w:t>【资料下载】栏目可下载；</w:t>
      </w:r>
    </w:p>
    <w:p w14:paraId="67FA1EE3">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（2）法定代表人证明书及授权委托书，附上法定代表人身份证复印件及授权代表身份证复印件；</w:t>
      </w:r>
    </w:p>
    <w:p w14:paraId="73B2F15D">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（3）“申请人的资格要求”中其他资质证明文件。</w:t>
      </w:r>
    </w:p>
    <w:p w14:paraId="129A2CE7">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注：以上资料均需加盖公章。</w:t>
      </w:r>
    </w:p>
    <w:p w14:paraId="232272D3">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3.2.网上投标报名：发送报名资料至我司邮箱进行报名登记及获取招标文件，邮箱地址：</w:t>
      </w:r>
      <w:r>
        <w:rPr>
          <w:rFonts w:hint="eastAsia" w:ascii="黑体" w:hAnsi="黑体" w:eastAsia="黑体" w:cs="黑体"/>
          <w:sz w:val="24"/>
          <w:lang w:eastAsia="zh-CN"/>
        </w:rPr>
        <w:t>1643698309@qq.com</w:t>
      </w:r>
      <w:r>
        <w:rPr>
          <w:rFonts w:hint="eastAsia" w:ascii="黑体" w:hAnsi="黑体" w:eastAsia="黑体" w:cs="黑体"/>
          <w:sz w:val="24"/>
        </w:rPr>
        <w:t>。报名邮件需提供以下资料：</w:t>
      </w:r>
    </w:p>
    <w:p w14:paraId="0AB47821">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（1）《</w:t>
      </w:r>
      <w:r>
        <w:rPr>
          <w:rFonts w:hint="eastAsia" w:ascii="黑体" w:hAnsi="黑体" w:eastAsia="黑体" w:cs="黑体"/>
          <w:sz w:val="24"/>
          <w:lang w:eastAsia="zh-CN"/>
        </w:rPr>
        <w:t>洽购文件登记表</w:t>
      </w:r>
      <w:r>
        <w:rPr>
          <w:rFonts w:hint="eastAsia" w:ascii="黑体" w:hAnsi="黑体" w:eastAsia="黑体" w:cs="黑体"/>
          <w:sz w:val="24"/>
        </w:rPr>
        <w:t>》，供应商登录</w:t>
      </w:r>
      <w:r>
        <w:rPr>
          <w:rFonts w:hint="eastAsia" w:ascii="黑体" w:hAnsi="黑体" w:eastAsia="黑体" w:cs="黑体"/>
          <w:sz w:val="24"/>
          <w:lang w:eastAsia="zh-CN"/>
        </w:rPr>
        <w:t>http://www.shgcgl.com/</w:t>
      </w:r>
      <w:r>
        <w:rPr>
          <w:rFonts w:hint="eastAsia" w:ascii="黑体" w:hAnsi="黑体" w:eastAsia="黑体" w:cs="黑体"/>
          <w:sz w:val="24"/>
        </w:rPr>
        <w:t>【资料下载】栏目可下载；</w:t>
      </w:r>
    </w:p>
    <w:p w14:paraId="370F42F2">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（2）法定代表人证明书及授权委托书，附上法定代表人身份证复印件及授权代表身份证复印件；</w:t>
      </w:r>
    </w:p>
    <w:p w14:paraId="426C8DC8">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（3）“申请人的资格要求”中其他资质证明文件。</w:t>
      </w:r>
    </w:p>
    <w:p w14:paraId="22F981F9">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（4）购买标书费用汇款凭证。</w:t>
      </w:r>
    </w:p>
    <w:p w14:paraId="70132682">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注：以上资料均需加盖公章。</w:t>
      </w:r>
    </w:p>
    <w:p w14:paraId="2F6D71B5">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报名时间以邮件收到时间为准，工作人员将在第二个工作日与报名资料完整的投标人联系。</w:t>
      </w:r>
    </w:p>
    <w:p w14:paraId="48E21C57">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3.3.标书发售联系人及联系方式：</w:t>
      </w:r>
      <w:r>
        <w:rPr>
          <w:rFonts w:hint="eastAsia" w:ascii="黑体" w:hAnsi="黑体" w:eastAsia="黑体" w:cs="黑体"/>
          <w:sz w:val="24"/>
          <w:lang w:eastAsia="zh-CN"/>
        </w:rPr>
        <w:t>郑工</w:t>
      </w:r>
      <w:r>
        <w:rPr>
          <w:rFonts w:hint="eastAsia" w:ascii="黑体" w:hAnsi="黑体" w:eastAsia="黑体" w:cs="黑体"/>
          <w:sz w:val="24"/>
        </w:rPr>
        <w:t>，</w:t>
      </w:r>
      <w:r>
        <w:rPr>
          <w:rFonts w:hint="eastAsia" w:ascii="黑体" w:hAnsi="黑体" w:eastAsia="黑体" w:cs="黑体"/>
          <w:sz w:val="24"/>
          <w:lang w:eastAsia="zh-CN"/>
        </w:rPr>
        <w:t>13169943138</w:t>
      </w:r>
    </w:p>
    <w:p w14:paraId="5BD015E5">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3.4.售价：500.00元，售后不退。</w:t>
      </w:r>
    </w:p>
    <w:p w14:paraId="3DBE3ECE">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3.5.已成功购买招标文件的投标人参加投标的，不代表通过资格性审查</w:t>
      </w:r>
      <w:r>
        <w:rPr>
          <w:rFonts w:hint="eastAsia" w:ascii="黑体" w:hAnsi="黑体" w:eastAsia="黑体" w:cs="黑体"/>
          <w:sz w:val="24"/>
          <w:lang w:eastAsia="zh-CN"/>
        </w:rPr>
        <w:t>，</w:t>
      </w:r>
      <w:r>
        <w:rPr>
          <w:rFonts w:hint="eastAsia" w:ascii="黑体" w:hAnsi="黑体" w:eastAsia="黑体" w:cs="黑体"/>
          <w:b/>
          <w:bCs/>
          <w:sz w:val="24"/>
          <w:lang w:eastAsia="zh-CN"/>
        </w:rPr>
        <w:t>已成功获取招标文件的投标人须登录深圳政府采购自行采购系统（https://trade.szggzy.com/ggzy/center/#/register）进行注册</w:t>
      </w:r>
      <w:r>
        <w:rPr>
          <w:rFonts w:hint="eastAsia" w:ascii="黑体" w:hAnsi="黑体" w:eastAsia="黑体" w:cs="黑体"/>
          <w:sz w:val="24"/>
        </w:rPr>
        <w:t>。</w:t>
      </w:r>
    </w:p>
    <w:p w14:paraId="72708DE7">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3.6.开户行名称及账号</w:t>
      </w:r>
    </w:p>
    <w:p w14:paraId="74B92D98">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开户行：</w:t>
      </w:r>
      <w:r>
        <w:rPr>
          <w:rFonts w:hint="eastAsia" w:ascii="黑体" w:hAnsi="黑体" w:eastAsia="黑体" w:cs="黑体"/>
          <w:sz w:val="24"/>
          <w:lang w:eastAsia="zh-CN"/>
        </w:rPr>
        <w:t>中国工商银行股份有限公司深圳横岗支行</w:t>
      </w:r>
    </w:p>
    <w:p w14:paraId="67915977">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账户名称：</w:t>
      </w:r>
      <w:r>
        <w:rPr>
          <w:rFonts w:hint="eastAsia" w:ascii="黑体" w:hAnsi="黑体" w:eastAsia="黑体" w:cs="黑体"/>
          <w:sz w:val="24"/>
          <w:lang w:eastAsia="zh-CN"/>
        </w:rPr>
        <w:t>深圳申海项目管理有限公司</w:t>
      </w:r>
    </w:p>
    <w:p w14:paraId="5F282F74">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rPr>
        <w:t>账号：</w:t>
      </w:r>
      <w:r>
        <w:rPr>
          <w:rFonts w:hint="eastAsia" w:ascii="黑体" w:hAnsi="黑体" w:eastAsia="黑体" w:cs="黑体"/>
          <w:sz w:val="24"/>
          <w:lang w:eastAsia="zh-CN"/>
        </w:rPr>
        <w:t>4000092809100817907</w:t>
      </w:r>
    </w:p>
    <w:p w14:paraId="21797C57">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四、提交投标文件截止时间、开标时间和地点</w:t>
      </w:r>
    </w:p>
    <w:p w14:paraId="3732A205">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提交投标文件截止时间：202</w:t>
      </w:r>
      <w:r>
        <w:rPr>
          <w:rFonts w:hint="eastAsia" w:ascii="黑体" w:hAnsi="黑体" w:eastAsia="黑体" w:cs="黑体"/>
          <w:sz w:val="24"/>
          <w:lang w:val="en-US" w:eastAsia="zh-CN"/>
        </w:rPr>
        <w:t>5</w:t>
      </w:r>
      <w:r>
        <w:rPr>
          <w:rFonts w:hint="eastAsia" w:ascii="黑体" w:hAnsi="黑体" w:eastAsia="黑体" w:cs="黑体"/>
          <w:sz w:val="24"/>
        </w:rPr>
        <w:t>年</w:t>
      </w:r>
      <w:r>
        <w:rPr>
          <w:rFonts w:hint="eastAsia" w:ascii="黑体" w:hAnsi="黑体" w:eastAsia="黑体" w:cs="黑体"/>
          <w:sz w:val="24"/>
          <w:lang w:val="en-US" w:eastAsia="zh-CN"/>
        </w:rPr>
        <w:t>08</w:t>
      </w:r>
      <w:r>
        <w:rPr>
          <w:rFonts w:hint="eastAsia" w:ascii="黑体" w:hAnsi="黑体" w:eastAsia="黑体" w:cs="黑体"/>
          <w:sz w:val="24"/>
        </w:rPr>
        <w:t>月</w:t>
      </w:r>
      <w:r>
        <w:rPr>
          <w:rFonts w:hint="eastAsia" w:ascii="黑体" w:hAnsi="黑体" w:eastAsia="黑体" w:cs="黑体"/>
          <w:sz w:val="24"/>
          <w:lang w:val="en-US" w:eastAsia="zh-CN"/>
        </w:rPr>
        <w:t>31</w:t>
      </w:r>
      <w:r>
        <w:rPr>
          <w:rFonts w:hint="eastAsia" w:ascii="黑体" w:hAnsi="黑体" w:eastAsia="黑体" w:cs="黑体"/>
          <w:sz w:val="24"/>
        </w:rPr>
        <w:t>日</w:t>
      </w:r>
      <w:r>
        <w:rPr>
          <w:rFonts w:hint="eastAsia" w:ascii="黑体" w:hAnsi="黑体" w:eastAsia="黑体" w:cs="黑体"/>
          <w:sz w:val="24"/>
          <w:lang w:val="en-US" w:eastAsia="zh-CN"/>
        </w:rPr>
        <w:t>10</w:t>
      </w:r>
      <w:r>
        <w:rPr>
          <w:rFonts w:hint="eastAsia" w:ascii="黑体" w:hAnsi="黑体" w:eastAsia="黑体" w:cs="黑体"/>
          <w:sz w:val="24"/>
        </w:rPr>
        <w:t>点</w:t>
      </w:r>
      <w:r>
        <w:rPr>
          <w:rFonts w:hint="eastAsia" w:ascii="黑体" w:hAnsi="黑体" w:eastAsia="黑体" w:cs="黑体"/>
          <w:sz w:val="24"/>
          <w:lang w:val="en-US" w:eastAsia="zh-CN"/>
        </w:rPr>
        <w:t>3</w:t>
      </w:r>
      <w:r>
        <w:rPr>
          <w:rFonts w:hint="eastAsia" w:ascii="黑体" w:hAnsi="黑体" w:eastAsia="黑体" w:cs="黑体"/>
          <w:sz w:val="24"/>
        </w:rPr>
        <w:t>0分（北京时间）</w:t>
      </w:r>
    </w:p>
    <w:p w14:paraId="7448BC2E">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开标时间：202</w:t>
      </w:r>
      <w:r>
        <w:rPr>
          <w:rFonts w:hint="eastAsia" w:ascii="黑体" w:hAnsi="黑体" w:eastAsia="黑体" w:cs="黑体"/>
          <w:sz w:val="24"/>
          <w:lang w:val="en-US" w:eastAsia="zh-CN"/>
        </w:rPr>
        <w:t>5</w:t>
      </w:r>
      <w:r>
        <w:rPr>
          <w:rFonts w:hint="eastAsia" w:ascii="黑体" w:hAnsi="黑体" w:eastAsia="黑体" w:cs="黑体"/>
          <w:sz w:val="24"/>
        </w:rPr>
        <w:t>年</w:t>
      </w:r>
      <w:r>
        <w:rPr>
          <w:rFonts w:hint="eastAsia" w:ascii="黑体" w:hAnsi="黑体" w:eastAsia="黑体" w:cs="黑体"/>
          <w:sz w:val="24"/>
          <w:lang w:val="en-US" w:eastAsia="zh-CN"/>
        </w:rPr>
        <w:t>08</w:t>
      </w:r>
      <w:r>
        <w:rPr>
          <w:rFonts w:hint="eastAsia" w:ascii="黑体" w:hAnsi="黑体" w:eastAsia="黑体" w:cs="黑体"/>
          <w:sz w:val="24"/>
        </w:rPr>
        <w:t>月</w:t>
      </w:r>
      <w:r>
        <w:rPr>
          <w:rFonts w:hint="eastAsia" w:ascii="黑体" w:hAnsi="黑体" w:eastAsia="黑体" w:cs="黑体"/>
          <w:sz w:val="24"/>
          <w:lang w:val="en-US" w:eastAsia="zh-CN"/>
        </w:rPr>
        <w:t>31</w:t>
      </w:r>
      <w:r>
        <w:rPr>
          <w:rFonts w:hint="eastAsia" w:ascii="黑体" w:hAnsi="黑体" w:eastAsia="黑体" w:cs="黑体"/>
          <w:sz w:val="24"/>
        </w:rPr>
        <w:t>日</w:t>
      </w:r>
      <w:r>
        <w:rPr>
          <w:rFonts w:hint="eastAsia" w:ascii="黑体" w:hAnsi="黑体" w:eastAsia="黑体" w:cs="黑体"/>
          <w:sz w:val="24"/>
          <w:lang w:val="en-US" w:eastAsia="zh-CN"/>
        </w:rPr>
        <w:t>10</w:t>
      </w:r>
      <w:r>
        <w:rPr>
          <w:rFonts w:hint="eastAsia" w:ascii="黑体" w:hAnsi="黑体" w:eastAsia="黑体" w:cs="黑体"/>
          <w:sz w:val="24"/>
        </w:rPr>
        <w:t>点</w:t>
      </w:r>
      <w:r>
        <w:rPr>
          <w:rFonts w:hint="eastAsia" w:ascii="黑体" w:hAnsi="黑体" w:eastAsia="黑体" w:cs="黑体"/>
          <w:sz w:val="24"/>
          <w:lang w:val="en-US" w:eastAsia="zh-CN"/>
        </w:rPr>
        <w:t>3</w:t>
      </w:r>
      <w:r>
        <w:rPr>
          <w:rFonts w:hint="eastAsia" w:ascii="黑体" w:hAnsi="黑体" w:eastAsia="黑体" w:cs="黑体"/>
          <w:sz w:val="24"/>
        </w:rPr>
        <w:t>0分（北京时间）</w:t>
      </w:r>
    </w:p>
    <w:p w14:paraId="436EB3EC">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开标地点：</w:t>
      </w:r>
      <w:r>
        <w:rPr>
          <w:rFonts w:hint="eastAsia" w:ascii="黑体" w:hAnsi="黑体" w:eastAsia="黑体" w:cs="黑体"/>
          <w:sz w:val="24"/>
          <w:lang w:eastAsia="zh-CN"/>
        </w:rPr>
        <w:t>深圳市龙岗区龙城街道吉祥社区龙腾三路4号顺景创业园A2栋205、206</w:t>
      </w:r>
    </w:p>
    <w:p w14:paraId="4C6FCA00">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五、公告期限</w:t>
      </w:r>
    </w:p>
    <w:p w14:paraId="02EE8CA7">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自本公告发布之日起</w:t>
      </w:r>
      <w:r>
        <w:rPr>
          <w:rFonts w:hint="eastAsia" w:ascii="黑体" w:hAnsi="黑体" w:eastAsia="黑体" w:cs="黑体"/>
          <w:sz w:val="24"/>
          <w:lang w:val="en-US" w:eastAsia="zh-CN"/>
        </w:rPr>
        <w:t>5</w:t>
      </w:r>
      <w:r>
        <w:rPr>
          <w:rFonts w:hint="eastAsia" w:ascii="黑体" w:hAnsi="黑体" w:eastAsia="黑体" w:cs="黑体"/>
          <w:sz w:val="24"/>
        </w:rPr>
        <w:t>个工作日。</w:t>
      </w:r>
    </w:p>
    <w:p w14:paraId="32D7D297">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六、其他补充事宜</w:t>
      </w:r>
    </w:p>
    <w:p w14:paraId="0D4C85AE">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lang w:eastAsia="zh-CN"/>
        </w:rPr>
        <w:t>1.本项目实行网下投标，采用纸质投标文件。</w:t>
      </w:r>
    </w:p>
    <w:p w14:paraId="0FB9A44B">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lang w:val="en-US" w:eastAsia="zh-CN"/>
        </w:rPr>
        <w:t>2</w:t>
      </w:r>
      <w:r>
        <w:rPr>
          <w:rFonts w:hint="eastAsia" w:ascii="黑体" w:hAnsi="黑体" w:eastAsia="黑体" w:cs="黑体"/>
          <w:sz w:val="24"/>
          <w:lang w:eastAsia="zh-CN"/>
        </w:rPr>
        <w:t>.本项目相关公告在</w:t>
      </w:r>
    </w:p>
    <w:p w14:paraId="343BF731">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lang w:val="en-US" w:eastAsia="zh-CN"/>
        </w:rPr>
        <w:t>(1)深圳公共资源交易中心</w:t>
      </w:r>
      <w:r>
        <w:rPr>
          <w:rFonts w:hint="eastAsia" w:ascii="黑体" w:hAnsi="黑体" w:eastAsia="黑体" w:cs="黑体"/>
          <w:sz w:val="24"/>
          <w:lang w:eastAsia="zh-CN"/>
        </w:rPr>
        <w:t>（https://zxcg.szggzy.com/home/index.html）；</w:t>
      </w:r>
    </w:p>
    <w:p w14:paraId="5AC2956D">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lang w:val="en-US" w:eastAsia="zh-CN"/>
        </w:rPr>
        <w:t>(2)</w:t>
      </w:r>
      <w:r>
        <w:rPr>
          <w:rFonts w:hint="eastAsia" w:ascii="黑体" w:hAnsi="黑体" w:eastAsia="黑体" w:cs="黑体"/>
          <w:sz w:val="24"/>
          <w:lang w:eastAsia="zh-CN"/>
        </w:rPr>
        <w:t>采购代理机构网站（http://www.shgcgl.com/）媒体上公布之日即视为有效送达，不再另行通知。</w:t>
      </w:r>
    </w:p>
    <w:p w14:paraId="0990173C">
      <w:pPr>
        <w:spacing w:after="60" w:line="360" w:lineRule="auto"/>
        <w:ind w:firstLine="480" w:firstLineChars="200"/>
        <w:rPr>
          <w:rFonts w:hint="eastAsia" w:ascii="黑体" w:hAnsi="黑体" w:eastAsia="黑体" w:cs="黑体"/>
          <w:sz w:val="24"/>
          <w:lang w:val="en-US" w:eastAsia="zh-CN"/>
        </w:rPr>
      </w:pPr>
      <w:r>
        <w:rPr>
          <w:rFonts w:hint="eastAsia" w:ascii="黑体" w:hAnsi="黑体" w:eastAsia="黑体" w:cs="黑体"/>
          <w:sz w:val="24"/>
          <w:lang w:val="en-US" w:eastAsia="zh-CN"/>
        </w:rPr>
        <w:t>3.本项目实行网下纸质答疑，凡对招标文件有任何疑问的（包括认为招标文件的技术指标或参数存在排他性或歧视性条款），请投标人于截标5日前，根据《深圳经济特区政府采购条例》第六章、《深圳市经济特区政府采购条例实施细则》第六章及深圳公共资源交易中心政府采购业务质疑办理指南网页https://www.szggzy.com/jyfw/details.html?contentId=1211037所发布的有关质疑的指引及要求填写质疑函件，并将质疑函件以及相关质疑内容的证明材料原件送达</w:t>
      </w:r>
      <w:r>
        <w:rPr>
          <w:rFonts w:hint="eastAsia" w:ascii="黑体" w:hAnsi="黑体" w:eastAsia="黑体" w:cs="黑体"/>
          <w:sz w:val="24"/>
          <w:u w:val="none"/>
          <w:lang w:eastAsia="zh-CN"/>
        </w:rPr>
        <w:t>深圳申海项目管理有限公司</w:t>
      </w:r>
      <w:r>
        <w:rPr>
          <w:rFonts w:hint="eastAsia" w:ascii="黑体" w:hAnsi="黑体" w:eastAsia="黑体" w:cs="黑体"/>
          <w:sz w:val="24"/>
          <w:lang w:val="en-US" w:eastAsia="zh-CN"/>
        </w:rPr>
        <w:t>（</w:t>
      </w:r>
      <w:r>
        <w:rPr>
          <w:rFonts w:hint="eastAsia" w:ascii="黑体" w:hAnsi="黑体" w:eastAsia="黑体" w:cs="黑体"/>
          <w:sz w:val="24"/>
          <w:u w:val="none"/>
          <w:lang w:eastAsia="zh-CN"/>
        </w:rPr>
        <w:t>深圳市龙岗区龙城街道吉祥社区龙腾三路4号顺景创业园A2栋205、206</w:t>
      </w:r>
      <w:r>
        <w:rPr>
          <w:rFonts w:hint="eastAsia" w:ascii="黑体" w:hAnsi="黑体" w:eastAsia="黑体" w:cs="黑体"/>
          <w:sz w:val="24"/>
          <w:lang w:val="en-US" w:eastAsia="zh-CN"/>
        </w:rPr>
        <w:t>），逾期不受理</w:t>
      </w:r>
    </w:p>
    <w:p w14:paraId="1F3AD472">
      <w:pPr>
        <w:spacing w:after="60" w:line="360" w:lineRule="auto"/>
        <w:ind w:firstLine="480" w:firstLineChars="200"/>
        <w:rPr>
          <w:rFonts w:hint="eastAsia" w:ascii="黑体" w:hAnsi="黑体" w:eastAsia="黑体" w:cs="黑体"/>
          <w:sz w:val="24"/>
          <w:lang w:eastAsia="zh-CN"/>
        </w:rPr>
      </w:pPr>
      <w:r>
        <w:rPr>
          <w:rFonts w:hint="eastAsia" w:ascii="黑体" w:hAnsi="黑体" w:eastAsia="黑体" w:cs="黑体"/>
          <w:sz w:val="24"/>
          <w:lang w:val="en-US" w:eastAsia="zh-CN"/>
        </w:rPr>
        <w:t>4</w:t>
      </w:r>
      <w:r>
        <w:rPr>
          <w:rFonts w:hint="eastAsia" w:ascii="黑体" w:hAnsi="黑体" w:eastAsia="黑体" w:cs="黑体"/>
          <w:sz w:val="24"/>
          <w:lang w:eastAsia="zh-CN"/>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105676A4">
      <w:pPr>
        <w:pStyle w:val="2"/>
        <w:spacing w:after="60"/>
        <w:rPr>
          <w:rFonts w:hint="eastAsia" w:ascii="黑体" w:hAnsi="黑体" w:eastAsia="黑体" w:cs="黑体"/>
          <w:b/>
          <w:bCs/>
          <w:sz w:val="28"/>
          <w:szCs w:val="28"/>
        </w:rPr>
      </w:pPr>
      <w:r>
        <w:rPr>
          <w:rFonts w:hint="eastAsia" w:ascii="黑体" w:hAnsi="黑体" w:eastAsia="黑体" w:cs="黑体"/>
          <w:b/>
          <w:bCs/>
          <w:sz w:val="28"/>
          <w:szCs w:val="28"/>
        </w:rPr>
        <w:t>七、对本次招标提出询问，请按以下方式联系。</w:t>
      </w:r>
    </w:p>
    <w:p w14:paraId="75D93B48">
      <w:pPr>
        <w:spacing w:after="60" w:line="360" w:lineRule="auto"/>
        <w:ind w:firstLine="480" w:firstLineChars="200"/>
        <w:rPr>
          <w:rFonts w:hint="eastAsia" w:ascii="黑体" w:hAnsi="黑体" w:eastAsia="黑体" w:cs="黑体"/>
          <w:sz w:val="24"/>
        </w:rPr>
      </w:pPr>
      <w:r>
        <w:rPr>
          <w:rFonts w:hint="eastAsia" w:ascii="黑体" w:hAnsi="黑体" w:eastAsia="黑体" w:cs="黑体"/>
          <w:sz w:val="24"/>
        </w:rPr>
        <w:t>1.采购人信息</w:t>
      </w:r>
    </w:p>
    <w:p w14:paraId="215DCEF6">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名　称：</w:t>
      </w:r>
      <w:r>
        <w:rPr>
          <w:rFonts w:hint="eastAsia" w:ascii="黑体" w:hAnsi="黑体" w:eastAsia="黑体" w:cs="黑体"/>
          <w:sz w:val="24"/>
          <w:u w:val="none"/>
          <w:lang w:eastAsia="zh-CN"/>
        </w:rPr>
        <w:t>深圳市龙岗区南湾学校</w:t>
      </w:r>
    </w:p>
    <w:p w14:paraId="0FA98BA6">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地　址：</w:t>
      </w:r>
      <w:r>
        <w:rPr>
          <w:rFonts w:hint="eastAsia" w:ascii="黑体" w:hAnsi="黑体" w:eastAsia="黑体" w:cs="黑体"/>
          <w:sz w:val="24"/>
          <w:u w:val="none"/>
          <w:lang w:eastAsia="zh-CN"/>
        </w:rPr>
        <w:t>深圳市龙岗区南湾街道李朗大道边（左庭右院旁）</w:t>
      </w:r>
    </w:p>
    <w:p w14:paraId="2C310E6C">
      <w:pPr>
        <w:spacing w:after="60" w:line="360" w:lineRule="auto"/>
        <w:ind w:firstLine="480" w:firstLineChars="200"/>
        <w:rPr>
          <w:rFonts w:hint="default" w:ascii="黑体" w:hAnsi="黑体" w:eastAsia="黑体" w:cs="黑体"/>
          <w:sz w:val="24"/>
          <w:u w:val="none"/>
          <w:lang w:val="en-US" w:eastAsia="zh-CN"/>
        </w:rPr>
      </w:pPr>
      <w:r>
        <w:rPr>
          <w:rFonts w:hint="eastAsia" w:ascii="黑体" w:hAnsi="黑体" w:eastAsia="黑体" w:cs="黑体"/>
          <w:sz w:val="24"/>
          <w:u w:val="none"/>
        </w:rPr>
        <w:t>联系方式：</w:t>
      </w:r>
      <w:r>
        <w:rPr>
          <w:rFonts w:hint="eastAsia" w:ascii="黑体" w:hAnsi="黑体" w:eastAsia="黑体" w:cs="黑体"/>
          <w:sz w:val="24"/>
          <w:u w:val="none"/>
          <w:lang w:val="en-US" w:eastAsia="zh-CN"/>
        </w:rPr>
        <w:t>许老师/0755-85201992</w:t>
      </w:r>
    </w:p>
    <w:p w14:paraId="59A3C44D">
      <w:pPr>
        <w:spacing w:after="60" w:line="360" w:lineRule="auto"/>
        <w:ind w:firstLine="480" w:firstLineChars="200"/>
        <w:rPr>
          <w:rFonts w:hint="eastAsia" w:ascii="黑体" w:hAnsi="黑体" w:eastAsia="黑体" w:cs="黑体"/>
          <w:sz w:val="24"/>
          <w:u w:val="none"/>
        </w:rPr>
      </w:pPr>
      <w:r>
        <w:rPr>
          <w:rFonts w:hint="eastAsia" w:ascii="黑体" w:hAnsi="黑体" w:eastAsia="黑体" w:cs="黑体"/>
          <w:sz w:val="24"/>
          <w:u w:val="none"/>
        </w:rPr>
        <w:t>2.采购代理机构信息</w:t>
      </w:r>
    </w:p>
    <w:p w14:paraId="1FB6ED96">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名　称：</w:t>
      </w:r>
      <w:r>
        <w:rPr>
          <w:rFonts w:hint="eastAsia" w:ascii="黑体" w:hAnsi="黑体" w:eastAsia="黑体" w:cs="黑体"/>
          <w:sz w:val="24"/>
          <w:u w:val="none"/>
          <w:lang w:eastAsia="zh-CN"/>
        </w:rPr>
        <w:t>深圳申海项目管理有限公司</w:t>
      </w:r>
    </w:p>
    <w:p w14:paraId="482A9FEE">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地　址：</w:t>
      </w:r>
      <w:r>
        <w:rPr>
          <w:rFonts w:hint="eastAsia" w:ascii="黑体" w:hAnsi="黑体" w:eastAsia="黑体" w:cs="黑体"/>
          <w:sz w:val="24"/>
          <w:u w:val="none"/>
          <w:lang w:eastAsia="zh-CN"/>
        </w:rPr>
        <w:t>深圳市龙岗区龙城街道吉祥社区龙腾三路4号顺景创业园A2栋205、206</w:t>
      </w:r>
    </w:p>
    <w:p w14:paraId="5C3A3CE4">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联系方式：</w:t>
      </w:r>
      <w:r>
        <w:rPr>
          <w:rFonts w:hint="eastAsia" w:ascii="黑体" w:hAnsi="黑体" w:eastAsia="黑体" w:cs="黑体"/>
          <w:sz w:val="24"/>
          <w:u w:val="none"/>
          <w:lang w:eastAsia="zh-CN"/>
        </w:rPr>
        <w:t>郑工</w:t>
      </w:r>
      <w:r>
        <w:rPr>
          <w:rFonts w:hint="eastAsia" w:ascii="黑体" w:hAnsi="黑体" w:eastAsia="黑体" w:cs="黑体"/>
          <w:sz w:val="24"/>
          <w:u w:val="none"/>
          <w:lang w:val="en-US" w:eastAsia="zh-CN"/>
        </w:rPr>
        <w:t>/0755-28506627</w:t>
      </w:r>
    </w:p>
    <w:p w14:paraId="57B1884D">
      <w:pPr>
        <w:spacing w:after="60" w:line="360" w:lineRule="auto"/>
        <w:ind w:firstLine="480" w:firstLineChars="200"/>
        <w:rPr>
          <w:rFonts w:hint="eastAsia" w:ascii="黑体" w:hAnsi="黑体" w:eastAsia="黑体" w:cs="黑体"/>
          <w:sz w:val="24"/>
          <w:u w:val="none"/>
        </w:rPr>
      </w:pPr>
      <w:r>
        <w:rPr>
          <w:rFonts w:hint="eastAsia" w:ascii="黑体" w:hAnsi="黑体" w:eastAsia="黑体" w:cs="黑体"/>
          <w:sz w:val="24"/>
          <w:u w:val="none"/>
        </w:rPr>
        <w:t>3.项目联系方式</w:t>
      </w:r>
    </w:p>
    <w:p w14:paraId="746FB1F7">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项目联系人：</w:t>
      </w:r>
      <w:r>
        <w:rPr>
          <w:rFonts w:hint="eastAsia" w:ascii="黑体" w:hAnsi="黑体" w:eastAsia="黑体" w:cs="黑体"/>
          <w:sz w:val="24"/>
          <w:u w:val="none"/>
          <w:lang w:eastAsia="zh-CN"/>
        </w:rPr>
        <w:t>郑工</w:t>
      </w:r>
    </w:p>
    <w:p w14:paraId="3584F804">
      <w:pPr>
        <w:spacing w:after="60" w:line="360" w:lineRule="auto"/>
        <w:ind w:firstLine="480" w:firstLineChars="200"/>
        <w:rPr>
          <w:rFonts w:hint="eastAsia" w:ascii="黑体" w:hAnsi="黑体" w:eastAsia="黑体" w:cs="黑体"/>
          <w:sz w:val="24"/>
          <w:u w:val="none"/>
          <w:lang w:eastAsia="zh-CN"/>
        </w:rPr>
      </w:pPr>
      <w:r>
        <w:rPr>
          <w:rFonts w:hint="eastAsia" w:ascii="黑体" w:hAnsi="黑体" w:eastAsia="黑体" w:cs="黑体"/>
          <w:sz w:val="24"/>
          <w:u w:val="none"/>
        </w:rPr>
        <w:t>电　话：</w:t>
      </w:r>
      <w:r>
        <w:rPr>
          <w:rFonts w:hint="eastAsia" w:ascii="黑体" w:hAnsi="黑体" w:eastAsia="黑体" w:cs="黑体"/>
          <w:sz w:val="24"/>
          <w:u w:val="none"/>
          <w:lang w:eastAsia="zh-CN"/>
        </w:rPr>
        <w:t>13169943138</w:t>
      </w:r>
    </w:p>
    <w:p w14:paraId="71ED5120">
      <w:pPr>
        <w:spacing w:after="60"/>
        <w:rPr>
          <w:rFonts w:hint="eastAsia" w:ascii="黑体" w:hAnsi="黑体" w:eastAsia="黑体" w:cs="黑体"/>
        </w:rPr>
      </w:pPr>
    </w:p>
    <w:p w14:paraId="48F41EC2">
      <w:pPr>
        <w:spacing w:after="60"/>
        <w:jc w:val="right"/>
        <w:rPr>
          <w:rFonts w:hint="eastAsia" w:ascii="黑体" w:hAnsi="黑体" w:eastAsia="黑体" w:cs="黑体"/>
          <w:color w:val="000000" w:themeColor="text1"/>
          <w:kern w:val="0"/>
          <w:sz w:val="24"/>
          <w:lang w:val="zh-CN"/>
          <w14:textFill>
            <w14:solidFill>
              <w14:schemeClr w14:val="tx1"/>
            </w14:solidFill>
          </w14:textFill>
        </w:rPr>
      </w:pPr>
      <w:r>
        <w:rPr>
          <w:rFonts w:hint="eastAsia" w:ascii="黑体" w:hAnsi="黑体" w:eastAsia="黑体" w:cs="黑体"/>
          <w:color w:val="000000" w:themeColor="text1"/>
          <w:kern w:val="0"/>
          <w:sz w:val="24"/>
          <w:lang w:val="zh-CN"/>
          <w14:textFill>
            <w14:solidFill>
              <w14:schemeClr w14:val="tx1"/>
            </w14:solidFill>
          </w14:textFill>
        </w:rPr>
        <w:t>深圳申海项目管理有限公司</w:t>
      </w:r>
    </w:p>
    <w:p w14:paraId="17871251">
      <w:pPr>
        <w:spacing w:after="60"/>
        <w:jc w:val="right"/>
        <w:rPr>
          <w:rFonts w:hint="eastAsia" w:ascii="黑体" w:hAnsi="黑体" w:eastAsia="黑体" w:cs="黑体"/>
        </w:rPr>
      </w:pPr>
      <w:r>
        <w:rPr>
          <w:rFonts w:hint="eastAsia" w:ascii="黑体" w:hAnsi="黑体" w:eastAsia="黑体" w:cs="黑体"/>
          <w:color w:val="000000" w:themeColor="text1"/>
          <w:kern w:val="0"/>
          <w:sz w:val="24"/>
          <w:lang w:val="zh-CN"/>
          <w14:textFill>
            <w14:solidFill>
              <w14:schemeClr w14:val="tx1"/>
            </w14:solidFill>
          </w14:textFill>
        </w:rPr>
        <w:t>202</w:t>
      </w:r>
      <w:r>
        <w:rPr>
          <w:rFonts w:hint="eastAsia" w:ascii="黑体" w:hAnsi="黑体" w:eastAsia="黑体" w:cs="黑体"/>
          <w:color w:val="000000" w:themeColor="text1"/>
          <w:kern w:val="0"/>
          <w:sz w:val="24"/>
          <w:lang w:val="en-US" w:eastAsia="zh-CN"/>
          <w14:textFill>
            <w14:solidFill>
              <w14:schemeClr w14:val="tx1"/>
            </w14:solidFill>
          </w14:textFill>
        </w:rPr>
        <w:t>5</w:t>
      </w:r>
      <w:r>
        <w:rPr>
          <w:rFonts w:hint="eastAsia" w:ascii="黑体" w:hAnsi="黑体" w:eastAsia="黑体" w:cs="黑体"/>
          <w:color w:val="000000" w:themeColor="text1"/>
          <w:kern w:val="0"/>
          <w:sz w:val="24"/>
          <w:lang w:val="zh-CN"/>
          <w14:textFill>
            <w14:solidFill>
              <w14:schemeClr w14:val="tx1"/>
            </w14:solidFill>
          </w14:textFill>
        </w:rPr>
        <w:t>年</w:t>
      </w:r>
      <w:r>
        <w:rPr>
          <w:rFonts w:hint="eastAsia" w:ascii="黑体" w:hAnsi="黑体" w:eastAsia="黑体" w:cs="黑体"/>
          <w:color w:val="000000" w:themeColor="text1"/>
          <w:kern w:val="0"/>
          <w:sz w:val="24"/>
          <w:lang w:val="en-US" w:eastAsia="zh-CN"/>
          <w14:textFill>
            <w14:solidFill>
              <w14:schemeClr w14:val="tx1"/>
            </w14:solidFill>
          </w14:textFill>
        </w:rPr>
        <w:t>08</w:t>
      </w:r>
      <w:r>
        <w:rPr>
          <w:rFonts w:hint="eastAsia" w:ascii="黑体" w:hAnsi="黑体" w:eastAsia="黑体" w:cs="黑体"/>
          <w:color w:val="000000" w:themeColor="text1"/>
          <w:kern w:val="0"/>
          <w:sz w:val="24"/>
          <w:lang w:val="zh-CN"/>
          <w14:textFill>
            <w14:solidFill>
              <w14:schemeClr w14:val="tx1"/>
            </w14:solidFill>
          </w14:textFill>
        </w:rPr>
        <w:t>月</w:t>
      </w:r>
      <w:r>
        <w:rPr>
          <w:rFonts w:hint="eastAsia" w:ascii="黑体" w:hAnsi="黑体" w:eastAsia="黑体" w:cs="黑体"/>
          <w:color w:val="000000" w:themeColor="text1"/>
          <w:kern w:val="0"/>
          <w:sz w:val="24"/>
          <w:lang w:val="en-US" w:eastAsia="zh-CN"/>
          <w14:textFill>
            <w14:solidFill>
              <w14:schemeClr w14:val="tx1"/>
            </w14:solidFill>
          </w14:textFill>
        </w:rPr>
        <w:t>20</w:t>
      </w:r>
      <w:r>
        <w:rPr>
          <w:rFonts w:hint="eastAsia" w:ascii="黑体" w:hAnsi="黑体" w:eastAsia="黑体" w:cs="黑体"/>
          <w:color w:val="000000" w:themeColor="text1"/>
          <w:kern w:val="0"/>
          <w:sz w:val="24"/>
          <w:lang w:val="zh-CN"/>
          <w14:textFill>
            <w14:solidFill>
              <w14:schemeClr w14:val="tx1"/>
            </w14:solidFill>
          </w14:textFill>
        </w:rPr>
        <w:t>日</w:t>
      </w:r>
    </w:p>
    <w:p w14:paraId="1E7F4D0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45694"/>
    <w:rsid w:val="40ED2F4E"/>
    <w:rsid w:val="56900E9E"/>
    <w:rsid w:val="64C95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78" w:afterLines="25" w:line="300" w:lineRule="auto"/>
      <w:jc w:val="both"/>
    </w:pPr>
    <w:rPr>
      <w:rFonts w:ascii="Arial" w:hAnsi="Arial" w:eastAsia="宋体" w:cs="Times New Roman"/>
      <w:kern w:val="2"/>
      <w:sz w:val="21"/>
      <w:szCs w:val="24"/>
      <w:lang w:val="en-US" w:eastAsia="zh-CN" w:bidi="ar-SA"/>
    </w:rPr>
  </w:style>
  <w:style w:type="paragraph" w:styleId="2">
    <w:name w:val="heading 2"/>
    <w:basedOn w:val="1"/>
    <w:next w:val="1"/>
    <w:qFormat/>
    <w:uiPriority w:val="9"/>
    <w:pPr>
      <w:keepNext/>
      <w:keepLines/>
      <w:spacing w:before="260" w:line="415" w:lineRule="auto"/>
      <w:outlineLvl w:val="1"/>
    </w:pPr>
    <w:rPr>
      <w:rFonts w:eastAsia="黑体"/>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2469</Words>
  <Characters>2927</Characters>
  <Lines>0</Lines>
  <Paragraphs>0</Paragraphs>
  <TotalTime>1</TotalTime>
  <ScaleCrop>false</ScaleCrop>
  <LinksUpToDate>false</LinksUpToDate>
  <CharactersWithSpaces>2932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2025-08-20T12:31:00Z</dcterms:created>
  <dc:creator>Administrator</dc:creator>
  <cp:lastModifiedBy>苏幕.</cp:lastModifiedBy>
  <dcterms:modified xsi:type="dcterms:W3CDTF">2025-08-20T13:41:34Z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eyJoZGlkIjoiM2JiMmFjMjliYmRlM2JmYTVjZWYwMzA4M2FmNjRiMzkiLCJ1c2VySWQiOiI2ODYyNTQxNjYifQ==</vt:lpwstr>
  </property>
  <property fmtid="{D5CDD505-2E9C-101B-9397-08002B2CF9AE}" pid="4" name="ICV">
    <vt:lpwstr>D2C7FFCCF80944BDB788E09797E8B83E_12</vt:lpwstr>
  </property>
</Properties>
</file>