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2495">
      <w:pPr>
        <w:pStyle w:val="8"/>
        <w:pageBreakBefore/>
        <w:rPr>
          <w:rFonts w:hint="eastAsia" w:ascii="黑体" w:hAnsi="黑体" w:eastAsia="黑体" w:cs="黑体"/>
          <w:color w:val="auto"/>
          <w:highlight w:val="none"/>
        </w:rPr>
      </w:pPr>
      <w:bookmarkStart w:id="0" w:name="_Hlk66182504"/>
      <w:r>
        <w:rPr>
          <w:rFonts w:hint="eastAsia" w:ascii="黑体" w:hAnsi="黑体" w:eastAsia="黑体" w:cs="黑体"/>
          <w:color w:val="auto"/>
          <w:highlight w:val="none"/>
          <w:lang w:eastAsia="zh-CN"/>
        </w:rPr>
        <w:t>深圳市龙岗区宝龙街道同心第一幼儿园2026年非八大类食材配送服务项目</w:t>
      </w:r>
      <w:bookmarkStart w:id="2" w:name="_GoBack"/>
      <w:bookmarkEnd w:id="2"/>
      <w:r>
        <w:rPr>
          <w:rFonts w:hint="eastAsia" w:ascii="黑体" w:hAnsi="黑体" w:eastAsia="黑体" w:cs="黑体"/>
          <w:color w:val="auto"/>
          <w:highlight w:val="none"/>
        </w:rPr>
        <w:t>采购公告</w:t>
      </w:r>
      <w:bookmarkEnd w:id="0"/>
    </w:p>
    <w:p w14:paraId="1ED5172F">
      <w:pPr>
        <w:tabs>
          <w:tab w:val="clear" w:pos="426"/>
        </w:tabs>
        <w:spacing w:line="240" w:lineRule="auto"/>
        <w:rPr>
          <w:rFonts w:hint="eastAsia" w:ascii="黑体" w:hAnsi="黑体" w:eastAsia="黑体" w:cs="黑体"/>
          <w:b/>
          <w:color w:val="auto"/>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D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023081C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2" w:firstLineChars="200"/>
              <w:jc w:val="left"/>
              <w:rPr>
                <w:rFonts w:hint="eastAsia" w:ascii="黑体" w:hAnsi="黑体" w:eastAsia="黑体" w:cs="黑体"/>
                <w:b/>
                <w:bCs/>
                <w:color w:val="auto"/>
                <w:kern w:val="2"/>
                <w:szCs w:val="21"/>
                <w:highlight w:val="none"/>
              </w:rPr>
            </w:pPr>
            <w:r>
              <w:rPr>
                <w:rFonts w:hint="eastAsia" w:ascii="黑体" w:hAnsi="黑体" w:eastAsia="黑体" w:cs="黑体"/>
                <w:b/>
                <w:bCs/>
                <w:color w:val="auto"/>
                <w:kern w:val="2"/>
                <w:szCs w:val="21"/>
                <w:highlight w:val="none"/>
              </w:rPr>
              <w:t>项目概况</w:t>
            </w:r>
          </w:p>
          <w:p w14:paraId="0FFF6276">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0" w:firstLineChars="200"/>
              <w:jc w:val="left"/>
              <w:rPr>
                <w:rFonts w:hint="eastAsia" w:ascii="黑体" w:hAnsi="黑体" w:eastAsia="黑体" w:cs="黑体"/>
                <w:color w:val="auto"/>
                <w:kern w:val="2"/>
                <w:highlight w:val="none"/>
              </w:rPr>
            </w:pPr>
            <w:r>
              <w:rPr>
                <w:rFonts w:hint="eastAsia" w:ascii="黑体" w:hAnsi="黑体" w:eastAsia="黑体" w:cs="黑体"/>
                <w:color w:val="auto"/>
                <w:kern w:val="2"/>
                <w:szCs w:val="21"/>
                <w:highlight w:val="none"/>
                <w:lang w:eastAsia="zh-CN"/>
              </w:rPr>
              <w:t>深圳市龙岗区宝龙街道同心第一幼儿园2026年非八大类食材配送服务项目</w:t>
            </w:r>
            <w:r>
              <w:rPr>
                <w:rFonts w:hint="eastAsia" w:ascii="黑体" w:hAnsi="黑体" w:eastAsia="黑体" w:cs="黑体"/>
                <w:color w:val="auto"/>
                <w:kern w:val="2"/>
                <w:szCs w:val="21"/>
                <w:highlight w:val="none"/>
              </w:rPr>
              <w:t>的潜在投标人应前往采购代理机构处获取招标文件，并于</w:t>
            </w:r>
            <w:r>
              <w:rPr>
                <w:rFonts w:hint="eastAsia" w:ascii="黑体" w:hAnsi="黑体" w:eastAsia="黑体" w:cs="黑体"/>
                <w:bCs/>
                <w:color w:val="auto"/>
                <w:kern w:val="2"/>
                <w:szCs w:val="21"/>
                <w:highlight w:val="none"/>
              </w:rPr>
              <w:t>202</w:t>
            </w:r>
            <w:r>
              <w:rPr>
                <w:rFonts w:hint="eastAsia" w:ascii="黑体" w:hAnsi="黑体" w:eastAsia="黑体" w:cs="黑体"/>
                <w:bCs/>
                <w:color w:val="auto"/>
                <w:kern w:val="2"/>
                <w:szCs w:val="21"/>
                <w:highlight w:val="none"/>
                <w:lang w:val="en-US" w:eastAsia="zh-CN"/>
              </w:rPr>
              <w:t>5</w:t>
            </w:r>
            <w:r>
              <w:rPr>
                <w:rFonts w:hint="eastAsia" w:ascii="黑体" w:hAnsi="黑体" w:eastAsia="黑体" w:cs="黑体"/>
                <w:bCs/>
                <w:color w:val="auto"/>
                <w:kern w:val="2"/>
                <w:szCs w:val="21"/>
                <w:highlight w:val="none"/>
              </w:rPr>
              <w:t>年</w:t>
            </w:r>
            <w:r>
              <w:rPr>
                <w:rFonts w:hint="eastAsia" w:ascii="黑体" w:hAnsi="黑体" w:eastAsia="黑体" w:cs="黑体"/>
                <w:bCs/>
                <w:color w:val="auto"/>
                <w:kern w:val="2"/>
                <w:szCs w:val="21"/>
                <w:highlight w:val="none"/>
                <w:lang w:val="en-US" w:eastAsia="zh-CN"/>
              </w:rPr>
              <w:t>12</w:t>
            </w:r>
            <w:r>
              <w:rPr>
                <w:rFonts w:hint="eastAsia" w:ascii="黑体" w:hAnsi="黑体" w:eastAsia="黑体" w:cs="黑体"/>
                <w:bCs/>
                <w:color w:val="auto"/>
                <w:kern w:val="2"/>
                <w:szCs w:val="21"/>
                <w:highlight w:val="none"/>
              </w:rPr>
              <w:t>月</w:t>
            </w:r>
            <w:r>
              <w:rPr>
                <w:rFonts w:hint="eastAsia" w:ascii="黑体" w:hAnsi="黑体" w:eastAsia="黑体" w:cs="黑体"/>
                <w:bCs/>
                <w:color w:val="auto"/>
                <w:kern w:val="2"/>
                <w:szCs w:val="21"/>
                <w:highlight w:val="none"/>
                <w:lang w:val="en-US" w:eastAsia="zh-CN"/>
              </w:rPr>
              <w:t>09</w:t>
            </w:r>
            <w:r>
              <w:rPr>
                <w:rFonts w:hint="eastAsia" w:ascii="黑体" w:hAnsi="黑体" w:eastAsia="黑体" w:cs="黑体"/>
                <w:bCs/>
                <w:color w:val="auto"/>
                <w:kern w:val="2"/>
                <w:szCs w:val="21"/>
                <w:highlight w:val="none"/>
              </w:rPr>
              <w:t>日</w:t>
            </w:r>
            <w:r>
              <w:rPr>
                <w:rFonts w:hint="eastAsia" w:ascii="黑体" w:hAnsi="黑体" w:eastAsia="黑体" w:cs="黑体"/>
                <w:bCs/>
                <w:color w:val="auto"/>
                <w:kern w:val="2"/>
                <w:szCs w:val="21"/>
                <w:highlight w:val="none"/>
                <w:lang w:val="en-US" w:eastAsia="zh-CN"/>
              </w:rPr>
              <w:t>09</w:t>
            </w:r>
            <w:r>
              <w:rPr>
                <w:rFonts w:hint="eastAsia" w:ascii="黑体" w:hAnsi="黑体" w:eastAsia="黑体" w:cs="黑体"/>
                <w:bCs/>
                <w:color w:val="auto"/>
                <w:kern w:val="2"/>
                <w:szCs w:val="21"/>
                <w:highlight w:val="none"/>
              </w:rPr>
              <w:t>：</w:t>
            </w:r>
            <w:r>
              <w:rPr>
                <w:rFonts w:hint="eastAsia" w:ascii="黑体" w:hAnsi="黑体" w:eastAsia="黑体" w:cs="黑体"/>
                <w:bCs/>
                <w:color w:val="auto"/>
                <w:kern w:val="2"/>
                <w:szCs w:val="21"/>
                <w:highlight w:val="none"/>
                <w:lang w:val="en-US" w:eastAsia="zh-CN"/>
              </w:rPr>
              <w:t>3</w:t>
            </w:r>
            <w:r>
              <w:rPr>
                <w:rFonts w:hint="eastAsia" w:ascii="黑体" w:hAnsi="黑体" w:eastAsia="黑体" w:cs="黑体"/>
                <w:bCs/>
                <w:color w:val="auto"/>
                <w:kern w:val="2"/>
                <w:szCs w:val="21"/>
                <w:highlight w:val="none"/>
              </w:rPr>
              <w:t>0（北京时间）前递交投标文件</w:t>
            </w:r>
            <w:r>
              <w:rPr>
                <w:rFonts w:hint="eastAsia" w:ascii="黑体" w:hAnsi="黑体" w:eastAsia="黑体" w:cs="黑体"/>
                <w:color w:val="auto"/>
                <w:kern w:val="2"/>
                <w:szCs w:val="21"/>
                <w:highlight w:val="none"/>
              </w:rPr>
              <w:t>。</w:t>
            </w:r>
          </w:p>
        </w:tc>
      </w:tr>
    </w:tbl>
    <w:p w14:paraId="1DDC6E97">
      <w:pPr>
        <w:pStyle w:val="3"/>
        <w:bidi w:val="0"/>
        <w:rPr>
          <w:rFonts w:hint="eastAsia" w:ascii="黑体" w:hAnsi="黑体" w:eastAsia="黑体" w:cs="黑体"/>
          <w:b/>
          <w:bCs/>
        </w:rPr>
      </w:pPr>
      <w:r>
        <w:rPr>
          <w:rFonts w:hint="eastAsia" w:ascii="黑体" w:hAnsi="黑体" w:eastAsia="黑体" w:cs="黑体"/>
          <w:b/>
          <w:bCs/>
        </w:rPr>
        <w:t>一、项目基本情况</w:t>
      </w:r>
    </w:p>
    <w:p w14:paraId="45C64692">
      <w:pPr>
        <w:pStyle w:val="9"/>
        <w:numPr>
          <w:ilvl w:val="0"/>
          <w:numId w:val="0"/>
        </w:numPr>
        <w:ind w:left="0" w:leftChars="0" w:firstLine="420" w:firstLineChars="0"/>
        <w:rPr>
          <w:rFonts w:hint="eastAsia" w:ascii="黑体" w:hAnsi="黑体" w:eastAsia="黑体" w:cs="黑体"/>
          <w:color w:val="auto"/>
          <w:highlight w:val="none"/>
        </w:rPr>
      </w:pPr>
      <w:bookmarkStart w:id="1" w:name="项目概况2"/>
      <w:r>
        <w:rPr>
          <w:rFonts w:hint="eastAsia" w:ascii="黑体" w:hAnsi="黑体" w:eastAsia="黑体" w:cs="黑体"/>
          <w:color w:val="auto"/>
          <w:kern w:val="2"/>
          <w:sz w:val="21"/>
          <w:szCs w:val="21"/>
          <w:lang w:val="en-US" w:eastAsia="zh-CN" w:bidi="ar-SA"/>
        </w:rPr>
        <w:t>1.</w:t>
      </w:r>
      <w:r>
        <w:rPr>
          <w:rFonts w:hint="eastAsia" w:ascii="黑体" w:hAnsi="黑体" w:eastAsia="黑体" w:cs="黑体"/>
          <w:color w:val="auto"/>
          <w:highlight w:val="none"/>
        </w:rPr>
        <w:t>采购项目编号：</w:t>
      </w:r>
      <w:r>
        <w:rPr>
          <w:rFonts w:hint="eastAsia" w:ascii="黑体" w:hAnsi="黑体" w:eastAsia="黑体" w:cs="黑体"/>
          <w:color w:val="auto"/>
          <w:kern w:val="2"/>
          <w:highlight w:val="none"/>
          <w:lang w:val="en-US" w:eastAsia="zh-CN"/>
        </w:rPr>
        <w:t>SHZB202511013</w:t>
      </w:r>
    </w:p>
    <w:p w14:paraId="03669439">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2.</w:t>
      </w:r>
      <w:r>
        <w:rPr>
          <w:rFonts w:hint="eastAsia" w:ascii="黑体" w:hAnsi="黑体" w:eastAsia="黑体" w:cs="黑体"/>
          <w:color w:val="auto"/>
          <w:highlight w:val="none"/>
        </w:rPr>
        <w:t>项目名称：</w:t>
      </w:r>
      <w:r>
        <w:rPr>
          <w:rFonts w:hint="eastAsia" w:ascii="黑体" w:hAnsi="黑体" w:eastAsia="黑体" w:cs="黑体"/>
          <w:color w:val="auto"/>
          <w:highlight w:val="none"/>
          <w:lang w:eastAsia="zh-CN"/>
        </w:rPr>
        <w:t>深圳市龙岗区宝龙街道同心第一幼儿园2026年非八大类食材配送服务项目</w:t>
      </w:r>
    </w:p>
    <w:p w14:paraId="01BD3BEB">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3.</w:t>
      </w:r>
      <w:r>
        <w:rPr>
          <w:rFonts w:hint="eastAsia" w:ascii="黑体" w:hAnsi="黑体" w:eastAsia="黑体" w:cs="黑体"/>
          <w:color w:val="auto"/>
          <w:highlight w:val="none"/>
          <w:lang w:val="en-US" w:eastAsia="zh-CN"/>
        </w:rPr>
        <w:t>预算金额</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496580.00</w:t>
      </w:r>
      <w:r>
        <w:rPr>
          <w:rFonts w:hint="eastAsia" w:ascii="黑体" w:hAnsi="黑体" w:eastAsia="黑体" w:cs="黑体"/>
          <w:color w:val="auto"/>
          <w:highlight w:val="none"/>
        </w:rPr>
        <w:t>元</w:t>
      </w:r>
    </w:p>
    <w:p w14:paraId="148A7748">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4.</w:t>
      </w:r>
      <w:r>
        <w:rPr>
          <w:rFonts w:hint="eastAsia" w:ascii="黑体" w:hAnsi="黑体" w:eastAsia="黑体" w:cs="黑体"/>
          <w:color w:val="auto"/>
          <w:highlight w:val="none"/>
        </w:rPr>
        <w:t>最高限价</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如有</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496580.00</w:t>
      </w:r>
      <w:r>
        <w:rPr>
          <w:rFonts w:hint="eastAsia" w:ascii="黑体" w:hAnsi="黑体" w:eastAsia="黑体" w:cs="黑体"/>
          <w:color w:val="auto"/>
          <w:highlight w:val="none"/>
        </w:rPr>
        <w:t>元</w:t>
      </w:r>
    </w:p>
    <w:p w14:paraId="09E71ACF">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5.</w:t>
      </w:r>
      <w:r>
        <w:rPr>
          <w:rFonts w:hint="eastAsia" w:ascii="黑体" w:hAnsi="黑体" w:eastAsia="黑体" w:cs="黑体"/>
          <w:color w:val="auto"/>
        </w:rPr>
        <w:t>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1"/>
        <w:gridCol w:w="882"/>
        <w:gridCol w:w="708"/>
        <w:gridCol w:w="2125"/>
        <w:gridCol w:w="766"/>
      </w:tblGrid>
      <w:tr w14:paraId="78A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pct"/>
            <w:noWrap w:val="0"/>
            <w:vAlign w:val="center"/>
          </w:tcPr>
          <w:p w14:paraId="56586FD0">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标的名称</w:t>
            </w:r>
          </w:p>
        </w:tc>
        <w:tc>
          <w:tcPr>
            <w:tcW w:w="517" w:type="pct"/>
            <w:noWrap w:val="0"/>
            <w:vAlign w:val="center"/>
          </w:tcPr>
          <w:p w14:paraId="2908740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数量</w:t>
            </w:r>
          </w:p>
        </w:tc>
        <w:tc>
          <w:tcPr>
            <w:tcW w:w="415" w:type="pct"/>
            <w:noWrap w:val="0"/>
            <w:vAlign w:val="center"/>
          </w:tcPr>
          <w:p w14:paraId="0E56CAF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单位</w:t>
            </w:r>
          </w:p>
        </w:tc>
        <w:tc>
          <w:tcPr>
            <w:tcW w:w="1246" w:type="pct"/>
            <w:noWrap w:val="0"/>
            <w:vAlign w:val="center"/>
          </w:tcPr>
          <w:p w14:paraId="1755DDCE">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简要服务需求</w:t>
            </w:r>
          </w:p>
        </w:tc>
        <w:tc>
          <w:tcPr>
            <w:tcW w:w="449" w:type="pct"/>
            <w:noWrap w:val="0"/>
            <w:vAlign w:val="center"/>
          </w:tcPr>
          <w:p w14:paraId="1AA9D97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备注</w:t>
            </w:r>
          </w:p>
        </w:tc>
      </w:tr>
      <w:tr w14:paraId="22E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70" w:type="pct"/>
            <w:noWrap w:val="0"/>
            <w:vAlign w:val="center"/>
          </w:tcPr>
          <w:p w14:paraId="5DD756C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highlight w:val="none"/>
                <w:lang w:eastAsia="zh-CN"/>
              </w:rPr>
              <w:t>深圳市龙岗区宝龙街道同心第一幼儿园2026年非八大类食材配送服务项目</w:t>
            </w:r>
          </w:p>
        </w:tc>
        <w:tc>
          <w:tcPr>
            <w:tcW w:w="517" w:type="pct"/>
            <w:noWrap w:val="0"/>
            <w:vAlign w:val="center"/>
          </w:tcPr>
          <w:p w14:paraId="0160EEDC">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1.0</w:t>
            </w:r>
          </w:p>
        </w:tc>
        <w:tc>
          <w:tcPr>
            <w:tcW w:w="415" w:type="pct"/>
            <w:noWrap w:val="0"/>
            <w:vAlign w:val="center"/>
          </w:tcPr>
          <w:p w14:paraId="0B53B59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项</w:t>
            </w:r>
          </w:p>
        </w:tc>
        <w:tc>
          <w:tcPr>
            <w:tcW w:w="1246" w:type="pct"/>
            <w:noWrap w:val="0"/>
            <w:vAlign w:val="center"/>
          </w:tcPr>
          <w:p w14:paraId="54390BEA">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rPr>
              <w:t>详见招标文件</w:t>
            </w:r>
          </w:p>
        </w:tc>
        <w:tc>
          <w:tcPr>
            <w:tcW w:w="449" w:type="pct"/>
            <w:noWrap w:val="0"/>
            <w:vAlign w:val="center"/>
          </w:tcPr>
          <w:p w14:paraId="2D67956C">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Cs/>
                <w:color w:val="auto"/>
                <w:kern w:val="2"/>
                <w:szCs w:val="21"/>
              </w:rPr>
            </w:pPr>
          </w:p>
        </w:tc>
      </w:tr>
    </w:tbl>
    <w:p w14:paraId="0E1C9095">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6.</w:t>
      </w:r>
      <w:r>
        <w:rPr>
          <w:rFonts w:hint="eastAsia" w:ascii="黑体" w:hAnsi="黑体" w:eastAsia="黑体" w:cs="黑体"/>
          <w:color w:val="auto"/>
        </w:rPr>
        <w:t>合同履行期限：</w:t>
      </w:r>
      <w:bookmarkEnd w:id="1"/>
      <w:r>
        <w:rPr>
          <w:rFonts w:hint="eastAsia" w:ascii="黑体" w:hAnsi="黑体" w:eastAsia="黑体" w:cs="黑体"/>
          <w:color w:val="auto"/>
        </w:rPr>
        <w:t>详见招标文件</w:t>
      </w:r>
    </w:p>
    <w:p w14:paraId="46DFC780">
      <w:pPr>
        <w:pStyle w:val="9"/>
        <w:numPr>
          <w:ilvl w:val="0"/>
          <w:numId w:val="0"/>
        </w:numPr>
        <w:ind w:left="0" w:leftChars="0" w:firstLine="420" w:firstLineChars="0"/>
        <w:rPr>
          <w:rFonts w:hint="eastAsia" w:ascii="黑体" w:hAnsi="黑体" w:eastAsia="黑体" w:cs="黑体"/>
          <w:color w:val="auto"/>
          <w:highlight w:val="yellow"/>
        </w:rPr>
      </w:pPr>
      <w:r>
        <w:rPr>
          <w:rFonts w:hint="eastAsia" w:ascii="黑体" w:hAnsi="黑体" w:eastAsia="黑体" w:cs="黑体"/>
          <w:color w:val="auto"/>
          <w:kern w:val="2"/>
          <w:sz w:val="21"/>
          <w:szCs w:val="21"/>
          <w:lang w:val="en-US" w:eastAsia="zh-CN" w:bidi="ar-SA"/>
        </w:rPr>
        <w:t>7.</w:t>
      </w:r>
      <w:r>
        <w:rPr>
          <w:rFonts w:hint="eastAsia" w:ascii="黑体" w:hAnsi="黑体" w:eastAsia="黑体" w:cs="黑体"/>
          <w:color w:val="auto"/>
        </w:rPr>
        <w:t>资金来源：</w:t>
      </w:r>
      <w:r>
        <w:rPr>
          <w:rFonts w:hint="eastAsia" w:ascii="黑体" w:hAnsi="黑体" w:eastAsia="黑体" w:cs="黑体"/>
          <w:color w:val="auto"/>
          <w:highlight w:val="none"/>
        </w:rPr>
        <w:t>财政资金及其他收入资金</w:t>
      </w:r>
    </w:p>
    <w:p w14:paraId="2D64A202">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8.</w:t>
      </w:r>
      <w:r>
        <w:rPr>
          <w:rFonts w:hint="eastAsia" w:ascii="黑体" w:hAnsi="黑体" w:eastAsia="黑体" w:cs="黑体"/>
          <w:color w:val="auto"/>
        </w:rPr>
        <w:t>项目地点：深圳市</w:t>
      </w:r>
    </w:p>
    <w:p w14:paraId="61B45A59">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9.</w:t>
      </w:r>
      <w:r>
        <w:rPr>
          <w:rFonts w:hint="eastAsia" w:ascii="黑体" w:hAnsi="黑体" w:eastAsia="黑体" w:cs="黑体"/>
          <w:color w:val="auto"/>
        </w:rPr>
        <w:t>采购方式：</w:t>
      </w:r>
      <w:r>
        <w:rPr>
          <w:rFonts w:hint="eastAsia" w:ascii="黑体" w:hAnsi="黑体" w:eastAsia="黑体" w:cs="黑体"/>
          <w:color w:val="auto"/>
          <w:lang w:eastAsia="zh-CN"/>
        </w:rPr>
        <w:t>公开</w:t>
      </w:r>
      <w:r>
        <w:rPr>
          <w:rFonts w:hint="eastAsia" w:ascii="黑体" w:hAnsi="黑体" w:eastAsia="黑体" w:cs="黑体"/>
          <w:color w:val="auto"/>
        </w:rPr>
        <w:t>招标</w:t>
      </w:r>
    </w:p>
    <w:p w14:paraId="317FEA7E">
      <w:pPr>
        <w:pStyle w:val="9"/>
        <w:spacing w:line="240" w:lineRule="auto"/>
        <w:ind w:left="420" w:firstLine="0" w:firstLineChars="0"/>
        <w:rPr>
          <w:rFonts w:hint="eastAsia" w:ascii="黑体" w:hAnsi="黑体" w:eastAsia="黑体" w:cs="黑体"/>
          <w:color w:val="auto"/>
        </w:rPr>
      </w:pPr>
      <w:r>
        <w:rPr>
          <w:rFonts w:hint="eastAsia" w:ascii="黑体" w:hAnsi="黑体" w:eastAsia="黑体" w:cs="黑体"/>
          <w:color w:val="auto"/>
          <w:lang w:val="en-US" w:eastAsia="zh-CN"/>
        </w:rPr>
        <w:t>10</w:t>
      </w:r>
      <w:r>
        <w:rPr>
          <w:rFonts w:hint="eastAsia" w:ascii="黑体" w:hAnsi="黑体" w:eastAsia="黑体" w:cs="黑体"/>
          <w:color w:val="auto"/>
        </w:rPr>
        <w:t>.评标方法：综合评分法</w:t>
      </w:r>
    </w:p>
    <w:p w14:paraId="771165FF">
      <w:pPr>
        <w:pStyle w:val="3"/>
        <w:shd w:val="clear" w:color="auto" w:fill="FFFFFF"/>
        <w:bidi w:val="0"/>
        <w:rPr>
          <w:rFonts w:hint="eastAsia" w:ascii="黑体" w:hAnsi="黑体" w:eastAsia="黑体" w:cs="黑体"/>
          <w:b/>
          <w:bCs/>
        </w:rPr>
      </w:pPr>
      <w:r>
        <w:rPr>
          <w:rFonts w:hint="eastAsia" w:ascii="黑体" w:hAnsi="黑体" w:eastAsia="黑体" w:cs="黑体"/>
          <w:b/>
          <w:bCs/>
        </w:rPr>
        <w:t>二、申请人的资格要求</w:t>
      </w:r>
    </w:p>
    <w:p w14:paraId="5B27F451">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1</w:t>
      </w:r>
      <w:r>
        <w:rPr>
          <w:rFonts w:hint="eastAsia" w:ascii="黑体" w:hAnsi="黑体" w:eastAsia="黑体" w:cs="黑体"/>
          <w:color w:val="auto"/>
          <w:lang w:val="en-US" w:eastAsia="zh-CN"/>
        </w:rPr>
        <w:t>.</w:t>
      </w:r>
      <w:r>
        <w:rPr>
          <w:rFonts w:hint="eastAsia" w:ascii="黑体" w:hAnsi="黑体" w:eastAsia="黑体" w:cs="黑体"/>
          <w:color w:val="auto"/>
        </w:rPr>
        <w:t>具有独立承担民事责任的能力（提供营业执照或事业单位法人证书等证明资料扫描件，原件备查）；</w:t>
      </w:r>
    </w:p>
    <w:p w14:paraId="42A03093">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2.本项目不接受联合体投标，不允许分包；</w:t>
      </w:r>
    </w:p>
    <w:p w14:paraId="75452F06">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3.参与本项目政府采购活动时不存在被有关部门禁止参与政府采购活动且在有效期内的情况（由供应商在《政府采购投标及履约承诺函》中作出声明）；</w:t>
      </w:r>
    </w:p>
    <w:p w14:paraId="70C79B88">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4.具备《中华人民共和国政府采购法》第二十二条第一款的条件（由供应商在《政府采购投标及履约承诺函》中作出声明）；</w:t>
      </w:r>
    </w:p>
    <w:p w14:paraId="765DBF0C">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5.未被列入失信被执行人、重大税收违法案件当事人名单、政府采购严重违法失信行为记录名单（由供应商在《政府采购投标及履约承诺函》中作出声明）；</w:t>
      </w:r>
    </w:p>
    <w:p w14:paraId="2D11FB92">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6.不存在《深圳市财政局政府采购供应商信用信息管理办法》（深财规〔2023〕3号）列明的严重违法失信行为（由供应商在《政府采购投标及履约承诺函》中作出声明）；</w:t>
      </w:r>
    </w:p>
    <w:p w14:paraId="38F78D13">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7.为采购项目提供整体设计、规范编制或者项目管理、监理、检测等服务的供应商，不得再参加该采购项目的其他采购活动（由供应商在《政府采购投标及履约承诺函》中作出声明）；</w:t>
      </w:r>
    </w:p>
    <w:p w14:paraId="2E37BB1B">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49CE3CF">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highlight w:val="none"/>
        </w:rPr>
      </w:pPr>
      <w:r>
        <w:rPr>
          <w:rFonts w:hint="eastAsia" w:ascii="黑体" w:hAnsi="黑体" w:eastAsia="黑体" w:cs="黑体"/>
          <w:color w:val="auto"/>
          <w:highlight w:val="none"/>
        </w:rPr>
        <w:t>9.本项目是（否）专门面向中小企业采购：否；</w:t>
      </w:r>
    </w:p>
    <w:p w14:paraId="272C04D2">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rPr>
        <w:t>10. 投标人必须具有有效期内的《食品经营许可证》（提供证明资料扫描件，原件备查）</w:t>
      </w:r>
      <w:r>
        <w:rPr>
          <w:rFonts w:hint="eastAsia" w:ascii="黑体" w:hAnsi="黑体" w:eastAsia="黑体" w:cs="黑体"/>
          <w:color w:val="auto"/>
          <w:lang w:val="en-US" w:eastAsia="zh-CN"/>
        </w:rPr>
        <w:t>。</w:t>
      </w:r>
    </w:p>
    <w:p w14:paraId="641408FB">
      <w:pPr>
        <w:shd w:val="clear" w:color="auto" w:fill="FFFFFF"/>
        <w:spacing w:line="240" w:lineRule="auto"/>
        <w:ind w:firstLine="424" w:firstLineChars="202"/>
        <w:rPr>
          <w:rFonts w:hint="eastAsia"/>
          <w:lang w:val="en-US" w:eastAsia="zh-CN"/>
        </w:rPr>
      </w:pPr>
      <w:r>
        <w:rPr>
          <w:rFonts w:hint="eastAsia" w:ascii="黑体" w:hAnsi="黑体" w:eastAsia="黑体" w:cs="黑体"/>
          <w:color w:val="auto"/>
          <w:lang w:val="en-US" w:eastAsia="zh-CN"/>
        </w:rPr>
        <w:t>注：（1）采购代理机构将通过“信用中国”网站（www.creditchina.gov.cn）、“中国政府采购网”（www.ccgp.gov.cn）、“深圳市政府采购监管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31027B6A">
      <w:pPr>
        <w:pStyle w:val="3"/>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三、</w:t>
      </w:r>
      <w:r>
        <w:rPr>
          <w:rFonts w:hint="eastAsia" w:ascii="黑体" w:hAnsi="黑体" w:eastAsia="黑体" w:cs="黑体"/>
          <w:b/>
          <w:sz w:val="21"/>
          <w:szCs w:val="21"/>
        </w:rPr>
        <w:t>获取招标文件</w:t>
      </w:r>
      <w:r>
        <w:rPr>
          <w:rFonts w:hint="eastAsia" w:ascii="黑体" w:hAnsi="黑体" w:eastAsia="黑体" w:cs="黑体"/>
          <w:b/>
          <w:color w:val="auto"/>
          <w:sz w:val="21"/>
          <w:szCs w:val="21"/>
        </w:rPr>
        <w:t>：</w:t>
      </w:r>
    </w:p>
    <w:p w14:paraId="7EECC209">
      <w:pPr>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11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28 </w:t>
      </w:r>
      <w:r>
        <w:rPr>
          <w:rFonts w:hint="eastAsia" w:ascii="黑体" w:hAnsi="黑体" w:eastAsia="黑体" w:cs="黑体"/>
          <w:color w:val="auto"/>
        </w:rPr>
        <w:t>日起至</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12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05 </w:t>
      </w:r>
      <w:r>
        <w:rPr>
          <w:rFonts w:hint="eastAsia" w:ascii="黑体" w:hAnsi="黑体" w:eastAsia="黑体" w:cs="黑体"/>
          <w:color w:val="auto"/>
        </w:rPr>
        <w:t>日（节假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6C1A05F7">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5E0D6FF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件</w:t>
      </w:r>
      <w:r>
        <w:rPr>
          <w:rFonts w:hint="eastAsia" w:ascii="黑体" w:hAnsi="黑体" w:eastAsia="黑体" w:cs="黑体"/>
          <w:color w:val="auto"/>
        </w:rPr>
        <w:t>方式报名</w:t>
      </w:r>
    </w:p>
    <w:p w14:paraId="0429250A">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7EB098C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6C5A0C3D">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5A3EBE4A">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1451A57A">
      <w:pPr>
        <w:spacing w:line="276" w:lineRule="auto"/>
        <w:ind w:firstLine="420" w:firstLineChars="200"/>
        <w:jc w:val="left"/>
        <w:rPr>
          <w:rFonts w:hint="eastAsia" w:ascii="黑体" w:hAnsi="黑体" w:eastAsia="黑体" w:cs="黑体"/>
          <w:color w:val="auto"/>
          <w:highlight w:val="none"/>
          <w:lang w:eastAsia="zh-CN"/>
        </w:rPr>
      </w:pP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w:t>
      </w:r>
      <w:r>
        <w:rPr>
          <w:rFonts w:hint="eastAsia" w:ascii="黑体" w:hAnsi="黑体" w:eastAsia="黑体" w:cs="黑体"/>
          <w:color w:val="auto"/>
          <w:lang w:val="en-US" w:eastAsia="zh-CN"/>
        </w:rPr>
        <w:t>《食品经营许可证》</w:t>
      </w:r>
      <w:r>
        <w:rPr>
          <w:rFonts w:hint="eastAsia" w:ascii="黑体" w:hAnsi="黑体" w:eastAsia="黑体" w:cs="黑体"/>
          <w:color w:val="auto"/>
          <w:highlight w:val="none"/>
        </w:rPr>
        <w:t>复印件</w:t>
      </w:r>
      <w:r>
        <w:rPr>
          <w:rFonts w:hint="eastAsia" w:ascii="黑体" w:hAnsi="黑体" w:eastAsia="黑体" w:cs="黑体"/>
          <w:color w:val="auto"/>
          <w:highlight w:val="none"/>
          <w:lang w:eastAsia="zh-CN"/>
        </w:rPr>
        <w:t>；</w:t>
      </w:r>
    </w:p>
    <w:p w14:paraId="2BFFD84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217B14B2">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件方式报名：</w:t>
      </w:r>
    </w:p>
    <w:p w14:paraId="61247E3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供应商可通过邮箱将报名资料加盖公章扫描成PDF以及缴费凭证发送至1643698309@qq.com，并致电（郑工/13169943138）进行确认，报名资料经审核合格的单位，我方将招标文件电子版发送至报名邮箱。</w:t>
      </w:r>
    </w:p>
    <w:p w14:paraId="552C9835">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4.售价：500.00元，本公告包含的招标文件售价总和。</w:t>
      </w:r>
    </w:p>
    <w:p w14:paraId="40958BCB">
      <w:pPr>
        <w:shd w:val="clear" w:color="auto" w:fill="FFFFFF"/>
        <w:spacing w:line="240" w:lineRule="auto"/>
        <w:ind w:firstLine="426" w:firstLineChars="202"/>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备注：已成功获取招标文件的投标人须登录深圳政府采购自行采购系统（https://trade.szggzy.com/ggzy/center/#/register）进行注册。</w:t>
      </w:r>
    </w:p>
    <w:p w14:paraId="5F38D53C">
      <w:pPr>
        <w:pStyle w:val="3"/>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四、提交投标文件截止时间、开标时间和地点</w:t>
      </w:r>
    </w:p>
    <w:p w14:paraId="469A9830">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12</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09</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09</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1D668858">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12</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09</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09</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522A5500">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4CA26C04">
      <w:pPr>
        <w:pStyle w:val="3"/>
        <w:shd w:val="clear" w:color="auto" w:fill="FFFFFF"/>
        <w:spacing w:line="360" w:lineRule="auto"/>
        <w:jc w:val="left"/>
        <w:rPr>
          <w:rFonts w:hint="eastAsia"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五、公告期限</w:t>
      </w:r>
    </w:p>
    <w:p w14:paraId="4BAB9B2D">
      <w:pPr>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自本公告发布之日起不少于5个工作日。</w:t>
      </w:r>
    </w:p>
    <w:p w14:paraId="7D75DEFC">
      <w:pPr>
        <w:pStyle w:val="3"/>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lang w:val="en-US" w:eastAsia="zh-CN"/>
        </w:rPr>
        <w:t>六</w:t>
      </w:r>
      <w:r>
        <w:rPr>
          <w:rFonts w:hint="eastAsia" w:ascii="黑体" w:hAnsi="黑体" w:eastAsia="黑体" w:cs="黑体"/>
          <w:b/>
          <w:color w:val="auto"/>
          <w:sz w:val="21"/>
          <w:szCs w:val="21"/>
        </w:rPr>
        <w:t>、其他补充事宜</w:t>
      </w:r>
    </w:p>
    <w:p w14:paraId="3AAE25A3">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27031C4D">
      <w:pPr>
        <w:shd w:val="clear" w:color="auto" w:fill="FFFFFF"/>
        <w:spacing w:line="276"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r>
        <w:rPr>
          <w:rFonts w:hint="eastAsia" w:ascii="黑体" w:hAnsi="黑体" w:eastAsia="黑体" w:cs="黑体"/>
          <w:szCs w:val="21"/>
          <w:lang w:val="en-US" w:eastAsia="zh-CN"/>
        </w:rPr>
        <w:t>(1)深圳公共资源交易中心网站</w:t>
      </w:r>
      <w:r>
        <w:rPr>
          <w:rFonts w:hint="eastAsia" w:ascii="黑体" w:hAnsi="黑体" w:eastAsia="黑体" w:cs="黑体"/>
          <w:szCs w:val="21"/>
          <w:lang w:eastAsia="zh-CN"/>
        </w:rPr>
        <w:t>（ https://www.szexgrp.com/）；</w:t>
      </w: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r>
        <w:rPr>
          <w:rFonts w:hint="eastAsia" w:ascii="黑体" w:hAnsi="黑体" w:eastAsia="黑体" w:cs="黑体"/>
          <w:color w:val="auto"/>
          <w:szCs w:val="21"/>
          <w:lang w:eastAsia="zh-CN"/>
        </w:rPr>
        <w:t>。</w:t>
      </w:r>
    </w:p>
    <w:p w14:paraId="32FC511F">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427AFE5">
      <w:pPr>
        <w:pStyle w:val="3"/>
        <w:shd w:val="clear" w:color="auto" w:fill="FFFFFF"/>
        <w:spacing w:line="360"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lang w:val="en-US" w:eastAsia="zh-CN"/>
        </w:rPr>
        <w:t>七</w:t>
      </w:r>
      <w:r>
        <w:rPr>
          <w:rFonts w:hint="eastAsia" w:ascii="黑体" w:hAnsi="黑体" w:eastAsia="黑体" w:cs="黑体"/>
          <w:b/>
          <w:color w:val="auto"/>
          <w:sz w:val="21"/>
          <w:szCs w:val="21"/>
        </w:rPr>
        <w:t>、对本次招标提出询问，请按以下方式联系</w:t>
      </w:r>
    </w:p>
    <w:p w14:paraId="1AC0388A">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7A64AE36">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深圳市龙岗区宝龙街道同心第一幼儿园</w:t>
      </w:r>
    </w:p>
    <w:p w14:paraId="36E062DD">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地　址：</w:t>
      </w:r>
      <w:r>
        <w:rPr>
          <w:rFonts w:hint="eastAsia" w:ascii="黑体" w:hAnsi="黑体" w:eastAsia="黑体" w:cs="黑体"/>
          <w:color w:val="auto"/>
          <w:szCs w:val="21"/>
          <w:lang w:eastAsia="zh-CN"/>
        </w:rPr>
        <w:t>深圳市龙岗区宝龙街道同心社区一鸣路1号</w:t>
      </w:r>
    </w:p>
    <w:p w14:paraId="1AF1ECD9">
      <w:pPr>
        <w:spacing w:line="276" w:lineRule="auto"/>
        <w:ind w:firstLine="424" w:firstLineChars="202"/>
        <w:jc w:val="left"/>
        <w:rPr>
          <w:rFonts w:hint="default" w:ascii="黑体" w:hAnsi="黑体" w:eastAsia="黑体" w:cs="黑体"/>
          <w:color w:val="auto"/>
          <w:szCs w:val="21"/>
          <w:lang w:val="en-US" w:eastAsia="zh-CN"/>
        </w:rPr>
      </w:pPr>
      <w:r>
        <w:rPr>
          <w:rFonts w:hint="eastAsia" w:ascii="黑体" w:hAnsi="黑体" w:eastAsia="黑体" w:cs="黑体"/>
          <w:color w:val="auto"/>
          <w:szCs w:val="21"/>
        </w:rPr>
        <w:t>联系方式：</w:t>
      </w:r>
      <w:r>
        <w:rPr>
          <w:rFonts w:hint="eastAsia" w:ascii="黑体" w:hAnsi="黑体" w:eastAsia="黑体" w:cs="黑体"/>
          <w:color w:val="auto"/>
          <w:szCs w:val="21"/>
          <w:lang w:val="en-US" w:eastAsia="zh-CN"/>
        </w:rPr>
        <w:t>刘老师</w:t>
      </w:r>
      <w:r>
        <w:rPr>
          <w:rFonts w:hint="eastAsia" w:ascii="黑体" w:hAnsi="黑体" w:eastAsia="黑体" w:cs="黑体"/>
          <w:sz w:val="21"/>
          <w:szCs w:val="21"/>
          <w:lang w:val="en-US" w:eastAsia="zh-CN"/>
        </w:rPr>
        <w:t>/0755-28295623转824</w:t>
      </w:r>
    </w:p>
    <w:p w14:paraId="5717420C">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4E66A0A1">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5EB36383">
      <w:pPr>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2996CC56">
      <w:pPr>
        <w:spacing w:line="276" w:lineRule="auto"/>
        <w:ind w:firstLine="420" w:firstLineChars="200"/>
        <w:rPr>
          <w:rFonts w:hint="eastAsia" w:ascii="黑体" w:hAnsi="黑体" w:eastAsia="黑体" w:cs="黑体"/>
          <w:highlight w:val="none"/>
          <w:lang w:val="en-US" w:eastAsia="zh-CN"/>
        </w:rPr>
      </w:pPr>
      <w:r>
        <w:rPr>
          <w:rFonts w:hint="eastAsia" w:ascii="黑体" w:hAnsi="黑体" w:eastAsia="黑体" w:cs="黑体"/>
        </w:rPr>
        <w:t>联系方式</w:t>
      </w:r>
      <w:r>
        <w:rPr>
          <w:rFonts w:hint="eastAsia" w:ascii="黑体" w:hAnsi="黑体" w:eastAsia="黑体" w:cs="黑体"/>
          <w:highlight w:val="none"/>
        </w:rPr>
        <w:t>：</w:t>
      </w:r>
      <w:r>
        <w:rPr>
          <w:rFonts w:hint="eastAsia" w:ascii="黑体" w:hAnsi="黑体" w:eastAsia="黑体" w:cs="黑体"/>
          <w:highlight w:val="none"/>
          <w:lang w:val="en-US" w:eastAsia="zh-CN"/>
        </w:rPr>
        <w:t>郑圳铭/0755-28506627</w:t>
      </w:r>
    </w:p>
    <w:p w14:paraId="40194DFE">
      <w:pPr>
        <w:spacing w:line="276" w:lineRule="auto"/>
        <w:ind w:firstLine="420" w:firstLineChars="20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.项目联系方式</w:t>
      </w:r>
    </w:p>
    <w:p w14:paraId="710856D2">
      <w:pPr>
        <w:spacing w:line="276" w:lineRule="auto"/>
        <w:ind w:firstLine="420" w:firstLineChars="200"/>
        <w:jc w:val="left"/>
        <w:rPr>
          <w:rFonts w:hint="eastAsia" w:ascii="黑体" w:hAnsi="黑体" w:eastAsia="黑体" w:cs="黑体"/>
          <w:color w:val="auto"/>
          <w:highlight w:val="none"/>
          <w:lang w:eastAsia="zh-CN"/>
        </w:rPr>
      </w:pPr>
      <w:r>
        <w:rPr>
          <w:rFonts w:hint="eastAsia" w:ascii="黑体" w:hAnsi="黑体" w:eastAsia="黑体" w:cs="黑体"/>
          <w:color w:val="auto"/>
          <w:szCs w:val="21"/>
          <w:highlight w:val="none"/>
          <w:lang w:val="en-US" w:eastAsia="zh-CN"/>
        </w:rPr>
        <w:t>项目联系人</w:t>
      </w:r>
      <w:r>
        <w:rPr>
          <w:rFonts w:hint="eastAsia" w:ascii="黑体" w:hAnsi="黑体" w:eastAsia="黑体" w:cs="黑体"/>
          <w:color w:val="auto"/>
          <w:szCs w:val="21"/>
          <w:highlight w:val="none"/>
        </w:rPr>
        <w:t>：</w:t>
      </w:r>
      <w:r>
        <w:rPr>
          <w:rFonts w:hint="eastAsia" w:ascii="黑体" w:hAnsi="黑体" w:eastAsia="黑体" w:cs="黑体"/>
          <w:highlight w:val="none"/>
          <w:lang w:val="en-US" w:eastAsia="zh-CN"/>
        </w:rPr>
        <w:t>郑圳铭</w:t>
      </w:r>
    </w:p>
    <w:p w14:paraId="405F4E77">
      <w:pPr>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13169943138</w:t>
      </w:r>
    </w:p>
    <w:p w14:paraId="0FA56DB8">
      <w:pPr>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1DDDA51A">
      <w:pPr>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4741DD94">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账  号：</w:t>
      </w:r>
      <w:r>
        <w:rPr>
          <w:rFonts w:hint="eastAsia" w:ascii="黑体" w:hAnsi="黑体" w:eastAsia="黑体" w:cs="黑体"/>
          <w:spacing w:val="38"/>
          <w:kern w:val="0"/>
        </w:rPr>
        <w:t>40000</w:t>
      </w:r>
      <w:r>
        <w:rPr>
          <w:rFonts w:hint="eastAsia" w:ascii="黑体" w:hAnsi="黑体" w:eastAsia="黑体" w:cs="黑体"/>
        </w:rPr>
        <w:t>92809100817907</w:t>
      </w:r>
    </w:p>
    <w:p w14:paraId="4BB5D03B">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17A0DC29">
      <w:pPr>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23C1878C">
      <w:pPr>
        <w:spacing w:line="276" w:lineRule="auto"/>
        <w:ind w:firstLine="420" w:firstLineChars="200"/>
        <w:rPr>
          <w:rFonts w:hint="eastAsia" w:ascii="黑体" w:hAnsi="黑体" w:eastAsia="黑体" w:cs="黑体"/>
        </w:rPr>
      </w:pPr>
      <w:r>
        <w:rPr>
          <w:rFonts w:hint="eastAsia" w:ascii="黑体" w:hAnsi="黑体" w:eastAsia="黑体" w:cs="黑体"/>
        </w:rPr>
        <w:t>E－ mail：1643698309@qq.com</w:t>
      </w:r>
    </w:p>
    <w:p w14:paraId="2B709DCB">
      <w:pPr>
        <w:rPr>
          <w:rFonts w:hint="eastAsia" w:ascii="黑体" w:hAnsi="黑体" w:eastAsia="黑体" w:cs="黑体"/>
          <w:color w:val="auto"/>
          <w:lang w:eastAsia="zh-CN"/>
        </w:rPr>
      </w:pPr>
    </w:p>
    <w:p w14:paraId="2C498A27">
      <w:pPr>
        <w:widowControl/>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053CF4B7">
      <w:pPr>
        <w:jc w:val="right"/>
        <w:rPr>
          <w:rFonts w:hint="eastAsia" w:ascii="黑体" w:hAnsi="黑体" w:eastAsia="黑体" w:cs="黑体"/>
          <w:color w:val="auto"/>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202</w:t>
      </w:r>
      <w:r>
        <w:rPr>
          <w:rFonts w:hint="eastAsia" w:ascii="黑体" w:hAnsi="黑体" w:eastAsia="黑体" w:cs="黑体"/>
          <w:szCs w:val="21"/>
          <w:lang w:val="en-US" w:eastAsia="zh-CN"/>
        </w:rPr>
        <w:t>5</w:t>
      </w:r>
      <w:r>
        <w:rPr>
          <w:rFonts w:hint="eastAsia" w:ascii="黑体" w:hAnsi="黑体" w:eastAsia="黑体" w:cs="黑体"/>
          <w:szCs w:val="21"/>
          <w:lang w:eastAsia="zh-CN"/>
        </w:rPr>
        <w:t>年</w:t>
      </w:r>
      <w:r>
        <w:rPr>
          <w:rFonts w:hint="eastAsia" w:ascii="黑体" w:hAnsi="黑体" w:eastAsia="黑体" w:cs="黑体"/>
          <w:szCs w:val="21"/>
          <w:lang w:val="en-US" w:eastAsia="zh-CN"/>
        </w:rPr>
        <w:t>11</w:t>
      </w:r>
      <w:r>
        <w:rPr>
          <w:rFonts w:hint="eastAsia" w:ascii="黑体" w:hAnsi="黑体" w:eastAsia="黑体" w:cs="黑体"/>
          <w:szCs w:val="21"/>
          <w:lang w:eastAsia="zh-CN"/>
        </w:rPr>
        <w:t>月</w:t>
      </w:r>
      <w:r>
        <w:rPr>
          <w:rFonts w:hint="eastAsia" w:ascii="黑体" w:hAnsi="黑体" w:eastAsia="黑体" w:cs="黑体"/>
          <w:szCs w:val="21"/>
          <w:lang w:val="en-US" w:eastAsia="zh-CN"/>
        </w:rPr>
        <w:t>28</w:t>
      </w:r>
      <w:r>
        <w:rPr>
          <w:rFonts w:hint="eastAsia" w:ascii="黑体" w:hAnsi="黑体" w:eastAsia="黑体" w:cs="黑体"/>
          <w:szCs w:val="21"/>
          <w:lang w:eastAsia="zh-CN"/>
        </w:rPr>
        <w:t>日</w:t>
      </w:r>
    </w:p>
    <w:p w14:paraId="7E5504C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9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qFormat/>
    <w:uiPriority w:val="0"/>
    <w:pPr>
      <w:textAlignment w:val="baseline"/>
      <w:outlineLvl w:val="1"/>
    </w:pPr>
    <w:rPr>
      <w:kern w:val="0"/>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Z2级标题"/>
    <w:basedOn w:val="4"/>
    <w:qFormat/>
    <w:uiPriority w:val="0"/>
  </w:style>
  <w:style w:type="paragraph" w:customStyle="1" w:styleId="9">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2025-11-28T07:42:38Z</dcterms:created>
  <dc:creator>Administrator</dc:creator>
  <cp:lastModifiedBy>苏幕.</cp:lastModifiedBy>
  <dcterms:modified xsi:type="dcterms:W3CDTF">2025-11-28T07:43:34Z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70395F2F3DDC46D9AD4AD6ED73E171AF_12</vt:lpwstr>
  </property>
</Properties>
</file>