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227D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510270"/>
            <wp:effectExtent l="0" t="0" r="10160" b="5080"/>
            <wp:docPr id="1" name="图片 1" descr="报废设备类固定资产清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报废设备类固定资产清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51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5B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2025-11-13T10:10:26Z</dcterms:created>
  <dc:creator>金槌</dc:creator>
  <cp:lastModifiedBy>深圳金槌拍卖行客服2</cp:lastModifiedBy>
  <dcterms:modified xsi:type="dcterms:W3CDTF">2025-11-13T10:10:32Z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eyJoZGlkIjoiMWM1ZGZkZjA4NDczYjVhZDE0NjUxZGFjYjZkY2U0ODYiLCJ1c2VySWQiOiIxNjY1NDE3MTQ5In0=</vt:lpwstr>
  </property>
  <property fmtid="{D5CDD505-2E9C-101B-9397-08002B2CF9AE}" pid="4" name="ICV">
    <vt:lpwstr>D6F5BD95995F445B9365B7F9DE193EBC_12</vt:lpwstr>
  </property>
</Properties>
</file>