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0B50">
      <w:pPr>
        <w:jc w:val="center"/>
        <w:rPr>
          <w:rFonts w:hint="default"/>
          <w:b/>
          <w:bCs/>
          <w:sz w:val="22"/>
          <w:szCs w:val="28"/>
          <w:lang w:val="en-US"/>
        </w:rPr>
      </w:pPr>
      <w:bookmarkStart w:id="1" w:name="_GoBack"/>
      <w:r>
        <w:rPr>
          <w:rFonts w:hint="eastAsia" w:cs="宋体"/>
          <w:b/>
          <w:bCs/>
          <w:color w:val="000000" w:themeColor="text1"/>
          <w:sz w:val="28"/>
          <w:szCs w:val="28"/>
          <w:lang w:val="en-US" w:eastAsia="zh-CN"/>
          <w14:textFill>
            <w14:solidFill>
              <w14:schemeClr w14:val="tx1"/>
            </w14:solidFill>
          </w14:textFill>
        </w:rPr>
        <w:t>深圳市龙岗区龙城街道爱联第二幼儿园2026年保安购买服务项目招标公告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深圳市龙岗区龙城街道爱联第二幼儿园2026年保安购买服务项目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16</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10:0</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7"/>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SZJC-ZB-2025-213</w:t>
      </w:r>
    </w:p>
    <w:p w14:paraId="2B841E22">
      <w:pPr>
        <w:pStyle w:val="7"/>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深圳市龙岗区龙城街道爱联第二幼儿园2026年保安购买服务项目</w:t>
      </w:r>
    </w:p>
    <w:p w14:paraId="5A0A5F8E">
      <w:pPr>
        <w:pStyle w:val="7"/>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283,032.00</w:t>
      </w:r>
      <w:r>
        <w:rPr>
          <w:rFonts w:hint="eastAsia" w:cs="宋体"/>
          <w:b w:val="0"/>
          <w:bCs w:val="0"/>
          <w:color w:val="000000" w:themeColor="text1"/>
          <w:sz w:val="24"/>
          <w:szCs w:val="24"/>
          <w:highlight w:val="none"/>
          <w14:textFill>
            <w14:solidFill>
              <w14:schemeClr w14:val="tx1"/>
            </w14:solidFill>
          </w14:textFill>
        </w:rPr>
        <w:t>元</w:t>
      </w:r>
    </w:p>
    <w:p w14:paraId="492F2A1B">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79EA6D53">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7"/>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7"/>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11</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16</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16</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深圳市龙岗区龙城街道爱联第二幼儿园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深圳市龙岗区龙城街道奥林华府（二期）花园内</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陈老师，</w:t>
      </w:r>
      <w:r>
        <w:rPr>
          <w:rFonts w:hint="eastAsia"/>
          <w:color w:val="000000" w:themeColor="text1"/>
          <w:sz w:val="24"/>
          <w:highlight w:val="none"/>
          <w14:textFill>
            <w14:solidFill>
              <w14:schemeClr w14:val="tx1"/>
            </w14:solidFill>
          </w14:textFill>
        </w:rPr>
        <w:t>0755-89330569</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深圳市龙岗区清林路龙岗天安数码城1栋A座504室</w:t>
      </w:r>
    </w:p>
    <w:p w14:paraId="393EE9E1">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6CB64552">
      <w:pPr>
        <w:jc w:val="right"/>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日</w:t>
      </w: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31F8"/>
    <w:rsid w:val="13C01D7D"/>
    <w:rsid w:val="21B56C44"/>
    <w:rsid w:val="55B17732"/>
    <w:rsid w:val="7FF6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b/>
      <w:bCs/>
      <w:sz w:val="24"/>
    </w:rPr>
  </w:style>
  <w:style w:type="paragraph" w:styleId="3">
    <w:name w:val="Body Text 2"/>
    <w:basedOn w:val="1"/>
    <w:qFormat/>
    <w:uiPriority w:val="0"/>
    <w:rPr>
      <w:rFonts w:ascii="Times New Roman" w:hAnsi="Times New Roman" w:cs="Times New Roman"/>
      <w:kern w:val="2"/>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2102</Words>
  <Characters>2428</Characters>
  <Lines>0</Lines>
  <Paragraphs>0</Paragraphs>
  <TotalTime>2</TotalTime>
  <ScaleCrop>false</ScaleCrop>
  <LinksUpToDate>false</LinksUpToDate>
  <CharactersWithSpaces>2430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2025-12-04T09:19:00Z</dcterms:created>
  <dc:creator>Administrator</dc:creator>
  <cp:lastModifiedBy>33445566</cp:lastModifiedBy>
  <dcterms:modified xsi:type="dcterms:W3CDTF">2025-12-04T13:44:44Z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F32A0FAE832C451B884DC8FCD3E3F554_11</vt:lpwstr>
  </property>
  <property fmtid="{D5CDD505-2E9C-101B-9397-08002B2CF9AE}" pid="4" name="KSOTemplateDocerSaveRecord">
    <vt:lpwstr>eyJoZGlkIjoiNGQzYzFkZDM5NGQzNDQyMzZhZmU2ZTQxYWZkYmJjNTAiLCJ1c2VySWQiOiI1NzM4MjUyOTkifQ==</vt:lpwstr>
  </property>
</Properties>
</file>