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beforeAutospacing="1" w:after="0"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rPr>
                <w:rFonts w:eastAsia="宋体"/>
                <w:kern w:val="2"/>
                <w:sz w:val="30"/>
                <w:szCs w:val="30"/>
                <w:lang w:eastAsia="zh-CN"/>
              </w:rPr>
            </w:pPr>
            <w:r>
              <w:rPr>
                <w:rFonts w:eastAsia="宋体" w:hint="eastAsia"/>
                <w:kern w:val="2"/>
                <w:sz w:val="30"/>
                <w:szCs w:val="30"/>
                <w:lang w:eastAsia="zh-CN"/>
              </w:rPr>
              <w:t>PSZXCG-2025-00136</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rPr>
                <w:rFonts w:eastAsia="宋体"/>
                <w:kern w:val="2"/>
                <w:sz w:val="30"/>
                <w:szCs w:val="30"/>
                <w:lang w:eastAsia="zh-CN"/>
              </w:rPr>
            </w:pPr>
            <w:r>
              <w:rPr>
                <w:rFonts w:ascii="宋体" w:eastAsia="宋体" w:hAnsi="宋体" w:cs="宋体" w:hint="eastAsia"/>
                <w:sz w:val="30"/>
                <w:szCs w:val="30"/>
                <w:lang w:eastAsia="zh-CN"/>
              </w:rPr>
              <w:t>深圳平乐骨伤科医院（深圳市坪山区中医院）</w:t>
            </w:r>
            <w:r>
              <w:rPr>
                <w:rFonts w:eastAsia="宋体" w:hint="eastAsia"/>
                <w:kern w:val="2"/>
                <w:sz w:val="30"/>
                <w:szCs w:val="30"/>
                <w:lang w:eastAsia="zh-CN"/>
              </w:rPr>
              <w:t>医用气体采购项目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rPr>
                <w:rFonts w:eastAsia="宋体"/>
                <w:kern w:val="2"/>
                <w:sz w:val="30"/>
                <w:szCs w:val="30"/>
                <w:lang w:eastAsia="zh-CN"/>
              </w:rPr>
            </w:pPr>
            <w:r>
              <w:rPr>
                <w:rFonts w:ascii="宋体" w:eastAsia="宋体" w:hAnsi="宋体" w:cs="宋体" w:hint="eastAsia"/>
                <w:sz w:val="30"/>
                <w:szCs w:val="30"/>
                <w:lang w:eastAsia="zh-CN"/>
              </w:rPr>
              <w:t>服务</w:t>
            </w:r>
            <w:r>
              <w:rPr>
                <w:rFonts w:ascii="宋体" w:eastAsia="宋体" w:hAnsi="宋体" w:cs="宋体"/>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综合评分法</w:t>
            </w:r>
          </w:p>
        </w:tc>
      </w:tr>
    </w:tbl>
    <w:p>
      <w:pPr>
        <w:widowControl w:val="0"/>
        <w:jc w:val="center"/>
        <w:rPr>
          <w:rFonts w:ascii="黑体" w:eastAsia="黑体" w:hAnsi="黑体" w:hint="eastAsia"/>
          <w:kern w:val="2"/>
          <w:sz w:val="40"/>
          <w:szCs w:val="40"/>
          <w:lang w:eastAsia="zh-CN"/>
        </w:rPr>
      </w:pPr>
    </w:p>
    <w:p>
      <w:pPr>
        <w:widowControl w:val="0"/>
        <w:jc w:val="center"/>
        <w:outlineLvl w:val="1"/>
        <w:rPr>
          <w:rFonts w:ascii="黑体" w:eastAsia="黑体" w:hAnsi="黑体" w:hint="eastAsia"/>
          <w:kern w:val="2"/>
          <w:sz w:val="40"/>
          <w:szCs w:val="40"/>
          <w:lang w:eastAsia="zh-CN"/>
        </w:rPr>
        <w:sectPr>
          <w:footerReference w:type="default" r:id="rId4"/>
          <w:headerReference w:type="first" r:id="rId5"/>
          <w:pgSz w:w="11907" w:h="16840"/>
          <w:pgMar w:top="1440" w:right="1417" w:bottom="1440" w:left="1417" w:header="851" w:footer="992" w:gutter="0"/>
          <w:cols w:num="1" w:space="425"/>
          <w:titlePg/>
          <w:docGrid w:linePitch="462" w:charSpace="0"/>
        </w:sect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项目详细报价填写的“投标报价”不满足“0%＜投标报价≤100%”公式要求的；“投标报价”缺填、漏填或者填报了两个及以上“投标报价”；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采购标的/服务清单/报价等任意一类有缺漏项或响应不全，或者对招标文件规定的项目需求内容或者需求数量进行修改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rPr>
          <w:rFonts w:ascii="黑体" w:eastAsia="黑体" w:hAnsi="黑体" w:hint="eastAsia"/>
          <w:kern w:val="2"/>
          <w:sz w:val="40"/>
          <w:szCs w:val="40"/>
          <w:lang w:eastAsia="zh-CN"/>
        </w:rPr>
      </w:pPr>
    </w:p>
    <w:p>
      <w:pPr>
        <w:widowControl w:val="0"/>
        <w:jc w:val="center"/>
        <w:outlineLvl w:val="1"/>
        <w:rPr>
          <w:rFonts w:ascii="黑体" w:eastAsia="黑体" w:hAnsi="黑体" w:hint="eastAsia"/>
          <w:kern w:val="2"/>
          <w:sz w:val="40"/>
          <w:szCs w:val="40"/>
          <w:lang w:eastAsia="zh-CN"/>
        </w:rPr>
        <w:sectPr>
          <w:pgSz w:w="11907" w:h="16840"/>
          <w:pgMar w:top="1440" w:right="1417" w:bottom="1440" w:left="1417" w:header="851" w:footer="992" w:gutter="0"/>
          <w:cols w:num="1" w:space="425"/>
          <w:titlePg/>
          <w:docGrid w:linePitch="462" w:charSpace="0"/>
        </w:sect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922"/>
        <w:gridCol w:w="241"/>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873" w:type="dxa"/>
            <w:shd w:val="clear" w:color="auto" w:fill="auto"/>
            <w:vAlign w:val="center"/>
          </w:tcPr>
          <w:p>
            <w:pPr>
              <w:rPr>
                <w:rFonts w:eastAsia="宋体"/>
                <w:b/>
                <w:bCs/>
                <w:kern w:val="2"/>
                <w:lang w:eastAsia="zh-CN"/>
              </w:rPr>
            </w:pPr>
            <w:r>
              <w:rPr>
                <w:rFonts w:eastAsia="宋体"/>
                <w:b/>
                <w:bCs/>
                <w:kern w:val="2"/>
                <w:sz w:val="21"/>
                <w:lang w:eastAsia="zh-CN"/>
              </w:rPr>
              <w:t>评标方法：综合评分法</w:t>
            </w:r>
          </w:p>
        </w:tc>
        <w:tc>
          <w:tcPr>
            <w:tcW w:w="240" w:type="dxa"/>
            <w:shd w:val="clear" w:color="auto" w:fill="auto"/>
            <w:vAlign w:val="center"/>
          </w:tcPr>
          <w:p>
            <w:pPr>
              <w:widowControl w:val="0"/>
              <w:jc w:val="right"/>
              <w:rPr>
                <w:rFonts w:ascii="宋体" w:eastAsia="宋体"/>
                <w:b/>
                <w:bCs/>
                <w:kern w:val="2"/>
                <w:lang w:eastAsia="zh-CN"/>
              </w:rPr>
            </w:pP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eastAsia="宋体" w:hint="eastAsia"/>
                <w:sz w:val="21"/>
                <w:szCs w:val="21"/>
                <w:lang w:eastAsia="zh-CN"/>
              </w:rPr>
              <w:t>投标文件满足招标文件全部实质性要求</w:t>
            </w:r>
            <w:r>
              <w:rPr>
                <w:rFonts w:eastAsia="宋体"/>
                <w:kern w:val="2"/>
                <w:sz w:val="21"/>
                <w:szCs w:val="21"/>
                <w:lang w:eastAsia="zh-CN"/>
              </w:rPr>
              <w:t>，且按照</w:t>
            </w:r>
            <w:r>
              <w:rPr>
                <w:rFonts w:eastAsia="宋体" w:hint="eastAsia"/>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p>
          <w:p>
            <w:pPr>
              <w:widowControl w:val="0"/>
              <w:ind w:firstLine="420"/>
              <w:jc w:val="both"/>
              <w:rPr>
                <w:rFonts w:eastAsia="宋体"/>
                <w:kern w:val="2"/>
                <w:sz w:val="21"/>
                <w:szCs w:val="21"/>
                <w:lang w:eastAsia="zh-CN"/>
              </w:rPr>
            </w:pP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ind w:left="420"/>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ind w:left="420"/>
              <w:rPr>
                <w:rFonts w:eastAsia="宋体"/>
                <w:kern w:val="2"/>
                <w:sz w:val="21"/>
                <w:szCs w:val="21"/>
                <w:lang w:eastAsia="zh-CN"/>
              </w:rPr>
            </w:pPr>
            <w:r>
              <w:rPr>
                <w:rFonts w:eastAsia="宋体"/>
                <w:kern w:val="2"/>
                <w:sz w:val="21"/>
                <w:szCs w:val="21"/>
                <w:lang w:eastAsia="zh-CN"/>
              </w:rPr>
              <w:t xml:space="preserve">投标报价得分=(评标基准价／投标报价)×100 </w:t>
            </w:r>
          </w:p>
          <w:p>
            <w:pPr>
              <w:ind w:left="420"/>
              <w:rPr>
                <w:rFonts w:eastAsia="宋体"/>
                <w:kern w:val="2"/>
                <w:sz w:val="21"/>
                <w:szCs w:val="21"/>
                <w:lang w:eastAsia="zh-CN"/>
              </w:rPr>
            </w:pPr>
            <w:r>
              <w:rPr>
                <w:rFonts w:eastAsia="宋体"/>
                <w:kern w:val="2"/>
                <w:sz w:val="21"/>
                <w:szCs w:val="21"/>
                <w:lang w:eastAsia="zh-CN"/>
              </w:rPr>
              <w:t xml:space="preserve">评标总得分＝F1×A1＋F2×A2＋……＋Fn×An </w:t>
            </w:r>
          </w:p>
          <w:p>
            <w:pPr>
              <w:ind w:left="420"/>
              <w:rPr>
                <w:rFonts w:eastAsia="宋体"/>
                <w:kern w:val="2"/>
                <w:sz w:val="21"/>
                <w:szCs w:val="21"/>
                <w:lang w:eastAsia="zh-CN"/>
              </w:rPr>
            </w:pPr>
            <w:r>
              <w:rPr>
                <w:rFonts w:eastAsia="宋体"/>
                <w:kern w:val="2"/>
                <w:sz w:val="21"/>
                <w:szCs w:val="21"/>
                <w:lang w:eastAsia="zh-CN"/>
              </w:rPr>
              <w:t xml:space="preserve">F1、F2……Fn分别为各项评审因素的得分； </w:t>
            </w:r>
          </w:p>
          <w:p>
            <w:pPr>
              <w:ind w:left="420"/>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ind w:left="420"/>
              <w:rPr>
                <w:rFonts w:eastAsia="宋体"/>
                <w:kern w:val="2"/>
                <w:sz w:val="21"/>
                <w:szCs w:val="21"/>
                <w:lang w:eastAsia="zh-CN"/>
              </w:rPr>
            </w:pPr>
            <w:r>
              <w:rPr>
                <w:rFonts w:eastAsia="宋体"/>
                <w:kern w:val="2"/>
                <w:sz w:val="21"/>
                <w:szCs w:val="21"/>
                <w:lang w:eastAsia="zh-CN"/>
              </w:rPr>
              <w:t>评标过程中，不得去掉报价中的最高报价和最低报价。</w:t>
            </w:r>
          </w:p>
          <w:p>
            <w:pPr>
              <w:ind w:left="420"/>
              <w:rPr>
                <w:rFonts w:eastAsia="宋体"/>
                <w:lang w:eastAsia="zh-CN"/>
              </w:rPr>
            </w:pPr>
            <w:r>
              <w:rPr>
                <w:rFonts w:eastAsia="宋体" w:hint="eastAsia"/>
                <w:kern w:val="2"/>
                <w:sz w:val="21"/>
                <w:szCs w:val="21"/>
                <w:lang w:eastAsia="zh-CN"/>
              </w:rPr>
              <w:t>因落实政府采购政策进行价格调整的，以调整后的价格计算评标基准价和投标报价。</w:t>
            </w:r>
          </w:p>
        </w:tc>
      </w:tr>
    </w:tbl>
    <w:p>
      <w:pPr>
        <w:widowControl w:val="0"/>
        <w:jc w:val="both"/>
        <w:rPr>
          <w:rFonts w:eastAsia="宋体"/>
          <w:vanish/>
          <w:kern w:val="2"/>
          <w:sz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91"/>
        <w:gridCol w:w="693"/>
        <w:gridCol w:w="2904"/>
        <w:gridCol w:w="704"/>
        <w:gridCol w:w="429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372" w:type="pct"/>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2314" w:type="pct"/>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评分项</w:t>
            </w:r>
          </w:p>
        </w:tc>
        <w:tc>
          <w:tcPr>
            <w:tcW w:w="2312" w:type="pct"/>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r>
      <w:tr>
        <w:tblPrEx>
          <w:tblW w:w="5000" w:type="pct"/>
          <w:jc w:val="center"/>
          <w:tblLayout w:type="fixed"/>
          <w:tblCellMar>
            <w:top w:w="20" w:type="dxa"/>
            <w:left w:w="108" w:type="dxa"/>
            <w:bottom w:w="20" w:type="dxa"/>
            <w:right w:w="108" w:type="dxa"/>
          </w:tblCellMar>
        </w:tblPrEx>
        <w:trPr>
          <w:jc w:val="center"/>
        </w:trPr>
        <w:tc>
          <w:tcPr>
            <w:tcW w:w="37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1</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价格</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hint="eastAsia"/>
                <w:b/>
                <w:bCs/>
                <w:color w:val="0000FF"/>
                <w:kern w:val="2"/>
                <w:sz w:val="21"/>
                <w:szCs w:val="21"/>
                <w:lang w:eastAsia="zh-CN"/>
              </w:rPr>
              <w:t>1</w:t>
            </w:r>
            <w:r>
              <w:rPr>
                <w:rFonts w:eastAsia="宋体"/>
                <w:b/>
                <w:bCs/>
                <w:color w:val="0000FF"/>
                <w:kern w:val="2"/>
                <w:sz w:val="21"/>
                <w:szCs w:val="21"/>
                <w:lang w:eastAsia="zh-CN"/>
              </w:rPr>
              <w:t>0</w:t>
            </w:r>
          </w:p>
        </w:tc>
      </w:tr>
      <w:tr>
        <w:tblPrEx>
          <w:tblW w:w="5000" w:type="pct"/>
          <w:jc w:val="center"/>
          <w:tblLayout w:type="fixed"/>
          <w:tblCellMar>
            <w:top w:w="20" w:type="dxa"/>
            <w:left w:w="108" w:type="dxa"/>
            <w:bottom w:w="20" w:type="dxa"/>
            <w:right w:w="108" w:type="dxa"/>
          </w:tblCellMar>
        </w:tblPrEx>
        <w:trPr>
          <w:jc w:val="center"/>
        </w:trPr>
        <w:tc>
          <w:tcPr>
            <w:tcW w:w="372" w:type="pct"/>
            <w:vMerge w:val="restar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2</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技术</w:t>
            </w:r>
            <w:r>
              <w:rPr>
                <w:rFonts w:eastAsia="宋体" w:hint="eastAsia"/>
                <w:b/>
                <w:bCs/>
                <w:color w:val="0000FF"/>
                <w:kern w:val="2"/>
                <w:sz w:val="21"/>
                <w:szCs w:val="21"/>
                <w:lang w:eastAsia="zh-CN"/>
              </w:rPr>
              <w:t>部分</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序号</w:t>
            </w:r>
          </w:p>
        </w:tc>
        <w:tc>
          <w:tcPr>
            <w:tcW w:w="156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评分因素</w:t>
            </w:r>
          </w:p>
        </w:tc>
        <w:tc>
          <w:tcPr>
            <w:tcW w:w="378"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权重(%)</w:t>
            </w:r>
          </w:p>
        </w:tc>
        <w:tc>
          <w:tcPr>
            <w:tcW w:w="231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w:t>
            </w:r>
          </w:p>
        </w:tc>
        <w:tc>
          <w:tcPr>
            <w:tcW w:w="156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实施方案</w:t>
            </w:r>
          </w:p>
        </w:tc>
        <w:tc>
          <w:tcPr>
            <w:tcW w:w="37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投标单位提供包含以下内容的实施方案：</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1.对用户需求进行分析；</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2.对液氧储存、中转、装卸等各阶段工作部署安排；</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3.投入本项目的人员及其职责分工；</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4.项目服务质量和效率保障措施；</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5.项目服务安全保障措施；</w:t>
            </w:r>
          </w:p>
          <w:p>
            <w:pP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（二）评分依据：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1.提供上述五项完整内容的得60分；提供上述一项内容的得12分，其他不得分。</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2.在此基础上，由评审委员进行评价：</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（1）方案整体科学合理、针对性强、可操作性强，评审为优加40分；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（2）方案较合理、有一定针对性、一定可操作性，评审为良加15分；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（3）方案不尽合理、针对性一般、可操作性一般，评审为中加10分； </w:t>
            </w:r>
          </w:p>
          <w:p>
            <w:pP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（4）方案不合理、无针对性、无可操作性，评审为差得0。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2</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技术要求响应情况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投标人应如实对招标文件 第三章 用户需求书 五、技术要求 进行响应，未对招标文件技术要求进行逐条响应的，视为不满足招标文件要求，对其未响应的技术要求进行扣分。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评审委员会根据技术要求响应情况进行打分，各项技术要求全部满足的得100分；“▲”要求为重要指标，每负偏离一项扣23分，一般参数（非▲、★参数）要求每负偏离一项扣3分，扣完为止。</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提供《技术要求偏离表》（详见招标文件模板），并按招标文件要求提供相应的证明文件复印件或扫描件，原件备查；证明文件与偏离表填写不一致或未提供证明材料或提供的证明材料不完整或不清晰的，该项指标按负偏离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3</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项目运输服务安全保障</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投标人拟投入本项目的车辆（自有或租赁）：</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1.每提供一台具有运输液氧的车辆，得20分，本项最高60分；</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2.每提供一台具有运输瓶装气体专用运输车辆，得20分，本项最高40分；</w:t>
            </w:r>
          </w:p>
          <w:p>
            <w:pPr>
              <w:widowControl w:val="0"/>
              <w:jc w:val="both"/>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以上二项累计计分，最高得100分。若同一辆运输车辆同时满足评分内容1和2，可以重复计分。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1.自有车辆提供车辆行驶证；租赁车辆提供租赁合同和车辆行驶证；</w:t>
            </w:r>
          </w:p>
          <w:p>
            <w:pPr>
              <w:widowControl w:val="0"/>
              <w:autoSpaceDE w:val="0"/>
              <w:autoSpaceDN w:val="0"/>
              <w:adjustRightInd w:val="0"/>
              <w:textAlignment w:val="baseline"/>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2.以上资料提供扫描件，原件备查，未按要求提供或提供不清晰导致专家无法判断的不得分。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4</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突发事件的处理措施和应急预案</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12</w:t>
            </w:r>
          </w:p>
        </w:tc>
        <w:tc>
          <w:tcPr>
            <w:tcW w:w="2312" w:type="pct"/>
            <w:tcBorders>
              <w:top w:val="single" w:sz="8" w:space="0" w:color="000000"/>
              <w:left w:val="single" w:sz="8" w:space="0" w:color="000000"/>
              <w:bottom w:val="single" w:sz="8" w:space="0" w:color="000000"/>
              <w:right w:val="single" w:sz="8" w:space="0" w:color="000000"/>
            </w:tcBorders>
            <w:vAlign w:val="center"/>
          </w:tcPr>
          <w:p>
            <w:pPr>
              <w:numPr>
                <w:ilvl w:val="12"/>
                <w:numId w:val="0"/>
              </w:numPr>
              <w:wordWrap w:val="0"/>
              <w:ind w:left="105" w:firstLine="0"/>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numPr>
                <w:ilvl w:val="12"/>
                <w:numId w:val="0"/>
              </w:numPr>
              <w:wordWrap w:val="0"/>
              <w:ind w:left="105" w:firstLine="0"/>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针对突发事件投标人的处理措施和预案：</w:t>
            </w:r>
          </w:p>
          <w:p>
            <w:pPr>
              <w:numPr>
                <w:ilvl w:val="12"/>
                <w:numId w:val="0"/>
              </w:numPr>
              <w:wordWrap w:val="0"/>
              <w:ind w:left="105" w:firstLine="0"/>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1.满足医院24小时服务保障气体的供应不中断，提供紧急情况下对应的联系人姓名及24小时响应服务热线电话；</w:t>
            </w:r>
          </w:p>
          <w:p>
            <w:pPr>
              <w:numPr>
                <w:ilvl w:val="12"/>
                <w:numId w:val="0"/>
              </w:numPr>
              <w:wordWrap w:val="0"/>
              <w:ind w:left="105"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2.如遇紧急突发情况投标供应商如何保障紧急状态的响应方案</w:t>
            </w:r>
            <w:r>
              <w:rPr>
                <w:rFonts w:eastAsia="宋体" w:hAnsi="宋体" w:cs="宋体" w:hint="eastAsia"/>
                <w:color w:val="000000"/>
                <w:kern w:val="2"/>
                <w:sz w:val="21"/>
                <w:szCs w:val="21"/>
                <w:lang w:eastAsia="zh-CN"/>
              </w:rPr>
              <w:t>（内容包括但不限于设备故障、交通管制、自然灾害等突发情况下的应对措施、货物更换、备用气源保障和沟通机制）</w:t>
            </w:r>
            <w:r>
              <w:rPr>
                <w:rFonts w:ascii="宋体" w:eastAsia="宋体" w:hAnsi="宋体" w:cs="宋体" w:hint="eastAsia"/>
                <w:color w:val="000000"/>
                <w:kern w:val="2"/>
                <w:sz w:val="21"/>
                <w:szCs w:val="21"/>
                <w:lang w:eastAsia="zh-CN"/>
              </w:rPr>
              <w:t>；</w:t>
            </w:r>
          </w:p>
          <w:p>
            <w:pPr>
              <w:numPr>
                <w:ilvl w:val="12"/>
                <w:numId w:val="0"/>
              </w:numPr>
              <w:wordWrap w:val="0"/>
              <w:ind w:left="105" w:firstLine="0"/>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 xml:space="preserve">（二）评分依据：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1.提供上述两项完整内容的得60分；提供上述一项内容的得 30分，其他不得分。</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2.在此基础上，由评审委员进行评价：</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（1）方案整体科学合理、针对性强、可操作性强，评审为优加40分；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（2）方案较合理、有一定针对性、一定可操作性，评审为良加15分；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（3）方案不尽合理、针对性一般、可操作性一般，评审为中加10分； </w:t>
            </w:r>
          </w:p>
          <w:p>
            <w:pPr>
              <w:numPr>
                <w:ilvl w:val="12"/>
                <w:numId w:val="0"/>
              </w:numPr>
              <w:wordWrap w:val="0"/>
              <w:ind w:left="105" w:firstLine="0"/>
              <w:textAlignment w:val="top"/>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（4）方案不合理、无针对性、无可操作性，评审为差得0。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5</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服务质量承诺及保证措施</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8</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ordWrap w:val="0"/>
              <w:autoSpaceDE w:val="0"/>
              <w:autoSpaceDN w:val="0"/>
              <w:adjustRightInd w:val="0"/>
              <w:ind w:left="105"/>
              <w:textAlignment w:val="top"/>
              <w:rPr>
                <w:rFonts w:ascii="宋体" w:eastAsia="宋体" w:hAnsi="宋体" w:cs="宋体" w:hint="eastAsia"/>
                <w:color w:val="000000"/>
                <w:sz w:val="34"/>
                <w:szCs w:val="21"/>
                <w:lang w:eastAsia="zh-CN"/>
              </w:rPr>
            </w:pPr>
            <w:r>
              <w:rPr>
                <w:rFonts w:ascii="宋体" w:eastAsia="宋体" w:hAnsi="宋体" w:cs="Calibri" w:hint="eastAsia"/>
                <w:kern w:val="2"/>
                <w:sz w:val="21"/>
                <w:szCs w:val="21"/>
                <w:lang w:eastAsia="zh-CN"/>
              </w:rPr>
              <w:t>1.投标人提供2022年1月1日至投标截止日止，</w:t>
            </w:r>
            <w:r>
              <w:rPr>
                <w:rFonts w:ascii="宋体" w:eastAsia="宋体" w:hAnsi="宋体" w:cs="宋体" w:hint="eastAsia"/>
                <w:color w:val="000000"/>
                <w:sz w:val="21"/>
                <w:szCs w:val="21"/>
                <w:lang w:eastAsia="zh-CN" w:bidi="ar"/>
              </w:rPr>
              <w:t>具有在检验检测机构资质认定证书规定的能力范围内出具合格或达标等表述的检验检测报告，并在报告上加盖检验检测专用章及标注资质认定标志（CMA）。</w:t>
            </w:r>
          </w:p>
          <w:p>
            <w:pPr>
              <w:numPr>
                <w:ilvl w:val="12"/>
                <w:numId w:val="0"/>
              </w:numPr>
              <w:wordWrap w:val="0"/>
              <w:ind w:left="0"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bidi="ar"/>
              </w:rPr>
              <w:t>检测包括：氧气、氮气、氩气、二氧化碳，每提供一类报告得10分，本小项最高40分；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2、投标人需提供保障产品质量的相关设备如下：①色谱仪；②氧分仪；③水分仪设备；④化验设备；⑤检测设备；⑥混合气体配气设备；每提供一种得10分，本小项最高得60分。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以上两项累计得分，最高得满分100分。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（二）评审依据：</w:t>
            </w:r>
          </w:p>
          <w:p>
            <w:pPr>
              <w:widowControl w:val="0"/>
              <w:autoSpaceDE w:val="0"/>
              <w:autoSpaceDN w:val="0"/>
              <w:adjustRightInd w:val="0"/>
              <w:textAlignment w:val="baseline"/>
              <w:rPr>
                <w:rFonts w:ascii="宋体" w:eastAsia="宋体"/>
                <w:sz w:val="34"/>
                <w:szCs w:val="20"/>
                <w:lang w:eastAsia="zh-CN"/>
              </w:rPr>
            </w:pPr>
            <w:r>
              <w:rPr>
                <w:rFonts w:ascii="宋体" w:eastAsia="宋体" w:hAnsi="宋体" w:cs="宋体" w:hint="eastAsia"/>
                <w:color w:val="000000"/>
                <w:kern w:val="2"/>
                <w:sz w:val="21"/>
                <w:szCs w:val="21"/>
                <w:lang w:eastAsia="zh-CN"/>
              </w:rPr>
              <w:t>1.第一项评分：提供①检测报告扫描件，②检测报告在全国认证认可信息公共服务平台（http://cx.cnca.cn)的查询截图，鉴于全国认证认可信息公共服务平台的“检验检测报告编号查询”功能正处于升级改造阶段，若截至本项目投标截止之日前该查询功能仍未恢复正常导致无法查询的，可提供以下证明材料（两者任选其一）：①通过检验检测机构官网.邮箱等可靠途径查询所提交检测报告具体内容的真实性的证明材料或者检验检测机构盖章的证明材料，证明该报告真实有效；②检测机构或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第二项评分：若上述设备为投标人购买，提供设备照片以及投标人名称为抬头的仪器购置发票；若上述设备为租赁的，则需提供设备照片、购置发票及租赁合同（其中，购置发票抬头单位名称须与租赁合同甲方单位名称保持一致）；</w:t>
            </w:r>
          </w:p>
          <w:p>
            <w:pPr>
              <w:widowControl w:val="0"/>
              <w:autoSpaceDE w:val="0"/>
              <w:autoSpaceDN w:val="0"/>
              <w:adjustRightInd w:val="0"/>
              <w:textAlignment w:val="baseline"/>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3.以上资料提供扫描件，原件备查。评分中出现无证明资料或专家无法凭所提供资料判断是否得分的情况，一律作不得分处理。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val="restar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3</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hint="eastAsia"/>
                <w:b/>
                <w:bCs/>
                <w:color w:val="0000FF"/>
                <w:kern w:val="2"/>
                <w:sz w:val="21"/>
                <w:szCs w:val="21"/>
                <w:lang w:eastAsia="zh-CN"/>
              </w:rPr>
              <w:t>商务部分</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序号</w:t>
            </w:r>
          </w:p>
        </w:tc>
        <w:tc>
          <w:tcPr>
            <w:tcW w:w="156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评分因素</w:t>
            </w:r>
          </w:p>
        </w:tc>
        <w:tc>
          <w:tcPr>
            <w:tcW w:w="378"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权重(%)</w:t>
            </w:r>
          </w:p>
        </w:tc>
        <w:tc>
          <w:tcPr>
            <w:tcW w:w="231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业绩情况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15</w:t>
            </w:r>
          </w:p>
        </w:tc>
        <w:tc>
          <w:tcPr>
            <w:tcW w:w="2312" w:type="pct"/>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 xml:space="preserve">（一）评分内容： </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投标人自2022年1月1日（以合同签订日期为准）起至本项目</w:t>
            </w:r>
            <w:r>
              <w:rPr>
                <w:rFonts w:eastAsia="宋体" w:hint="eastAsia"/>
                <w:kern w:val="2"/>
                <w:sz w:val="21"/>
                <w:lang w:eastAsia="zh-CN"/>
              </w:rPr>
              <w:t>投标截止日</w:t>
            </w:r>
            <w:r>
              <w:rPr>
                <w:rFonts w:ascii="宋体" w:eastAsia="宋体" w:hAnsi="宋体" w:cs="宋体" w:hint="eastAsia"/>
                <w:color w:val="000000"/>
                <w:kern w:val="2"/>
                <w:sz w:val="21"/>
                <w:szCs w:val="21"/>
                <w:lang w:eastAsia="zh-CN"/>
              </w:rPr>
              <w:t>具有医院（或医疗机构）医用气体供应项目业绩的，</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每提供一个有效业绩得20分，满分100分。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备注：同一项目续签不重复计分。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1.提供合同关键页【至少能体现合同（项目）名称、合同采购标的、合同签订双方盖章及合同签署日期内容）】扫描件；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2.以上资料提供扫描件，原件备查，评分中出现无证明资料或评审委员会无法凭所提供资料判断是否得分的情况，一律作不得分处理。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2</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体系认证</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1.具有</w:t>
            </w:r>
            <w:r>
              <w:rPr>
                <w:rFonts w:ascii="宋体" w:eastAsia="宋体" w:hAnsi="宋体" w:cs="宋体" w:hint="eastAsia"/>
                <w:color w:val="000000"/>
                <w:kern w:val="2"/>
                <w:sz w:val="21"/>
                <w:szCs w:val="21"/>
                <w:lang w:eastAsia="zh-CN"/>
              </w:rPr>
              <w:t>质量管理体系认证的，得35分；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2.具有环境管理体系认证的，得35分；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3.具有售后服务类认证证书的，得30分；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以上三项可累计，最高得100分。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要求提供有效的认证证书作为得分依据；认证证书需同时提供在全国认证认可信息公共服务平台（认e云）查询有效的截图（http://cx.cnca.cn）。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w:t>
            </w:r>
          </w:p>
          <w:p>
            <w:pPr>
              <w:widowControl w:val="0"/>
              <w:jc w:val="both"/>
              <w:rPr>
                <w:rFonts w:ascii="宋体" w:eastAsia="宋体" w:hAnsi="宋体" w:cs="宋体" w:hint="eastAsia"/>
                <w:kern w:val="2"/>
                <w:sz w:val="21"/>
                <w:szCs w:val="21"/>
                <w:lang w:eastAsia="zh-CN"/>
              </w:rPr>
            </w:pPr>
            <w:r>
              <w:rPr>
                <w:rFonts w:eastAsia="宋体"/>
                <w:kern w:val="2"/>
                <w:sz w:val="21"/>
                <w:lang w:eastAsia="zh-CN"/>
              </w:rPr>
              <w:t>2.以上资料均要求提供扫描件，原件备查。评分中出现无证明资料或专家无法凭所提供资料判断是否得分的情况，一律作不得分处理</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3</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人员要求</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tcPr>
          <w:p>
            <w:pPr>
              <w:numPr>
                <w:ilvl w:val="12"/>
                <w:numId w:val="0"/>
              </w:numPr>
              <w:wordWrap w:val="0"/>
              <w:ind w:left="0" w:firstLine="0"/>
              <w:jc w:val="both"/>
              <w:textAlignment w:val="top"/>
              <w:rPr>
                <w:rFonts w:eastAsia="宋体"/>
                <w:kern w:val="2"/>
                <w:sz w:val="21"/>
                <w:lang w:eastAsia="zh-CN"/>
              </w:rPr>
            </w:pPr>
            <w:r>
              <w:rPr>
                <w:rFonts w:ascii="宋体" w:eastAsia="宋体" w:hAnsi="宋体" w:cs="宋体" w:hint="eastAsia"/>
                <w:b/>
                <w:color w:val="000000"/>
                <w:kern w:val="2"/>
                <w:sz w:val="21"/>
                <w:szCs w:val="21"/>
                <w:lang w:eastAsia="zh-CN"/>
              </w:rPr>
              <w:t>（一）评分内容：</w:t>
            </w:r>
          </w:p>
          <w:p>
            <w:pPr>
              <w:wordWrap w:val="0"/>
              <w:jc w:val="both"/>
              <w:textAlignment w:val="top"/>
              <w:rPr>
                <w:rFonts w:eastAsia="宋体"/>
                <w:kern w:val="2"/>
                <w:sz w:val="21"/>
                <w:lang w:eastAsia="zh-CN"/>
              </w:rPr>
            </w:pPr>
            <w:r>
              <w:rPr>
                <w:rFonts w:eastAsia="宋体"/>
                <w:kern w:val="2"/>
                <w:sz w:val="21"/>
                <w:lang w:eastAsia="zh-CN"/>
              </w:rPr>
              <w:t>项目团队成员为自有员工（以社保为准），否则本项不得分。</w:t>
            </w:r>
          </w:p>
          <w:p>
            <w:pPr>
              <w:numPr>
                <w:ilvl w:val="12"/>
                <w:numId w:val="0"/>
              </w:numPr>
              <w:wordWrap w:val="0"/>
              <w:ind w:left="0" w:firstLine="0"/>
              <w:jc w:val="both"/>
              <w:textAlignment w:val="top"/>
              <w:rPr>
                <w:rFonts w:eastAsia="宋体"/>
                <w:kern w:val="2"/>
                <w:sz w:val="21"/>
                <w:lang w:eastAsia="zh-CN"/>
              </w:rPr>
            </w:pPr>
            <w:r>
              <w:rPr>
                <w:rFonts w:eastAsia="宋体" w:hint="eastAsia"/>
                <w:kern w:val="2"/>
                <w:sz w:val="21"/>
                <w:lang w:eastAsia="zh-CN"/>
              </w:rPr>
              <w:t>1.</w:t>
            </w:r>
            <w:r>
              <w:rPr>
                <w:rFonts w:eastAsia="宋体"/>
                <w:kern w:val="2"/>
                <w:sz w:val="21"/>
                <w:lang w:eastAsia="zh-CN"/>
              </w:rPr>
              <w:t>具有化学检验工中级（四级）或以上职业技能等级证书</w:t>
            </w:r>
            <w:r>
              <w:rPr>
                <w:rFonts w:eastAsia="宋体" w:hint="eastAsia"/>
                <w:kern w:val="2"/>
                <w:sz w:val="21"/>
                <w:lang w:eastAsia="zh-CN"/>
              </w:rPr>
              <w:t>，每提供一人得50分，本小项最高得50分</w:t>
            </w:r>
            <w:r>
              <w:rPr>
                <w:rFonts w:eastAsia="宋体"/>
                <w:kern w:val="2"/>
                <w:sz w:val="21"/>
                <w:lang w:eastAsia="zh-CN"/>
              </w:rPr>
              <w:t>；</w:t>
            </w:r>
          </w:p>
          <w:p>
            <w:pPr>
              <w:numPr>
                <w:ilvl w:val="12"/>
                <w:numId w:val="0"/>
              </w:numPr>
              <w:wordWrap w:val="0"/>
              <w:ind w:left="0" w:firstLine="0"/>
              <w:jc w:val="both"/>
              <w:textAlignment w:val="top"/>
              <w:rPr>
                <w:rFonts w:eastAsia="宋体"/>
                <w:kern w:val="2"/>
                <w:sz w:val="21"/>
                <w:lang w:eastAsia="zh-CN"/>
              </w:rPr>
            </w:pPr>
            <w:r>
              <w:rPr>
                <w:rFonts w:eastAsia="宋体" w:hint="eastAsia"/>
                <w:kern w:val="2"/>
                <w:sz w:val="21"/>
                <w:lang w:eastAsia="zh-CN"/>
              </w:rPr>
              <w:t>2.</w:t>
            </w:r>
            <w:r>
              <w:rPr>
                <w:rFonts w:eastAsia="宋体"/>
                <w:kern w:val="2"/>
                <w:sz w:val="21"/>
                <w:lang w:eastAsia="zh-CN"/>
              </w:rPr>
              <w:t>具备医用供气工五级（或初级）或以上技能等级证书，每提供一人得</w:t>
            </w:r>
            <w:r>
              <w:rPr>
                <w:rFonts w:eastAsia="宋体" w:hint="eastAsia"/>
                <w:kern w:val="2"/>
                <w:sz w:val="21"/>
                <w:lang w:val="en-US" w:eastAsia="zh-CN"/>
              </w:rPr>
              <w:t>5</w:t>
            </w:r>
            <w:r>
              <w:rPr>
                <w:rFonts w:eastAsia="宋体"/>
                <w:kern w:val="2"/>
                <w:sz w:val="21"/>
                <w:lang w:eastAsia="zh-CN"/>
              </w:rPr>
              <w:t>0分，本</w:t>
            </w:r>
            <w:r>
              <w:rPr>
                <w:rFonts w:eastAsia="宋体" w:hint="eastAsia"/>
                <w:kern w:val="2"/>
                <w:sz w:val="21"/>
                <w:lang w:eastAsia="zh-CN"/>
              </w:rPr>
              <w:t>小</w:t>
            </w:r>
            <w:r>
              <w:rPr>
                <w:rFonts w:eastAsia="宋体"/>
                <w:kern w:val="2"/>
                <w:sz w:val="21"/>
                <w:lang w:eastAsia="zh-CN"/>
              </w:rPr>
              <w:t>项最高</w:t>
            </w:r>
            <w:r>
              <w:rPr>
                <w:rFonts w:eastAsia="宋体" w:hint="eastAsia"/>
                <w:kern w:val="2"/>
                <w:sz w:val="21"/>
                <w:lang w:val="en-US" w:eastAsia="zh-CN"/>
              </w:rPr>
              <w:t>5</w:t>
            </w:r>
            <w:r>
              <w:rPr>
                <w:rFonts w:eastAsia="宋体"/>
                <w:kern w:val="2"/>
                <w:sz w:val="21"/>
                <w:lang w:eastAsia="zh-CN"/>
              </w:rPr>
              <w:t>0分；</w:t>
            </w:r>
            <w:bookmarkStart w:id="0" w:name="_GoBack"/>
            <w:bookmarkEnd w:id="0"/>
          </w:p>
          <w:p>
            <w:pPr>
              <w:numPr>
                <w:ilvl w:val="12"/>
                <w:numId w:val="0"/>
              </w:numPr>
              <w:wordWrap w:val="0"/>
              <w:ind w:left="0" w:firstLine="0"/>
              <w:jc w:val="both"/>
              <w:textAlignment w:val="top"/>
              <w:rPr>
                <w:rFonts w:eastAsia="宋体"/>
                <w:kern w:val="2"/>
                <w:sz w:val="21"/>
                <w:lang w:eastAsia="zh-CN"/>
              </w:rPr>
            </w:pPr>
            <w:r>
              <w:rPr>
                <w:rFonts w:eastAsia="宋体"/>
                <w:kern w:val="2"/>
                <w:sz w:val="21"/>
                <w:lang w:eastAsia="zh-CN"/>
              </w:rPr>
              <w:t>同一个人获得多个证书不可以重复得分，此项最高得100分。</w:t>
            </w:r>
          </w:p>
          <w:p>
            <w:pPr>
              <w:wordWrap w:val="0"/>
              <w:jc w:val="both"/>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numPr>
                <w:ilvl w:val="12"/>
                <w:numId w:val="0"/>
              </w:numPr>
              <w:wordWrap w:val="0"/>
              <w:ind w:left="0" w:firstLine="0"/>
              <w:jc w:val="both"/>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投标人提供投标截止日前缴纳的近1个月（由于社保部门原因最近一个月的社保证明无法提供的可往前顺延一个月）的社保证明；如投标授权代表与本项目其他投标人在同一公司缴纳社保，均作投标无效处理；如为新成立企业且成立时间不足一个月可提供情况说明或证明材料亦视为符合；</w:t>
            </w:r>
          </w:p>
          <w:p>
            <w:pPr>
              <w:numPr>
                <w:ilvl w:val="12"/>
                <w:numId w:val="0"/>
              </w:numPr>
              <w:wordWrap w:val="0"/>
              <w:ind w:left="0" w:firstLine="0"/>
              <w:jc w:val="both"/>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2.提供</w:t>
            </w:r>
            <w:r>
              <w:rPr>
                <w:rFonts w:ascii="宋体" w:eastAsia="宋体" w:hAnsi="宋体" w:cs="宋体"/>
                <w:color w:val="000000"/>
                <w:sz w:val="21"/>
                <w:szCs w:val="21"/>
                <w:lang w:eastAsia="zh-CN"/>
              </w:rPr>
              <w:t>证书扫描件</w:t>
            </w:r>
            <w:r>
              <w:rPr>
                <w:rFonts w:ascii="宋体" w:eastAsia="宋体" w:hAnsi="宋体" w:cs="宋体" w:hint="eastAsia"/>
                <w:color w:val="000000"/>
                <w:sz w:val="21"/>
                <w:szCs w:val="21"/>
                <w:lang w:eastAsia="zh-CN"/>
              </w:rPr>
              <w:t>；</w:t>
            </w:r>
          </w:p>
          <w:p>
            <w:pPr>
              <w:numPr>
                <w:ilvl w:val="12"/>
                <w:numId w:val="0"/>
              </w:numPr>
              <w:wordWrap w:val="0"/>
              <w:ind w:left="0" w:firstLine="0"/>
              <w:jc w:val="both"/>
              <w:textAlignment w:val="top"/>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3.</w:t>
            </w:r>
            <w:r>
              <w:rPr>
                <w:rFonts w:ascii="宋体" w:eastAsia="宋体" w:hAnsi="宋体" w:cs="宋体"/>
                <w:color w:val="000000"/>
                <w:sz w:val="21"/>
                <w:szCs w:val="21"/>
                <w:lang w:eastAsia="zh-CN"/>
              </w:rPr>
              <w:t>评分中出现无证明资料或专家无法凭所提供资料判断是否得分的情况，一律作不得分处理。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诚信情况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ordWrap w:val="0"/>
              <w:jc w:val="center"/>
              <w:textAlignment w:val="top"/>
              <w:rPr>
                <w:rFonts w:ascii="宋体" w:eastAsia="宋体" w:hAnsi="宋体" w:cs="宋体" w:hint="eastAsia"/>
                <w:kern w:val="2"/>
                <w:sz w:val="21"/>
                <w:szCs w:val="21"/>
                <w:lang w:eastAsia="zh-CN"/>
              </w:rPr>
            </w:pPr>
            <w:r>
              <w:rPr>
                <w:rFonts w:eastAsia="宋体" w:hint="eastAsia"/>
                <w:kern w:val="2"/>
                <w:sz w:val="21"/>
                <w:szCs w:val="21"/>
                <w:lang w:eastAsia="zh-CN"/>
              </w:rPr>
              <w:t>5</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ascii="宋体" w:eastAsia="宋体" w:hAnsi="宋体" w:hint="eastAsia"/>
          <w:kern w:val="2"/>
          <w:lang w:eastAsia="zh-CN"/>
        </w:rPr>
      </w:pPr>
    </w:p>
    <w:p>
      <w:pPr>
        <w:widowControl w:val="0"/>
        <w:jc w:val="both"/>
        <w:rPr>
          <w:rFonts w:eastAsia="宋体"/>
          <w:kern w:val="2"/>
          <w:sz w:val="21"/>
          <w:lang w:eastAsia="zh-CN"/>
        </w:rPr>
        <w:sectPr>
          <w:pgSz w:w="11907" w:h="16840"/>
          <w:pgMar w:top="1440" w:right="1417" w:bottom="1440" w:left="1417" w:header="851" w:footer="992" w:gutter="0"/>
          <w:cols w:num="1" w:space="425"/>
          <w:titlePg/>
          <w:docGrid w:linePitch="462" w:charSpace="0"/>
        </w:sect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w:t>
      </w:r>
      <w:bookmarkEnd w:id="1"/>
    </w:p>
    <w:p>
      <w:pPr>
        <w:widowControl w:val="0"/>
        <w:ind w:firstLine="420" w:firstLineChars="200"/>
        <w:jc w:val="both"/>
        <w:rPr>
          <w:rFonts w:eastAsia="宋体"/>
          <w:kern w:val="2"/>
          <w:sz w:val="21"/>
          <w:lang w:eastAsia="zh-CN"/>
        </w:rPr>
      </w:pPr>
      <w:r>
        <w:rPr>
          <w:rFonts w:eastAsia="宋体" w:hint="eastAsia"/>
          <w:kern w:val="2"/>
          <w:sz w:val="21"/>
          <w:lang w:eastAsia="zh-CN"/>
        </w:rPr>
        <w:br w:type="page"/>
      </w:r>
    </w:p>
    <w:p>
      <w:pPr>
        <w:widowControl w:val="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eastAsia="宋体"/>
          <w:kern w:val="2"/>
          <w:sz w:val="21"/>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r>
    </w:p>
    <w:p>
      <w:pPr>
        <w:widowControl w:val="0"/>
        <w:jc w:val="both"/>
        <w:rPr>
          <w:rFonts w:eastAsia="宋体"/>
          <w:kern w:val="2"/>
          <w:sz w:val="21"/>
          <w:lang w:eastAsia="zh-CN"/>
        </w:rPr>
      </w:pPr>
      <w:r>
        <w:rPr>
          <w:rFonts w:eastAsia="宋体"/>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2" w:name="_Hlk71994379"/>
      <w:r>
        <w:rPr>
          <w:rFonts w:ascii="宋体" w:eastAsia="宋体" w:hAnsi="宋体" w:hint="eastAsia"/>
          <w:kern w:val="2"/>
          <w:sz w:val="21"/>
          <w:szCs w:val="21"/>
          <w:lang w:eastAsia="zh-CN"/>
        </w:rPr>
        <w:t>对通用条款的补充内容及其他关键信息</w:t>
      </w:r>
      <w:bookmarkEnd w:id="2"/>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outlineLvl w:val="0"/>
        <w:rPr>
          <w:rFonts w:eastAsia="宋体"/>
          <w:b/>
          <w:kern w:val="2"/>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3" w:name="合同格式"/>
      <w:bookmarkEnd w:id="3"/>
      <w:bookmarkStart w:id="4" w:name="bt说明"/>
      <w:bookmarkEnd w:id="4"/>
      <w:bookmarkStart w:id="5" w:name="bt合同条款"/>
      <w:bookmarkEnd w:id="5"/>
      <w:bookmarkStart w:id="6" w:name="bt合同格式"/>
      <w:bookmarkEnd w:id="6"/>
      <w:bookmarkStart w:id="7" w:name="bt投标人须知"/>
      <w:bookmarkEnd w:id="7"/>
      <w:bookmarkStart w:id="8" w:name="bt项目管理班子配备情况"/>
      <w:bookmarkEnd w:id="8"/>
      <w:bookmarkStart w:id="9" w:name="bt投标函"/>
      <w:bookmarkEnd w:id="9"/>
      <w:bookmarkStart w:id="10" w:name="bt投标报价汇总表"/>
      <w:bookmarkEnd w:id="10"/>
      <w:bookmarkStart w:id="11" w:name="bt本工程承诺书"/>
      <w:bookmarkEnd w:id="11"/>
      <w:bookmarkStart w:id="12" w:name="bt其他资料2"/>
      <w:bookmarkEnd w:id="12"/>
      <w:bookmarkStart w:id="13" w:name="bt商务标投标文件格式"/>
      <w:bookmarkEnd w:id="13"/>
      <w:bookmarkStart w:id="14" w:name="bt投标文件签署授权委托书"/>
      <w:bookmarkEnd w:id="14"/>
      <w:bookmarkStart w:id="15" w:name="bt技术标投标文件格式"/>
      <w:bookmarkEnd w:id="15"/>
      <w:bookmarkStart w:id="16" w:name="bt其他资料由投标人自定"/>
      <w:bookmarkEnd w:id="16"/>
      <w:bookmarkStart w:id="17" w:name="bt合同条款及格式"/>
      <w:bookmarkEnd w:id="17"/>
      <w:bookmarkStart w:id="18" w:name="bt投标人情况介绍"/>
      <w:bookmarkEnd w:id="18"/>
      <w:bookmarkStart w:id="19" w:name="bt开标一览表"/>
      <w:bookmarkEnd w:id="19"/>
      <w:r>
        <w:rPr>
          <w:rFonts w:ascii="宋体" w:eastAsia="黑体" w:hAnsi="宋体" w:hint="eastAsia"/>
          <w:b/>
          <w:bCs/>
          <w:kern w:val="44"/>
          <w:sz w:val="28"/>
          <w:szCs w:val="44"/>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tbl>
      <w:tblPr>
        <w:tblStyle w:val="TableNormal"/>
        <w:tblW w:w="5000" w:type="pct"/>
        <w:jc w:val="center"/>
        <w:tblCellSpacing w:w="0" w:type="dxa"/>
        <w:tblLayout w:type="fixed"/>
        <w:tblCellMar>
          <w:top w:w="0" w:type="dxa"/>
          <w:left w:w="0" w:type="dxa"/>
          <w:bottom w:w="0" w:type="dxa"/>
          <w:right w:w="0" w:type="dxa"/>
        </w:tblCellMar>
      </w:tblPr>
      <w:tblGrid>
        <w:gridCol w:w="8313"/>
      </w:tblGrid>
      <w:tr>
        <w:tblPrEx>
          <w:tblW w:w="5000" w:type="pct"/>
          <w:jc w:val="center"/>
          <w:tblCellSpacing w:w="0" w:type="dxa"/>
          <w:tblLayout w:type="fixed"/>
          <w:tblCellMar>
            <w:top w:w="0" w:type="dxa"/>
            <w:left w:w="0" w:type="dxa"/>
            <w:bottom w:w="0" w:type="dxa"/>
            <w:right w:w="0" w:type="dxa"/>
          </w:tblCellMar>
        </w:tblPrEx>
        <w:trPr>
          <w:tblCellSpacing w:w="0" w:type="dxa"/>
          <w:jc w:val="center"/>
        </w:trPr>
        <w:tc>
          <w:tcPr>
            <w:tcW w:w="8193" w:type="dxa"/>
            <w:vAlign w:val="center"/>
          </w:tcPr>
          <w:tbl>
            <w:tblPr>
              <w:tblStyle w:val="TableNormal"/>
              <w:tblW w:w="5000" w:type="pct"/>
              <w:jc w:val="center"/>
              <w:tblCellSpacing w:w="0" w:type="dxa"/>
              <w:tblLayout w:type="fixed"/>
              <w:tblCellMar>
                <w:top w:w="30" w:type="dxa"/>
                <w:left w:w="30" w:type="dxa"/>
                <w:bottom w:w="30" w:type="dxa"/>
                <w:right w:w="30" w:type="dxa"/>
              </w:tblCellMar>
            </w:tblPr>
            <w:tblGrid>
              <w:gridCol w:w="8313"/>
            </w:tblGrid>
            <w:tr>
              <w:tblPrEx>
                <w:tblW w:w="5000" w:type="pct"/>
                <w:jc w:val="center"/>
                <w:tblCellSpacing w:w="0" w:type="dxa"/>
                <w:tblLayout w:type="fixed"/>
                <w:tblCellMar>
                  <w:top w:w="30" w:type="dxa"/>
                  <w:left w:w="30" w:type="dxa"/>
                  <w:bottom w:w="30" w:type="dxa"/>
                  <w:right w:w="30" w:type="dxa"/>
                </w:tblCellMar>
              </w:tblPrEx>
              <w:trPr>
                <w:tblCellSpacing w:w="0" w:type="dxa"/>
                <w:jc w:val="center"/>
              </w:trPr>
              <w:tc>
                <w:tcPr>
                  <w:tcW w:w="8147" w:type="dxa"/>
                </w:tcPr>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default"/>
                      <w:sz w:val="21"/>
                      <w:szCs w:val="21"/>
                      <w:lang w:val="en-US"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0" w:name="_Hlk72162904"/>
                  <w:r>
                    <w:rPr>
                      <w:rFonts w:ascii="宋体" w:eastAsia="宋体" w:hAnsi="宋体" w:cs="宋体" w:hint="eastAsia"/>
                      <w:sz w:val="21"/>
                      <w:szCs w:val="21"/>
                      <w:lang w:eastAsia="zh-CN"/>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2.本项目接受联合体投标，组成联合体的成员单位数量不超过2家（包含 2 家），如为联合体投标，必须提供联合体单位成员共同签订、加盖公章的《联合体共同投标协议》扫描件（格式自拟）。协议必须明确联合体牵头单位（主体方），并约定联合体单位成员各方承担的工作范围、相应的责任义务以及合同金额比例。联合体单位成员不得再以自己的名义单独或组成新的联合体参加投标，联合体各方须共同与采购人签订采购合同，就采购合同约定的事项对采购人承担连带责任。</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参与本项目采购活动时不存在被有关部门禁止参与采购活动且在有效期内的情况（由供应商在《采购投标及履约承诺函》中作出声明）；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eastAsia="Times New Roman" w:hint="default"/>
                      <w:highlight w:val="yellow"/>
                      <w:lang w:val="en-US" w:eastAsia="zh-CN"/>
                    </w:rPr>
                  </w:pPr>
                  <w:r>
                    <w:rPr>
                      <w:rFonts w:ascii="宋体" w:eastAsia="宋体" w:hAnsi="宋体" w:cs="宋体" w:hint="eastAsia"/>
                      <w:sz w:val="21"/>
                      <w:szCs w:val="21"/>
                      <w:lang w:eastAsia="zh-CN"/>
                    </w:rPr>
                    <w:t>9.若投标人(或承接该工作联合体成员方)为投标产品生产厂家，必须持有有效的《药品生产许可证》【生产范围为医用氧】；若投标人为非投标产品生产厂家，必须持有有效的《药品经营许可证》【经营范围为医用氧】；</w:t>
                  </w:r>
                </w:p>
                <w:p>
                  <w:pPr>
                    <w:widowControl w:val="0"/>
                    <w:ind w:firstLine="420" w:firstLineChars="200"/>
                    <w:jc w:val="both"/>
                    <w:rPr>
                      <w:rFonts w:eastAsia="Times New Roman" w:hint="default"/>
                      <w:highlight w:val="yellow"/>
                      <w:lang w:val="en-US" w:eastAsia="zh-CN"/>
                    </w:rPr>
                  </w:pPr>
                  <w:r>
                    <w:rPr>
                      <w:rFonts w:ascii="宋体" w:eastAsia="宋体" w:hAnsi="宋体" w:cs="宋体" w:hint="eastAsia"/>
                      <w:sz w:val="21"/>
                      <w:szCs w:val="21"/>
                      <w:lang w:eastAsia="zh-CN"/>
                    </w:rPr>
                    <w:t>10.投标人(或承接该工作联合体成员方)必须持有有效的《危险化学品经营许可证》或《危险化学品登记证》；</w:t>
                  </w:r>
                </w:p>
                <w:p>
                  <w:pPr>
                    <w:widowControl w:val="0"/>
                    <w:ind w:firstLine="420" w:firstLineChars="200"/>
                    <w:jc w:val="both"/>
                    <w:rPr>
                      <w:rFonts w:ascii="Times New Roman" w:eastAsia="Times New Roman" w:hAnsi="Times New Roman" w:cs="Times New Roman" w:hint="default"/>
                      <w:sz w:val="24"/>
                      <w:szCs w:val="24"/>
                      <w:highlight w:val="yellow"/>
                      <w:lang w:val="en-US" w:eastAsia="zh-CN"/>
                    </w:rPr>
                  </w:pPr>
                  <w:r>
                    <w:rPr>
                      <w:rFonts w:ascii="宋体" w:eastAsia="宋体" w:hAnsi="宋体" w:cs="宋体" w:hint="eastAsia"/>
                      <w:sz w:val="21"/>
                      <w:szCs w:val="21"/>
                      <w:lang w:eastAsia="zh-CN"/>
                    </w:rPr>
                    <w:t>11.投标人(或承接该工作联合体成员方)（属于委托营运的，须提供双方的合作协议）须具备有效的《道路危险货物运输许可证》或《道路运输经营许可证》，经营范围包含本项目涉及的危险货物运输；</w:t>
                  </w:r>
                </w:p>
                <w:p>
                  <w:pPr>
                    <w:widowControl w:val="0"/>
                    <w:ind w:firstLine="420" w:firstLineChars="200"/>
                    <w:jc w:val="both"/>
                    <w:rPr>
                      <w:rFonts w:ascii="宋体" w:eastAsia="宋体" w:hAnsi="宋体" w:cs="宋体" w:hint="default"/>
                      <w:sz w:val="21"/>
                      <w:szCs w:val="21"/>
                      <w:lang w:val="en-US" w:eastAsia="zh-CN"/>
                    </w:rPr>
                  </w:pPr>
                  <w:r>
                    <w:rPr>
                      <w:rFonts w:ascii="宋体" w:eastAsia="宋体" w:hAnsi="宋体" w:cs="宋体" w:hint="eastAsia"/>
                      <w:sz w:val="21"/>
                      <w:szCs w:val="21"/>
                      <w:lang w:eastAsia="zh-CN"/>
                    </w:rPr>
                    <w:t>12.投标人(或承接该工作联合体成员方)必须持有有效的《气瓶（移动式压力容器）充装许可证》或《移动式压力容器（气瓶）充装许可证》</w:t>
                  </w:r>
                  <w:r>
                    <w:rPr>
                      <w:rFonts w:ascii="宋体" w:eastAsia="宋体" w:hAnsi="宋体" w:cs="宋体" w:hint="eastAsia"/>
                      <w:sz w:val="21"/>
                      <w:szCs w:val="21"/>
                      <w:lang w:val="en-US" w:eastAsia="zh-CN"/>
                    </w:rPr>
                    <w:t>或【①《中华人民共和国气瓶充装许可证》和②《中华人民共和国移动式压力容器充装许可证》】</w:t>
                  </w:r>
                  <w:r>
                    <w:rPr>
                      <w:rFonts w:ascii="宋体" w:eastAsia="宋体" w:hAnsi="宋体" w:cs="宋体" w:hint="eastAsia"/>
                      <w:sz w:val="21"/>
                      <w:szCs w:val="21"/>
                      <w:lang w:eastAsia="zh-CN"/>
                    </w:rPr>
                    <w:t>；</w:t>
                  </w:r>
                </w:p>
                <w:p>
                  <w:pPr>
                    <w:pStyle w:val="CommentText"/>
                    <w:ind w:firstLine="420" w:firstLineChars="200"/>
                    <w:rPr>
                      <w:rFonts w:eastAsia="宋体" w:hint="default"/>
                      <w:lang w:val="en-US" w:eastAsia="zh-CN"/>
                    </w:rPr>
                  </w:pPr>
                  <w:r>
                    <w:rPr>
                      <w:rFonts w:ascii="宋体" w:eastAsia="宋体" w:hAnsi="宋体" w:cs="宋体" w:hint="eastAsia"/>
                      <w:sz w:val="21"/>
                      <w:szCs w:val="21"/>
                      <w:lang w:eastAsia="zh-CN"/>
                    </w:rPr>
                    <w:t>13.投标人(或承接该工作联合体成员方)必须持有有效的《中华人民共和国特种设备检验检测机构核准证》，提供证书扫描件；</w:t>
                  </w:r>
                </w:p>
                <w:p>
                  <w:pPr>
                    <w:widowControl w:val="0"/>
                    <w:ind w:firstLine="420" w:firstLineChars="200"/>
                    <w:jc w:val="both"/>
                    <w:rPr>
                      <w:rFonts w:ascii="宋体" w:eastAsia="宋体" w:hAnsi="宋体" w:cs="宋体" w:hint="eastAsia"/>
                      <w:b/>
                      <w:bCs/>
                      <w:sz w:val="21"/>
                      <w:szCs w:val="21"/>
                      <w:lang w:eastAsia="zh-CN"/>
                    </w:rPr>
                  </w:pPr>
                </w:p>
                <w:p>
                  <w:pPr>
                    <w:widowControl w:val="0"/>
                    <w:wordWrap w:val="0"/>
                    <w:ind w:firstLine="420" w:firstLineChars="200"/>
                    <w:jc w:val="both"/>
                    <w:rPr>
                      <w:rFonts w:eastAsia="宋体"/>
                      <w:kern w:val="2"/>
                      <w:sz w:val="21"/>
                      <w:lang w:eastAsia="zh-CN"/>
                    </w:rPr>
                  </w:pPr>
                  <w:r>
                    <w:rPr>
                      <w:rFonts w:ascii="宋体" w:eastAsia="宋体" w:hAnsi="宋体" w:cs="宋体" w:hint="eastAsia"/>
                      <w:sz w:val="21"/>
                      <w:szCs w:val="21"/>
                      <w:lang w:eastAsia="zh-CN"/>
                    </w:rPr>
                    <w:t>14.本项目非专门面向中小企业采购。</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spacing w:beforeAutospacing="1" w:afterAutospacing="1"/>
                    <w:ind w:firstLine="440" w:firstLineChars="200"/>
                    <w:jc w:val="both"/>
                    <w:rPr>
                      <w:rFonts w:ascii="宋体" w:eastAsia="宋体" w:hAnsi="宋体" w:cs="宋体" w:hint="eastAsia"/>
                      <w:kern w:val="2"/>
                      <w:lang w:eastAsia="zh-CN"/>
                    </w:rPr>
                  </w:pPr>
                  <w:r>
                    <w:rPr>
                      <w:rFonts w:eastAsia="宋体" w:hint="eastAsia"/>
                      <w:b/>
                      <w:kern w:val="2"/>
                      <w:sz w:val="22"/>
                      <w:szCs w:val="18"/>
                      <w:lang w:eastAsia="zh-CN"/>
                    </w:rPr>
                    <w:t>完整公告内容详见：深圳交易集团有限公司网站（https://www.szexgrp.com/）、深圳政府采购自行采购网站（https://zxcg.szggzy.com/home/index.html）</w:t>
                  </w:r>
                </w:p>
              </w:tc>
            </w:tr>
          </w:tbl>
          <w:p>
            <w:pPr>
              <w:widowControl w:val="0"/>
              <w:jc w:val="both"/>
              <w:rPr>
                <w:rFonts w:ascii="宋体" w:eastAsia="宋体" w:hAnsi="宋体" w:cs="宋体" w:hint="eastAsia"/>
                <w:kern w:val="2"/>
                <w:lang w:eastAsia="zh-CN"/>
              </w:rPr>
            </w:pPr>
          </w:p>
        </w:tc>
      </w:tr>
    </w:tbl>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jc w:val="center"/>
        <w:textAlignment w:val="baseline"/>
        <w:outlineLvl w:val="1"/>
        <w:rPr>
          <w:rFonts w:ascii="宋体" w:eastAsia="宋体" w:hAnsi="宋体" w:hint="eastAsia"/>
          <w:b/>
          <w:bCs/>
          <w:sz w:val="28"/>
          <w:szCs w:val="28"/>
          <w:lang w:eastAsia="zh-CN"/>
        </w:rPr>
      </w:pPr>
      <w:bookmarkStart w:id="21" w:name="_Toc60631620"/>
      <w:bookmarkStart w:id="22" w:name="_Toc73521635"/>
      <w:bookmarkStart w:id="23" w:name="_Toc101074876"/>
      <w:bookmarkStart w:id="24" w:name="_Toc73518117"/>
      <w:bookmarkStart w:id="25" w:name="_Toc60560625"/>
      <w:bookmarkStart w:id="26" w:name="_Toc73517639"/>
      <w:bookmarkStart w:id="27" w:name="_Toc73521547"/>
      <w:bookmarkStart w:id="28" w:name="_Toc100052364"/>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深圳平乐骨伤科医院（深圳市坪山区中医院）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坪山</w:t>
            </w:r>
            <w:r>
              <w:rPr>
                <w:rFonts w:ascii="宋体" w:eastAsia="宋体" w:hAnsi="宋体" w:hint="eastAsia"/>
                <w:kern w:val="2"/>
                <w:sz w:val="21"/>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hint="eastAsia"/>
                <w:kern w:val="2"/>
                <w:sz w:val="21"/>
                <w:lang w:eastAsia="zh-CN"/>
              </w:rPr>
            </w:pPr>
            <w:bookmarkStart w:id="29" w:name="_Hlk71664860"/>
            <w:r>
              <w:rPr>
                <w:rFonts w:ascii="宋体" w:eastAsia="宋体" w:hAnsi="宋体" w:hint="eastAsia"/>
                <w:kern w:val="2"/>
                <w:sz w:val="21"/>
                <w:lang w:eastAsia="zh-CN"/>
              </w:rPr>
              <w:t>样品、现场演示、方案讲解</w:t>
            </w:r>
            <w:bookmarkEnd w:id="29"/>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不需要</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rPr>
          <w:rFonts w:ascii="宋体" w:eastAsia="宋体" w:hAnsi="宋体" w:hint="eastAsia"/>
          <w:b/>
          <w:sz w:val="21"/>
          <w:szCs w:val="20"/>
          <w:lang w:eastAsia="zh-CN"/>
        </w:rPr>
      </w:pPr>
      <w:bookmarkStart w:id="30"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widowControl w:val="0"/>
              <w:jc w:val="center"/>
              <w:rPr>
                <w:rFonts w:eastAsia="宋体"/>
                <w:kern w:val="2"/>
                <w:sz w:val="21"/>
                <w:lang w:eastAsia="zh-CN"/>
              </w:rPr>
            </w:pPr>
            <w:r>
              <w:rPr>
                <w:rFonts w:eastAsia="宋体" w:hint="eastAsia"/>
                <w:kern w:val="2"/>
                <w:sz w:val="21"/>
                <w:lang w:eastAsia="zh-CN"/>
              </w:rPr>
              <w:t>评标方法</w:t>
            </w:r>
          </w:p>
        </w:tc>
        <w:tc>
          <w:tcPr>
            <w:tcW w:w="2660" w:type="pct"/>
          </w:tcPr>
          <w:p>
            <w:pPr>
              <w:widowControl w:val="0"/>
              <w:jc w:val="center"/>
              <w:rPr>
                <w:rFonts w:eastAsia="宋体"/>
                <w:kern w:val="2"/>
                <w:sz w:val="21"/>
                <w:lang w:eastAsia="zh-CN"/>
              </w:rPr>
            </w:pPr>
            <w:r>
              <w:rPr>
                <w:rFonts w:eastAsia="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widowControl w:val="0"/>
              <w:jc w:val="center"/>
              <w:rPr>
                <w:rFonts w:eastAsia="宋体"/>
                <w:kern w:val="2"/>
                <w:sz w:val="21"/>
                <w:lang w:eastAsia="zh-CN"/>
              </w:rPr>
            </w:pPr>
            <w:r>
              <w:rPr>
                <w:rFonts w:eastAsia="宋体" w:hint="eastAsia"/>
                <w:kern w:val="2"/>
                <w:sz w:val="21"/>
                <w:lang w:eastAsia="zh-CN"/>
              </w:rPr>
              <w:t>候选中标供应商家数</w:t>
            </w:r>
          </w:p>
        </w:tc>
        <w:tc>
          <w:tcPr>
            <w:tcW w:w="2660" w:type="pct"/>
          </w:tcPr>
          <w:p>
            <w:pPr>
              <w:widowControl w:val="0"/>
              <w:jc w:val="center"/>
              <w:rPr>
                <w:rFonts w:eastAsia="宋体"/>
                <w:kern w:val="2"/>
                <w:sz w:val="21"/>
                <w:lang w:eastAsia="zh-CN"/>
              </w:rPr>
            </w:pPr>
            <w:r>
              <w:rPr>
                <w:rFonts w:eastAsia="宋体"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widowControl w:val="0"/>
              <w:jc w:val="center"/>
              <w:rPr>
                <w:rFonts w:eastAsia="宋体"/>
                <w:kern w:val="2"/>
                <w:sz w:val="21"/>
                <w:lang w:eastAsia="zh-CN"/>
              </w:rPr>
            </w:pPr>
            <w:r>
              <w:rPr>
                <w:rFonts w:eastAsia="宋体" w:hint="eastAsia"/>
                <w:kern w:val="2"/>
                <w:sz w:val="21"/>
                <w:lang w:eastAsia="zh-CN"/>
              </w:rPr>
              <w:t>中标供应商家数</w:t>
            </w:r>
          </w:p>
        </w:tc>
        <w:tc>
          <w:tcPr>
            <w:tcW w:w="2660" w:type="pct"/>
          </w:tcPr>
          <w:p>
            <w:pPr>
              <w:widowControl w:val="0"/>
              <w:jc w:val="center"/>
              <w:rPr>
                <w:rFonts w:eastAsia="宋体"/>
                <w:kern w:val="2"/>
                <w:sz w:val="21"/>
                <w:lang w:eastAsia="zh-CN"/>
              </w:rPr>
            </w:pPr>
            <w:r>
              <w:rPr>
                <w:rFonts w:eastAsia="宋体" w:hint="eastAsia"/>
                <w:kern w:val="2"/>
                <w:sz w:val="21"/>
                <w:lang w:eastAsia="zh-CN"/>
              </w:rPr>
              <w:t>1</w:t>
            </w:r>
          </w:p>
        </w:tc>
      </w:tr>
    </w:tbl>
    <w:p>
      <w:pPr>
        <w:widowControl w:val="0"/>
        <w:spacing w:line="360" w:lineRule="auto"/>
        <w:jc w:val="both"/>
        <w:rPr>
          <w:rFonts w:eastAsia="宋体"/>
          <w:kern w:val="2"/>
          <w:lang w:eastAsia="zh-CN"/>
        </w:rPr>
      </w:pPr>
    </w:p>
    <w:p>
      <w:pPr>
        <w:widowControl w:val="0"/>
        <w:ind w:firstLine="420" w:firstLineChars="200"/>
        <w:jc w:val="both"/>
        <w:rPr>
          <w:rFonts w:ascii="宋体" w:eastAsia="宋体" w:hAnsi="宋体" w:hint="eastAsia"/>
          <w:b/>
          <w:kern w:val="2"/>
          <w:sz w:val="21"/>
          <w:lang w:eastAsia="zh-CN"/>
        </w:rPr>
      </w:pPr>
    </w:p>
    <w:bookmarkEnd w:id="30"/>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hint="eastAsia"/>
          <w:color w:val="FF0000"/>
          <w:kern w:val="2"/>
          <w:sz w:val="21"/>
          <w:u w:val="single"/>
          <w:lang w:eastAsia="zh-CN"/>
        </w:rPr>
        <w:t>10</w:t>
      </w:r>
      <w:r>
        <w:rPr>
          <w:rFonts w:eastAsia="宋体"/>
          <w:color w:val="FF0000"/>
          <w:kern w:val="2"/>
          <w:sz w:val="21"/>
          <w:u w:val="single"/>
          <w:lang w:eastAsia="zh-CN"/>
        </w:rPr>
        <w:t>%</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，标的所属行业以招标文件第一册第三章用户需求书“服务需求明细”的“标的所属行业”一栏为准</w:t>
      </w:r>
      <w:r>
        <w:rPr>
          <w:rFonts w:ascii="宋体" w:eastAsia="宋体" w:hAnsi="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2、联合体各方均为优惠主体的，该联合体视同为优惠主体享受同比例价格扣除；</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3、联合体共同投标协议中明确注明约定优惠主体的协议合同金额占到联合体协议总金额30%以上的，对该联合体的投标总价给予</w:t>
      </w:r>
      <w:r>
        <w:rPr>
          <w:rFonts w:eastAsia="宋体" w:hint="eastAsia"/>
          <w:kern w:val="2"/>
          <w:sz w:val="21"/>
          <w:u w:val="single"/>
          <w:lang w:eastAsia="zh-CN"/>
        </w:rPr>
        <w:t>4 %</w:t>
      </w:r>
      <w:r>
        <w:rPr>
          <w:rFonts w:eastAsia="宋体" w:hint="eastAsia"/>
          <w:kern w:val="2"/>
          <w:sz w:val="21"/>
          <w:lang w:eastAsia="zh-CN"/>
        </w:rPr>
        <w:t>的扣除，用扣除后的价格参与评审。组成联合体或者接受分包的小微企业与联合体内其他企业、分包企业之间存在直接控股、管理关系的，不享受价格扣除优惠政策。</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w:t>
      </w:r>
      <w:bookmarkStart w:id="31" w:name="OLE_LINK1"/>
      <w:r>
        <w:rPr>
          <w:rFonts w:eastAsia="宋体" w:hint="eastAsia"/>
          <w:kern w:val="2"/>
          <w:sz w:val="21"/>
          <w:lang w:eastAsia="zh-CN"/>
        </w:rPr>
        <w:t>深圳交易集团有限公司坪山分公司</w:t>
      </w:r>
      <w:bookmarkEnd w:id="31"/>
      <w:r>
        <w:rPr>
          <w:rFonts w:eastAsia="宋体" w:hint="eastAsia"/>
          <w:kern w:val="2"/>
          <w:sz w:val="21"/>
          <w:lang w:eastAsia="zh-CN"/>
        </w:rPr>
        <w:t>）交纳代理服务费。若因中标（成交）供应商交纳代理服务费所产生的时间影响到合同签订的，由中标（成交）供应商自行承担责任。代理服务费标准参照下列标准收取。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如某服务采购项目，中标（成交）金额为600万元，总共交纳的代理服务费的具体计算过程如下：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标准代理服务费＝（100万以下部分的代理服务费）+（100万～500万部分的代理服务费）+（500万～600万部分的代理服务费）＝100万元×1.5%+（500-100）万元×0.8%+（600-500）万元×0.45%=1.5万元+3.2万元+0.45万元＝5.15万元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bookmarkStart w:id="32"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p>
      <w:pPr>
        <w:widowControl w:val="0"/>
        <w:jc w:val="both"/>
        <w:rPr>
          <w:rFonts w:ascii="宋体" w:eastAsia="宋体" w:hAnsi="宋体" w:hint="eastAsia"/>
          <w:b/>
          <w:color w:val="FF0000"/>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3664"/>
        <w:gridCol w:w="44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14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60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249"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2148"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深圳平乐骨伤科医院（深圳市坪山区中医院）医用气体采购项目</w:t>
            </w:r>
          </w:p>
        </w:tc>
        <w:tc>
          <w:tcPr>
            <w:tcW w:w="2602"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530752.00</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eastAsia="宋体"/>
          <w:kern w:val="2"/>
          <w:lang w:eastAsia="zh-CN"/>
        </w:rPr>
      </w:pPr>
      <w:r>
        <w:rPr>
          <w:rFonts w:eastAsia="宋体" w:hint="eastAsia"/>
          <w:kern w:val="2"/>
          <w:sz w:val="21"/>
          <w:szCs w:val="21"/>
          <w:lang w:eastAsia="zh-CN"/>
        </w:rPr>
        <w:t>为确保我院医疗工作的正常、安全运行，保障临床医用气体的持续、稳定高质量供应，根据医院采购管理办法，现拟对医用气体供应项目进行公开招标。服务范围为：</w:t>
      </w:r>
      <w:r>
        <w:rPr>
          <w:rFonts w:ascii="宋体" w:eastAsia="宋体" w:hAnsi="宋体" w:cs="宋体" w:hint="eastAsia"/>
          <w:kern w:val="2"/>
          <w:sz w:val="21"/>
          <w:szCs w:val="21"/>
          <w:lang w:eastAsia="zh-CN"/>
        </w:rPr>
        <w:t>深圳平乐骨伤科医院（深圳市坪山区中医院）总院区、坑梓院区、福田院区、国医堂和各社康所有临床、医技科室</w:t>
      </w:r>
      <w:r>
        <w:rPr>
          <w:rFonts w:eastAsia="宋体" w:hint="eastAsia"/>
          <w:kern w:val="2"/>
          <w:sz w:val="21"/>
          <w:szCs w:val="21"/>
          <w:lang w:eastAsia="zh-CN"/>
        </w:rPr>
        <w:t>提供符合国家标准的医用氧气，但不限于：医用氧气的供应、配送。</w:t>
      </w:r>
    </w:p>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3" w:name="_Hlk72073432"/>
      <w:r>
        <w:rPr>
          <w:rFonts w:ascii="宋体" w:eastAsia="宋体" w:hAnsi="宋体" w:hint="eastAsia"/>
          <w:b/>
          <w:bCs/>
          <w:lang w:eastAsia="zh-CN"/>
        </w:rPr>
        <w:t>服务需求明细</w:t>
      </w:r>
      <w:bookmarkEnd w:id="33"/>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3602"/>
        <w:gridCol w:w="911"/>
        <w:gridCol w:w="831"/>
        <w:gridCol w:w="1424"/>
        <w:gridCol w:w="12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1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53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35" w:type="pct"/>
            <w:vAlign w:val="center"/>
          </w:tcPr>
          <w:p>
            <w:pPr>
              <w:widowControl w:val="0"/>
              <w:jc w:val="center"/>
              <w:rPr>
                <w:rFonts w:eastAsia="宋体"/>
                <w:bCs/>
                <w:kern w:val="2"/>
                <w:sz w:val="21"/>
                <w:szCs w:val="21"/>
                <w:lang w:eastAsia="zh-CN"/>
              </w:rPr>
            </w:pPr>
            <w:r>
              <w:rPr>
                <w:rFonts w:eastAsia="宋体" w:hint="eastAsia"/>
                <w:b/>
                <w:bCs/>
                <w:color w:val="FF0000"/>
                <w:kern w:val="2"/>
                <w:sz w:val="21"/>
                <w:szCs w:val="21"/>
                <w:lang w:eastAsia="zh-CN"/>
              </w:rPr>
              <w:t>是否专门面向中小企业</w:t>
            </w:r>
          </w:p>
        </w:tc>
        <w:tc>
          <w:tcPr>
            <w:tcW w:w="743"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21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深圳平乐骨伤科医院（深圳市坪山区中医院）医用气体采购</w:t>
            </w:r>
          </w:p>
        </w:tc>
        <w:tc>
          <w:tcPr>
            <w:tcW w:w="534"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4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项</w:t>
            </w:r>
          </w:p>
        </w:tc>
        <w:tc>
          <w:tcPr>
            <w:tcW w:w="83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否</w:t>
            </w:r>
          </w:p>
        </w:tc>
        <w:tc>
          <w:tcPr>
            <w:tcW w:w="74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其他未列明行业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9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79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7795" w:type="dxa"/>
            <w:vAlign w:val="center"/>
          </w:tcPr>
          <w:p>
            <w:pPr>
              <w:widowControl w:val="0"/>
              <w:adjustRightInd w:val="0"/>
              <w:snapToGrid w:val="0"/>
              <w:spacing w:line="360" w:lineRule="auto"/>
              <w:rPr>
                <w:rFonts w:eastAsia="宋体" w:hAnsi="宋体" w:hint="eastAsia"/>
                <w:sz w:val="21"/>
                <w:szCs w:val="21"/>
                <w:lang w:eastAsia="zh-CN"/>
              </w:rPr>
            </w:pPr>
            <w:r>
              <w:rPr>
                <w:rFonts w:eastAsia="宋体" w:hAnsi="宋体" w:hint="eastAsia"/>
                <w:sz w:val="21"/>
                <w:szCs w:val="21"/>
                <w:lang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2</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★2.1本项目年度预算为530752.00元。全年预计需求量、气体供应单价、设备租赁单价详见表1。</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3</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投标报价”填写要求如下：</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（1）填写要求： 0%＜投标报价≤100%，未按此要求填写将作投标无效处理。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（2）填写的“折扣率”应为百分数，（如：90%、80%、78%）；</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（3）投标人参与投标只允许填报一个“投标报价”，不允许填报2个（或以上）的“投标报价”；填报了2个或以上“投标报价”的，其投标将直接作投标无效处理；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（4）投标报价为全包价，包括供应产品和产品运输到使用单位的粗加工费、服务费、检测费、人工费、管理费、税金等一切可能发生的费用。</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（5）由于实际需求数量不能确定，结算时按采购人实际采购量支付。</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（6）系统默认投标报价带%，投标单位在投标书编制软件中填写的投标报价无需带%，未按照此要求填写作投标无效。例如，投标单位投标报价为88%，在投标书编制软件中填写的投标报价应为88。</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4</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w:t>
            </w:r>
            <w:r>
              <w:rPr>
                <w:rFonts w:ascii="宋体" w:eastAsia="宋体" w:hAnsi="宋体" w:hint="eastAsia"/>
                <w:kern w:val="2"/>
                <w:sz w:val="21"/>
                <w:lang w:val="en-US" w:eastAsia="zh-CN"/>
              </w:rPr>
              <w:t>2</w:t>
            </w:r>
            <w:r>
              <w:rPr>
                <w:rFonts w:ascii="宋体" w:eastAsia="宋体" w:hAnsi="宋体" w:hint="eastAsia"/>
                <w:kern w:val="2"/>
                <w:sz w:val="21"/>
                <w:lang w:eastAsia="zh-CN"/>
              </w:rPr>
              <w:t>）、《中华人民共和国特种设备安全管理和作业人员证》（作业项目代号：A）】，严格遵守操作标准，保证所供气体质量，避免发生安全事故，如出现质量问题或发生安全事故，由投标单位承担全部责任。【</w:t>
            </w:r>
            <w:r>
              <w:rPr>
                <w:rFonts w:ascii="宋体" w:eastAsia="宋体" w:hAnsi="宋体" w:hint="eastAsia"/>
                <w:kern w:val="2"/>
                <w:sz w:val="21"/>
                <w:lang w:val="en-US" w:eastAsia="zh-CN"/>
              </w:rPr>
              <w:t>投标人需在投标文件中提供上述人员证书扫描件，原件备</w:t>
            </w:r>
            <w:r>
              <w:rPr>
                <w:rFonts w:ascii="宋体" w:eastAsia="宋体" w:hAnsi="宋体" w:hint="eastAsia"/>
                <w:kern w:val="2"/>
                <w:sz w:val="21"/>
                <w:highlight w:val="none"/>
                <w:lang w:val="en-US" w:eastAsia="zh-CN"/>
              </w:rPr>
              <w:t>查</w:t>
            </w:r>
            <w:r>
              <w:rPr>
                <w:rFonts w:ascii="宋体" w:eastAsia="宋体" w:hAnsi="宋体" w:cs="宋体" w:hint="eastAsia"/>
                <w:sz w:val="24"/>
                <w:szCs w:val="24"/>
                <w:highlight w:val="none"/>
                <w:lang w:eastAsia="zh-CN"/>
              </w:rPr>
              <w:t>】</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5</w:t>
            </w:r>
          </w:p>
        </w:tc>
        <w:tc>
          <w:tcPr>
            <w:tcW w:w="7795" w:type="dxa"/>
          </w:tcPr>
          <w:p>
            <w:pPr>
              <w:widowControl w:val="0"/>
              <w:jc w:val="both"/>
              <w:rPr>
                <w:rFonts w:ascii="宋体" w:eastAsia="宋体" w:hAnsi="宋体" w:hint="eastAsia"/>
                <w:kern w:val="2"/>
                <w:sz w:val="21"/>
                <w:lang w:eastAsia="zh-CN"/>
              </w:rPr>
            </w:pPr>
            <w:r>
              <w:rPr>
                <w:rFonts w:ascii="宋体" w:eastAsia="宋体" w:hAnsi="宋体" w:cs="宋体" w:hint="eastAsia"/>
                <w:b/>
                <w:bCs/>
                <w:color w:val="FF0000"/>
                <w:kern w:val="2"/>
                <w:sz w:val="21"/>
                <w:szCs w:val="21"/>
                <w:lang w:eastAsia="zh-CN"/>
              </w:rPr>
              <w:t>★5.6投标人承诺投入本项目运输瓶装气体专用运输车辆</w:t>
            </w:r>
            <w:r>
              <w:rPr>
                <w:rFonts w:eastAsia="宋体" w:hAnsi="宋体" w:cs="宋体" w:hint="eastAsia"/>
                <w:b/>
                <w:bCs/>
                <w:color w:val="FF0000"/>
                <w:kern w:val="2"/>
                <w:sz w:val="21"/>
                <w:szCs w:val="21"/>
                <w:lang w:eastAsia="zh-CN"/>
              </w:rPr>
              <w:t>具有</w:t>
            </w:r>
            <w:r>
              <w:rPr>
                <w:rFonts w:ascii="宋体" w:eastAsia="宋体" w:hAnsi="宋体" w:cs="宋体" w:hint="eastAsia"/>
                <w:b/>
                <w:bCs/>
                <w:color w:val="FF0000"/>
                <w:kern w:val="2"/>
                <w:sz w:val="21"/>
                <w:szCs w:val="21"/>
                <w:lang w:eastAsia="zh-CN"/>
              </w:rPr>
              <w:t>深圳市车辆通行证（运输车辆的行驶证须标明危险化学品运输）</w:t>
            </w:r>
            <w:r>
              <w:rPr>
                <w:rFonts w:eastAsia="宋体" w:hAnsi="宋体" w:cs="宋体" w:hint="eastAsia"/>
                <w:b/>
                <w:bCs/>
                <w:color w:val="FF0000"/>
                <w:kern w:val="2"/>
                <w:sz w:val="21"/>
                <w:szCs w:val="21"/>
                <w:lang w:eastAsia="zh-CN"/>
              </w:rPr>
              <w:t>（投标文件中须提供承诺函）。</w:t>
            </w:r>
          </w:p>
        </w:tc>
      </w:tr>
    </w:tbl>
    <w:p>
      <w:pPr>
        <w:widowControl w:val="0"/>
        <w:tabs>
          <w:tab w:val="left" w:pos="765"/>
        </w:tabs>
        <w:jc w:val="both"/>
        <w:rPr>
          <w:rFonts w:ascii="黑体" w:eastAsia="宋体"/>
          <w:sz w:val="21"/>
          <w:szCs w:val="21"/>
          <w:lang w:eastAsia="zh-CN"/>
        </w:rPr>
      </w:pPr>
      <w:r>
        <w:rPr>
          <w:rFonts w:ascii="黑体" w:eastAsia="宋体" w:hint="eastAsia"/>
          <w:sz w:val="21"/>
          <w:szCs w:val="21"/>
          <w:lang w:eastAsia="zh-CN"/>
        </w:rPr>
        <w:t>注：上表所列内容为不可负偏离条款，负偏离将视为未实质性满足招标文件要求作投标无效处理。</w:t>
      </w:r>
      <w:bookmarkEnd w:id="32"/>
    </w:p>
    <w:p>
      <w:pPr>
        <w:widowControl w:val="0"/>
        <w:jc w:val="both"/>
        <w:rPr>
          <w:rFonts w:eastAsia="宋体"/>
          <w:b/>
          <w:bCs/>
          <w:kern w:val="2"/>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35"/>
        <w:gridCol w:w="68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634" w:type="dxa"/>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项目</w:t>
            </w:r>
          </w:p>
        </w:tc>
        <w:tc>
          <w:tcPr>
            <w:tcW w:w="6888" w:type="dxa"/>
          </w:tcPr>
          <w:p>
            <w:pPr>
              <w:widowControl w:val="0"/>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招标技术要求</w:t>
            </w:r>
          </w:p>
        </w:tc>
      </w:tr>
      <w:tr>
        <w:tblPrEx>
          <w:tblW w:w="5000" w:type="pct"/>
          <w:tblInd w:w="0" w:type="dxa"/>
          <w:tblLayout w:type="fixed"/>
          <w:tblCellMar>
            <w:top w:w="0" w:type="dxa"/>
            <w:left w:w="108" w:type="dxa"/>
            <w:bottom w:w="0" w:type="dxa"/>
            <w:right w:w="108" w:type="dxa"/>
          </w:tblCellMar>
        </w:tblPrEx>
        <w:tc>
          <w:tcPr>
            <w:tcW w:w="1634" w:type="dxa"/>
            <w:vMerge w:val="restart"/>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r>
              <w:rPr>
                <w:rFonts w:ascii="宋体" w:eastAsia="宋体" w:hAnsi="宋体" w:cs="宋体"/>
                <w:b/>
                <w:kern w:val="2"/>
                <w:sz w:val="21"/>
                <w:szCs w:val="21"/>
                <w:lang w:eastAsia="zh-CN"/>
              </w:rPr>
              <w:t>.</w:t>
            </w:r>
            <w:r>
              <w:rPr>
                <w:rFonts w:ascii="宋体" w:eastAsia="宋体" w:hAnsi="宋体" w:cs="宋体" w:hint="eastAsia"/>
                <w:b/>
                <w:kern w:val="2"/>
                <w:sz w:val="21"/>
                <w:szCs w:val="21"/>
                <w:lang w:eastAsia="zh-CN"/>
              </w:rPr>
              <w:t>总体要求</w:t>
            </w:r>
          </w:p>
          <w:p>
            <w:pPr>
              <w:widowControl w:val="0"/>
              <w:spacing w:line="360" w:lineRule="auto"/>
              <w:jc w:val="center"/>
              <w:rPr>
                <w:rFonts w:ascii="宋体" w:eastAsia="宋体" w:hAnsi="宋体" w:cs="宋体" w:hint="eastAsia"/>
                <w:b/>
                <w:kern w:val="2"/>
                <w:sz w:val="21"/>
                <w:szCs w:val="21"/>
                <w:lang w:eastAsia="zh-CN"/>
              </w:rPr>
            </w:pPr>
          </w:p>
        </w:tc>
        <w:tc>
          <w:tcPr>
            <w:tcW w:w="688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1.1此次医用气体供应是深圳平乐骨伤科医院（深圳市坪山区中医院）医疗服务项目，医用气体供应范围包含深圳平乐骨伤科医院（深圳市坪山区中医院）总院区、坑梓院区、福田院区、国医堂和各社康所有临床、医技科室。</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1.2此项目中医用气体供应主要以深圳平乐骨伤科医院（深圳市坪山区中医院）坪山总院液氧，坑梓院区、福田院区的氧气供应为主，兼配送二氧化碳、氮气、氩气等其他气体，所经营类别不应低于院方的种类要求。</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b/>
                <w:color w:val="FF0000"/>
                <w:kern w:val="2"/>
                <w:sz w:val="21"/>
                <w:szCs w:val="21"/>
                <w:lang w:val="zh-CN"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pacing w:line="360" w:lineRule="auto"/>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2、技术和质量要求</w:t>
            </w:r>
          </w:p>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2.1 质量标准：医用液氧、医用氧气需符合《中华人民共和国药典》2025版要求。氩气、液氮、二氧化碳等气体须符合国家最新质量标准。</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2.2 质量标识：（1）产品需提供检验合格证；（2）标明产品名称，生产日期、生产批号、有效期、气体的容量（m</w:t>
            </w:r>
            <w:r>
              <w:rPr>
                <w:rFonts w:ascii="宋体" w:eastAsia="宋体" w:hAnsi="宋体" w:cs="宋体" w:hint="eastAsia"/>
                <w:kern w:val="2"/>
                <w:sz w:val="21"/>
                <w:szCs w:val="21"/>
                <w:vertAlign w:val="superscript"/>
                <w:lang w:eastAsia="zh-CN"/>
              </w:rPr>
              <w:t>3</w:t>
            </w:r>
            <w:r>
              <w:rPr>
                <w:rFonts w:ascii="宋体" w:eastAsia="宋体" w:hAnsi="宋体" w:cs="宋体" w:hint="eastAsia"/>
                <w:kern w:val="2"/>
                <w:sz w:val="21"/>
                <w:szCs w:val="21"/>
                <w:lang w:eastAsia="zh-CN"/>
              </w:rPr>
              <w:t>）、压力（Mpa）、质量（kg）和纯度（%）、执行标准代号、生产企业等；</w:t>
            </w:r>
          </w:p>
        </w:tc>
      </w:tr>
      <w:tr>
        <w:tblPrEx>
          <w:tblW w:w="5000" w:type="pct"/>
          <w:tblInd w:w="0" w:type="dxa"/>
          <w:tblLayout w:type="fixed"/>
          <w:tblCellMar>
            <w:top w:w="0" w:type="dxa"/>
            <w:left w:w="108" w:type="dxa"/>
            <w:bottom w:w="0" w:type="dxa"/>
            <w:right w:w="108" w:type="dxa"/>
          </w:tblCellMar>
        </w:tblPrEx>
        <w:trPr>
          <w:trHeight w:val="90"/>
        </w:trPr>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2.3 分类标识：对不同种类医疗气体的气瓶及合格证，按国标以不同颜色区分，并按国标设置危险货物包装标志；</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2.4 储罐维护保养、运营、检测，及各种气瓶应符合国家安全质量要求，投标人负责对储罐（气瓶）进行维护保养，定期检验，并承担相关费用；每次附上检测合格证明，如投标人因储罐（气瓶）年检或维修而出现气体供应困难，投标人应有应对方案，以满足医院的需求。</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2.5 对不符合质量要求的货品，采购人有权拒收，投标人应及时给予退换。</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2.6 一体式组合阀小氧气瓶要求轻便、便携、安全，无需外接减压阀，一体式组合阀氧气瓶须能同时满足氧气管插头和呼吸机快速插头两个功能。</w:t>
            </w: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3、实施要求</w:t>
            </w:r>
          </w:p>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b/>
                <w:bCs/>
                <w:color w:val="FF0000"/>
                <w:kern w:val="2"/>
                <w:sz w:val="21"/>
                <w:szCs w:val="21"/>
                <w:lang w:eastAsia="zh-CN"/>
              </w:rPr>
              <w:t>3.1 投标人需向采购人提供医用气体专用气瓶以满足气体周转之用，投标人应满足采购人在合同期内不间断用气的要求，并承诺不断供，保障采购人正常及特殊使用要求。</w:t>
            </w:r>
            <w:r>
              <w:rPr>
                <w:rFonts w:ascii="宋体" w:eastAsia="宋体" w:hAnsi="宋体" w:cs="宋体" w:hint="eastAsia"/>
                <w:b/>
                <w:bCs/>
                <w:color w:val="FF0000"/>
                <w:kern w:val="2"/>
                <w:sz w:val="21"/>
                <w:szCs w:val="21"/>
                <w:lang w:val="zh-CN" w:eastAsia="zh-CN"/>
              </w:rPr>
              <w:t>（</w:t>
            </w:r>
            <w:r>
              <w:rPr>
                <w:rFonts w:ascii="宋体" w:eastAsia="宋体" w:hAnsi="宋体" w:cs="宋体" w:hint="eastAsia"/>
                <w:b/>
                <w:bCs/>
                <w:color w:val="FF0000"/>
                <w:kern w:val="2"/>
                <w:sz w:val="21"/>
                <w:szCs w:val="21"/>
                <w:lang w:eastAsia="zh-CN"/>
              </w:rPr>
              <w:t>投标文件中</w:t>
            </w:r>
            <w:r>
              <w:rPr>
                <w:rFonts w:ascii="宋体" w:eastAsia="宋体" w:hAnsi="宋体" w:cs="宋体" w:hint="eastAsia"/>
                <w:b/>
                <w:bCs/>
                <w:color w:val="FF0000"/>
                <w:kern w:val="2"/>
                <w:sz w:val="21"/>
                <w:szCs w:val="21"/>
                <w:lang w:val="zh-CN" w:eastAsia="zh-CN"/>
              </w:rPr>
              <w:t>须提供免费办理承诺函）</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3.2 投标人提供的气体产品如出现质量及使用问题，液氧罐及气瓶漏气等，应及时处理，保障用气安全，否则出现隐患事故由投标人全权负责，采购单位对该批货物不予支付货款。</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3.3 当采购人的使用科室因临床需要使用某一气体时，投标人有责任协助采购人联系、购买、运送该气体，以保证使用科室需求的正常供应。</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3.4投标人需配合采购人完成监管部门的检查工作，如因投标人问题导致采购人被监管部门行政处罚等情况，由投标人承担全部责任，</w:t>
            </w:r>
            <w:r>
              <w:rPr>
                <w:rFonts w:ascii="宋体" w:eastAsia="宋体" w:hAnsi="宋体" w:cs="宋体" w:hint="eastAsia"/>
                <w:bCs/>
                <w:kern w:val="2"/>
                <w:sz w:val="21"/>
                <w:szCs w:val="21"/>
                <w:lang w:val="zh-CN" w:eastAsia="zh-CN"/>
              </w:rPr>
              <w:t>所造成的一切损失由投标人承担，医院有权追究投标人的相关责任</w:t>
            </w:r>
            <w:r>
              <w:rPr>
                <w:rFonts w:ascii="宋体" w:eastAsia="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4、包装、计费要求</w:t>
            </w:r>
          </w:p>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autoSpaceDE w:val="0"/>
              <w:autoSpaceDN w:val="0"/>
              <w:adjustRightInd w:val="0"/>
              <w:snapToGrid w:val="0"/>
              <w:jc w:val="both"/>
              <w:rPr>
                <w:rFonts w:ascii="宋体" w:eastAsia="宋体" w:hAnsi="宋体" w:cs="宋体" w:hint="eastAsia"/>
                <w:b/>
                <w:color w:val="000000"/>
                <w:sz w:val="21"/>
                <w:szCs w:val="21"/>
                <w:lang w:eastAsia="zh-CN"/>
              </w:rPr>
            </w:pPr>
            <w:r>
              <w:rPr>
                <w:rFonts w:ascii="宋体" w:eastAsia="宋体" w:hAnsi="宋体" w:cs="宋体" w:hint="eastAsia"/>
                <w:b/>
                <w:bCs/>
                <w:color w:val="FF0000"/>
                <w:kern w:val="2"/>
                <w:sz w:val="21"/>
                <w:szCs w:val="21"/>
                <w:lang w:eastAsia="zh-CN"/>
              </w:rPr>
              <w:t>4.2液氧配送运输车辆须配备液体流量计能准确显示液氧送货的时间、品名、重量等信息，液体流量计须提供国家质量监督部门颁发的批准证书。（提供车载流量计记录单扫描件及相关证明文件）</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shd w:val="clear" w:color="auto" w:fill="FFFFFF"/>
              <w:adjustRightInd w:val="0"/>
              <w:snapToGrid w:val="0"/>
              <w:jc w:val="left"/>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4.3液氧交付方式：槽车车载（液氧罐液位计计算）流量计交付，非过磅式交付，不接受地磅单交付。</w:t>
            </w:r>
          </w:p>
        </w:tc>
      </w:tr>
      <w:tr>
        <w:tblPrEx>
          <w:tblW w:w="5000" w:type="pct"/>
          <w:tblInd w:w="0" w:type="dxa"/>
          <w:tblLayout w:type="fixed"/>
          <w:tblCellMar>
            <w:top w:w="0" w:type="dxa"/>
            <w:left w:w="108" w:type="dxa"/>
            <w:bottom w:w="0" w:type="dxa"/>
            <w:right w:w="108" w:type="dxa"/>
          </w:tblCellMar>
        </w:tblPrEx>
        <w:tc>
          <w:tcPr>
            <w:tcW w:w="1634" w:type="dxa"/>
            <w:vMerge/>
            <w:tcBorders>
              <w:bottom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bottom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r>
      <w:tr>
        <w:tblPrEx>
          <w:tblW w:w="5000" w:type="pct"/>
          <w:tblInd w:w="0" w:type="dxa"/>
          <w:tblLayout w:type="fixed"/>
          <w:tblCellMar>
            <w:top w:w="0" w:type="dxa"/>
            <w:left w:w="108" w:type="dxa"/>
            <w:bottom w:w="0" w:type="dxa"/>
            <w:right w:w="108" w:type="dxa"/>
          </w:tblCellMar>
        </w:tblPrEx>
        <w:tc>
          <w:tcPr>
            <w:tcW w:w="1634" w:type="dxa"/>
            <w:vMerge w:val="restart"/>
            <w:tcBorders>
              <w:top w:val="single" w:sz="4" w:space="0" w:color="auto"/>
              <w:left w:val="single" w:sz="4" w:space="0" w:color="auto"/>
              <w:right w:val="single" w:sz="4" w:space="0" w:color="auto"/>
            </w:tcBorders>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5</w:t>
            </w:r>
            <w:r>
              <w:rPr>
                <w:rFonts w:ascii="宋体" w:eastAsia="宋体" w:hAnsi="宋体" w:hint="eastAsia"/>
                <w:b/>
                <w:kern w:val="2"/>
                <w:sz w:val="21"/>
                <w:szCs w:val="21"/>
                <w:lang w:eastAsia="zh-CN"/>
              </w:rPr>
              <w:t>、安全要求</w:t>
            </w:r>
          </w:p>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5.1投标人将医用气体运输至采购人指定地点，在运输途中或到达储存区域，如因气瓶非人为原因损坏或缺少警示标识、说明，而发生的气体泄漏、燃烧、中毒、爆炸等事故，并造成直接经济损失、间接经济损失和人员伤亡，投标人应负全部责任。</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5.2投标人在进行液氧灌装时，需按操作规程进行周边范围安全检查，确认无误后进行灌装作业，并对充装过程中的安全负责。</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5.3投标人应当对其出租给采购人的设备，定期进行检验检测，当设备出现故障或者异常情况，应当对其进行全面检查，定期检查各项安全事项，严格按照《中华人民共和国特种设备安全法》第三十五条规定进行安全管理。</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5.4除保障气体的正常供应外，投标人出租的设备出现异常问题或紧急抢修，投标人应在两个小时内积极响应并快速处理。承诺按照采购人要求及时处理，因处理不当或不及时造成的事故，由投标人全权负责。</w:t>
            </w:r>
          </w:p>
        </w:tc>
      </w:tr>
      <w:tr>
        <w:tblPrEx>
          <w:tblW w:w="5000" w:type="pct"/>
          <w:tblInd w:w="0" w:type="dxa"/>
          <w:tblLayout w:type="fixed"/>
          <w:tblCellMar>
            <w:top w:w="0" w:type="dxa"/>
            <w:left w:w="108" w:type="dxa"/>
            <w:bottom w:w="0" w:type="dxa"/>
            <w:right w:w="108" w:type="dxa"/>
          </w:tblCellMar>
        </w:tblPrEx>
        <w:trPr>
          <w:trHeight w:val="1842"/>
        </w:trPr>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left"/>
              <w:textAlignment w:val="baseline"/>
              <w:rPr>
                <w:rFonts w:ascii="宋体" w:eastAsia="宋体" w:hAnsi="宋体" w:cs="宋体" w:hint="eastAsia"/>
                <w:sz w:val="21"/>
                <w:szCs w:val="21"/>
                <w:lang w:eastAsia="zh-CN"/>
              </w:rPr>
            </w:pPr>
            <w:r>
              <w:rPr>
                <w:rFonts w:ascii="宋体" w:eastAsia="宋体" w:hAnsi="宋体" w:cs="宋体" w:hint="eastAsia"/>
                <w:b/>
                <w:bCs/>
                <w:color w:val="FF0000"/>
                <w:sz w:val="21"/>
                <w:szCs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2）、《中华人民共和国特种设备安全管理和作业人员证》（作业项目代号：A）】，严格遵守操作标准，保证所供气体质量，避免发生安全事故，如出现质量问题或发生安全事故，由投标单位承担全部责任。【投标人需在投标文件中提供上述人员证书扫描件，原件备查】</w:t>
            </w:r>
          </w:p>
        </w:tc>
      </w:tr>
      <w:tr>
        <w:tblPrEx>
          <w:tblW w:w="5000" w:type="pct"/>
          <w:tblInd w:w="0" w:type="dxa"/>
          <w:tblLayout w:type="fixed"/>
          <w:tblCellMar>
            <w:top w:w="0" w:type="dxa"/>
            <w:left w:w="108" w:type="dxa"/>
            <w:bottom w:w="0" w:type="dxa"/>
            <w:right w:w="108" w:type="dxa"/>
          </w:tblCellMar>
        </w:tblPrEx>
        <w:trPr>
          <w:trHeight w:val="779"/>
        </w:trPr>
        <w:tc>
          <w:tcPr>
            <w:tcW w:w="1634" w:type="dxa"/>
            <w:vMerge/>
            <w:tcBorders>
              <w:left w:val="single" w:sz="4" w:space="0" w:color="auto"/>
              <w:bottom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left"/>
              <w:textAlignment w:val="baseline"/>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kern w:val="2"/>
                <w:sz w:val="21"/>
                <w:szCs w:val="21"/>
                <w:lang w:eastAsia="zh-CN"/>
              </w:rPr>
              <w:t>★5.6投标人承诺投入本项目运输瓶装气体专用运输车辆具有深圳市车辆通行证（运输车辆的行驶证须标明危险化学品运输）（投标文件中须提供承诺函）。</w:t>
            </w:r>
          </w:p>
        </w:tc>
      </w:tr>
    </w:tbl>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六、其他要求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1.配送与服务要求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根据医院临床需求，及时、准确地配送医用氧气（液态氧补充及氧气瓶配送）。负责医用氧气钢瓶的定期检验、报废更新及日常安全管理。配合医院完成各类医疗检查、评审（如JCI、三甲复审等）中关于医用气体管理的相关工作。</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2.供液氧储存、中转、装卸等实施方案</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方案内容全面详实，对用户需求进行详细分析，对液氧储存、中转、装卸等各阶段工作部署周密，人员构成科学合理，职责分工明确，供货安排紧凑。</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3.应急预案</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投标人必须提交详细、可行的《医用氧气供应中断应急预案》，包括设备故障、交通管制、自然灾害等突发情况下的应对措施、备用气源保障和沟通机制。承诺提供临时钢瓶/杜瓦罐（PLC）供应、临时槽车（RoadTanker）供应、提供24小时电话值班服务，当医用氧系统发生故障时，2小时内派出维修人员到达现场协助处理问题、当发生紧急用气时，2小时内提供槽车供应液氧，2小时内供应杜瓦罐，特殊天气应急供氧优先满足采购人需要。</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4、售后服务方案、售后服务承诺</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售后服务方案内容全面，售后服务承诺详细，包括但不限于供货安排、货物质保期、货物更换等，质量控制措施健全。保证所供气体产品在纯度、质量、含量方面均符合国家现行标准及政府部门的相关规定要求，并提供检测证明。承诺按采购人需要，保障12小时免费送货上门并送到采购人指定位置或房间，每批产品自交货之日起2日内非采购人原因出现的质量问题，应在收到采购人通知后4小时内给予免费更换；售后服务设专人、专线追踪落实。承诺为采购人提供整体最佳用气方案，供气系统的操作规程及安全知识培训，相关应用技术支持；定期对采购人操作人员进行免费安全操作培训。</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七、商务要求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1.医用气体供应交货方式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投标人按采购人要求提供的气体种类和数量准时将货送达，特殊情况供货时间另行商定。紧急情况应2小时或以内送货上门。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2.报价要求</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color w:val="FF0000"/>
          <w:kern w:val="2"/>
          <w:sz w:val="21"/>
          <w:lang w:eastAsia="zh-CN"/>
        </w:rPr>
        <w:t>★2.1本项目年度预算为530752.00元。全年预计需求量、气体供应单价、设备租赁单价详见表1</w:t>
      </w:r>
      <w:r>
        <w:rPr>
          <w:rFonts w:ascii="宋体" w:eastAsia="宋体" w:hAnsi="宋体" w:hint="eastAsia"/>
          <w:b/>
          <w:kern w:val="2"/>
          <w:sz w:val="21"/>
          <w:lang w:eastAsia="zh-CN"/>
        </w:rPr>
        <w:t>。</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hint="eastAsia"/>
          <w:b/>
          <w:color w:val="FF0000"/>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w:t>
      </w:r>
      <w:r>
        <w:rPr>
          <w:rFonts w:ascii="宋体" w:eastAsia="宋体" w:hAnsi="宋体" w:cs="宋体" w:hint="eastAsia"/>
          <w:b/>
          <w:bCs/>
          <w:color w:val="FF0000"/>
          <w:sz w:val="21"/>
          <w:szCs w:val="21"/>
          <w:lang w:eastAsia="zh-CN"/>
        </w:rPr>
        <w:t>“投标报价”填写要求如下：</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 xml:space="preserve">（1）填写要求： </w:t>
      </w:r>
      <w:r>
        <w:rPr>
          <w:rFonts w:ascii="宋体" w:eastAsia="宋体" w:hAnsi="宋体" w:hint="eastAsia"/>
          <w:b/>
          <w:color w:val="FF0000"/>
          <w:kern w:val="2"/>
          <w:sz w:val="21"/>
          <w:lang w:eastAsia="zh-CN"/>
        </w:rPr>
        <w:t>0%＜投标报价≤100%</w:t>
      </w:r>
      <w:r>
        <w:rPr>
          <w:rFonts w:ascii="宋体" w:eastAsia="宋体" w:hAnsi="宋体" w:cs="宋体" w:hint="eastAsia"/>
          <w:b/>
          <w:bCs/>
          <w:color w:val="FF0000"/>
          <w:sz w:val="21"/>
          <w:szCs w:val="21"/>
          <w:lang w:eastAsia="zh-CN"/>
        </w:rPr>
        <w:t>，未按此要求填写将作投标无效处理。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（2）填写的“折扣率”应为百分数，（如：90%、80%、78%）；</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（3）投标人参与投标只允许填报一个“投标报价”，不允许填报2个（或以上）的“投标报价”；填报了2个或以上“投标报价”的，其投标将直接作投标无效处理；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（4）投标报价为全包价，包括供应产品和产品运输到使用单位的粗加工费、服务费、检测费、人工费、管理费、税金等一切可能发生的费用。</w:t>
      </w:r>
    </w:p>
    <w:p>
      <w:pPr>
        <w:widowControl w:val="0"/>
        <w:ind w:firstLine="420" w:firstLineChars="200"/>
        <w:jc w:val="both"/>
        <w:rPr>
          <w:rFonts w:ascii="宋体" w:eastAsia="宋体" w:hAnsi="宋体" w:hint="eastAsia"/>
          <w:kern w:val="2"/>
          <w:sz w:val="21"/>
          <w:lang w:eastAsia="zh-CN"/>
        </w:rPr>
      </w:pPr>
      <w:r>
        <w:rPr>
          <w:rFonts w:ascii="宋体" w:eastAsia="宋体" w:hAnsi="宋体" w:cs="宋体" w:hint="eastAsia"/>
          <w:b/>
          <w:bCs/>
          <w:color w:val="FF0000"/>
          <w:sz w:val="21"/>
          <w:szCs w:val="21"/>
          <w:lang w:eastAsia="zh-CN"/>
        </w:rPr>
        <w:t>（5）由于实际需求数量不能确定，结算时按采购人实际采购量支付。</w:t>
      </w:r>
    </w:p>
    <w:p>
      <w:pPr>
        <w:widowControl w:val="0"/>
        <w:ind w:firstLine="420" w:firstLineChars="200"/>
        <w:jc w:val="both"/>
        <w:rPr>
          <w:rFonts w:ascii="宋体" w:eastAsia="宋体" w:hAnsi="宋体" w:cs="宋体" w:hint="eastAsia"/>
          <w:b/>
          <w:bCs/>
          <w:color w:val="FF0000"/>
          <w:sz w:val="21"/>
          <w:szCs w:val="21"/>
          <w:highlight w:val="yellow"/>
          <w:u w:val="single"/>
          <w:lang w:eastAsia="zh-CN"/>
        </w:rPr>
      </w:pPr>
      <w:r>
        <w:rPr>
          <w:rFonts w:ascii="宋体" w:eastAsia="宋体" w:hAnsi="宋体" w:cs="宋体" w:hint="eastAsia"/>
          <w:b/>
          <w:bCs/>
          <w:color w:val="FF0000"/>
          <w:sz w:val="21"/>
          <w:szCs w:val="21"/>
          <w:highlight w:val="yellow"/>
          <w:u w:val="single"/>
          <w:lang w:eastAsia="zh-CN"/>
        </w:rPr>
        <w:t>（6）系统默认投标报价带%，投标单位在投标书编制软件中填写的投标报价无需带%，未按照此要求填写作投标无效。例如，投标单位投标报价为88%，在投标书编制软件中填写的投标报价应为88。</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2.3投标报价必须是完成该项目的一切费用总和，应包括人工、运费、租金、利润、税金、政策性文件规定及合同包含的所有风险（包括物价上涨、政策性调整等因素）、必须的辅助材料费及供应和服务实施过程中不可预见费用等全部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2.4投标人不得以低于企业成本的报价。</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表1：</w:t>
      </w:r>
    </w:p>
    <w:tbl>
      <w:tblPr>
        <w:tblStyle w:val="TableNormal"/>
        <w:tblpPr w:leftFromText="180" w:rightFromText="180" w:vertAnchor="text" w:horzAnchor="page" w:tblpX="1762" w:tblpY="293"/>
        <w:tblOverlap w:val="never"/>
        <w:tblW w:w="5000" w:type="pct"/>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644"/>
        <w:gridCol w:w="1437"/>
        <w:gridCol w:w="1603"/>
        <w:gridCol w:w="1068"/>
        <w:gridCol w:w="718"/>
        <w:gridCol w:w="1078"/>
        <w:gridCol w:w="981"/>
      </w:tblGrid>
      <w:tr>
        <w:tblPrEx>
          <w:tblW w:w="5000" w:type="pct"/>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694"/>
        </w:trPr>
        <w:tc>
          <w:tcPr>
            <w:tcW w:w="963"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产品名称</w:t>
            </w:r>
          </w:p>
        </w:tc>
        <w:tc>
          <w:tcPr>
            <w:tcW w:w="842"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技术指标</w:t>
            </w:r>
          </w:p>
        </w:tc>
        <w:tc>
          <w:tcPr>
            <w:tcW w:w="939"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p>
        </w:tc>
        <w:tc>
          <w:tcPr>
            <w:tcW w:w="626"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包装类别</w:t>
            </w:r>
          </w:p>
        </w:tc>
        <w:tc>
          <w:tcPr>
            <w:tcW w:w="420" w:type="pct"/>
            <w:tcBorders>
              <w:top w:val="single" w:sz="4" w:space="0" w:color="auto"/>
              <w:left w:val="single" w:sz="4" w:space="0" w:color="auto"/>
              <w:bottom w:val="double" w:sz="4" w:space="0" w:color="auto"/>
              <w:right w:val="single" w:sz="4" w:space="0" w:color="auto"/>
            </w:tcBorders>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w:t>
            </w:r>
          </w:p>
        </w:tc>
        <w:tc>
          <w:tcPr>
            <w:tcW w:w="632" w:type="pct"/>
            <w:tcBorders>
              <w:top w:val="single" w:sz="4" w:space="0" w:color="auto"/>
              <w:left w:val="single" w:sz="4" w:space="0" w:color="auto"/>
              <w:bottom w:val="double" w:sz="4" w:space="0" w:color="auto"/>
              <w:right w:val="single" w:sz="4" w:space="0" w:color="auto"/>
            </w:tcBorders>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预计全年数量</w:t>
            </w:r>
          </w:p>
        </w:tc>
        <w:tc>
          <w:tcPr>
            <w:tcW w:w="575"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单价(元)</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医用氧气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6000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42</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5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医用小氧气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77"/>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组合阀小氧气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铝合金气瓶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9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高纯氮气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160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高纯氩气（大）</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高纯氩气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118</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36</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40"/>
        </w:trPr>
        <w:tc>
          <w:tcPr>
            <w:tcW w:w="963"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07"/>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高纯乙炔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小氦气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标准混合气体</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按照科室要求</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16</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1500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一氧化二氮</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≥97%</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1500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液态氮气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液氮罐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L</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杜瓦罐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储罐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60000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restar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租赁</w:t>
            </w: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普通气瓶租金：元/个/月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一体式组合阀气瓶租金：元/个/月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150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杜瓦罐按租金：元/个/月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260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气瓶手推车（台）特厚铁芯橡胶轮-双链条（管材厚2.0）</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803"/>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固定双瓶车14寸充气轮-双链条（管材厚2.1）</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bl>
    <w:p>
      <w:pPr>
        <w:widowControl w:val="0"/>
        <w:jc w:val="both"/>
        <w:rPr>
          <w:rFonts w:ascii="宋体" w:eastAsia="宋体" w:hAnsi="宋体" w:hint="eastAsia"/>
          <w:kern w:val="2"/>
          <w:sz w:val="21"/>
          <w:lang w:eastAsia="zh-CN"/>
        </w:rPr>
      </w:pP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3.付款方式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根据气体实际用量及租赁的设备数量按月结算，投标人在每月5日前凭采购人主管科室签收的凭证、国家正式发票和请款报告向采购人申请支付上一个月的货款，采购人收到投标人提交的签收凭证、发票和请款报告核对无误后在30个工作日内办理货款支付手续，以转帐方式支付货款。年总结算金额不超过本项目预算金额。项目在采购实施过程中，实际采购金额达到年采购金额上限时，采购合同视为履约完毕并自动解除。</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4.服务期限</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本项目合同期一年，本次项目合同期满后，采购人可依据对中标人的考核情况以及《深圳经济特区政府采购条例》第三十八条的规定续签合同，但整个合同的履行期限不得超过36个月，协议期内所有合同实质性条款不得改变。</w:t>
      </w:r>
    </w:p>
    <w:p>
      <w:pPr>
        <w:widowControl w:val="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第四章 投标文件组成要求及格式</w:t>
      </w:r>
    </w:p>
    <w:p>
      <w:pPr>
        <w:widowControl w:val="0"/>
        <w:ind w:firstLine="480" w:firstLineChars="200"/>
        <w:jc w:val="both"/>
        <w:rPr>
          <w:rFonts w:ascii="宋体" w:eastAsia="宋体" w:hAnsi="宋体" w:hint="eastAsia"/>
          <w:b/>
          <w:kern w:val="2"/>
          <w:lang w:eastAsia="zh-CN"/>
        </w:rPr>
      </w:pPr>
    </w:p>
    <w:p>
      <w:pPr>
        <w:widowControl w:val="0"/>
        <w:jc w:val="both"/>
        <w:rPr>
          <w:rFonts w:ascii="宋体" w:eastAsia="宋体" w:hAnsi="宋体" w:hint="eastAsia"/>
          <w:kern w:val="2"/>
          <w:lang w:eastAsia="zh-CN"/>
        </w:rPr>
      </w:pPr>
      <w:r>
        <w:rPr>
          <w:rFonts w:ascii="宋体" w:eastAsia="宋体" w:hAnsi="宋体" w:hint="eastAsia"/>
          <w:kern w:val="2"/>
          <w:lang w:eastAsia="zh-CN"/>
        </w:rPr>
        <w:t>投标文件组成主要包括以下内容：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34" w:name="_Hlk72070784"/>
      <w:r>
        <w:rPr>
          <w:rFonts w:eastAsia="宋体" w:hint="eastAsia"/>
          <w:kern w:val="2"/>
          <w:sz w:val="21"/>
          <w:szCs w:val="21"/>
          <w:lang w:eastAsia="zh-CN"/>
        </w:rPr>
        <w:t>投标函</w:t>
      </w:r>
      <w:bookmarkEnd w:id="34"/>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35" w:name="_Hlk72062521"/>
      <w:r>
        <w:rPr>
          <w:rFonts w:eastAsia="宋体" w:hint="eastAsia"/>
          <w:kern w:val="2"/>
          <w:sz w:val="21"/>
          <w:szCs w:val="21"/>
          <w:lang w:eastAsia="zh-CN"/>
        </w:rPr>
        <w:t>采购投标及履约承诺函</w:t>
      </w:r>
      <w:bookmarkEnd w:id="35"/>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ascii="宋体" w:eastAsia="宋体" w:hAnsi="宋体" w:hint="eastAsia"/>
          <w:kern w:val="2"/>
          <w:sz w:val="21"/>
          <w:szCs w:val="21"/>
          <w:lang w:eastAsia="zh-CN"/>
        </w:rPr>
      </w:pPr>
      <w:bookmarkStart w:id="36"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3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（5）供应商基本情况表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（6）法定代表人（负责人）证明书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（7）投标文件签署授权委托书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（8）</w:t>
      </w:r>
      <w:r>
        <w:rPr>
          <w:rFonts w:eastAsia="宋体"/>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（9）实施方案</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（10）技术要求偏离表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（11）项目运输服务安全保障</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（12）突发事件的处理措施和应急预案</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（13）服务质量承诺及保证措施</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（14）业绩情况</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（15）体系认证</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（16）人员要求</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（17）投标人认为需要加以说明的其他内容</w:t>
      </w:r>
    </w:p>
    <w:p>
      <w:pPr>
        <w:widowControl w:val="0"/>
        <w:jc w:val="both"/>
        <w:rPr>
          <w:rFonts w:ascii="宋体" w:eastAsia="宋体" w:hAnsi="宋体" w:hint="eastAsia"/>
          <w:kern w:val="2"/>
          <w:sz w:val="21"/>
          <w:szCs w:val="21"/>
          <w:lang w:eastAsia="zh-CN"/>
        </w:rPr>
      </w:pP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2.关于填写“开标一览表”的说明：“开标一览表”中除“投标总价”外，其他信息不作评审依据。</w:t>
      </w:r>
    </w:p>
    <w:p>
      <w:pPr>
        <w:widowControl w:val="0"/>
        <w:jc w:val="both"/>
        <w:rPr>
          <w:rFonts w:ascii="仿宋_GB2312" w:eastAsia="仿宋_GB2312"/>
          <w:kern w:val="2"/>
          <w:lang w:eastAsia="zh-CN"/>
        </w:rPr>
      </w:pPr>
    </w:p>
    <w:p>
      <w:pPr>
        <w:widowControl w:val="0"/>
        <w:jc w:val="both"/>
        <w:rPr>
          <w:rFonts w:ascii="宋体" w:eastAsia="宋体" w:hAnsi="宋体" w:hint="eastAsia"/>
          <w:b/>
          <w:kern w:val="2"/>
          <w:sz w:val="21"/>
          <w:szCs w:val="21"/>
          <w:lang w:eastAsia="zh-CN"/>
        </w:rPr>
      </w:pPr>
    </w:p>
    <w:p>
      <w:pPr>
        <w:widowControl w:val="0"/>
        <w:jc w:val="both"/>
        <w:rPr>
          <w:rFonts w:ascii="宋体" w:eastAsia="宋体" w:hAnsi="宋体" w:hint="eastAsia"/>
          <w:b/>
          <w:kern w:val="2"/>
          <w:sz w:val="21"/>
          <w:szCs w:val="21"/>
          <w:lang w:eastAsia="zh-CN"/>
        </w:rPr>
      </w:pPr>
    </w:p>
    <w:p>
      <w:pPr>
        <w:widowControl w:val="0"/>
        <w:rPr>
          <w:rFonts w:ascii="宋体" w:eastAsia="宋体" w:hAnsi="宋体" w:hint="eastAsia"/>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widowControl w:val="0"/>
        <w:ind w:firstLine="420" w:firstLineChars="200"/>
        <w:jc w:val="both"/>
        <w:rPr>
          <w:rFonts w:ascii="宋体" w:eastAsia="宋体" w:hAnsi="宋体" w:hint="eastAsia"/>
          <w:kern w:val="2"/>
          <w:sz w:val="21"/>
          <w:szCs w:val="21"/>
          <w:lang w:eastAsia="zh-CN"/>
        </w:rPr>
      </w:pPr>
      <w:bookmarkStart w:id="37"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（项目名称）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eastAsia="宋体" w:hint="eastAsia"/>
          <w:kern w:val="2"/>
          <w:sz w:val="21"/>
          <w:szCs w:val="21"/>
          <w:lang w:eastAsia="zh-CN"/>
        </w:rPr>
        <w:t>愿意按照招标文件要求承包上述项目并修补其任何缺陷。</w:t>
      </w:r>
      <w:bookmarkEnd w:id="38"/>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7"/>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电话：</w:t>
      </w:r>
      <w:r>
        <w:rPr>
          <w:rFonts w:eastAsia="宋体" w:hint="eastAsia"/>
          <w:kern w:val="2"/>
          <w:sz w:val="21"/>
          <w:szCs w:val="21"/>
          <w:u w:val="thick"/>
          <w:lang w:eastAsia="zh-CN"/>
        </w:rPr>
        <w:t xml:space="preserve">         </w:t>
      </w:r>
      <w:r>
        <w:rPr>
          <w:rFonts w:eastAsia="宋体" w:hint="eastAsia"/>
          <w:kern w:val="2"/>
          <w:sz w:val="21"/>
          <w:szCs w:val="21"/>
          <w:lang w:eastAsia="zh-CN"/>
        </w:rPr>
        <w:t xml:space="preserve"> ；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ind w:left="480" w:leftChars="200"/>
        <w:jc w:val="both"/>
        <w:rPr>
          <w:rFonts w:ascii="黑体" w:eastAsia="黑体" w:hAnsi="宋体" w:hint="eastAsia"/>
          <w:kern w:val="2"/>
          <w:sz w:val="21"/>
          <w:lang w:eastAsia="zh-CN"/>
        </w:rPr>
      </w:pPr>
      <w:r>
        <w:rPr>
          <w:rFonts w:eastAsia="宋体" w:hint="eastAsia"/>
          <w:kern w:val="2"/>
          <w:lang w:eastAsia="zh-CN"/>
        </w:rPr>
        <w:t xml:space="preserve">                       </w:t>
      </w:r>
    </w:p>
    <w:p>
      <w:pPr>
        <w:widowControl w:val="0"/>
        <w:jc w:val="both"/>
        <w:rPr>
          <w:rFonts w:ascii="宋体" w:eastAsia="宋体" w:hAnsi="宋体" w:hint="eastAsia"/>
          <w:kern w:val="2"/>
          <w:sz w:val="21"/>
          <w:szCs w:val="21"/>
          <w:lang w:eastAsia="zh-CN"/>
        </w:rPr>
      </w:pPr>
    </w:p>
    <w:p>
      <w:pPr>
        <w:keepNext/>
        <w:keepLines/>
        <w:widowControl w:val="0"/>
        <w:spacing w:before="260" w:after="260"/>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360" w:lineRule="auto"/>
        <w:ind w:firstLine="480" w:firstLineChars="200"/>
        <w:jc w:val="both"/>
        <w:rPr>
          <w:rFonts w:ascii="宋体" w:eastAsia="宋体" w:hAnsi="宋体" w:hint="eastAsia"/>
          <w:b/>
          <w:bCs/>
          <w:kern w:val="2"/>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u w:val="single"/>
          <w:lang w:eastAsia="zh-CN"/>
        </w:rPr>
        <w:t xml:space="preserve">              </w:t>
      </w:r>
    </w:p>
    <w:p>
      <w:pPr>
        <w:widowControl w:val="0"/>
        <w:ind w:firstLine="645"/>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年</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月</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日</w:t>
      </w:r>
    </w:p>
    <w:p>
      <w:pPr>
        <w:widowControl w:val="0"/>
        <w:spacing w:line="360" w:lineRule="auto"/>
        <w:jc w:val="both"/>
        <w:rPr>
          <w:rFonts w:eastAsia="宋体"/>
          <w:b/>
          <w:bCs/>
          <w:kern w:val="2"/>
          <w:lang w:eastAsia="zh-CN"/>
        </w:rPr>
      </w:pPr>
    </w:p>
    <w:p>
      <w:pPr>
        <w:keepNext/>
        <w:keepLines/>
        <w:widowControl w:val="0"/>
        <w:spacing w:before="120" w:after="120"/>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ind w:firstLine="2640" w:firstLineChars="110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pPr>
        <w:widowControl w:val="0"/>
        <w:ind w:firstLine="480" w:firstLineChars="200"/>
        <w:jc w:val="both"/>
        <w:rPr>
          <w:rFonts w:eastAsia="宋体"/>
          <w:b/>
          <w:kern w:val="2"/>
          <w:lang w:eastAsia="zh-CN"/>
        </w:rPr>
      </w:pPr>
    </w:p>
    <w:p>
      <w:pPr>
        <w:widowControl w:val="0"/>
        <w:ind w:firstLine="480" w:firstLineChars="200"/>
        <w:jc w:val="center"/>
        <w:outlineLvl w:val="3"/>
        <w:rPr>
          <w:rFonts w:ascii="黑体" w:eastAsia="黑体" w:hAnsi="宋体" w:hint="eastAsia"/>
          <w:bCs/>
          <w:szCs w:val="32"/>
          <w:highlight w:val="yellow"/>
          <w:lang w:eastAsia="zh-CN"/>
        </w:rPr>
      </w:pPr>
    </w:p>
    <w:p>
      <w:pPr>
        <w:widowControl w:val="0"/>
        <w:ind w:firstLine="480" w:firstLineChars="200"/>
        <w:jc w:val="center"/>
        <w:outlineLvl w:val="3"/>
        <w:rPr>
          <w:rFonts w:ascii="黑体" w:eastAsia="黑体" w:hAnsi="宋体" w:hint="eastAsia"/>
          <w:bCs/>
          <w:szCs w:val="32"/>
          <w:highlight w:val="yellow"/>
          <w:lang w:eastAsia="zh-CN"/>
        </w:rPr>
      </w:pPr>
      <w:r>
        <w:rPr>
          <w:rFonts w:ascii="黑体" w:eastAsia="黑体" w:hAnsi="宋体" w:hint="eastAsia"/>
          <w:bCs/>
          <w:szCs w:val="32"/>
          <w:highlight w:val="yellow"/>
          <w:lang w:eastAsia="zh-CN"/>
        </w:rPr>
        <w:t>(三)联合体协议（如有）</w:t>
      </w:r>
    </w:p>
    <w:p>
      <w:pPr>
        <w:widowControl w:val="0"/>
        <w:ind w:firstLine="480" w:firstLineChars="200"/>
        <w:jc w:val="center"/>
        <w:outlineLvl w:val="3"/>
        <w:rPr>
          <w:rFonts w:ascii="黑体" w:eastAsia="黑体" w:hAnsi="宋体" w:hint="eastAsia"/>
          <w:bCs/>
          <w:szCs w:val="32"/>
          <w:lang w:eastAsia="zh-CN"/>
        </w:rPr>
      </w:pPr>
      <w:r>
        <w:rPr>
          <w:rFonts w:ascii="黑体" w:eastAsia="黑体" w:hAnsi="宋体" w:hint="eastAsia"/>
          <w:bCs/>
          <w:szCs w:val="32"/>
          <w:highlight w:val="yellow"/>
          <w:lang w:eastAsia="zh-CN"/>
        </w:rPr>
        <w:t>格式自拟</w:t>
      </w:r>
    </w:p>
    <w:p>
      <w:pPr>
        <w:widowControl w:val="0"/>
        <w:ind w:firstLine="480" w:firstLineChars="200"/>
        <w:jc w:val="both"/>
        <w:outlineLvl w:val="3"/>
        <w:rPr>
          <w:rFonts w:ascii="黑体" w:eastAsia="黑体" w:hAnsi="宋体" w:hint="eastAsia"/>
          <w:bCs/>
          <w:szCs w:val="32"/>
          <w:lang w:eastAsia="zh-CN"/>
        </w:rPr>
      </w:pPr>
    </w:p>
    <w:p>
      <w:pPr>
        <w:widowControl w:val="0"/>
        <w:ind w:firstLine="480" w:firstLineChars="200"/>
        <w:jc w:val="both"/>
        <w:outlineLvl w:val="3"/>
        <w:rPr>
          <w:rFonts w:ascii="黑体" w:eastAsia="黑体" w:hAnsi="宋体" w:hint="eastAsia"/>
          <w:bCs/>
          <w:szCs w:val="32"/>
          <w:lang w:eastAsia="zh-CN"/>
        </w:rPr>
      </w:pPr>
    </w:p>
    <w:p>
      <w:pPr>
        <w:widowControl w:val="0"/>
        <w:ind w:firstLine="480" w:firstLineChars="20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rPr>
          <w:rFonts w:ascii="黑体" w:eastAsia="黑体" w:hAnsi="宋体" w:hint="eastAsia"/>
          <w:bCs/>
          <w:szCs w:val="32"/>
          <w:lang w:eastAsia="zh-CN"/>
        </w:rPr>
      </w:pP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w:t>
      </w:r>
      <w:bookmarkStart w:id="39" w:name="_Hlk71925120"/>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bookmarkEnd w:id="39"/>
      <w:r>
        <w:rPr>
          <w:rFonts w:ascii="黑体" w:eastAsia="黑体" w:hAnsi="黑体" w:hint="eastAsia"/>
          <w:color w:val="FF0000"/>
          <w:kern w:val="2"/>
          <w:sz w:val="21"/>
          <w:szCs w:val="21"/>
          <w:lang w:eastAsia="zh-CN"/>
        </w:rPr>
        <w:t>）</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服务承接商名称。</w:t>
      </w:r>
      <w:r>
        <w:rPr>
          <w:rFonts w:ascii="黑体" w:eastAsia="黑体" w:hAnsi="宋体" w:hint="eastAsia"/>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2"/>
        </w:numPr>
        <w:jc w:val="center"/>
        <w:rPr>
          <w:rFonts w:eastAsia="宋体"/>
          <w:b/>
          <w:kern w:val="2"/>
          <w:lang w:eastAsia="zh-CN"/>
        </w:rPr>
      </w:pP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spacing w:line="360" w:lineRule="auto"/>
        <w:jc w:val="both"/>
        <w:rPr>
          <w:rFonts w:eastAsia="宋体"/>
          <w:b/>
          <w:bCs/>
          <w:kern w:val="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40"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widowControl w:val="0"/>
        <w:ind w:firstLine="420" w:firstLineChars="200"/>
        <w:jc w:val="both"/>
        <w:rPr>
          <w:rFonts w:eastAsia="宋体"/>
          <w:kern w:val="2"/>
          <w:sz w:val="21"/>
          <w:lang w:eastAsia="zh-CN"/>
        </w:rPr>
      </w:pPr>
    </w:p>
    <w:p>
      <w:pPr>
        <w:widowControl w:val="0"/>
        <w:jc w:val="center"/>
        <w:rPr>
          <w:rFonts w:eastAsia="宋体"/>
          <w:b/>
          <w:kern w:val="2"/>
          <w:lang w:eastAsia="zh-CN"/>
        </w:rPr>
      </w:pPr>
      <w:r>
        <w:rPr>
          <w:rFonts w:eastAsia="宋体" w:hint="eastAsia"/>
          <w:b/>
          <w:kern w:val="2"/>
          <w:lang w:eastAsia="zh-CN"/>
        </w:rPr>
        <w:t>2、残疾人福利性单位声明函（服务类）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rPr>
          <w:rFonts w:eastAsia="宋体"/>
          <w:b/>
          <w:kern w:val="2"/>
          <w:lang w:eastAsia="zh-CN"/>
        </w:rPr>
      </w:pPr>
    </w:p>
    <w:p>
      <w:pPr>
        <w:keepNext/>
        <w:keepLines/>
        <w:widowControl w:val="0"/>
        <w:spacing w:before="260" w:after="260"/>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6"/>
        <w:gridCol w:w="3766"/>
        <w:gridCol w:w="2936"/>
        <w:gridCol w:w="9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87"/>
        </w:trPr>
        <w:tc>
          <w:tcPr>
            <w:tcW w:w="53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序号</w:t>
            </w:r>
          </w:p>
        </w:tc>
        <w:tc>
          <w:tcPr>
            <w:tcW w:w="220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项目名称</w:t>
            </w:r>
          </w:p>
        </w:tc>
        <w:tc>
          <w:tcPr>
            <w:tcW w:w="1720"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折扣率报价</w:t>
            </w:r>
          </w:p>
        </w:tc>
        <w:tc>
          <w:tcPr>
            <w:tcW w:w="534"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备注</w:t>
            </w:r>
          </w:p>
        </w:tc>
      </w:tr>
      <w:tr>
        <w:tblPrEx>
          <w:tblW w:w="5000" w:type="pct"/>
          <w:tblInd w:w="0" w:type="dxa"/>
          <w:tblLayout w:type="fixed"/>
          <w:tblCellMar>
            <w:top w:w="0" w:type="dxa"/>
            <w:left w:w="108" w:type="dxa"/>
            <w:bottom w:w="0" w:type="dxa"/>
            <w:right w:w="108" w:type="dxa"/>
          </w:tblCellMar>
        </w:tblPrEx>
        <w:trPr>
          <w:trHeight w:val="876"/>
        </w:trPr>
        <w:tc>
          <w:tcPr>
            <w:tcW w:w="53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1</w:t>
            </w:r>
          </w:p>
        </w:tc>
        <w:tc>
          <w:tcPr>
            <w:tcW w:w="220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深圳平乐骨伤科医院（深圳市坪山区中医院）医用气体采购项目</w:t>
            </w:r>
          </w:p>
        </w:tc>
        <w:tc>
          <w:tcPr>
            <w:tcW w:w="1720"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以投标书编制软件中填写的投标报价为准</w:t>
            </w:r>
          </w:p>
        </w:tc>
        <w:tc>
          <w:tcPr>
            <w:tcW w:w="534" w:type="pct"/>
          </w:tcPr>
          <w:p>
            <w:pPr>
              <w:widowControl w:val="0"/>
              <w:jc w:val="center"/>
              <w:rPr>
                <w:rFonts w:eastAsia="宋体" w:hAnsi="宋体" w:hint="eastAsia"/>
                <w:b/>
                <w:bCs/>
                <w:color w:val="FF0000"/>
                <w:kern w:val="2"/>
                <w:lang w:eastAsia="zh-CN"/>
              </w:rPr>
            </w:pPr>
          </w:p>
        </w:tc>
      </w:tr>
    </w:tbl>
    <w:p>
      <w:pPr>
        <w:widowControl w:val="0"/>
        <w:ind w:firstLine="480" w:firstLineChars="200"/>
        <w:jc w:val="both"/>
        <w:rPr>
          <w:rFonts w:ascii="宋体" w:eastAsia="宋体" w:hAnsi="宋体" w:cs="宋体" w:hint="eastAsia"/>
          <w:b/>
          <w:bCs/>
          <w:color w:val="FF0000"/>
          <w:sz w:val="21"/>
          <w:szCs w:val="21"/>
          <w:lang w:eastAsia="zh-CN"/>
        </w:rPr>
      </w:pPr>
      <w:r>
        <w:rPr>
          <w:rFonts w:eastAsia="宋体" w:hAnsi="宋体" w:hint="eastAsia"/>
          <w:b/>
          <w:bCs/>
          <w:color w:val="FF0000"/>
          <w:kern w:val="2"/>
          <w:lang w:eastAsia="zh-CN"/>
        </w:rPr>
        <w:t>注：</w:t>
      </w:r>
      <w:r>
        <w:rPr>
          <w:rFonts w:ascii="宋体" w:eastAsia="宋体" w:hAnsi="宋体" w:hint="eastAsia"/>
          <w:b/>
          <w:kern w:val="2"/>
          <w:sz w:val="21"/>
          <w:lang w:eastAsia="zh-CN"/>
        </w:rPr>
        <w:t>★2.2本项目以投报折扣</w:t>
      </w:r>
      <w:r>
        <w:rPr>
          <w:rFonts w:ascii="宋体" w:eastAsia="宋体" w:hAnsi="宋体" w:hint="eastAsia"/>
          <w:b/>
          <w:color w:val="FF0000"/>
          <w:kern w:val="2"/>
          <w:sz w:val="21"/>
          <w:lang w:eastAsia="zh-CN"/>
        </w:rPr>
        <w:t>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w:t>
      </w:r>
      <w:r>
        <w:rPr>
          <w:rFonts w:ascii="宋体" w:eastAsia="宋体" w:hAnsi="宋体" w:cs="宋体" w:hint="eastAsia"/>
          <w:b/>
          <w:bCs/>
          <w:color w:val="FF0000"/>
          <w:sz w:val="21"/>
          <w:szCs w:val="21"/>
          <w:lang w:eastAsia="zh-CN"/>
        </w:rPr>
        <w:t>“投标报价”填写要求如下：</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 xml:space="preserve">（1）填写要求： </w:t>
      </w:r>
      <w:r>
        <w:rPr>
          <w:rFonts w:ascii="宋体" w:eastAsia="宋体" w:hAnsi="宋体" w:hint="eastAsia"/>
          <w:b/>
          <w:color w:val="FF0000"/>
          <w:kern w:val="2"/>
          <w:sz w:val="21"/>
          <w:lang w:eastAsia="zh-CN"/>
        </w:rPr>
        <w:t>0%＜投标报价≤100%</w:t>
      </w:r>
      <w:r>
        <w:rPr>
          <w:rFonts w:ascii="宋体" w:eastAsia="宋体" w:hAnsi="宋体" w:cs="宋体" w:hint="eastAsia"/>
          <w:b/>
          <w:bCs/>
          <w:color w:val="FF0000"/>
          <w:sz w:val="21"/>
          <w:szCs w:val="21"/>
          <w:lang w:eastAsia="zh-CN"/>
        </w:rPr>
        <w:t>，未按此要求填写将作投标无效处理。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（2）填写的“折扣率”应为百分数，（如：90%、80%、78%）；</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（3）投标人参与投标只允许填报一个“投标报价”，不允许填报2个（或以上）的“投标报价”；填报了2个或以上“投标报价”的，其投标将直接作投标无效处理；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（4）投标报价为全包价，包括供应产品和产品运输到使用单位的粗加工费、服务费、检测费、人工费、管理费、税金等一切可能发生的费用。</w:t>
      </w:r>
    </w:p>
    <w:p>
      <w:pPr>
        <w:widowControl w:val="0"/>
        <w:ind w:firstLine="420" w:firstLineChars="200"/>
        <w:jc w:val="both"/>
        <w:rPr>
          <w:rFonts w:ascii="宋体" w:eastAsia="宋体" w:hAnsi="宋体" w:hint="eastAsia"/>
          <w:kern w:val="2"/>
          <w:sz w:val="21"/>
          <w:lang w:eastAsia="zh-CN"/>
        </w:rPr>
      </w:pPr>
      <w:r>
        <w:rPr>
          <w:rFonts w:ascii="宋体" w:eastAsia="宋体" w:hAnsi="宋体" w:cs="宋体" w:hint="eastAsia"/>
          <w:b/>
          <w:bCs/>
          <w:color w:val="FF0000"/>
          <w:sz w:val="21"/>
          <w:szCs w:val="21"/>
          <w:lang w:eastAsia="zh-CN"/>
        </w:rPr>
        <w:t>（5）由于实际需求数量不能确定，结算时按采购人实际采购量支付。</w:t>
      </w:r>
    </w:p>
    <w:p>
      <w:pPr>
        <w:widowControl w:val="0"/>
        <w:jc w:val="both"/>
        <w:rPr>
          <w:rFonts w:ascii="宋体" w:eastAsia="宋体" w:hAnsi="宋体" w:cs="宋体" w:hint="eastAsia"/>
          <w:b/>
          <w:bCs/>
          <w:color w:val="FF0000"/>
          <w:sz w:val="21"/>
          <w:szCs w:val="21"/>
          <w:highlight w:val="yellow"/>
          <w:u w:val="single"/>
          <w:lang w:eastAsia="zh-CN"/>
        </w:rPr>
      </w:pPr>
      <w:r>
        <w:rPr>
          <w:rFonts w:ascii="宋体" w:eastAsia="宋体" w:hAnsi="宋体" w:cs="宋体" w:hint="eastAsia"/>
          <w:b/>
          <w:bCs/>
          <w:color w:val="FF0000"/>
          <w:sz w:val="21"/>
          <w:szCs w:val="21"/>
          <w:highlight w:val="yellow"/>
          <w:u w:val="single"/>
          <w:lang w:eastAsia="zh-CN"/>
        </w:rPr>
        <w:t>（6）系统默认投标报价带%，投标单位在投标书编制软件中填写的投标报价无需带%，未按照此要求填写作投标无效。例如，投标单位投标报价为88%，在投标书编制软件中填写的投标报价应为88。</w:t>
      </w:r>
    </w:p>
    <w:p>
      <w:pPr>
        <w:widowControl w:val="0"/>
        <w:ind w:firstLine="480" w:firstLineChars="200"/>
        <w:jc w:val="both"/>
        <w:rPr>
          <w:rFonts w:eastAsia="宋体" w:hAnsi="宋体" w:hint="eastAsia"/>
          <w:b/>
          <w:bCs/>
          <w:color w:val="FF0000"/>
          <w:kern w:val="2"/>
          <w:highlight w:val="yellow"/>
          <w:u w:val="single"/>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1" w:name="_Hlk72073235"/>
      <w:r>
        <w:rPr>
          <w:rFonts w:eastAsia="宋体" w:hint="eastAsia"/>
          <w:b/>
          <w:kern w:val="2"/>
          <w:lang w:eastAsia="zh-CN"/>
        </w:rPr>
        <w:t>投标人认为需要涉及的其他内容报价清单</w:t>
      </w:r>
      <w:bookmarkEnd w:id="41"/>
    </w:p>
    <w:p>
      <w:pPr>
        <w:widowControl w:val="0"/>
        <w:jc w:val="both"/>
        <w:rPr>
          <w:rFonts w:ascii="黑体" w:eastAsia="黑体" w:hAnsi="宋体" w:hint="eastAsia"/>
          <w:bCs/>
          <w:kern w:val="2"/>
          <w:szCs w:val="32"/>
          <w:lang w:eastAsia="zh-CN"/>
        </w:rPr>
      </w:pPr>
      <w:r>
        <w:rPr>
          <w:rFonts w:ascii="黑体" w:eastAsia="黑体" w:hAnsi="宋体" w:hint="eastAsia"/>
          <w:bCs/>
          <w:kern w:val="2"/>
          <w:szCs w:val="32"/>
          <w:lang w:eastAsia="zh-CN"/>
        </w:rPr>
        <w:br w:type="page"/>
      </w:r>
    </w:p>
    <w:p>
      <w:pPr>
        <w:widowControl w:val="0"/>
        <w:snapToGrid w:val="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投标（响应）供应商</w:t>
            </w:r>
          </w:p>
        </w:tc>
        <w:tc>
          <w:tcPr>
            <w:tcW w:w="1427" w:type="pct"/>
            <w:gridSpan w:val="2"/>
            <w:noWrap/>
            <w:vAlign w:val="center"/>
          </w:tcPr>
          <w:p>
            <w:pPr>
              <w:widowControl w:val="0"/>
              <w:jc w:val="center"/>
              <w:rPr>
                <w:rFonts w:ascii="宋体" w:eastAsia="宋体" w:hAnsi="宋体" w:cs="宋体" w:hint="eastAsia"/>
                <w:kern w:val="2"/>
                <w:sz w:val="21"/>
                <w:szCs w:val="21"/>
                <w:lang w:eastAsia="zh-CN"/>
              </w:rPr>
            </w:pPr>
          </w:p>
        </w:tc>
        <w:tc>
          <w:tcPr>
            <w:tcW w:w="1113" w:type="pct"/>
            <w:gridSpan w:val="2"/>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项目名称及编号</w:t>
            </w:r>
          </w:p>
        </w:tc>
        <w:tc>
          <w:tcPr>
            <w:tcW w:w="1669" w:type="pct"/>
            <w:gridSpan w:val="2"/>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275"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职务</w:t>
            </w:r>
          </w:p>
        </w:tc>
        <w:tc>
          <w:tcPr>
            <w:tcW w:w="529" w:type="pct"/>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姓名</w:t>
            </w:r>
          </w:p>
        </w:tc>
        <w:tc>
          <w:tcPr>
            <w:tcW w:w="1113"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身份证号码</w:t>
            </w:r>
          </w:p>
        </w:tc>
        <w:tc>
          <w:tcPr>
            <w:tcW w:w="838" w:type="pct"/>
            <w:tcBorders>
              <w:bottom w:val="single" w:sz="4" w:space="0" w:color="auto"/>
            </w:tcBorders>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劳动合同</w:t>
            </w:r>
          </w:p>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关系单位</w:t>
            </w:r>
          </w:p>
        </w:tc>
        <w:tc>
          <w:tcPr>
            <w:tcW w:w="830" w:type="pct"/>
            <w:tcBorders>
              <w:bottom w:val="single" w:sz="4" w:space="0" w:color="auto"/>
            </w:tcBorders>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缴纳社会</w:t>
            </w:r>
          </w:p>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275" w:type="pct"/>
            <w:gridSpan w:val="2"/>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项目负责人</w:t>
            </w:r>
          </w:p>
        </w:tc>
        <w:tc>
          <w:tcPr>
            <w:tcW w:w="529"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1113" w:type="pct"/>
            <w:gridSpan w:val="2"/>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8"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0"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275" w:type="pct"/>
            <w:gridSpan w:val="2"/>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主要技术人员</w:t>
            </w:r>
          </w:p>
        </w:tc>
        <w:tc>
          <w:tcPr>
            <w:tcW w:w="529" w:type="pct"/>
            <w:noWrap/>
            <w:vAlign w:val="center"/>
          </w:tcPr>
          <w:p>
            <w:pPr>
              <w:widowControl w:val="0"/>
              <w:jc w:val="center"/>
              <w:rPr>
                <w:rFonts w:ascii="宋体" w:eastAsia="宋体" w:hAnsi="宋体" w:cs="宋体" w:hint="eastAsia"/>
                <w:kern w:val="2"/>
                <w:sz w:val="21"/>
                <w:szCs w:val="21"/>
                <w:lang w:eastAsia="zh-CN"/>
              </w:rPr>
            </w:pPr>
          </w:p>
        </w:tc>
        <w:tc>
          <w:tcPr>
            <w:tcW w:w="1113" w:type="pct"/>
            <w:gridSpan w:val="2"/>
            <w:noWrap/>
            <w:vAlign w:val="center"/>
          </w:tcPr>
          <w:p>
            <w:pPr>
              <w:widowControl w:val="0"/>
              <w:jc w:val="center"/>
              <w:rPr>
                <w:rFonts w:ascii="宋体" w:eastAsia="宋体" w:hAnsi="宋体" w:cs="宋体" w:hint="eastAsia"/>
                <w:kern w:val="2"/>
                <w:sz w:val="21"/>
                <w:szCs w:val="21"/>
                <w:lang w:eastAsia="zh-CN"/>
              </w:rPr>
            </w:pPr>
          </w:p>
        </w:tc>
        <w:tc>
          <w:tcPr>
            <w:tcW w:w="838" w:type="pct"/>
            <w:noWrap/>
            <w:vAlign w:val="center"/>
          </w:tcPr>
          <w:p>
            <w:pPr>
              <w:widowControl w:val="0"/>
              <w:jc w:val="center"/>
              <w:rPr>
                <w:rFonts w:ascii="宋体" w:eastAsia="宋体" w:hAnsi="宋体" w:cs="宋体" w:hint="eastAsia"/>
                <w:kern w:val="2"/>
                <w:sz w:val="21"/>
                <w:szCs w:val="21"/>
                <w:lang w:eastAsia="zh-CN"/>
              </w:rPr>
            </w:pPr>
          </w:p>
        </w:tc>
        <w:tc>
          <w:tcPr>
            <w:tcW w:w="830" w:type="pct"/>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275" w:type="pct"/>
            <w:gridSpan w:val="2"/>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投标文件编制人员</w:t>
            </w:r>
          </w:p>
        </w:tc>
        <w:tc>
          <w:tcPr>
            <w:tcW w:w="529" w:type="pct"/>
            <w:noWrap/>
            <w:vAlign w:val="center"/>
          </w:tcPr>
          <w:p>
            <w:pPr>
              <w:widowControl w:val="0"/>
              <w:jc w:val="center"/>
              <w:rPr>
                <w:rFonts w:ascii="宋体" w:eastAsia="宋体" w:hAnsi="宋体" w:cs="宋体" w:hint="eastAsia"/>
                <w:kern w:val="2"/>
                <w:sz w:val="21"/>
                <w:szCs w:val="21"/>
                <w:lang w:eastAsia="zh-CN"/>
              </w:rPr>
            </w:pPr>
          </w:p>
        </w:tc>
        <w:tc>
          <w:tcPr>
            <w:tcW w:w="1113" w:type="pct"/>
            <w:gridSpan w:val="2"/>
            <w:noWrap/>
            <w:vAlign w:val="center"/>
          </w:tcPr>
          <w:p>
            <w:pPr>
              <w:widowControl w:val="0"/>
              <w:jc w:val="center"/>
              <w:rPr>
                <w:rFonts w:ascii="宋体" w:eastAsia="宋体" w:hAnsi="宋体" w:cs="宋体" w:hint="eastAsia"/>
                <w:kern w:val="2"/>
                <w:sz w:val="21"/>
                <w:szCs w:val="21"/>
                <w:lang w:eastAsia="zh-CN"/>
              </w:rPr>
            </w:pPr>
          </w:p>
        </w:tc>
        <w:tc>
          <w:tcPr>
            <w:tcW w:w="838" w:type="pct"/>
            <w:noWrap/>
            <w:vAlign w:val="center"/>
          </w:tcPr>
          <w:p>
            <w:pPr>
              <w:widowControl w:val="0"/>
              <w:jc w:val="center"/>
              <w:rPr>
                <w:rFonts w:ascii="宋体" w:eastAsia="宋体" w:hAnsi="宋体" w:cs="宋体" w:hint="eastAsia"/>
                <w:kern w:val="2"/>
                <w:sz w:val="21"/>
                <w:szCs w:val="21"/>
                <w:lang w:eastAsia="zh-CN"/>
              </w:rPr>
            </w:pPr>
          </w:p>
        </w:tc>
        <w:tc>
          <w:tcPr>
            <w:tcW w:w="830" w:type="pct"/>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ign w:val="center"/>
          </w:tcPr>
          <w:p>
            <w:pPr>
              <w:widowControl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275"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关联关系类型</w:t>
            </w:r>
          </w:p>
        </w:tc>
        <w:tc>
          <w:tcPr>
            <w:tcW w:w="971"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关联主体名称</w:t>
            </w:r>
          </w:p>
        </w:tc>
        <w:tc>
          <w:tcPr>
            <w:tcW w:w="2340" w:type="pct"/>
            <w:gridSpan w:val="3"/>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bookmarkStart w:id="42" w:name="_Hlk72092499"/>
      <w:r>
        <w:rPr>
          <w:rFonts w:ascii="黑体" w:eastAsia="黑体" w:hAnsi="宋体" w:hint="eastAsia"/>
          <w:bCs/>
          <w:kern w:val="2"/>
          <w:szCs w:val="32"/>
          <w:lang w:eastAsia="zh-CN"/>
        </w:rPr>
        <w:t>法定代表人（负责人）证明书</w:t>
      </w:r>
      <w:bookmarkEnd w:id="42"/>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eastAsia="宋体" w:hint="eastAsia"/>
                <w:kern w:val="2"/>
                <w:sz w:val="21"/>
                <w:lang w:eastAsia="zh-CN"/>
              </w:rPr>
              <w:t>证件扫描件正面</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tc>
        <w:tc>
          <w:tcPr>
            <w:tcW w:w="4265" w:type="dxa"/>
          </w:tcPr>
          <w:p>
            <w:pPr>
              <w:widowControl w:val="0"/>
              <w:jc w:val="center"/>
              <w:rPr>
                <w:rFonts w:eastAsia="宋体"/>
                <w:kern w:val="2"/>
                <w:sz w:val="21"/>
                <w:lang w:eastAsia="zh-CN"/>
              </w:rPr>
            </w:pPr>
            <w:r>
              <w:rPr>
                <w:rFonts w:eastAsia="宋体" w:hint="eastAsia"/>
                <w:kern w:val="2"/>
                <w:sz w:val="21"/>
                <w:lang w:eastAsia="zh-CN"/>
              </w:rPr>
              <w:t>证件扫描件反面</w:t>
            </w:r>
          </w:p>
          <w:p>
            <w:pPr>
              <w:widowControl w:val="0"/>
              <w:spacing w:line="360" w:lineRule="auto"/>
              <w:jc w:val="center"/>
              <w:rPr>
                <w:rFonts w:eastAsia="宋体"/>
                <w:b/>
                <w:bCs/>
                <w:kern w:val="2"/>
                <w:lang w:eastAsia="zh-CN"/>
              </w:rPr>
            </w:pPr>
          </w:p>
          <w:p>
            <w:pPr>
              <w:widowControl w:val="0"/>
              <w:spacing w:line="360" w:lineRule="auto"/>
              <w:jc w:val="center"/>
              <w:rPr>
                <w:rFonts w:eastAsia="宋体"/>
                <w:kern w:val="2"/>
                <w:lang w:eastAsia="zh-CN"/>
              </w:rPr>
            </w:pPr>
          </w:p>
        </w:tc>
      </w:tr>
    </w:tbl>
    <w:p>
      <w:pPr>
        <w:widowControl w:val="0"/>
        <w:jc w:val="both"/>
        <w:rPr>
          <w:rFonts w:ascii="黑体" w:eastAsia="黑体" w:hAnsi="黑体" w:cs="黑体" w:hint="eastAsia"/>
          <w:b/>
          <w:bCs/>
          <w:kern w:val="2"/>
          <w:lang w:eastAsia="zh-CN"/>
        </w:rPr>
      </w:pPr>
    </w:p>
    <w:p>
      <w:pPr>
        <w:widowControl w:val="0"/>
        <w:autoSpaceDE w:val="0"/>
        <w:autoSpaceDN w:val="0"/>
        <w:adjustRightInd w:val="0"/>
        <w:textAlignment w:val="baseline"/>
        <w:rPr>
          <w:rFonts w:eastAsia="宋体"/>
          <w:kern w:val="2"/>
          <w:sz w:val="21"/>
          <w:szCs w:val="21"/>
          <w:lang w:eastAsia="zh-CN"/>
        </w:rPr>
      </w:pPr>
      <w:r>
        <w:rPr>
          <w:rFonts w:ascii="黑体" w:eastAsia="黑体" w:hAnsi="黑体" w:cs="黑体" w:hint="eastAsia"/>
          <w:b/>
          <w:bCs/>
          <w:lang w:eastAsia="zh-CN"/>
        </w:rPr>
        <w:t>温馨提示</w:t>
      </w:r>
      <w:r>
        <w:rPr>
          <w:rFonts w:ascii="黑体" w:eastAsia="黑体" w:hAnsi="黑体" w:cs="黑体" w:hint="eastAsia"/>
          <w:lang w:eastAsia="zh-CN"/>
        </w:rPr>
        <w:t>：</w:t>
      </w:r>
      <w:r>
        <w:rPr>
          <w:rFonts w:eastAsia="宋体" w:hint="eastAsia"/>
          <w:kern w:val="2"/>
          <w:sz w:val="21"/>
          <w:szCs w:val="21"/>
          <w:lang w:eastAsia="zh-CN"/>
        </w:rPr>
        <w:t>依据：《深圳市财政局关于在采购文件及深圳政府采购智慧平台增设供应商投标特别警示条款等事宜的通知》（深财购〔2025〕7号）</w:t>
      </w:r>
    </w:p>
    <w:p>
      <w:pPr>
        <w:widowControl w:val="0"/>
        <w:jc w:val="both"/>
        <w:rPr>
          <w:rFonts w:ascii="Calibri" w:eastAsia="宋体" w:hAnsi="Calibri"/>
          <w:kern w:val="2"/>
          <w:szCs w:val="22"/>
          <w:lang w:eastAsia="zh-CN"/>
        </w:rPr>
      </w:pPr>
      <w:r>
        <w:rPr>
          <w:rFonts w:eastAsia="宋体" w:hint="eastAsia"/>
          <w:kern w:val="2"/>
          <w:sz w:val="21"/>
          <w:szCs w:val="21"/>
          <w:lang w:eastAsia="zh-CN"/>
        </w:rPr>
        <w:t>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keepNext/>
        <w:keepLines/>
        <w:widowControl w:val="0"/>
        <w:spacing w:before="120" w:after="12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eastAsia="宋体" w:hint="eastAsia"/>
                <w:kern w:val="2"/>
                <w:sz w:val="21"/>
                <w:lang w:eastAsia="zh-CN"/>
              </w:rPr>
              <w:t>证件扫描件正面</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tc>
        <w:tc>
          <w:tcPr>
            <w:tcW w:w="4265" w:type="dxa"/>
          </w:tcPr>
          <w:p>
            <w:pPr>
              <w:widowControl w:val="0"/>
              <w:jc w:val="center"/>
              <w:rPr>
                <w:rFonts w:eastAsia="宋体"/>
                <w:kern w:val="2"/>
                <w:sz w:val="21"/>
                <w:lang w:eastAsia="zh-CN"/>
              </w:rPr>
            </w:pPr>
            <w:r>
              <w:rPr>
                <w:rFonts w:eastAsia="宋体" w:hint="eastAsia"/>
                <w:kern w:val="2"/>
                <w:sz w:val="21"/>
                <w:lang w:eastAsia="zh-CN"/>
              </w:rPr>
              <w:t>证件扫描件反面</w:t>
            </w:r>
          </w:p>
          <w:p>
            <w:pPr>
              <w:widowControl w:val="0"/>
              <w:spacing w:line="360" w:lineRule="auto"/>
              <w:jc w:val="center"/>
              <w:rPr>
                <w:rFonts w:eastAsia="宋体"/>
                <w:b/>
                <w:bCs/>
                <w:kern w:val="2"/>
                <w:lang w:eastAsia="zh-CN"/>
              </w:rPr>
            </w:pPr>
          </w:p>
          <w:p>
            <w:pPr>
              <w:widowControl w:val="0"/>
              <w:spacing w:line="360" w:lineRule="auto"/>
              <w:jc w:val="center"/>
              <w:rPr>
                <w:rFonts w:eastAsia="宋体"/>
                <w:kern w:val="2"/>
                <w:lang w:eastAsia="zh-CN"/>
              </w:rPr>
            </w:pPr>
          </w:p>
        </w:tc>
      </w:tr>
    </w:tbl>
    <w:p>
      <w:pPr>
        <w:widowControl w:val="0"/>
        <w:jc w:val="both"/>
        <w:rPr>
          <w:rFonts w:ascii="黑体" w:eastAsia="黑体" w:hAnsi="黑体" w:cs="黑体" w:hint="eastAsia"/>
          <w:b/>
          <w:bCs/>
          <w:kern w:val="2"/>
          <w:lang w:eastAsia="zh-CN"/>
        </w:rPr>
      </w:pPr>
    </w:p>
    <w:p>
      <w:pPr>
        <w:keepNext/>
        <w:keepLines/>
        <w:widowControl w:val="0"/>
        <w:spacing w:before="260" w:after="260"/>
        <w:outlineLvl w:val="2"/>
        <w:rPr>
          <w:rFonts w:ascii="黑体" w:eastAsia="黑体" w:hAnsi="宋体" w:hint="eastAsia"/>
          <w:bCs/>
          <w:lang w:eastAsia="zh-CN"/>
        </w:rPr>
      </w:pPr>
      <w:r>
        <w:rPr>
          <w:rFonts w:ascii="黑体" w:eastAsia="黑体" w:hAnsi="黑体" w:cs="黑体" w:hint="eastAsia"/>
          <w:b/>
          <w:bCs/>
          <w:kern w:val="2"/>
          <w:lang w:eastAsia="zh-CN"/>
        </w:rPr>
        <w:t>温馨提示：</w:t>
      </w:r>
      <w:r>
        <w:rPr>
          <w:rFonts w:eastAsia="宋体" w:hint="eastAsia"/>
          <w:b/>
          <w:bCs/>
          <w:kern w:val="2"/>
          <w:sz w:val="21"/>
          <w:szCs w:val="21"/>
          <w:lang w:eastAsia="zh-CN"/>
        </w:rPr>
        <w:t>依据：《深圳市财政局关于在采购文件及深圳政府采购智慧平台增设供应商投标特别警示条款等事宜的通知》（深财购〔2025〕7号）</w:t>
      </w:r>
      <w:r>
        <w:rPr>
          <w:rFonts w:eastAsia="宋体" w:hAnsi="宋体" w:hint="eastAsia"/>
          <w:b/>
          <w:bCs/>
          <w:kern w:val="2"/>
          <w:sz w:val="21"/>
          <w:szCs w:val="21"/>
          <w:lang w:eastAsia="zh-CN"/>
        </w:rPr>
        <w:t>，</w:t>
      </w:r>
      <w:r>
        <w:rPr>
          <w:rFonts w:eastAsia="宋体" w:hint="eastAsia"/>
          <w:b/>
          <w:bCs/>
          <w:kern w:val="2"/>
          <w:sz w:val="21"/>
          <w:szCs w:val="21"/>
          <w:lang w:eastAsia="zh-CN"/>
        </w:rPr>
        <w:t>请投标供应商核实贵单位法定代表人、本项目投标授权代表人、项目负责人（如有）、主要技术人员（如有）等是否在贵单位缴纳社会保险。</w:t>
      </w:r>
    </w:p>
    <w:p>
      <w:pPr>
        <w:keepNext/>
        <w:keepLines/>
        <w:widowControl w:val="0"/>
        <w:spacing w:before="260" w:after="260"/>
        <w:jc w:val="center"/>
        <w:outlineLvl w:val="2"/>
        <w:rPr>
          <w:rFonts w:ascii="黑体" w:eastAsia="黑体" w:hAnsi="宋体" w:hint="eastAsia"/>
          <w:bCs/>
          <w:lang w:eastAsia="zh-CN"/>
        </w:rPr>
      </w:pPr>
      <w:r>
        <w:rPr>
          <w:rFonts w:ascii="黑体" w:eastAsia="黑体" w:hAnsi="宋体" w:hint="eastAsia"/>
          <w:bCs/>
          <w:lang w:eastAsia="zh-CN"/>
        </w:rPr>
        <w:t>八、</w:t>
      </w:r>
      <w:bookmarkStart w:id="43" w:name="_Hlk72092634"/>
      <w:r>
        <w:rPr>
          <w:rFonts w:ascii="黑体" w:eastAsia="黑体" w:hAnsi="宋体" w:hint="eastAsia"/>
          <w:bCs/>
          <w:lang w:eastAsia="zh-CN"/>
        </w:rPr>
        <w:t>实质性条款响应情况表</w:t>
      </w:r>
      <w:bookmarkEnd w:id="43"/>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5698"/>
        <w:gridCol w:w="693"/>
        <w:gridCol w:w="665"/>
        <w:gridCol w:w="7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4" w:name="_Hlk72092651"/>
            <w:r>
              <w:rPr>
                <w:rFonts w:ascii="宋体" w:eastAsia="宋体" w:hAnsi="宋体" w:hint="eastAsia"/>
                <w:sz w:val="21"/>
                <w:szCs w:val="21"/>
                <w:lang w:eastAsia="zh-CN"/>
              </w:rPr>
              <w:t>序号</w:t>
            </w:r>
          </w:p>
        </w:tc>
        <w:tc>
          <w:tcPr>
            <w:tcW w:w="5490"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668"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641"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71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4"/>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5490" w:type="dxa"/>
            <w:vAlign w:val="center"/>
          </w:tcPr>
          <w:p>
            <w:pPr>
              <w:widowControl w:val="0"/>
              <w:adjustRightInd w:val="0"/>
              <w:snapToGrid w:val="0"/>
              <w:spacing w:line="360" w:lineRule="auto"/>
              <w:rPr>
                <w:rFonts w:eastAsia="宋体" w:hAnsi="宋体" w:hint="eastAsia"/>
                <w:sz w:val="21"/>
                <w:szCs w:val="21"/>
                <w:lang w:eastAsia="zh-CN"/>
              </w:rPr>
            </w:pPr>
            <w:r>
              <w:rPr>
                <w:rFonts w:eastAsia="宋体" w:hAnsi="宋体" w:hint="eastAsia"/>
                <w:sz w:val="21"/>
                <w:szCs w:val="21"/>
                <w:lang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2</w:t>
            </w:r>
          </w:p>
        </w:tc>
        <w:tc>
          <w:tcPr>
            <w:tcW w:w="5490" w:type="dxa"/>
            <w:vAlign w:val="top"/>
          </w:tcPr>
          <w:p>
            <w:pPr>
              <w:widowControl w:val="0"/>
              <w:jc w:val="both"/>
              <w:rPr>
                <w:rFonts w:eastAsia="宋体" w:hAnsi="宋体" w:hint="eastAsia"/>
                <w:sz w:val="21"/>
                <w:szCs w:val="21"/>
                <w:lang w:eastAsia="zh-CN"/>
              </w:rPr>
            </w:pPr>
            <w:r>
              <w:rPr>
                <w:rFonts w:ascii="宋体" w:eastAsia="宋体" w:hAnsi="宋体" w:hint="eastAsia"/>
                <w:kern w:val="2"/>
                <w:sz w:val="21"/>
                <w:lang w:eastAsia="zh-CN"/>
              </w:rPr>
              <w:t>★2.1本项目年度预算为530752.00元。全年预计需求量、气体供应单价、设备租赁单价详见表1。</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3</w:t>
            </w:r>
          </w:p>
        </w:tc>
        <w:tc>
          <w:tcPr>
            <w:tcW w:w="5490" w:type="dxa"/>
            <w:vAlign w:val="top"/>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投标报价”填写要求如下：</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（1）填写要求： 0%＜投标报价≤100%，未按此要求填写将作投标无效处理。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（2）填写的“折扣率”应为百分数，（如：90%、80%、78%）；</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（3）投标人参与投标只允许填报一个“投标报价”，不允许填报2个（或以上）的“投标报价”；填报了2个或以上“投标报价”的，其投标将直接作投标无效处理；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（4）投标报价为全包价，包括供应产品和产品运输到使用单位的粗加工费、服务费、检测费、人工费、管理费、税金等一切可能发生的费用。</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（5）由于实际需求数量不能确定，结算时按采购人实际采购量支付。</w:t>
            </w:r>
          </w:p>
          <w:p>
            <w:pPr>
              <w:widowControl w:val="0"/>
              <w:jc w:val="both"/>
              <w:rPr>
                <w:rFonts w:ascii="宋体" w:eastAsia="宋体" w:hAnsi="宋体" w:hint="eastAsia"/>
                <w:sz w:val="21"/>
                <w:szCs w:val="21"/>
                <w:lang w:eastAsia="zh-CN"/>
              </w:rPr>
            </w:pPr>
            <w:r>
              <w:rPr>
                <w:rFonts w:ascii="宋体" w:eastAsia="宋体" w:hAnsi="宋体" w:hint="eastAsia"/>
                <w:kern w:val="2"/>
                <w:sz w:val="21"/>
                <w:lang w:eastAsia="zh-CN"/>
              </w:rPr>
              <w:t>（6）系统默认投标报价带%，投标单位在投标书编制软件中填写的投标报价无需带%，未按照此要求填写作投标无效。例如，投标单位投标报价为88%，在投标书编制软件中填写的投标报价应为88。</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4</w:t>
            </w:r>
          </w:p>
        </w:tc>
        <w:tc>
          <w:tcPr>
            <w:tcW w:w="5490" w:type="dxa"/>
            <w:vAlign w:val="top"/>
          </w:tcPr>
          <w:p>
            <w:pPr>
              <w:widowControl w:val="0"/>
              <w:jc w:val="both"/>
              <w:rPr>
                <w:rFonts w:ascii="宋体" w:eastAsia="宋体" w:hAnsi="宋体" w:hint="eastAsia"/>
                <w:sz w:val="21"/>
                <w:szCs w:val="21"/>
                <w:lang w:eastAsia="zh-CN"/>
              </w:rPr>
            </w:pPr>
            <w:r>
              <w:rPr>
                <w:rFonts w:ascii="宋体" w:eastAsia="宋体" w:hAnsi="宋体" w:hint="eastAsia"/>
                <w:kern w:val="2"/>
                <w:sz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w:t>
            </w:r>
            <w:r>
              <w:rPr>
                <w:rFonts w:ascii="宋体" w:eastAsia="宋体" w:hAnsi="宋体" w:hint="eastAsia"/>
                <w:kern w:val="2"/>
                <w:sz w:val="21"/>
                <w:lang w:val="en-US" w:eastAsia="zh-CN"/>
              </w:rPr>
              <w:t>2</w:t>
            </w:r>
            <w:r>
              <w:rPr>
                <w:rFonts w:ascii="宋体" w:eastAsia="宋体" w:hAnsi="宋体" w:hint="eastAsia"/>
                <w:kern w:val="2"/>
                <w:sz w:val="21"/>
                <w:lang w:eastAsia="zh-CN"/>
              </w:rPr>
              <w:t>）、《中华人民共和国特种设备安全管理和作业人员证》（作业项目代号：A）】，严格遵守操作标准，保证所供气体质量，避免发生安全事故，如出现质量问题或发生安全事故，由投标单位承担全部责任。【</w:t>
            </w:r>
            <w:r>
              <w:rPr>
                <w:rFonts w:ascii="宋体" w:eastAsia="宋体" w:hAnsi="宋体" w:hint="eastAsia"/>
                <w:kern w:val="2"/>
                <w:sz w:val="21"/>
                <w:lang w:val="en-US" w:eastAsia="zh-CN"/>
              </w:rPr>
              <w:t>投标人需在投标文件中提供上述人员证书扫描件，原件备查</w:t>
            </w:r>
            <w:r>
              <w:rPr>
                <w:rFonts w:ascii="宋体" w:eastAsia="宋体" w:hAnsi="宋体" w:cs="宋体" w:hint="eastAsia"/>
                <w:sz w:val="24"/>
                <w:szCs w:val="24"/>
                <w:highlight w:val="none"/>
                <w:lang w:eastAsia="zh-CN"/>
              </w:rPr>
              <w:t>】</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5</w:t>
            </w:r>
          </w:p>
        </w:tc>
        <w:tc>
          <w:tcPr>
            <w:tcW w:w="5490" w:type="dxa"/>
            <w:vAlign w:val="top"/>
          </w:tcPr>
          <w:p>
            <w:pPr>
              <w:widowControl w:val="0"/>
              <w:jc w:val="both"/>
              <w:rPr>
                <w:rFonts w:ascii="宋体" w:eastAsia="宋体" w:hAnsi="宋体" w:hint="eastAsia"/>
                <w:kern w:val="2"/>
                <w:sz w:val="21"/>
                <w:lang w:eastAsia="zh-CN"/>
              </w:rPr>
            </w:pPr>
            <w:r>
              <w:rPr>
                <w:rFonts w:ascii="宋体" w:eastAsia="宋体" w:hAnsi="宋体" w:cs="宋体" w:hint="eastAsia"/>
                <w:b/>
                <w:bCs/>
                <w:color w:val="FF0000"/>
                <w:kern w:val="2"/>
                <w:sz w:val="21"/>
                <w:szCs w:val="21"/>
                <w:lang w:eastAsia="zh-CN"/>
              </w:rPr>
              <w:t>★5.6投标人承诺投入本项目运输瓶装气体专用运输车辆</w:t>
            </w:r>
            <w:r>
              <w:rPr>
                <w:rFonts w:eastAsia="宋体" w:hAnsi="宋体" w:cs="宋体" w:hint="eastAsia"/>
                <w:b/>
                <w:bCs/>
                <w:color w:val="FF0000"/>
                <w:kern w:val="2"/>
                <w:sz w:val="21"/>
                <w:szCs w:val="21"/>
                <w:lang w:eastAsia="zh-CN"/>
              </w:rPr>
              <w:t>具有</w:t>
            </w:r>
            <w:r>
              <w:rPr>
                <w:rFonts w:ascii="宋体" w:eastAsia="宋体" w:hAnsi="宋体" w:cs="宋体" w:hint="eastAsia"/>
                <w:b/>
                <w:bCs/>
                <w:color w:val="FF0000"/>
                <w:kern w:val="2"/>
                <w:sz w:val="21"/>
                <w:szCs w:val="21"/>
                <w:lang w:eastAsia="zh-CN"/>
              </w:rPr>
              <w:t>深圳市车辆通行证（运输车辆的行驶证须标明危险化学品运输）</w:t>
            </w:r>
            <w:r>
              <w:rPr>
                <w:rFonts w:eastAsia="宋体" w:hAnsi="宋体" w:cs="宋体" w:hint="eastAsia"/>
                <w:b/>
                <w:bCs/>
                <w:color w:val="FF0000"/>
                <w:kern w:val="2"/>
                <w:sz w:val="21"/>
                <w:szCs w:val="21"/>
                <w:lang w:eastAsia="zh-CN"/>
              </w:rPr>
              <w:t>（投标文件中须提供承诺函）。</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九、实施方案</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十、技术要求偏离表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5"/>
        <w:gridCol w:w="4374"/>
        <w:gridCol w:w="995"/>
        <w:gridCol w:w="731"/>
        <w:gridCol w:w="77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634" w:type="dxa"/>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项目</w:t>
            </w:r>
          </w:p>
        </w:tc>
        <w:tc>
          <w:tcPr>
            <w:tcW w:w="4318" w:type="dxa"/>
          </w:tcPr>
          <w:p>
            <w:pPr>
              <w:widowControl w:val="0"/>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招标技术要求</w:t>
            </w:r>
          </w:p>
        </w:tc>
        <w:tc>
          <w:tcPr>
            <w:tcW w:w="982" w:type="dxa"/>
            <w:vAlign w:val="center"/>
          </w:tcPr>
          <w:p>
            <w:pPr>
              <w:widowControl w:val="0"/>
              <w:jc w:val="center"/>
              <w:rPr>
                <w:rFonts w:ascii="宋体" w:eastAsia="宋体" w:hAnsi="宋体" w:cs="宋体" w:hint="eastAsia"/>
                <w:b/>
                <w:bCs/>
                <w:kern w:val="2"/>
                <w:sz w:val="21"/>
                <w:szCs w:val="21"/>
                <w:lang w:eastAsia="zh-CN"/>
              </w:rPr>
            </w:pPr>
            <w:r>
              <w:rPr>
                <w:rFonts w:eastAsia="宋体" w:hint="eastAsia"/>
                <w:kern w:val="2"/>
                <w:sz w:val="21"/>
                <w:szCs w:val="21"/>
                <w:lang w:eastAsia="zh-CN"/>
              </w:rPr>
              <w:t>投标技术响应</w:t>
            </w:r>
          </w:p>
        </w:tc>
        <w:tc>
          <w:tcPr>
            <w:tcW w:w="722" w:type="dxa"/>
            <w:vAlign w:val="center"/>
          </w:tcPr>
          <w:p>
            <w:pPr>
              <w:widowControl w:val="0"/>
              <w:jc w:val="center"/>
              <w:rPr>
                <w:rFonts w:ascii="宋体" w:eastAsia="宋体" w:hAnsi="宋体" w:cs="宋体" w:hint="eastAsia"/>
                <w:b/>
                <w:bCs/>
                <w:kern w:val="2"/>
                <w:sz w:val="21"/>
                <w:szCs w:val="21"/>
                <w:lang w:eastAsia="zh-CN"/>
              </w:rPr>
            </w:pPr>
            <w:r>
              <w:rPr>
                <w:rFonts w:eastAsia="宋体" w:hint="eastAsia"/>
                <w:kern w:val="2"/>
                <w:sz w:val="21"/>
                <w:szCs w:val="21"/>
                <w:lang w:eastAsia="zh-CN"/>
              </w:rPr>
              <w:t>偏离情况</w:t>
            </w:r>
          </w:p>
        </w:tc>
        <w:tc>
          <w:tcPr>
            <w:tcW w:w="764" w:type="dxa"/>
            <w:vAlign w:val="center"/>
          </w:tcPr>
          <w:p>
            <w:pPr>
              <w:widowControl w:val="0"/>
              <w:jc w:val="center"/>
              <w:rPr>
                <w:rFonts w:ascii="宋体" w:eastAsia="宋体" w:hAnsi="宋体" w:cs="宋体" w:hint="eastAsia"/>
                <w:b/>
                <w:bCs/>
                <w:kern w:val="2"/>
                <w:sz w:val="21"/>
                <w:szCs w:val="21"/>
                <w:lang w:eastAsia="zh-CN"/>
              </w:rPr>
            </w:pPr>
            <w:r>
              <w:rPr>
                <w:rFonts w:eastAsia="宋体" w:hint="eastAsia"/>
                <w:kern w:val="2"/>
                <w:sz w:val="21"/>
                <w:szCs w:val="21"/>
                <w:lang w:eastAsia="zh-CN"/>
              </w:rPr>
              <w:t>说明</w:t>
            </w:r>
          </w:p>
        </w:tc>
      </w:tr>
      <w:tr>
        <w:tblPrEx>
          <w:tblW w:w="5000" w:type="pct"/>
          <w:tblInd w:w="0" w:type="dxa"/>
          <w:tblLayout w:type="fixed"/>
          <w:tblCellMar>
            <w:top w:w="0" w:type="dxa"/>
            <w:left w:w="108" w:type="dxa"/>
            <w:bottom w:w="0" w:type="dxa"/>
            <w:right w:w="108" w:type="dxa"/>
          </w:tblCellMar>
        </w:tblPrEx>
        <w:tc>
          <w:tcPr>
            <w:tcW w:w="1634" w:type="dxa"/>
            <w:vMerge w:val="restart"/>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r>
              <w:rPr>
                <w:rFonts w:ascii="宋体" w:eastAsia="宋体" w:hAnsi="宋体" w:cs="宋体"/>
                <w:b/>
                <w:kern w:val="2"/>
                <w:sz w:val="21"/>
                <w:szCs w:val="21"/>
                <w:lang w:eastAsia="zh-CN"/>
              </w:rPr>
              <w:t>.</w:t>
            </w:r>
            <w:r>
              <w:rPr>
                <w:rFonts w:ascii="宋体" w:eastAsia="宋体" w:hAnsi="宋体" w:cs="宋体" w:hint="eastAsia"/>
                <w:b/>
                <w:kern w:val="2"/>
                <w:sz w:val="21"/>
                <w:szCs w:val="21"/>
                <w:lang w:eastAsia="zh-CN"/>
              </w:rPr>
              <w:t>总体要求</w:t>
            </w:r>
          </w:p>
          <w:p>
            <w:pPr>
              <w:widowControl w:val="0"/>
              <w:spacing w:line="360" w:lineRule="auto"/>
              <w:jc w:val="center"/>
              <w:rPr>
                <w:rFonts w:ascii="宋体" w:eastAsia="宋体" w:hAnsi="宋体" w:cs="宋体" w:hint="eastAsia"/>
                <w:b/>
                <w:kern w:val="2"/>
                <w:sz w:val="21"/>
                <w:szCs w:val="21"/>
                <w:lang w:eastAsia="zh-CN"/>
              </w:rPr>
            </w:pPr>
          </w:p>
        </w:tc>
        <w:tc>
          <w:tcPr>
            <w:tcW w:w="431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1.1此次医用气体供应是深圳平乐骨伤科医院（深圳市坪山区中医院）医疗服务项目，医用气体供应范围包含深圳平乐骨伤科医院（深圳市坪山区中医院）总院区、坑梓院区、福田院区、国医堂和各社康所有临床、医技科室。</w:t>
            </w:r>
          </w:p>
        </w:tc>
        <w:tc>
          <w:tcPr>
            <w:tcW w:w="982" w:type="dxa"/>
          </w:tcPr>
          <w:p>
            <w:pPr>
              <w:widowControl w:val="0"/>
              <w:jc w:val="both"/>
              <w:rPr>
                <w:rFonts w:ascii="宋体" w:eastAsia="宋体" w:hAnsi="宋体" w:cs="宋体" w:hint="eastAsia"/>
                <w:kern w:val="2"/>
                <w:sz w:val="21"/>
                <w:szCs w:val="21"/>
                <w:lang w:eastAsia="zh-CN"/>
              </w:rPr>
            </w:pPr>
          </w:p>
        </w:tc>
        <w:tc>
          <w:tcPr>
            <w:tcW w:w="722" w:type="dxa"/>
          </w:tcPr>
          <w:p>
            <w:pPr>
              <w:widowControl w:val="0"/>
              <w:jc w:val="both"/>
              <w:rPr>
                <w:rFonts w:ascii="宋体" w:eastAsia="宋体" w:hAnsi="宋体" w:cs="宋体" w:hint="eastAsia"/>
                <w:kern w:val="2"/>
                <w:sz w:val="21"/>
                <w:szCs w:val="21"/>
                <w:lang w:eastAsia="zh-CN"/>
              </w:rPr>
            </w:pPr>
          </w:p>
        </w:tc>
        <w:tc>
          <w:tcPr>
            <w:tcW w:w="764" w:type="dxa"/>
          </w:tcPr>
          <w:p>
            <w:pPr>
              <w:widowControl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565"/>
        </w:trPr>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1.2此项目中医用气体供应主要以深圳平乐骨伤科医院（深圳市坪山区中医院）坪山总院液氧，坑梓院区、福田院区的氧气供应为主，兼配送二氧化碳、氮气、氩气等其他气体，所经营类别不应低于院方的种类要求。</w:t>
            </w:r>
          </w:p>
        </w:tc>
        <w:tc>
          <w:tcPr>
            <w:tcW w:w="982" w:type="dxa"/>
          </w:tcPr>
          <w:p>
            <w:pPr>
              <w:widowControl w:val="0"/>
              <w:jc w:val="both"/>
              <w:rPr>
                <w:rFonts w:ascii="宋体" w:eastAsia="宋体" w:hAnsi="宋体" w:cs="宋体" w:hint="eastAsia"/>
                <w:kern w:val="2"/>
                <w:sz w:val="21"/>
                <w:szCs w:val="21"/>
                <w:lang w:eastAsia="zh-CN"/>
              </w:rPr>
            </w:pPr>
          </w:p>
        </w:tc>
        <w:tc>
          <w:tcPr>
            <w:tcW w:w="722" w:type="dxa"/>
          </w:tcPr>
          <w:p>
            <w:pPr>
              <w:widowControl w:val="0"/>
              <w:jc w:val="both"/>
              <w:rPr>
                <w:rFonts w:ascii="宋体" w:eastAsia="宋体" w:hAnsi="宋体" w:cs="宋体" w:hint="eastAsia"/>
                <w:kern w:val="2"/>
                <w:sz w:val="21"/>
                <w:szCs w:val="21"/>
                <w:lang w:eastAsia="zh-CN"/>
              </w:rPr>
            </w:pPr>
          </w:p>
        </w:tc>
        <w:tc>
          <w:tcPr>
            <w:tcW w:w="764" w:type="dxa"/>
          </w:tcPr>
          <w:p>
            <w:pPr>
              <w:widowControl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pacing w:line="360" w:lineRule="auto"/>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2、技术和质量要求</w:t>
            </w:r>
          </w:p>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2.1 质量标准：医用液氧、医用氧气需符合《中华人民共和国药典》2025版要求。氩气、液氮、二氧化碳等气体须符合国家最新质量标准。</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2.2 质量标识：（1）产品需提供检验合格证；（2）标明产品名称，生产日期、生产批号、有效期、气体的容量（m</w:t>
            </w:r>
            <w:r>
              <w:rPr>
                <w:rFonts w:ascii="宋体" w:eastAsia="宋体" w:hAnsi="宋体" w:cs="宋体" w:hint="eastAsia"/>
                <w:kern w:val="2"/>
                <w:sz w:val="21"/>
                <w:szCs w:val="21"/>
                <w:vertAlign w:val="superscript"/>
                <w:lang w:eastAsia="zh-CN"/>
              </w:rPr>
              <w:t>3</w:t>
            </w:r>
            <w:r>
              <w:rPr>
                <w:rFonts w:ascii="宋体" w:eastAsia="宋体" w:hAnsi="宋体" w:cs="宋体" w:hint="eastAsia"/>
                <w:kern w:val="2"/>
                <w:sz w:val="21"/>
                <w:szCs w:val="21"/>
                <w:lang w:eastAsia="zh-CN"/>
              </w:rPr>
              <w:t>）、压力（Mpa）、质量（kg）和纯度（%）、执行标准代号、生产企业等；</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2.3 分类标识：对不同种类医疗气体的气瓶及合格证，按国标以不同颜色区分，并按国标设置危险货物包装标志；</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2.4 储罐维护保养、运营、检测，及各种气瓶应符合国家安全质量要求，投标人负责对储罐（气瓶）进行维护保养，定期检验，并承担相关费用；每次附上检测合格证明，如投标人因储罐（气瓶）年检或维修而出现气体供应困难，投标人应有应对方案，以满足医院的需求。</w:t>
            </w:r>
          </w:p>
        </w:tc>
        <w:tc>
          <w:tcPr>
            <w:tcW w:w="982" w:type="dxa"/>
          </w:tcPr>
          <w:p>
            <w:pPr>
              <w:widowControl w:val="0"/>
              <w:snapToGrid w:val="0"/>
              <w:jc w:val="both"/>
              <w:rPr>
                <w:rFonts w:ascii="宋体" w:eastAsia="宋体" w:hAnsi="宋体" w:cs="宋体" w:hint="eastAsia"/>
                <w:color w:val="000000"/>
                <w:kern w:val="2"/>
                <w:sz w:val="21"/>
                <w:szCs w:val="21"/>
                <w:lang w:eastAsia="zh-CN"/>
              </w:rPr>
            </w:pPr>
          </w:p>
        </w:tc>
        <w:tc>
          <w:tcPr>
            <w:tcW w:w="722" w:type="dxa"/>
          </w:tcPr>
          <w:p>
            <w:pPr>
              <w:widowControl w:val="0"/>
              <w:snapToGrid w:val="0"/>
              <w:jc w:val="both"/>
              <w:rPr>
                <w:rFonts w:ascii="宋体" w:eastAsia="宋体" w:hAnsi="宋体" w:cs="宋体" w:hint="eastAsia"/>
                <w:color w:val="000000"/>
                <w:kern w:val="2"/>
                <w:sz w:val="21"/>
                <w:szCs w:val="21"/>
                <w:lang w:eastAsia="zh-CN"/>
              </w:rPr>
            </w:pPr>
          </w:p>
        </w:tc>
        <w:tc>
          <w:tcPr>
            <w:tcW w:w="764" w:type="dxa"/>
          </w:tcPr>
          <w:p>
            <w:pPr>
              <w:widowControl w:val="0"/>
              <w:snapToGrid w:val="0"/>
              <w:jc w:val="both"/>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2.5 对不符合质量要求的货品，采购人有权拒收，投标人应及时给予退换。</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2.6 一体式组合阀小氧气瓶要求轻便、便携、安全，无需外接减压阀，一体式组合阀氧气瓶须能同时满足氧气管插头和呼吸机快速插头两个功能。</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3、实施要求</w:t>
            </w:r>
          </w:p>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b/>
                <w:bCs/>
                <w:color w:val="FF0000"/>
                <w:kern w:val="2"/>
                <w:sz w:val="21"/>
                <w:szCs w:val="21"/>
                <w:lang w:eastAsia="zh-CN"/>
              </w:rPr>
              <w:t>3.1 投标人需向采购人提供医用气体专用气瓶以满足气体周转之用，投标人应满足采购人在合同期内不间断用气的要求，并承诺不断供，保障采购人正常及特殊使用要求。</w:t>
            </w:r>
            <w:r>
              <w:rPr>
                <w:rFonts w:ascii="宋体" w:eastAsia="宋体" w:hAnsi="宋体" w:cs="宋体" w:hint="eastAsia"/>
                <w:b/>
                <w:bCs/>
                <w:color w:val="FF0000"/>
                <w:kern w:val="2"/>
                <w:sz w:val="21"/>
                <w:szCs w:val="21"/>
                <w:lang w:val="zh-CN" w:eastAsia="zh-CN"/>
              </w:rPr>
              <w:t>（</w:t>
            </w:r>
            <w:r>
              <w:rPr>
                <w:rFonts w:ascii="宋体" w:eastAsia="宋体" w:hAnsi="宋体" w:cs="宋体" w:hint="eastAsia"/>
                <w:b/>
                <w:bCs/>
                <w:color w:val="FF0000"/>
                <w:kern w:val="2"/>
                <w:sz w:val="21"/>
                <w:szCs w:val="21"/>
                <w:lang w:eastAsia="zh-CN"/>
              </w:rPr>
              <w:t>投标文件中</w:t>
            </w:r>
            <w:r>
              <w:rPr>
                <w:rFonts w:ascii="宋体" w:eastAsia="宋体" w:hAnsi="宋体" w:cs="宋体" w:hint="eastAsia"/>
                <w:b/>
                <w:bCs/>
                <w:color w:val="FF0000"/>
                <w:kern w:val="2"/>
                <w:sz w:val="21"/>
                <w:szCs w:val="21"/>
                <w:lang w:val="zh-CN" w:eastAsia="zh-CN"/>
              </w:rPr>
              <w:t>须提供免费办理承诺函）</w:t>
            </w:r>
          </w:p>
        </w:tc>
        <w:tc>
          <w:tcPr>
            <w:tcW w:w="982" w:type="dxa"/>
          </w:tcPr>
          <w:p>
            <w:pPr>
              <w:widowControl w:val="0"/>
              <w:snapToGrid w:val="0"/>
              <w:jc w:val="both"/>
              <w:rPr>
                <w:rFonts w:ascii="宋体" w:eastAsia="宋体" w:hAnsi="宋体" w:cs="宋体" w:hint="eastAsia"/>
                <w:b/>
                <w:bCs/>
                <w:color w:val="FF0000"/>
                <w:kern w:val="2"/>
                <w:sz w:val="21"/>
                <w:szCs w:val="21"/>
                <w:lang w:eastAsia="zh-CN"/>
              </w:rPr>
            </w:pPr>
          </w:p>
        </w:tc>
        <w:tc>
          <w:tcPr>
            <w:tcW w:w="722" w:type="dxa"/>
          </w:tcPr>
          <w:p>
            <w:pPr>
              <w:widowControl w:val="0"/>
              <w:snapToGrid w:val="0"/>
              <w:jc w:val="both"/>
              <w:rPr>
                <w:rFonts w:ascii="宋体" w:eastAsia="宋体" w:hAnsi="宋体" w:cs="宋体" w:hint="eastAsia"/>
                <w:b/>
                <w:bCs/>
                <w:color w:val="FF0000"/>
                <w:kern w:val="2"/>
                <w:sz w:val="21"/>
                <w:szCs w:val="21"/>
                <w:lang w:eastAsia="zh-CN"/>
              </w:rPr>
            </w:pPr>
          </w:p>
        </w:tc>
        <w:tc>
          <w:tcPr>
            <w:tcW w:w="764" w:type="dxa"/>
          </w:tcPr>
          <w:p>
            <w:pPr>
              <w:widowControl w:val="0"/>
              <w:snapToGrid w:val="0"/>
              <w:jc w:val="both"/>
              <w:rPr>
                <w:rFonts w:ascii="宋体" w:eastAsia="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3.2 投标人提供的气体产品如出现质量及使用问题，液氧罐及气瓶漏气等，应及时处理，保障用气安全，否则出现隐患事故由投标人全权负责，采购单位对该批货物不予支付货款。</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3.3 当采购人的使用科室因临床需要使用某一气体时，投标人有责任协助采购人联系、购买、运送该气体，以保证使用科室需求的正常供应。</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3.4投标人需配合采购人完成监管部门的检查工作，如因投标人问题导致采购人被监管部门行政处罚等情况，由投标人承担全部责任，</w:t>
            </w:r>
            <w:r>
              <w:rPr>
                <w:rFonts w:ascii="宋体" w:eastAsia="宋体" w:hAnsi="宋体" w:cs="宋体" w:hint="eastAsia"/>
                <w:bCs/>
                <w:kern w:val="2"/>
                <w:sz w:val="21"/>
                <w:szCs w:val="21"/>
                <w:lang w:val="zh-CN" w:eastAsia="zh-CN"/>
              </w:rPr>
              <w:t>所造成的一切损失由投标人承担，医院有权追究投标人的相关责任</w:t>
            </w:r>
            <w:r>
              <w:rPr>
                <w:rFonts w:ascii="宋体" w:eastAsia="宋体" w:hAnsi="宋体" w:cs="宋体" w:hint="eastAsia"/>
                <w:kern w:val="2"/>
                <w:sz w:val="21"/>
                <w:szCs w:val="21"/>
                <w:lang w:eastAsia="zh-CN"/>
              </w:rPr>
              <w:t>。</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4、包装、计费要求</w:t>
            </w:r>
          </w:p>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autoSpaceDE w:val="0"/>
              <w:autoSpaceDN w:val="0"/>
              <w:adjustRightInd w:val="0"/>
              <w:snapToGrid w:val="0"/>
              <w:jc w:val="both"/>
              <w:rPr>
                <w:rFonts w:ascii="宋体" w:eastAsia="宋体" w:hAnsi="宋体" w:cs="宋体" w:hint="eastAsia"/>
                <w:b/>
                <w:color w:val="000000"/>
                <w:sz w:val="21"/>
                <w:szCs w:val="21"/>
                <w:lang w:eastAsia="zh-CN"/>
              </w:rPr>
            </w:pPr>
            <w:r>
              <w:rPr>
                <w:rFonts w:ascii="宋体" w:eastAsia="宋体" w:hAnsi="宋体" w:cs="宋体" w:hint="eastAsia"/>
                <w:b/>
                <w:bCs/>
                <w:color w:val="FF0000"/>
                <w:kern w:val="2"/>
                <w:sz w:val="21"/>
                <w:szCs w:val="21"/>
                <w:lang w:eastAsia="zh-CN"/>
              </w:rPr>
              <w:t>4.2液氧配送运输车辆须配备液体流量计能准确显示液氧送货的时间、品名、重量等信息，液体流量计须提供国家质量监督部门颁发的批准证书。（提供车载流量计记录单扫描件及相关证明文件）</w:t>
            </w:r>
          </w:p>
        </w:tc>
        <w:tc>
          <w:tcPr>
            <w:tcW w:w="982" w:type="dxa"/>
          </w:tcPr>
          <w:p>
            <w:pPr>
              <w:widowControl w:val="0"/>
              <w:autoSpaceDE w:val="0"/>
              <w:autoSpaceDN w:val="0"/>
              <w:adjustRightInd w:val="0"/>
              <w:snapToGrid w:val="0"/>
              <w:jc w:val="both"/>
              <w:rPr>
                <w:rFonts w:ascii="宋体" w:eastAsia="宋体" w:hAnsi="宋体" w:cs="宋体" w:hint="eastAsia"/>
                <w:b/>
                <w:bCs/>
                <w:color w:val="FF0000"/>
                <w:kern w:val="2"/>
                <w:sz w:val="21"/>
                <w:szCs w:val="21"/>
                <w:lang w:eastAsia="zh-CN"/>
              </w:rPr>
            </w:pPr>
          </w:p>
        </w:tc>
        <w:tc>
          <w:tcPr>
            <w:tcW w:w="722" w:type="dxa"/>
          </w:tcPr>
          <w:p>
            <w:pPr>
              <w:widowControl w:val="0"/>
              <w:autoSpaceDE w:val="0"/>
              <w:autoSpaceDN w:val="0"/>
              <w:adjustRightInd w:val="0"/>
              <w:snapToGrid w:val="0"/>
              <w:jc w:val="both"/>
              <w:rPr>
                <w:rFonts w:ascii="宋体" w:eastAsia="宋体" w:hAnsi="宋体" w:cs="宋体" w:hint="eastAsia"/>
                <w:b/>
                <w:bCs/>
                <w:color w:val="FF0000"/>
                <w:kern w:val="2"/>
                <w:sz w:val="21"/>
                <w:szCs w:val="21"/>
                <w:lang w:eastAsia="zh-CN"/>
              </w:rPr>
            </w:pPr>
          </w:p>
        </w:tc>
        <w:tc>
          <w:tcPr>
            <w:tcW w:w="764" w:type="dxa"/>
          </w:tcPr>
          <w:p>
            <w:pPr>
              <w:widowControl w:val="0"/>
              <w:autoSpaceDE w:val="0"/>
              <w:autoSpaceDN w:val="0"/>
              <w:adjustRightInd w:val="0"/>
              <w:snapToGrid w:val="0"/>
              <w:jc w:val="both"/>
              <w:rPr>
                <w:rFonts w:ascii="宋体" w:eastAsia="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shd w:val="clear" w:color="auto" w:fill="FFFFFF"/>
              <w:adjustRightInd w:val="0"/>
              <w:snapToGrid w:val="0"/>
              <w:jc w:val="left"/>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4.3液氧交付方式：槽车车载（液氧罐液位计计算）流量计交付，非过磅式交付，不接受地磅单交付。</w:t>
            </w:r>
          </w:p>
        </w:tc>
        <w:tc>
          <w:tcPr>
            <w:tcW w:w="982" w:type="dxa"/>
          </w:tcPr>
          <w:p>
            <w:pPr>
              <w:widowControl/>
              <w:shd w:val="clear" w:color="auto" w:fill="FFFFFF"/>
              <w:adjustRightInd w:val="0"/>
              <w:snapToGrid w:val="0"/>
              <w:jc w:val="left"/>
              <w:rPr>
                <w:rFonts w:ascii="宋体" w:eastAsia="宋体" w:hAnsi="宋体" w:cs="宋体" w:hint="eastAsia"/>
                <w:color w:val="000000"/>
                <w:kern w:val="2"/>
                <w:sz w:val="21"/>
                <w:szCs w:val="21"/>
                <w:lang w:eastAsia="zh-CN"/>
              </w:rPr>
            </w:pPr>
          </w:p>
        </w:tc>
        <w:tc>
          <w:tcPr>
            <w:tcW w:w="722" w:type="dxa"/>
          </w:tcPr>
          <w:p>
            <w:pPr>
              <w:widowControl/>
              <w:shd w:val="clear" w:color="auto" w:fill="FFFFFF"/>
              <w:adjustRightInd w:val="0"/>
              <w:snapToGrid w:val="0"/>
              <w:jc w:val="left"/>
              <w:rPr>
                <w:rFonts w:ascii="宋体" w:eastAsia="宋体" w:hAnsi="宋体" w:cs="宋体" w:hint="eastAsia"/>
                <w:color w:val="000000"/>
                <w:kern w:val="2"/>
                <w:sz w:val="21"/>
                <w:szCs w:val="21"/>
                <w:lang w:eastAsia="zh-CN"/>
              </w:rPr>
            </w:pPr>
          </w:p>
        </w:tc>
        <w:tc>
          <w:tcPr>
            <w:tcW w:w="764" w:type="dxa"/>
          </w:tcPr>
          <w:p>
            <w:pPr>
              <w:widowControl/>
              <w:shd w:val="clear" w:color="auto" w:fill="FFFFFF"/>
              <w:adjustRightInd w:val="0"/>
              <w:snapToGrid w:val="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bottom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bottom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c>
          <w:tcPr>
            <w:tcW w:w="982" w:type="dxa"/>
            <w:tcBorders>
              <w:bottom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bottom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bottom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Borders>
              <w:top w:val="single" w:sz="4" w:space="0" w:color="auto"/>
              <w:left w:val="single" w:sz="4" w:space="0" w:color="auto"/>
              <w:right w:val="single" w:sz="4" w:space="0" w:color="auto"/>
            </w:tcBorders>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5</w:t>
            </w:r>
            <w:r>
              <w:rPr>
                <w:rFonts w:ascii="宋体" w:eastAsia="宋体" w:hAnsi="宋体" w:hint="eastAsia"/>
                <w:b/>
                <w:kern w:val="2"/>
                <w:sz w:val="21"/>
                <w:szCs w:val="21"/>
                <w:lang w:eastAsia="zh-CN"/>
              </w:rPr>
              <w:t>、安全要求</w:t>
            </w:r>
          </w:p>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5.1投标人将医用气体运输至采购人指定地点，在运输途中或到达储存区域，如因气瓶非人为原因损坏或缺少警示标识、说明，而发生的气体泄漏、燃烧、中毒、爆炸等事故，并造成直接经济损失、间接经济损失和人员伤亡，投标人应负全部责任。</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5.2投标人在进行液氧灌装时，需按操作规程进行周边范围安全检查，确认无误后进行灌装作业，并对充装过程中的安全负责。</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5.3投标人应当对其出租给采购人的设备，定期进行检验检测，当设备出现故障或者异常情况，应当对其进行全面检查，定期检查各项安全事项，严格按照《中华人民共和国特种设备安全法》第三十五条规定进行安全管理。</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288"/>
        </w:trPr>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5.4除保障气体的正常供应外，投标人出租的设备出现异常问题或紧急抢修，投标人应在两个小时内积极响应并快速处理。承诺按照采购人要求及时处理，因处理不当或不及时造成的事故，由投标人全权负责。</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bl>
    <w:p>
      <w:pPr>
        <w:widowControl w:val="0"/>
        <w:jc w:val="both"/>
        <w:rPr>
          <w:rFonts w:eastAsia="宋体"/>
          <w:kern w:val="2"/>
          <w:sz w:val="21"/>
          <w:szCs w:val="21"/>
          <w:lang w:eastAsia="zh-CN"/>
        </w:rPr>
      </w:pPr>
      <w:bookmarkStart w:id="45" w:name="_Hlk72095977"/>
      <w:r>
        <w:rPr>
          <w:rFonts w:eastAsia="宋体" w:hint="eastAsia"/>
          <w:kern w:val="2"/>
          <w:sz w:val="21"/>
          <w:szCs w:val="21"/>
          <w:lang w:eastAsia="zh-CN"/>
        </w:rPr>
        <w:t>证明资料【如有的话，提供的证明资料应统一编号（排序），格式自定】</w:t>
      </w:r>
      <w:bookmarkEnd w:id="45"/>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1、“投标技术响应”一栏必须一一对照“招标技术要求”，详细填写投标人自身投标货物的具体参数，而不能不合理照搬照抄招标文件的技术要求，以体现具体响应情况。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w:t>
      </w:r>
      <w:bookmarkStart w:id="46" w:name="_Hlk72158270"/>
      <w:r>
        <w:rPr>
          <w:rFonts w:eastAsia="宋体" w:hint="eastAsia"/>
          <w:bCs/>
          <w:kern w:val="2"/>
          <w:sz w:val="21"/>
          <w:szCs w:val="21"/>
          <w:lang w:eastAsia="zh-CN"/>
        </w:rPr>
        <w:t>“偏离情况”</w:t>
      </w:r>
      <w:bookmarkEnd w:id="46"/>
      <w:r>
        <w:rPr>
          <w:rFonts w:eastAsia="宋体" w:hint="eastAsia"/>
          <w:bCs/>
          <w:kern w:val="2"/>
          <w:sz w:val="21"/>
          <w:szCs w:val="21"/>
          <w:lang w:eastAsia="zh-CN"/>
        </w:rPr>
        <w:t>一栏填写如实填写“正偏离”、“负偏离”或“无偏离”，其中：</w:t>
      </w:r>
      <w:bookmarkStart w:id="47"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47"/>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bookmarkStart w:id="48" w:name="_Hlk72096106"/>
      <w:r>
        <w:rPr>
          <w:rFonts w:eastAsia="宋体" w:hint="eastAsia"/>
          <w:bCs/>
          <w:kern w:val="2"/>
          <w:sz w:val="21"/>
          <w:szCs w:val="21"/>
          <w:lang w:eastAsia="zh-CN"/>
        </w:rPr>
        <w:t>证明资料条款响应要求</w:t>
      </w:r>
      <w:bookmarkEnd w:id="48"/>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9"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0" w:name="_Hlk73558164"/>
      <w:r>
        <w:rPr>
          <w:rFonts w:eastAsia="宋体" w:hint="eastAsia"/>
          <w:bCs/>
          <w:kern w:val="2"/>
          <w:sz w:val="21"/>
          <w:szCs w:val="21"/>
          <w:lang w:eastAsia="zh-CN"/>
        </w:rPr>
        <w:t>且投标人在“偏离情况”一栏响应为“正偏离”或“无偏离”的，经评审委员会认定，将判定为负偏离。</w:t>
      </w:r>
      <w:bookmarkEnd w:id="49"/>
      <w:bookmarkEnd w:id="50"/>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1" w:name="_Hlk72096137"/>
      <w:r>
        <w:rPr>
          <w:rFonts w:eastAsia="宋体" w:hint="eastAsia"/>
          <w:bCs/>
          <w:kern w:val="2"/>
          <w:sz w:val="21"/>
          <w:szCs w:val="21"/>
          <w:lang w:eastAsia="zh-CN"/>
        </w:rPr>
        <w:t>表后“证明资料”部分内容的编制</w:t>
      </w:r>
      <w:bookmarkEnd w:id="51"/>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2"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52"/>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3" w:name="_Hlk72096176"/>
      <w:r>
        <w:rPr>
          <w:rFonts w:eastAsia="宋体" w:hint="eastAsia"/>
          <w:bCs/>
          <w:kern w:val="2"/>
          <w:sz w:val="21"/>
          <w:szCs w:val="21"/>
          <w:lang w:eastAsia="zh-CN"/>
        </w:rPr>
        <w:t>证明资料的形式及其它具体要求</w:t>
      </w:r>
      <w:bookmarkEnd w:id="53"/>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keepNext/>
        <w:keepLines/>
        <w:widowControl w:val="0"/>
        <w:spacing w:before="260" w:after="260"/>
        <w:jc w:val="center"/>
        <w:outlineLvl w:val="2"/>
        <w:rPr>
          <w:rFonts w:ascii="黑体" w:eastAsia="黑体" w:hAnsi="宋体" w:hint="eastAsia"/>
          <w:kern w:val="2"/>
          <w:szCs w:val="20"/>
          <w:lang w:eastAsia="zh-CN"/>
        </w:rPr>
      </w:pPr>
      <w:r>
        <w:rPr>
          <w:rFonts w:ascii="宋体" w:eastAsia="宋体" w:hAnsi="宋体" w:hint="eastAsia"/>
          <w:bCs/>
          <w:kern w:val="2"/>
          <w:sz w:val="21"/>
          <w:szCs w:val="21"/>
          <w:lang w:eastAsia="zh-CN"/>
        </w:rPr>
        <w:t xml:space="preserve">    （2）</w:t>
      </w:r>
      <w:bookmarkStart w:id="54" w:name="_Hlk72158213"/>
      <w:r>
        <w:rPr>
          <w:rFonts w:ascii="宋体" w:eastAsia="宋体" w:hAnsi="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4"/>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十一、项目运输服务安全保障</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十二、突发事件的处理措施和应急预案</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十三、服务质量承诺及保证措施</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十四、业绩情况</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十五、体系认证</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十六、人员要求</w:t>
      </w: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黑体" w:eastAsia="黑体" w:hAnsi="宋体" w:hint="eastAsia"/>
          <w:kern w:val="2"/>
          <w:szCs w:val="20"/>
          <w:lang w:eastAsia="zh-CN"/>
        </w:rPr>
        <w:t>十七、投标人认为需要加以说明的其他内容</w:t>
      </w:r>
    </w:p>
    <w:p>
      <w:pPr>
        <w:keepNext/>
        <w:keepLines/>
        <w:widowControl w:val="0"/>
        <w:spacing w:before="260" w:after="260"/>
        <w:jc w:val="center"/>
        <w:outlineLvl w:val="2"/>
        <w:rPr>
          <w:rFonts w:ascii="宋体" w:eastAsia="宋体" w:hAnsi="宋体" w:hint="eastAsia"/>
          <w:b/>
          <w:bCs/>
          <w:color w:val="FF0000"/>
          <w:spacing w:val="-4"/>
          <w:sz w:val="28"/>
          <w:szCs w:val="21"/>
          <w:lang w:eastAsia="zh-CN"/>
        </w:rPr>
      </w:pPr>
      <w:r>
        <w:rPr>
          <w:rFonts w:ascii="黑体" w:eastAsia="黑体" w:hAnsi="宋体" w:hint="eastAsia"/>
          <w:kern w:val="2"/>
          <w:szCs w:val="20"/>
          <w:lang w:eastAsia="zh-CN"/>
        </w:rPr>
        <w:t>十八、</w:t>
      </w:r>
      <w:bookmarkStart w:id="55" w:name="_Hlk72062872"/>
      <w:r>
        <w:rPr>
          <w:rFonts w:ascii="黑体" w:eastAsia="黑体" w:hAnsi="宋体" w:hint="eastAsia"/>
          <w:kern w:val="2"/>
          <w:szCs w:val="20"/>
          <w:lang w:eastAsia="zh-CN"/>
        </w:rPr>
        <w:t>投标人认为需要加以说明的其他内容</w:t>
      </w:r>
      <w:bookmarkEnd w:id="55"/>
    </w:p>
    <w:p>
      <w:pPr>
        <w:jc w:val="center"/>
        <w:rPr>
          <w:rFonts w:ascii="黑体" w:eastAsia="黑体" w:hAnsi="宋体" w:hint="eastAsia"/>
          <w:szCs w:val="20"/>
          <w:lang w:eastAsia="zh-CN"/>
        </w:rPr>
      </w:pPr>
      <w:r>
        <w:rPr>
          <w:rFonts w:ascii="黑体" w:eastAsia="黑体" w:hint="eastAsia"/>
          <w:kern w:val="2"/>
          <w:szCs w:val="20"/>
          <w:lang w:eastAsia="zh-CN"/>
        </w:rPr>
        <w:t>（一）</w:t>
      </w:r>
      <w:r>
        <w:rPr>
          <w:rFonts w:ascii="黑体" w:eastAsia="黑体" w:hAnsi="宋体" w:hint="eastAsia"/>
          <w:szCs w:val="20"/>
          <w:lang w:eastAsia="zh-CN"/>
        </w:rPr>
        <w:t>采购违法行为风险知悉确认书</w:t>
      </w:r>
    </w:p>
    <w:p>
      <w:pPr>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bl>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autoSpaceDE w:val="0"/>
        <w:autoSpaceDN w:val="0"/>
        <w:spacing w:line="400" w:lineRule="exact"/>
        <w:ind w:firstLine="420" w:firstLineChars="200"/>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autoSpaceDE w:val="0"/>
        <w:autoSpaceDN w:val="0"/>
        <w:spacing w:line="400" w:lineRule="exact"/>
        <w:ind w:firstLine="420" w:firstLineChars="200"/>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autoSpaceDE w:val="0"/>
        <w:autoSpaceDN w:val="0"/>
        <w:spacing w:line="400" w:lineRule="exact"/>
        <w:ind w:firstLine="420" w:firstLineChars="200"/>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kern w:val="2"/>
          <w:szCs w:val="20"/>
          <w:lang w:eastAsia="zh-CN"/>
        </w:rPr>
      </w:pPr>
      <w:r>
        <w:rPr>
          <w:rFonts w:ascii="黑体" w:eastAsia="黑体" w:hint="eastAsia"/>
          <w:kern w:val="2"/>
          <w:szCs w:val="20"/>
          <w:lang w:eastAsia="zh-CN"/>
        </w:rPr>
        <w:t>（二）订单融资情况</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1、关于政府采购订单融资政策</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2、供应商账户信息</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投标人（单位全称）：</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联系电话：</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ascii="宋体" w:eastAsia="宋体" w:hAnsi="宋体" w:hint="eastAsia"/>
          <w:b/>
          <w:bCs/>
          <w:color w:val="FF0000"/>
          <w:spacing w:val="-4"/>
          <w:sz w:val="21"/>
          <w:szCs w:val="21"/>
          <w:lang w:eastAsia="zh-CN"/>
        </w:rPr>
        <w:t>注：本项填写内容作为订单融资开展的参考信息，不作为供应商资格性审查及符合性审查条件。</w:t>
      </w:r>
    </w:p>
    <w:p>
      <w:pPr>
        <w:spacing w:line="360" w:lineRule="auto"/>
        <w:rPr>
          <w:rFonts w:eastAsia="宋体"/>
          <w:b/>
          <w:bCs/>
          <w:lang w:eastAsia="zh-CN"/>
        </w:rPr>
      </w:pPr>
    </w:p>
    <w:p>
      <w:pPr>
        <w:jc w:val="center"/>
        <w:rPr>
          <w:rFonts w:ascii="黑体" w:eastAsia="黑体" w:hAnsi="宋体" w:hint="eastAsia"/>
          <w:szCs w:val="20"/>
          <w:lang w:eastAsia="zh-CN"/>
        </w:rPr>
      </w:pPr>
      <w:r>
        <w:rPr>
          <w:rFonts w:ascii="黑体" w:eastAsia="黑体" w:hAnsi="宋体" w:hint="eastAsia"/>
          <w:szCs w:val="20"/>
          <w:lang w:eastAsia="zh-CN"/>
        </w:rPr>
        <w:t>（二）投标人认为需要加以说明的其他内容（格式自定）</w:t>
      </w:r>
    </w:p>
    <w:p>
      <w:pPr>
        <w:widowControl w:val="0"/>
        <w:jc w:val="both"/>
        <w:rPr>
          <w:rFonts w:eastAsia="宋体"/>
          <w:kern w:val="2"/>
          <w:sz w:val="21"/>
          <w:lang w:eastAsia="zh-CN"/>
        </w:rPr>
      </w:pP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widowControl w:val="0"/>
        <w:spacing w:line="360" w:lineRule="auto"/>
        <w:jc w:val="both"/>
        <w:rPr>
          <w:rFonts w:eastAsia="宋体"/>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第五章  合同条款及格式</w:t>
      </w:r>
    </w:p>
    <w:p>
      <w:pPr>
        <w:widowControl w:val="0"/>
        <w:ind w:firstLine="412" w:firstLineChars="196"/>
        <w:jc w:val="both"/>
        <w:rPr>
          <w:rFonts w:eastAsia="宋体"/>
          <w:kern w:val="2"/>
          <w:sz w:val="21"/>
          <w:lang w:eastAsia="zh-CN"/>
        </w:rPr>
      </w:pPr>
    </w:p>
    <w:p>
      <w:pPr>
        <w:widowControl w:val="0"/>
        <w:jc w:val="center"/>
        <w:rPr>
          <w:rFonts w:eastAsia="宋体"/>
          <w:kern w:val="2"/>
          <w:sz w:val="21"/>
          <w:lang w:eastAsia="zh-CN"/>
        </w:rPr>
      </w:pPr>
      <w:r>
        <w:rPr>
          <w:rFonts w:eastAsia="宋体" w:hint="eastAsia"/>
          <w:b/>
          <w:kern w:val="2"/>
          <w:lang w:eastAsia="zh-CN"/>
        </w:rPr>
        <w:t>（仅供参考，具体以项目需求及采购结果为准）</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w:t>
      </w:r>
      <w:r>
        <w:rPr>
          <w:rFonts w:ascii="宋体" w:eastAsia="宋体" w:hAnsi="宋体"/>
          <w:kern w:val="2"/>
          <w:sz w:val="21"/>
          <w:szCs w:val="21"/>
          <w:lang w:eastAsia="zh-CN"/>
        </w:rPr>
        <w:t>**</w:t>
      </w:r>
      <w:r>
        <w:rPr>
          <w:rFonts w:ascii="宋体" w:eastAsia="宋体" w:hAnsi="宋体" w:hint="eastAsia"/>
          <w:kern w:val="2"/>
          <w:sz w:val="21"/>
          <w:szCs w:val="21"/>
          <w:lang w:eastAsia="zh-CN"/>
        </w:rPr>
        <w:t>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 其他合同未明示的相关工作。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第三条  时间要求及阶段成果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1、合同签订天内完成项目实施的准备工作，包括工作大纲和试验细则的编制；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3、负责组织有关专家对项目试验成果评估报告的评审。</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第六条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2、负责组织项目的实施，保证工程进度和成桥荷载试验工作质量，并满足交通部交工验收相关标准。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向甲方提交检测资料等各套，一套电子版文件。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、乙方在本项目服务过程中，有到工程现场勘察的权利。</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人员要求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1、参加本项目试验的人员必须具有国家和有关部门规定的相应资质。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 参加本项目的试验人员的配置必须与投标文件中的服务承诺书和试验服务组织实施方案一致。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3、必须以直属试验人员参与本项目服务，不得使用挂靠队伍。</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乙方服务工具要求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2、乙方在提供服务过程中应自备车辆。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第十三条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第十四条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三</w:t>
      </w:r>
      <w:r>
        <w:rPr>
          <w:rFonts w:ascii="宋体" w:eastAsia="宋体" w:hAnsi="宋体" w:hint="eastAsia"/>
          <w:kern w:val="2"/>
          <w:sz w:val="21"/>
          <w:szCs w:val="21"/>
          <w:lang w:eastAsia="zh-CN"/>
        </w:rPr>
        <w:t>个阶段: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第十五条  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1、合同签订后   天内乙方向甲方开具合法有效的发票后，甲方于   天内向乙方支付合同总价%的款项。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2、检测完成并提交评估报告后  天内，乙方向甲方开具合法有效发票后 天，甲方向乙方支付合同总价%的款项。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3、报告通过专家评审后，甲方向乙方支付合同总价%的款项。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2、乙方在实施荷载试验过程中应对自身的安全生产负责，若非因甲方原因发生的各种事故甲方不承担任何责任。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第十八条  违约责任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2、由于乙方原因造成试验成果质量低劣，不能满足大纲要求时，应继续完善试验工作，其费用由乙方承担。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1、本协议书与下列文件一起构成合同文件，如下述文件之间有任何抵触、矛盾或歧义，应按以下顺序解释：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（1）政府采购合同协议书及其变更、补充协议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（2）政府采购合同专用条款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（3）政府采购合同通用条款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（4）中标（成交）通知书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（5）投标（响应）文件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（6）采购文件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（7）有关技术文件，图纸</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（8）国家法律、行政法规和规章制度规定或合同约定的作为合同组成部分的其他文件。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日期：   年     月    日         日期：   年     月    日</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ind w:left="562"/>
        <w:jc w:val="center"/>
        <w:textAlignment w:val="baseline"/>
        <w:outlineLvl w:val="1"/>
        <w:rPr>
          <w:rFonts w:ascii="宋体" w:eastAsia="宋体" w:hAnsi="宋体" w:hint="eastAsia"/>
          <w:b/>
          <w:bCs/>
          <w:sz w:val="28"/>
          <w:szCs w:val="28"/>
          <w:lang w:eastAsia="zh-CN"/>
        </w:rPr>
      </w:pPr>
      <w:bookmarkStart w:id="56" w:name="_Hlk72439706"/>
      <w:r>
        <w:rPr>
          <w:rFonts w:ascii="宋体" w:eastAsia="宋体" w:hAnsi="宋体" w:hint="eastAsia"/>
          <w:b/>
          <w:bCs/>
          <w:sz w:val="28"/>
          <w:szCs w:val="28"/>
          <w:lang w:eastAsia="zh-CN"/>
        </w:rPr>
        <w:t>第二册  通用条款（公开招标）</w:t>
      </w: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bookmarkStart w:id="57" w:name="_Hlk72399513"/>
      <w:r>
        <w:rPr>
          <w:rFonts w:ascii="宋体" w:eastAsia="宋体" w:hAnsi="宋体" w:hint="eastAsia"/>
          <w:b/>
          <w:bCs/>
          <w:sz w:val="28"/>
          <w:szCs w:val="28"/>
          <w:lang w:eastAsia="zh-CN"/>
        </w:rPr>
        <w:t>总则</w:t>
      </w:r>
    </w:p>
    <w:bookmarkEnd w:id="57"/>
    <w:p>
      <w:pPr>
        <w:widowControl w:val="0"/>
        <w:jc w:val="both"/>
        <w:rPr>
          <w:rFonts w:ascii="黑体" w:eastAsia="黑体" w:hAnsi="宋体" w:hint="eastAsia"/>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58" w:name="_Hlk72399729"/>
      <w:r>
        <w:rPr>
          <w:rFonts w:ascii="宋体" w:eastAsia="宋体" w:hAnsi="宋体" w:hint="eastAsia"/>
          <w:kern w:val="2"/>
          <w:sz w:val="21"/>
          <w:szCs w:val="21"/>
          <w:lang w:eastAsia="zh-CN"/>
        </w:rPr>
        <w:t>如有需要，政府集中采购机构可以对通用条款的内容进行补充。</w:t>
      </w:r>
      <w:bookmarkEnd w:id="58"/>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hint="eastAsia"/>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hint="eastAsia"/>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3.4“评审委员会”是参照《深圳经济特区政府采购条例》、《深圳经济特区政府采购条例实施细则》等有关规定组建的专门负责本次招标其评审工作的临时性机构；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深圳公共资源交易中心（深圳交易集团有限公司坪山分公司）</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hint="eastAsia"/>
          <w:kern w:val="2"/>
          <w:lang w:eastAsia="zh-CN"/>
        </w:rPr>
      </w:pPr>
      <w:r>
        <w:rPr>
          <w:rFonts w:ascii="黑体" w:eastAsia="黑体" w:hAnsi="宋体" w:hint="eastAsia"/>
          <w:kern w:val="2"/>
          <w:lang w:eastAsia="zh-CN"/>
        </w:rPr>
        <w:t xml:space="preserve">4. </w:t>
      </w:r>
      <w:bookmarkStart w:id="59"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hint="eastAsia"/>
          <w:kern w:val="2"/>
          <w:lang w:eastAsia="zh-CN"/>
        </w:rPr>
      </w:pPr>
      <w:r>
        <w:rPr>
          <w:rFonts w:ascii="黑体" w:eastAsia="黑体" w:hAnsi="宋体" w:hint="eastAsia"/>
          <w:kern w:val="2"/>
          <w:lang w:eastAsia="zh-CN"/>
        </w:rPr>
        <w:t>5．投标人参加自行采购的条件</w:t>
      </w:r>
    </w:p>
    <w:p>
      <w:pPr>
        <w:widowControl w:val="0"/>
        <w:ind w:firstLine="412" w:firstLineChars="196"/>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12" w:firstLineChars="196"/>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hint="eastAsia"/>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hint="eastAsia"/>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60"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hint="eastAsia"/>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hint="eastAsia"/>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hint="eastAsia"/>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59"/>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61"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.2投标人如对招标文件内容有疑问，应当在招标公告规定的澄清（提问）截止时间前以网上提问的形式通过网上自行采购系统提交政府集中采购机构。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hint="eastAsia"/>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61"/>
    </w:p>
    <w:p>
      <w:pPr>
        <w:widowControl w:val="0"/>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hint="eastAsia"/>
          <w:kern w:val="2"/>
          <w:lang w:eastAsia="zh-CN"/>
        </w:rPr>
      </w:pPr>
      <w:r>
        <w:rPr>
          <w:rFonts w:ascii="黑体" w:eastAsia="黑体" w:hAnsi="宋体" w:hint="eastAsia"/>
          <w:kern w:val="2"/>
          <w:lang w:eastAsia="zh-CN"/>
        </w:rPr>
        <w:t>14．</w:t>
      </w:r>
      <w:bookmarkStart w:id="62"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62"/>
    <w:p>
      <w:pPr>
        <w:widowControl w:val="0"/>
        <w:jc w:val="both"/>
        <w:rPr>
          <w:rFonts w:ascii="黑体" w:eastAsia="黑体" w:hAnsi="宋体" w:hint="eastAsia"/>
          <w:kern w:val="2"/>
          <w:lang w:eastAsia="zh-CN"/>
        </w:rPr>
      </w:pPr>
      <w:r>
        <w:rPr>
          <w:rFonts w:ascii="黑体" w:eastAsia="黑体" w:hAnsi="宋体" w:hint="eastAsia"/>
          <w:kern w:val="2"/>
          <w:lang w:eastAsia="zh-CN"/>
        </w:rPr>
        <w:t>15．</w:t>
      </w:r>
      <w:bookmarkStart w:id="63"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hint="eastAsia"/>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hint="eastAsia"/>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63"/>
    <w:p>
      <w:pPr>
        <w:widowControl w:val="0"/>
        <w:jc w:val="both"/>
        <w:rPr>
          <w:rFonts w:ascii="黑体" w:eastAsia="黑体" w:hAnsi="宋体" w:hint="eastAsia"/>
          <w:kern w:val="2"/>
          <w:lang w:eastAsia="zh-CN"/>
        </w:rPr>
      </w:pPr>
      <w:r>
        <w:rPr>
          <w:rFonts w:ascii="黑体" w:eastAsia="黑体" w:hAnsi="宋体" w:hint="eastAsia"/>
          <w:kern w:val="2"/>
          <w:lang w:eastAsia="zh-CN"/>
        </w:rPr>
        <w:t>18．</w:t>
      </w:r>
      <w:bookmarkStart w:id="64"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64"/>
    <w:p>
      <w:pPr>
        <w:widowControl w:val="0"/>
        <w:jc w:val="both"/>
        <w:rPr>
          <w:rFonts w:ascii="黑体" w:eastAsia="黑体" w:hAnsi="宋体" w:hint="eastAsia"/>
          <w:kern w:val="2"/>
          <w:lang w:eastAsia="zh-CN"/>
        </w:rPr>
      </w:pPr>
      <w:r>
        <w:rPr>
          <w:rFonts w:ascii="黑体" w:eastAsia="黑体" w:hAnsi="宋体" w:hint="eastAsia"/>
          <w:kern w:val="2"/>
          <w:lang w:eastAsia="zh-CN"/>
        </w:rPr>
        <w:t>19．</w:t>
      </w:r>
      <w:bookmarkStart w:id="65" w:name="_Hlk72402034"/>
      <w:r>
        <w:rPr>
          <w:rFonts w:ascii="黑体" w:eastAsia="黑体" w:hAnsi="宋体" w:hint="eastAsia"/>
          <w:kern w:val="2"/>
          <w:lang w:eastAsia="zh-CN"/>
        </w:rPr>
        <w:t>投标文件其他证明文件的要求</w:t>
      </w:r>
    </w:p>
    <w:p>
      <w:pPr>
        <w:widowControl w:val="0"/>
        <w:jc w:val="both"/>
        <w:rPr>
          <w:rFonts w:ascii="宋体" w:eastAsia="宋体" w:hAnsi="宋体" w:hint="eastAsia"/>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6"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6"/>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hint="eastAsia"/>
          <w:kern w:val="2"/>
          <w:lang w:eastAsia="zh-CN"/>
        </w:rPr>
      </w:pPr>
      <w:r>
        <w:rPr>
          <w:rFonts w:ascii="黑体" w:eastAsia="黑体" w:hAnsi="宋体" w:hint="eastAsia"/>
          <w:kern w:val="2"/>
          <w:lang w:eastAsia="zh-CN"/>
        </w:rPr>
        <w:t>20．投标有效期</w:t>
      </w:r>
    </w:p>
    <w:bookmarkEnd w:id="65"/>
    <w:p>
      <w:pPr>
        <w:widowControl w:val="0"/>
        <w:ind w:firstLine="412" w:firstLineChars="196"/>
        <w:jc w:val="both"/>
        <w:rPr>
          <w:rFonts w:ascii="宋体" w:eastAsia="宋体" w:hAnsi="宋体" w:hint="eastAsia"/>
          <w:kern w:val="2"/>
          <w:sz w:val="21"/>
          <w:szCs w:val="21"/>
          <w:lang w:eastAsia="zh-CN"/>
        </w:rPr>
      </w:pPr>
      <w:bookmarkStart w:id="6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67"/>
    <w:p>
      <w:pPr>
        <w:widowControl w:val="0"/>
        <w:jc w:val="both"/>
        <w:rPr>
          <w:rFonts w:ascii="黑体" w:eastAsia="黑体" w:hAnsi="宋体" w:hint="eastAsia"/>
          <w:kern w:val="2"/>
          <w:lang w:eastAsia="zh-CN"/>
        </w:rPr>
      </w:pPr>
      <w:r>
        <w:rPr>
          <w:rFonts w:ascii="黑体" w:eastAsia="黑体" w:hAnsi="宋体" w:hint="eastAsia"/>
          <w:kern w:val="2"/>
          <w:lang w:eastAsia="zh-CN"/>
        </w:rPr>
        <w:t>21．</w:t>
      </w:r>
      <w:bookmarkStart w:id="68" w:name="_Hlk72402325"/>
      <w:r>
        <w:rPr>
          <w:rFonts w:ascii="黑体" w:eastAsia="黑体" w:hAnsi="宋体" w:hint="eastAsia"/>
          <w:kern w:val="2"/>
          <w:lang w:eastAsia="zh-CN"/>
        </w:rPr>
        <w:t xml:space="preserve">关于投标保证金 </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参照《深圳市财政局关于调整政府采购投标（响应）保证金管理政策的通知》（深财购〔2021〕51号）文的规定，本项目不收取投标保证金。</w:t>
      </w:r>
    </w:p>
    <w:p>
      <w:pPr>
        <w:widowControl w:val="0"/>
        <w:jc w:val="both"/>
        <w:rPr>
          <w:rFonts w:ascii="黑体" w:eastAsia="黑体" w:hAnsi="宋体" w:hint="eastAsia"/>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8"/>
    <w:p>
      <w:pPr>
        <w:widowControl w:val="0"/>
        <w:jc w:val="both"/>
        <w:rPr>
          <w:rFonts w:ascii="黑体" w:eastAsia="黑体" w:hAnsi="宋体" w:hint="eastAsia"/>
          <w:kern w:val="2"/>
          <w:lang w:eastAsia="zh-CN"/>
        </w:rPr>
      </w:pPr>
      <w:r>
        <w:rPr>
          <w:rFonts w:ascii="黑体" w:eastAsia="黑体" w:hAnsi="宋体" w:hint="eastAsia"/>
          <w:kern w:val="2"/>
          <w:lang w:eastAsia="zh-CN"/>
        </w:rPr>
        <w:t>23．</w:t>
      </w:r>
      <w:bookmarkStart w:id="69"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hint="eastAsia"/>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“投标信息”中的“投标报价”将作为价格分计算依据；其它信息仅是对投标文件相关内容的概括性表述，不作为评审依据。</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可选择用属于投标人的电子密钥或电子营业执照进行加密。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hint="eastAsia"/>
          <w:b/>
          <w:kern w:val="2"/>
          <w:sz w:val="21"/>
          <w:lang w:eastAsia="zh-CN"/>
        </w:rPr>
      </w:pPr>
      <w:r>
        <w:rPr>
          <w:rFonts w:ascii="宋体" w:eastAsia="宋体" w:hAnsi="宋体" w:hint="eastAsia"/>
          <w:b/>
          <w:kern w:val="2"/>
          <w:sz w:val="21"/>
          <w:lang w:eastAsia="zh-CN"/>
        </w:rPr>
        <w:t>23.4经投标人电子密钥或电子营业执照加密的投标文件无须盖章或签字，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69"/>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hint="eastAsia"/>
          <w:kern w:val="2"/>
          <w:lang w:eastAsia="zh-CN"/>
        </w:rPr>
      </w:pPr>
      <w:bookmarkStart w:id="70" w:name="_Hlk72405459"/>
      <w:r>
        <w:rPr>
          <w:rFonts w:ascii="黑体" w:eastAsia="黑体" w:hAnsi="宋体" w:hint="eastAsia"/>
          <w:kern w:val="2"/>
          <w:lang w:eastAsia="zh-CN"/>
        </w:rPr>
        <w:t>24．投标文件的保密</w:t>
      </w:r>
    </w:p>
    <w:p>
      <w:pPr>
        <w:ind w:firstLine="412" w:firstLineChars="196"/>
        <w:rPr>
          <w:rFonts w:eastAsia="宋体"/>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投标文件生成后会选择是否加密投标文件，如不加密则直接点击生成文件即可，如需加密请插入CA锁，点击加密后生成文件，需输入CA锁密码即可加密成功。</w:t>
      </w:r>
    </w:p>
    <w:p>
      <w:pPr>
        <w:widowControl w:val="0"/>
        <w:spacing w:line="360" w:lineRule="auto"/>
        <w:jc w:val="both"/>
        <w:rPr>
          <w:rFonts w:eastAsia="宋体"/>
          <w:kern w:val="2"/>
          <w:sz w:val="21"/>
          <w:lang w:eastAsia="zh-CN"/>
        </w:rPr>
      </w:pPr>
      <w:r>
        <w:rPr>
          <w:rFonts w:eastAsia="宋体" w:hint="eastAsia"/>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6"/>
                    <a:stretch>
                      <a:fillRect/>
                    </a:stretch>
                  </pic:blipFill>
                  <pic:spPr>
                    <a:xfrm>
                      <a:off x="0" y="0"/>
                      <a:ext cx="5266690" cy="2126615"/>
                    </a:xfrm>
                    <a:prstGeom prst="rect">
                      <a:avLst/>
                    </a:prstGeom>
                  </pic:spPr>
                </pic:pic>
              </a:graphicData>
            </a:graphic>
          </wp:inline>
        </w:drawing>
      </w:r>
    </w:p>
    <w:p>
      <w:pPr>
        <w:widowControl w:val="0"/>
        <w:rPr>
          <w:rFonts w:eastAsia="宋体"/>
          <w:kern w:val="2"/>
          <w:sz w:val="21"/>
          <w:lang w:eastAsia="zh-CN"/>
        </w:rPr>
      </w:pPr>
      <w:r>
        <w:rPr>
          <w:rFonts w:eastAsia="宋体" w:hint="eastAsia"/>
          <w:kern w:val="2"/>
          <w:sz w:val="21"/>
          <w:lang w:eastAsia="zh-CN"/>
        </w:rPr>
        <w:t>加密后会提示文件生成成功！</w:t>
      </w:r>
    </w:p>
    <w:p>
      <w:pPr>
        <w:widowControl w:val="0"/>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p>
    <w:p>
      <w:pPr>
        <w:widowControl w:val="0"/>
        <w:jc w:val="both"/>
        <w:rPr>
          <w:rFonts w:ascii="宋体" w:eastAsia="宋体" w:hAnsi="宋体" w:hint="eastAsia"/>
          <w:kern w:val="2"/>
          <w:sz w:val="21"/>
          <w:lang w:eastAsia="zh-CN"/>
        </w:rPr>
      </w:pPr>
      <w:r>
        <w:rPr>
          <w:rFonts w:eastAsia="宋体"/>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7"/>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hint="eastAsia"/>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hint="eastAsia"/>
          <w:kern w:val="2"/>
          <w:lang w:eastAsia="zh-CN"/>
        </w:rPr>
      </w:pPr>
      <w:r>
        <w:rPr>
          <w:rFonts w:ascii="黑体" w:eastAsia="黑体" w:hAnsi="宋体" w:hint="eastAsia"/>
          <w:kern w:val="2"/>
          <w:lang w:eastAsia="zh-CN"/>
        </w:rPr>
        <w:t>25．上传投标文件及投标截止日期</w:t>
      </w:r>
    </w:p>
    <w:p>
      <w:pPr>
        <w:widowControl w:val="0"/>
        <w:wordWrap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hint="eastAsia"/>
          <w:kern w:val="2"/>
          <w:sz w:val="21"/>
          <w:lang w:eastAsia="zh-CN"/>
        </w:rPr>
      </w:pPr>
    </w:p>
    <w:bookmarkEnd w:id="70"/>
    <w:p>
      <w:pPr>
        <w:widowControl w:val="0"/>
        <w:jc w:val="both"/>
        <w:rPr>
          <w:rFonts w:ascii="黑体" w:eastAsia="黑体" w:hAnsi="宋体" w:hint="eastAsia"/>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hint="eastAsia"/>
          <w:kern w:val="2"/>
          <w:lang w:eastAsia="zh-CN"/>
        </w:rPr>
      </w:pPr>
      <w:bookmarkStart w:id="71"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71"/>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hint="eastAsia"/>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eastAsia="宋体" w:hint="eastAsia"/>
          <w:kern w:val="2"/>
          <w:sz w:val="21"/>
          <w:lang w:eastAsia="zh-CN"/>
        </w:rPr>
        <w:t>否则无需解密。</w:t>
      </w:r>
    </w:p>
    <w:p>
      <w:pPr>
        <w:widowControl w:val="0"/>
        <w:jc w:val="both"/>
        <w:rPr>
          <w:rFonts w:ascii="宋体" w:eastAsia="宋体" w:hAnsi="宋体" w:hint="eastAsia"/>
          <w:kern w:val="2"/>
          <w:sz w:val="21"/>
          <w:szCs w:val="21"/>
          <w:lang w:eastAsia="zh-CN"/>
        </w:rPr>
      </w:pPr>
      <w:r>
        <w:rPr>
          <w:rFonts w:eastAsia="宋体"/>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8"/>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hint="eastAsia"/>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hint="eastAsia"/>
          <w:kern w:val="2"/>
          <w:sz w:val="21"/>
          <w:lang w:eastAsia="zh-CN"/>
        </w:rPr>
      </w:pPr>
      <w:bookmarkStart w:id="72" w:name="_Hlk72436580"/>
      <w:r>
        <w:rPr>
          <w:rFonts w:ascii="宋体" w:eastAsia="宋体" w:hAnsi="宋体" w:hint="eastAsia"/>
          <w:kern w:val="2"/>
          <w:sz w:val="21"/>
          <w:lang w:eastAsia="zh-CN"/>
        </w:rPr>
        <w:t>评审委员会由采购人代表和评审专家组成。</w:t>
      </w:r>
      <w:bookmarkEnd w:id="72"/>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hint="eastAsia"/>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hint="eastAsia"/>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hint="eastAsia"/>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深圳公共资源交易中心（深圳交易集团有限公司坪山分公司）</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hint="eastAsia"/>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hint="eastAsia"/>
          <w:kern w:val="2"/>
          <w:sz w:val="21"/>
          <w:lang w:eastAsia="zh-CN"/>
        </w:rPr>
      </w:pPr>
      <w:bookmarkStart w:id="73"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73"/>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hint="eastAsia"/>
          <w:kern w:val="2"/>
          <w:lang w:eastAsia="zh-CN"/>
        </w:rPr>
      </w:pPr>
      <w:bookmarkStart w:id="74" w:name="_Toc73518151"/>
      <w:bookmarkStart w:id="75" w:name="_Toc73521669"/>
      <w:bookmarkStart w:id="76" w:name="_Toc73517673"/>
      <w:bookmarkStart w:id="77" w:name="_Toc73521581"/>
      <w:bookmarkStart w:id="78" w:name="_Toc100052400"/>
      <w:r>
        <w:rPr>
          <w:rFonts w:ascii="黑体" w:eastAsia="黑体" w:hAnsi="宋体" w:hint="eastAsia"/>
          <w:kern w:val="2"/>
          <w:lang w:eastAsia="zh-CN"/>
        </w:rPr>
        <w:t>34．错误的修正</w:t>
      </w:r>
      <w:bookmarkEnd w:id="74"/>
      <w:bookmarkEnd w:id="75"/>
      <w:bookmarkEnd w:id="76"/>
      <w:bookmarkEnd w:id="77"/>
      <w:bookmarkEnd w:id="78"/>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hint="eastAsia"/>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hint="eastAsia"/>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hint="eastAsia"/>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79"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79"/>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hint="eastAsia"/>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hint="eastAsia"/>
          <w:kern w:val="2"/>
          <w:sz w:val="21"/>
          <w:szCs w:val="21"/>
          <w:lang w:eastAsia="zh-CN"/>
        </w:rPr>
      </w:pPr>
      <w:bookmarkStart w:id="80"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hint="eastAsia"/>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81"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81"/>
      <w:r>
        <w:rPr>
          <w:rFonts w:ascii="ˎ̥" w:eastAsia="宋体" w:hAnsi="ˎ̥"/>
          <w:kern w:val="2"/>
          <w:sz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ˎ̥" w:eastAsia="宋体" w:hAnsi="ˎ̥"/>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审委员会确定。如唯一候选中标供应商被认定投标或中标无效，采购人应当重新开展采购活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82"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83"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82"/>
      <w:bookmarkEnd w:id="83"/>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政府集中采购机构。具体定标程序及相关要求以参照《深圳市财政局关于&lt;深圳市政府采购评标定标分离管理办法&gt;续期的通知》（深财规〔2023〕1号）执行。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80"/>
    </w:p>
    <w:p>
      <w:pPr>
        <w:widowControl w:val="0"/>
        <w:jc w:val="both"/>
        <w:rPr>
          <w:rFonts w:ascii="黑体" w:eastAsia="黑体" w:hAnsi="宋体" w:hint="eastAsia"/>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hint="eastAsia"/>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84"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（https://www.szexgrp.com/home/index.html）上发布中标（成交）结果公告。</w:t>
      </w:r>
      <w:bookmarkEnd w:id="84"/>
      <w:bookmarkStart w:id="85"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85"/>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hint="eastAsia"/>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8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“深圳市自行采购系统”</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86"/>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hint="eastAsia"/>
          <w:kern w:val="2"/>
          <w:sz w:val="21"/>
          <w:szCs w:val="21"/>
          <w:lang w:eastAsia="zh-CN"/>
        </w:rPr>
      </w:pPr>
      <w:bookmarkStart w:id="87"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87"/>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hint="eastAsia"/>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hint="eastAsia"/>
          <w:kern w:val="2"/>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bookmarkStart w:id="88" w:name="_Hlk72439043"/>
      <w:r>
        <w:rPr>
          <w:rFonts w:ascii="宋体" w:eastAsia="宋体" w:hAnsi="宋体" w:hint="eastAsia"/>
          <w:b/>
          <w:bCs/>
          <w:sz w:val="28"/>
          <w:szCs w:val="28"/>
          <w:lang w:eastAsia="zh-CN"/>
        </w:rPr>
        <w:t>合同的授予与备案</w:t>
      </w:r>
      <w:bookmarkEnd w:id="88"/>
    </w:p>
    <w:p>
      <w:pPr>
        <w:widowControl w:val="0"/>
        <w:jc w:val="both"/>
        <w:rPr>
          <w:rFonts w:ascii="黑体" w:eastAsia="黑体" w:hAnsi="宋体" w:hint="eastAsia"/>
          <w:kern w:val="2"/>
          <w:lang w:eastAsia="zh-CN"/>
        </w:rPr>
      </w:pPr>
      <w:bookmarkStart w:id="89" w:name="_Toc100052408"/>
      <w:bookmarkStart w:id="90" w:name="_Toc73517679"/>
      <w:bookmarkStart w:id="91" w:name="_Toc73518157"/>
      <w:bookmarkStart w:id="92" w:name="_Toc73521586"/>
      <w:bookmarkStart w:id="93" w:name="_Toc73521674"/>
      <w:bookmarkStart w:id="94" w:name="_Hlk72439088"/>
      <w:r>
        <w:rPr>
          <w:rFonts w:ascii="黑体" w:eastAsia="黑体" w:hAnsi="宋体" w:hint="eastAsia"/>
          <w:kern w:val="2"/>
          <w:lang w:eastAsia="zh-CN"/>
        </w:rPr>
        <w:t>43．合同授予标准</w:t>
      </w:r>
      <w:bookmarkEnd w:id="89"/>
      <w:bookmarkEnd w:id="90"/>
      <w:bookmarkEnd w:id="91"/>
      <w:bookmarkEnd w:id="92"/>
      <w:bookmarkEnd w:id="93"/>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hint="eastAsia"/>
          <w:kern w:val="2"/>
          <w:lang w:eastAsia="zh-CN"/>
        </w:rPr>
      </w:pPr>
      <w:bookmarkStart w:id="95" w:name="_Toc73517680"/>
      <w:bookmarkStart w:id="96" w:name="_Toc73521675"/>
      <w:bookmarkStart w:id="97" w:name="_Toc100052409"/>
      <w:bookmarkStart w:id="98" w:name="_Toc73521587"/>
      <w:bookmarkStart w:id="99" w:name="_Toc73518158"/>
      <w:r>
        <w:rPr>
          <w:rFonts w:ascii="黑体" w:eastAsia="黑体" w:hAnsi="宋体" w:hint="eastAsia"/>
          <w:kern w:val="2"/>
          <w:lang w:eastAsia="zh-CN"/>
        </w:rPr>
        <w:t>44．</w:t>
      </w:r>
      <w:bookmarkEnd w:id="95"/>
      <w:bookmarkEnd w:id="96"/>
      <w:bookmarkEnd w:id="97"/>
      <w:bookmarkEnd w:id="98"/>
      <w:bookmarkEnd w:id="99"/>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hint="eastAsia"/>
          <w:kern w:val="2"/>
          <w:lang w:eastAsia="zh-CN"/>
        </w:rPr>
      </w:pPr>
      <w:bookmarkStart w:id="100" w:name="_Toc73518160"/>
      <w:bookmarkStart w:id="101" w:name="_Toc73521589"/>
      <w:bookmarkStart w:id="102" w:name="_Toc73517682"/>
      <w:bookmarkStart w:id="103" w:name="_Toc73521677"/>
      <w:bookmarkStart w:id="104" w:name="_Toc100052410"/>
      <w:r>
        <w:rPr>
          <w:rFonts w:ascii="黑体" w:eastAsia="黑体" w:hAnsi="宋体" w:hint="eastAsia"/>
          <w:kern w:val="2"/>
          <w:lang w:eastAsia="zh-CN"/>
        </w:rPr>
        <w:t>45．合同的签订</w:t>
      </w:r>
      <w:bookmarkEnd w:id="100"/>
      <w:bookmarkEnd w:id="101"/>
      <w:bookmarkEnd w:id="102"/>
      <w:bookmarkEnd w:id="103"/>
      <w:bookmarkEnd w:id="104"/>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45.1中标人将于中标通知书发出之日起按照采购人内控制度要求，按照采购文件（招标文件和投标文件等）内容与采购人签订采购合同；合同的实质性内容应当符合招标文件的规定；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hint="eastAsia"/>
          <w:kern w:val="2"/>
          <w:lang w:eastAsia="zh-CN"/>
        </w:rPr>
      </w:pPr>
      <w:bookmarkStart w:id="105" w:name="_Toc73521590"/>
      <w:bookmarkStart w:id="106" w:name="_Toc100052411"/>
      <w:bookmarkStart w:id="107" w:name="_Toc73518161"/>
      <w:bookmarkStart w:id="108" w:name="_Toc73521678"/>
      <w:bookmarkStart w:id="109" w:name="_Toc73517683"/>
      <w:r>
        <w:rPr>
          <w:rFonts w:ascii="黑体" w:eastAsia="黑体" w:hAnsi="宋体" w:hint="eastAsia"/>
          <w:kern w:val="2"/>
          <w:lang w:eastAsia="zh-CN"/>
        </w:rPr>
        <w:t>46．履约担保</w:t>
      </w:r>
      <w:bookmarkEnd w:id="105"/>
      <w:bookmarkEnd w:id="106"/>
      <w:bookmarkEnd w:id="107"/>
      <w:bookmarkEnd w:id="108"/>
      <w:bookmarkEnd w:id="109"/>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hint="eastAsia"/>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hint="eastAsia"/>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合同变更事宜按采购单位内控规定执行。</w:t>
      </w:r>
    </w:p>
    <w:p>
      <w:pPr>
        <w:widowControl w:val="0"/>
        <w:jc w:val="both"/>
        <w:rPr>
          <w:rFonts w:ascii="黑体" w:eastAsia="黑体" w:hAnsi="宋体" w:hint="eastAsia"/>
          <w:kern w:val="2"/>
          <w:lang w:eastAsia="zh-CN"/>
        </w:rPr>
      </w:pPr>
      <w:r>
        <w:rPr>
          <w:rFonts w:ascii="黑体" w:eastAsia="黑体" w:hAnsi="宋体" w:hint="eastAsia"/>
          <w:kern w:val="2"/>
          <w:lang w:eastAsia="zh-CN"/>
        </w:rPr>
        <w:t>49. 项目验收</w:t>
      </w:r>
    </w:p>
    <w:p>
      <w:pPr>
        <w:ind w:right="176" w:firstLine="420"/>
        <w:rPr>
          <w:rFonts w:ascii="宋体" w:eastAsia="宋体" w:hAnsi="宋体" w:hint="eastAsia"/>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hint="eastAsia"/>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hint="eastAsia"/>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参照《深圳市财政局关于调整政府采购投标（响应）保证金管理政策的通知 》（深财购〔2021〕51 号）的要求，供应商在采购活动中出现《深圳经济特区政府采购条例实施细则》第八十条所列情形的，</w:t>
      </w:r>
      <w:bookmarkStart w:id="11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10"/>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94"/>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hint="eastAsia"/>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11" w:name="_Hlk75374941"/>
      <w:r>
        <w:rPr>
          <w:rFonts w:ascii="宋体" w:eastAsia="宋体" w:hAnsi="宋体" w:hint="eastAsia"/>
          <w:kern w:val="2"/>
          <w:sz w:val="21"/>
          <w:szCs w:val="21"/>
          <w:lang w:eastAsia="zh-CN"/>
        </w:rPr>
        <w:t>以联合体形式参与的，质疑应当由组成联合体的所有成员共同提出</w:t>
      </w:r>
      <w:bookmarkEnd w:id="111"/>
      <w:r>
        <w:rPr>
          <w:rFonts w:ascii="宋体" w:eastAsia="宋体" w:hAnsi="宋体" w:hint="eastAsia"/>
          <w:kern w:val="2"/>
          <w:sz w:val="21"/>
          <w:szCs w:val="21"/>
          <w:lang w:eastAsia="zh-CN"/>
        </w:rPr>
        <w:t>；</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地址：深圳公共资源交易中心（深圳交易集团有限公司坪山分公司）。质疑咨询电话：0755-28413245。</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hint="eastAsia"/>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hint="eastAsia"/>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keepLines w:val="0"/>
        <w:widowControl w:val="0"/>
        <w:pBdr>
          <w:top w:val="none" w:sz="0" w:space="0" w:color="auto"/>
          <w:left w:val="none" w:sz="0" w:space="0" w:color="auto"/>
          <w:bottom w:val="none" w:sz="0" w:space="0" w:color="auto"/>
          <w:right w:val="none" w:sz="0" w:space="0" w:color="auto"/>
        </w:pBdr>
        <w:spacing w:before="0" w:after="0" w:line="240" w:lineRule="auto"/>
        <w:ind w:left="0" w:right="0"/>
        <w:jc w:val="both"/>
        <w:rPr>
          <w:rFonts w:ascii="微软雅黑" w:eastAsia="微软雅黑" w:hAnsi="微软雅黑" w:cs="微软雅黑"/>
          <w:color w:val="333333"/>
          <w:lang w:val="en" w:eastAsia="en"/>
        </w:rPr>
        <w:sectPr>
          <w:pgMar w:top="1440" w:right="1800" w:bottom="1440" w:left="1800" w:header="708" w:footer="708" w:gutter="0"/>
          <w:cols w:num="1" w:space="708"/>
        </w:sectPr>
      </w:pPr>
      <w:r>
        <w:rPr>
          <w:rFonts w:eastAsia="宋体"/>
          <w:kern w:val="2"/>
          <w:sz w:val="21"/>
          <w:lang w:eastAsia="zh-CN"/>
        </w:rPr>
        <w:t>---- END --</w:t>
      </w:r>
      <w:bookmarkEnd w:id="56"/>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深圳平乐骨伤科医院（深圳市坪山区中医院）医用气体采购项目-A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项目运输服务安全保障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突发事件的处理措施和应急预案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服务质量承诺及保证措施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人员要求</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PSZXCG-2025-00136-001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深圳平乐骨伤科医院（深圳市坪山区中医院）医用气体采购项目-A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项目详细报价填写的“投标报价”不满足“0%＜投标报价≤100%”公式要求的；“投标报价”缺填、漏填或者填报了两个及以上“投标报价”；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项目详细报价填写的“投标报价”不满足“0%＜投标报价≤100%”公式要求的；“投标报价”缺填、漏填或者填报了两个及以上“投标报价”；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投标单位提供包含以下内容的实施方案： 1.对用户需求进行分析； 2.对液氧储存、中转、装卸等各阶段工作部署安排； 3.投入本项目的人员及其职责分工； 4.项目服务质量和效率保障措施； 5.项目服务安全保障措施； （二）评分依据： 1.提供上述五项完整内容的得60分；提供上述一项内容的得12分，其他不得分。 2.在此基础上，由评审委员进行评价： （1）方案整体科学合理、针对性强、可操作性强，评审为优加40分； （2）方案较合理、有一定针对性、一定可操作性，评审为良加15分； （3）方案不尽合理、针对性一般、可操作性一般，评审为中加10分； （4）方案不合理、无针对性、无可操作性，评审为差得0。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投标人应如实对招标文件 第三章 用户需求书 五、技术要求 进行响应，未对招标文件技术要求进行逐条响应的，视为不满足招标文件要求，对其未响应的技术要求进行扣分。 评审委员会根据技术要求响应情况进行打分，各项技术要求全部满足的得100分；“▲”要求为重要指标，每负偏离一项扣23分，一般参数（非▲、★参数）要求每负偏离一项扣3分，扣完为止。 （二）评分依据： 提供《技术要求偏离表》（详见招标文件模板），并按招标文件要求提供相应的证明文件复印件或扫描件，原件备查；证明文件与偏离表填写不一致或未提供证明材料或提供的证明材料不完整或不清晰的，该项指标按负偏离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项目运输服务安全保障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投标人拟投入本项目的车辆（自有或租赁）： 1.每提供一台具有运输液氧的车辆，得20分，本项最高60分； 2.每提供一台具有运输瓶装气体专用运输车辆，得20分，本项最高40分； 以上二项累计计分，最高得100分。若同一辆运输车辆同时满足评分内容1和2，可以重复计分。 （二）评分依据： 1.自有车辆提供车辆行驶证；租赁车辆提供租赁合同和车辆行驶证； 2.以上资料提供扫描件，原件备查，未按要求提供或提供不清晰导致专家无法判断的不得分。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突发事件的处理措施和应急预案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针对突发事件投标人的处理措施和预案： 1.满足医院24小时服务保障气体的供应不中断，提供紧急情况下对应的联系人姓名及24小时响应服务热线电话； 2.如遇紧急突发情况投标供应商如何保障紧急状态的响应方案（内容包括但不限于设备故障、交通管制、自然灾害等突发情况下的应对措施、货物更换、备用气源保障和沟通机制）； （二）评分依据： 1.提供上述两项完整内容的得60分；提供上述一项内容的得 30分，其他不得分。 2.在此基础上，由评审委员进行评价： （1）方案整体科学合理、针对性强、可操作性强，评审为优加40分； （2）方案较合理、有一定针对性、一定可操作性，评审为良加15分； （3）方案不尽合理、针对性一般、可操作性一般，评审为中加10分； （4）方案不合理、无针对性、无可操作性，评审为差得0。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服务质量承诺及保证措施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1.投标人提供2022年1月1日至投标截止日止，具有在检验检测机构资质认定证书规定的能力范围内出具合格或达标等表述的检验检测报告，并在报告上加盖检验检测专用章及标注资质认定标志（CMA）。 检测包括：氧气、氮气、氩气、二氧化碳，每提供一类报告得10分，本小项最高40分； 2、投标人需提供保障产品质量的相关设备如下：①色谱仪；②氧分仪；③水分仪设备；④化验设备；⑤检测设备；⑥混合气体配气设备；每提供一种得10分，本小项最高得60分。 以上两项累计得分，最高得满分100分。 （二）评审依据： 1.第一项评分：提供①检测报告扫描件，②检测报告在全国认证认可信息公共服务平台（httpcx.cnca.cn)的查询截图，鉴于全国认证认可信息公共服务平台的“检验检测报告编号查询”功能正处于升级改造阶段，若截至本项目投标截止之日前该查询功能仍未恢复正常导致无法查询的，可提供以下证明材料（两者任选其一）：①通过检验检测机构官网.邮箱等可靠途径查询所提交检测报告具体内容的真实性的证明材料或者检验检测机构盖章的证明材料，证明该报告真实有效；②检测机构或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 2.第二项评分：若上述设备为投标人购买，提供设备照片以及投标人名称为抬头的仪器购置发票；若上述设备为租赁的，则需提供设备照片、购置发票及租赁合同（其中，购置发票抬头单位名称须与租赁合同甲方单位名称保持一致）； 3.以上资料提供扫描件，原件备查。评分中出现无证明资料或专家无法凭所提供资料判断是否得分的情况，一律作不得分处理。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投标人自2022年1月1日（以合同签订日期为准）起至本项目投标截止日具有医院（或医疗机构）医用气体供应项目业绩的， 每提供一个有效业绩得20分，满分100分。 备注：同一项目续签不重复计分。 （二）评分依据： 1.提供合同关键页【至少能体现合同（项目）名称、合同采购标的、合同签订双方盖章及合同签署日期内容）】扫描件； 2.以上资料提供扫描件，原件备查，评分中出现无证明资料或评审委员会无法凭所提供资料判断是否得分的情况，一律作不得分处理。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1.具有质量管理体系认证的，得35分； 2.具有环境管理体系认证的，得35分； 3.具有售后服务类认证证书的，得30分； 以上三项可累计，最高得100分。 （二）评分依据： 1.要求提供有效的认证证书作为得分依据；认证证书需同时提供在全国认证认可信息公共服务平台（认e云）查询有效的截图（httpcx.cnca.cn）。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 2.以上资料均要求提供扫描件，原件备查。评分中出现无证明资料或专家无法凭所提供资料判断是否得分的情况，一律作不得分处理。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项目团队成员为自有员工（以社保为准），否则本项不得分。 1.具有化学检验工中级（四级）或以上职业技能等级证书，每提供一人得50分，本小项最高得50分； 2.具备医用供气工五级（或初级）或以上技能等级证书，每提供一人得50分，本小项最高50分； 同一个人获得多个证书不可以重复得分，此项最高得100分。 （二）评分依据： 1.投标人提供投标截止日前缴纳的近1个月（由于社保部门原因最近一个月的社保证明无法提供的可往前顺延一个月）的社保证明；如投标授权代表与本项目其他投标人在同一公司缴纳社保，均作投标无效处理；如为新成立企业且成立时间不足一个月可提供情况说明或证明材料亦视为符合； 2.提供证书扫描件； 3.评分中出现无证明资料或专家无法凭所提供资料判断是否得分的情况，一律作不得分处理。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4%；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21</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character" w:styleId="PageNumber">
    <w:name w:val="page number"/>
    <w:basedOn w:val="DefaultParagraphFont"/>
    <w:autoRedefine/>
    <w:qFormat/>
  </w:style>
  <w:style w:type="paragraph" w:styleId="CommentText">
    <w:name w:val="annotation text"/>
    <w:basedOn w:val="Normal"/>
    <w:qFormat/>
  </w:style>
  <w:style w:type="table" w:styleId="TableGrid">
    <w:name w:val="Table Grid"/>
    <w:basedOn w:val="TableNormal"/>
    <w:autoRedefine/>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