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D80565">
      <w:pPr>
        <w:jc w:val="center"/>
        <w:rPr>
          <w:rFonts w:hint="eastAsia" w:ascii="楷体" w:hAnsi="楷体" w:eastAsia="楷体" w:cs="楷体"/>
          <w:b/>
          <w:bCs/>
          <w:sz w:val="48"/>
          <w:szCs w:val="48"/>
          <w:highlight w:val="none"/>
          <w:lang w:val="en-US" w:eastAsia="zh-CN"/>
        </w:rPr>
      </w:pPr>
    </w:p>
    <w:p w14:paraId="387032A1">
      <w:pPr>
        <w:pStyle w:val="2"/>
        <w:rPr>
          <w:rFonts w:hint="eastAsia"/>
          <w:highlight w:val="none"/>
          <w:lang w:val="en-US" w:eastAsia="zh-CN"/>
        </w:rPr>
      </w:pPr>
    </w:p>
    <w:p w14:paraId="40800AF9">
      <w:pPr>
        <w:jc w:val="center"/>
        <w:rPr>
          <w:rFonts w:hint="eastAsia" w:ascii="楷体" w:hAnsi="楷体" w:eastAsia="楷体" w:cs="楷体"/>
          <w:b/>
          <w:bCs/>
          <w:sz w:val="48"/>
          <w:szCs w:val="48"/>
          <w:highlight w:val="none"/>
          <w:lang w:val="en-US" w:eastAsia="zh-CN"/>
        </w:rPr>
      </w:pPr>
      <w:r>
        <w:rPr>
          <w:rFonts w:hint="eastAsia" w:ascii="楷体" w:hAnsi="楷体" w:eastAsia="楷体" w:cs="楷体"/>
          <w:b/>
          <w:bCs/>
          <w:sz w:val="48"/>
          <w:szCs w:val="48"/>
          <w:highlight w:val="none"/>
          <w:lang w:val="en-US" w:eastAsia="zh-CN"/>
        </w:rPr>
        <w:t>深圳深港（集团）有限公司</w:t>
      </w:r>
    </w:p>
    <w:p w14:paraId="2211AD77">
      <w:pPr>
        <w:jc w:val="center"/>
        <w:rPr>
          <w:rFonts w:hint="eastAsia" w:ascii="楷体" w:hAnsi="楷体" w:eastAsia="楷体" w:cs="楷体"/>
          <w:b/>
          <w:bCs/>
          <w:sz w:val="48"/>
          <w:szCs w:val="48"/>
          <w:highlight w:val="none"/>
          <w:lang w:val="en-US" w:eastAsia="zh-CN"/>
        </w:rPr>
      </w:pPr>
      <w:r>
        <w:rPr>
          <w:rFonts w:hint="eastAsia" w:ascii="楷体" w:hAnsi="楷体" w:eastAsia="楷体" w:cs="楷体"/>
          <w:b/>
          <w:bCs/>
          <w:sz w:val="48"/>
          <w:szCs w:val="48"/>
          <w:highlight w:val="none"/>
          <w:lang w:val="en-US" w:eastAsia="zh-CN"/>
        </w:rPr>
        <w:t>2026年度中秋节员工福利品采购项目</w:t>
      </w:r>
    </w:p>
    <w:p w14:paraId="6E6116DF">
      <w:pPr>
        <w:pStyle w:val="2"/>
        <w:rPr>
          <w:rFonts w:hint="eastAsia" w:ascii="方正小标宋简体" w:hAnsi="方正小标宋简体" w:eastAsia="方正小标宋简体" w:cs="方正小标宋简体"/>
          <w:b/>
          <w:bCs/>
          <w:sz w:val="36"/>
          <w:szCs w:val="36"/>
          <w:highlight w:val="none"/>
        </w:rPr>
      </w:pPr>
    </w:p>
    <w:p w14:paraId="430836DF">
      <w:pPr>
        <w:pStyle w:val="2"/>
        <w:rPr>
          <w:rFonts w:hint="eastAsia" w:ascii="方正小标宋简体" w:hAnsi="方正小标宋简体" w:eastAsia="方正小标宋简体" w:cs="方正小标宋简体"/>
          <w:b/>
          <w:bCs/>
          <w:sz w:val="36"/>
          <w:szCs w:val="36"/>
          <w:highlight w:val="none"/>
        </w:rPr>
      </w:pPr>
    </w:p>
    <w:p w14:paraId="51680E50">
      <w:pPr>
        <w:jc w:val="center"/>
        <w:rPr>
          <w:rFonts w:hint="eastAsia" w:ascii="宋体" w:hAnsi="宋体"/>
          <w:b/>
          <w:bCs/>
          <w:spacing w:val="100"/>
          <w:sz w:val="84"/>
          <w:highlight w:val="none"/>
        </w:rPr>
      </w:pPr>
      <w:r>
        <w:rPr>
          <w:rFonts w:hint="eastAsia" w:ascii="宋体" w:hAnsi="宋体"/>
          <w:b/>
          <w:bCs/>
          <w:spacing w:val="100"/>
          <w:sz w:val="84"/>
          <w:highlight w:val="none"/>
          <w:lang w:val="en-US" w:eastAsia="zh-CN"/>
        </w:rPr>
        <w:t>采购</w:t>
      </w:r>
      <w:r>
        <w:rPr>
          <w:rFonts w:hint="eastAsia" w:ascii="宋体" w:hAnsi="宋体"/>
          <w:b/>
          <w:bCs/>
          <w:spacing w:val="100"/>
          <w:sz w:val="84"/>
          <w:highlight w:val="none"/>
        </w:rPr>
        <w:t>文件</w:t>
      </w:r>
    </w:p>
    <w:p w14:paraId="07E395A9">
      <w:pPr>
        <w:jc w:val="center"/>
        <w:rPr>
          <w:rFonts w:ascii="宋体" w:hAnsi="宋体" w:eastAsia="宋体" w:cs="宋体"/>
          <w:highlight w:val="none"/>
        </w:rPr>
      </w:pPr>
    </w:p>
    <w:p w14:paraId="26F4646F">
      <w:pPr>
        <w:rPr>
          <w:rFonts w:ascii="宋体" w:hAnsi="宋体" w:eastAsia="宋体" w:cs="宋体"/>
          <w:highlight w:val="none"/>
        </w:rPr>
      </w:pPr>
    </w:p>
    <w:p w14:paraId="716F621E">
      <w:pPr>
        <w:pStyle w:val="2"/>
        <w:rPr>
          <w:rFonts w:ascii="宋体" w:hAnsi="宋体" w:eastAsia="宋体" w:cs="宋体"/>
          <w:highlight w:val="none"/>
        </w:rPr>
      </w:pPr>
    </w:p>
    <w:p w14:paraId="11470624">
      <w:pPr>
        <w:pStyle w:val="2"/>
        <w:rPr>
          <w:rFonts w:ascii="宋体" w:hAnsi="宋体" w:eastAsia="宋体" w:cs="宋体"/>
          <w:highlight w:val="none"/>
        </w:rPr>
      </w:pPr>
    </w:p>
    <w:p w14:paraId="7B4558BB">
      <w:pPr>
        <w:spacing w:line="800" w:lineRule="exact"/>
        <w:jc w:val="both"/>
        <w:rPr>
          <w:rFonts w:hint="eastAsia" w:ascii="宋体" w:hAnsi="宋体" w:eastAsia="宋体" w:cs="宋体"/>
          <w:highlight w:val="none"/>
          <w:lang w:eastAsia="zh-CN"/>
        </w:rPr>
      </w:pPr>
      <w:r>
        <w:rPr>
          <w:rFonts w:hint="eastAsia" w:ascii="宋体" w:hAnsi="宋体" w:eastAsia="宋体" w:cs="宋体"/>
          <w:highlight w:val="none"/>
        </w:rPr>
        <w:t>项目名称：</w:t>
      </w:r>
      <w:r>
        <w:rPr>
          <w:rFonts w:hint="eastAsia" w:ascii="宋体" w:hAnsi="宋体" w:cs="宋体"/>
          <w:highlight w:val="none"/>
          <w:lang w:val="en-US" w:eastAsia="zh-CN"/>
        </w:rPr>
        <w:t>2026年度中秋节员工福利品采购项目</w:t>
      </w:r>
    </w:p>
    <w:p w14:paraId="117B571B">
      <w:pPr>
        <w:spacing w:line="800" w:lineRule="exact"/>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招</w:t>
      </w:r>
      <w:r>
        <w:rPr>
          <w:rFonts w:hint="eastAsia" w:ascii="宋体" w:hAnsi="宋体" w:eastAsia="宋体" w:cs="宋体"/>
          <w:highlight w:val="none"/>
        </w:rPr>
        <w:t>标单位</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深圳深港（集团）有限公司</w:t>
      </w:r>
    </w:p>
    <w:p w14:paraId="60ADF1C9">
      <w:pPr>
        <w:spacing w:line="800" w:lineRule="exact"/>
        <w:jc w:val="both"/>
        <w:rPr>
          <w:rFonts w:hint="eastAsia" w:ascii="宋体" w:hAnsi="宋体" w:cs="宋体"/>
          <w:highlight w:val="none"/>
          <w:lang w:val="en-US" w:eastAsia="zh-CN"/>
        </w:rPr>
      </w:pPr>
      <w:r>
        <w:rPr>
          <w:rFonts w:hint="eastAsia" w:ascii="宋体" w:hAnsi="宋体" w:eastAsia="宋体" w:cs="宋体"/>
          <w:highlight w:val="none"/>
          <w:lang w:val="en-US" w:eastAsia="zh-CN"/>
        </w:rPr>
        <w:t>项目编号：YG26ZX0050975</w:t>
      </w:r>
    </w:p>
    <w:p w14:paraId="4B25F6CF">
      <w:pPr>
        <w:spacing w:line="800" w:lineRule="exact"/>
        <w:jc w:val="both"/>
        <w:rPr>
          <w:rFonts w:hint="eastAsia" w:ascii="宋体" w:hAnsi="宋体" w:eastAsia="宋体" w:cs="宋体"/>
          <w:highlight w:val="none"/>
          <w:lang w:eastAsia="zh-CN"/>
        </w:rPr>
      </w:pPr>
      <w:r>
        <w:rPr>
          <w:rFonts w:hint="eastAsia" w:ascii="宋体" w:hAnsi="宋体" w:eastAsia="宋体" w:cs="宋体"/>
          <w:highlight w:val="none"/>
          <w:lang w:eastAsia="zh-CN"/>
        </w:rPr>
        <w:t>地</w:t>
      </w:r>
      <w:r>
        <w:rPr>
          <w:rFonts w:hint="eastAsia" w:ascii="宋体" w:hAnsi="宋体" w:eastAsia="宋体" w:cs="宋体"/>
          <w:highlight w:val="none"/>
          <w:lang w:val="en-US" w:eastAsia="zh-CN"/>
        </w:rPr>
        <w:t xml:space="preserve">    </w:t>
      </w:r>
      <w:r>
        <w:rPr>
          <w:rFonts w:hint="eastAsia" w:ascii="宋体" w:hAnsi="宋体" w:eastAsia="宋体" w:cs="宋体"/>
          <w:highlight w:val="none"/>
          <w:lang w:eastAsia="zh-CN"/>
        </w:rPr>
        <w:t>址：深圳市福田区福强路1045号深荣大厦四楼深圳</w:t>
      </w:r>
    </w:p>
    <w:p w14:paraId="4671A27B">
      <w:pPr>
        <w:spacing w:line="800" w:lineRule="exact"/>
        <w:ind w:firstLine="1600" w:firstLineChars="500"/>
        <w:jc w:val="both"/>
        <w:rPr>
          <w:rFonts w:hint="default" w:ascii="宋体" w:hAnsi="宋体" w:eastAsia="宋体" w:cs="宋体"/>
          <w:highlight w:val="none"/>
          <w:lang w:val="en-US" w:eastAsia="zh-CN"/>
        </w:rPr>
      </w:pPr>
      <w:r>
        <w:rPr>
          <w:rFonts w:hint="eastAsia" w:ascii="宋体" w:hAnsi="宋体" w:eastAsia="宋体" w:cs="宋体"/>
          <w:highlight w:val="none"/>
          <w:lang w:eastAsia="zh-CN"/>
        </w:rPr>
        <w:t>深港（集团）有限公司</w:t>
      </w:r>
      <w:r>
        <w:rPr>
          <w:rFonts w:hint="eastAsia" w:ascii="宋体" w:hAnsi="宋体" w:eastAsia="宋体" w:cs="宋体"/>
          <w:highlight w:val="none"/>
          <w:lang w:val="en-US" w:eastAsia="zh-CN"/>
        </w:rPr>
        <w:t xml:space="preserve"> </w:t>
      </w:r>
    </w:p>
    <w:p w14:paraId="4E161BE7">
      <w:pPr>
        <w:spacing w:line="800" w:lineRule="exact"/>
        <w:jc w:val="both"/>
        <w:rPr>
          <w:rFonts w:hint="default" w:ascii="宋体" w:hAnsi="宋体" w:eastAsia="宋体" w:cs="宋体"/>
          <w:highlight w:val="none"/>
          <w:lang w:val="en-US" w:eastAsia="zh-CN"/>
        </w:rPr>
      </w:pPr>
      <w:r>
        <w:rPr>
          <w:rFonts w:hint="eastAsia" w:ascii="宋体" w:hAnsi="宋体" w:eastAsia="宋体" w:cs="宋体"/>
          <w:highlight w:val="none"/>
        </w:rPr>
        <w:t xml:space="preserve">日 </w:t>
      </w:r>
      <w:r>
        <w:rPr>
          <w:rFonts w:hint="eastAsia" w:ascii="宋体" w:hAnsi="宋体" w:cs="宋体"/>
          <w:highlight w:val="none"/>
          <w:lang w:val="en-US" w:eastAsia="zh-CN"/>
        </w:rPr>
        <w:t xml:space="preserve"> </w:t>
      </w:r>
      <w:r>
        <w:rPr>
          <w:rFonts w:hint="eastAsia" w:ascii="宋体" w:hAnsi="宋体" w:eastAsia="宋体" w:cs="宋体"/>
          <w:highlight w:val="none"/>
        </w:rPr>
        <w:t xml:space="preserve">  期：</w:t>
      </w:r>
      <w:r>
        <w:rPr>
          <w:rFonts w:hint="eastAsia" w:ascii="宋体" w:hAnsi="宋体" w:eastAsia="宋体" w:cs="宋体"/>
          <w:highlight w:val="none"/>
          <w:lang w:val="en-US" w:eastAsia="zh-CN"/>
        </w:rPr>
        <w:t>202</w:t>
      </w:r>
      <w:r>
        <w:rPr>
          <w:rFonts w:hint="eastAsia" w:ascii="宋体" w:hAnsi="宋体" w:cs="宋体"/>
          <w:highlight w:val="none"/>
          <w:lang w:val="en-US" w:eastAsia="zh-CN"/>
        </w:rPr>
        <w:t>6</w:t>
      </w:r>
      <w:r>
        <w:rPr>
          <w:rFonts w:hint="eastAsia" w:ascii="宋体" w:hAnsi="宋体" w:eastAsia="宋体" w:cs="宋体"/>
          <w:highlight w:val="none"/>
          <w:lang w:val="en-US" w:eastAsia="zh-CN"/>
        </w:rPr>
        <w:t>年</w:t>
      </w:r>
      <w:r>
        <w:rPr>
          <w:rFonts w:hint="eastAsia" w:ascii="宋体" w:hAnsi="宋体" w:cs="宋体"/>
          <w:highlight w:val="none"/>
          <w:lang w:val="en-US" w:eastAsia="zh-CN"/>
        </w:rPr>
        <w:t>9</w:t>
      </w:r>
      <w:r>
        <w:rPr>
          <w:rFonts w:hint="eastAsia" w:ascii="宋体" w:hAnsi="宋体" w:eastAsia="宋体" w:cs="宋体"/>
          <w:highlight w:val="none"/>
          <w:lang w:val="en-US" w:eastAsia="zh-CN"/>
        </w:rPr>
        <w:t>月</w:t>
      </w:r>
      <w:r>
        <w:rPr>
          <w:rFonts w:hint="eastAsia" w:ascii="宋体" w:hAnsi="宋体" w:cs="宋体"/>
          <w:highlight w:val="none"/>
          <w:lang w:val="en-US" w:eastAsia="zh-CN"/>
        </w:rPr>
        <w:t>8</w:t>
      </w:r>
      <w:r>
        <w:rPr>
          <w:rFonts w:hint="eastAsia" w:ascii="宋体" w:hAnsi="宋体" w:eastAsia="宋体" w:cs="宋体"/>
          <w:highlight w:val="none"/>
          <w:lang w:val="en-US" w:eastAsia="zh-CN"/>
        </w:rPr>
        <w:t>日</w:t>
      </w:r>
    </w:p>
    <w:p w14:paraId="146CECE3">
      <w:pPr>
        <w:jc w:val="center"/>
        <w:rPr>
          <w:rFonts w:ascii="宋体" w:hAnsi="宋体" w:eastAsia="宋体" w:cs="宋体"/>
          <w:highlight w:val="none"/>
        </w:rPr>
        <w:sectPr>
          <w:headerReference r:id="rId3" w:type="default"/>
          <w:pgSz w:w="11906" w:h="16838"/>
          <w:pgMar w:top="1440" w:right="1758" w:bottom="1440" w:left="1758" w:header="851" w:footer="992" w:gutter="0"/>
          <w:pgNumType w:fmt="decimal" w:start="1"/>
          <w:cols w:space="720" w:num="1"/>
          <w:docGrid w:type="lines" w:linePitch="312" w:charSpace="0"/>
        </w:sectPr>
      </w:pPr>
    </w:p>
    <w:p w14:paraId="4F3561F4">
      <w:pPr>
        <w:pStyle w:val="2"/>
        <w:ind w:firstLine="0"/>
        <w:jc w:val="center"/>
        <w:rPr>
          <w:rFonts w:hint="eastAsia" w:ascii="楷体" w:hAnsi="楷体" w:eastAsia="楷体" w:cs="Times New Roman"/>
          <w:b/>
          <w:bCs/>
          <w:kern w:val="2"/>
          <w:sz w:val="44"/>
          <w:szCs w:val="44"/>
          <w:highlight w:val="none"/>
          <w:lang w:val="en-US" w:eastAsia="zh-CN" w:bidi="ar-SA"/>
        </w:rPr>
      </w:pPr>
    </w:p>
    <w:p w14:paraId="17C752E4">
      <w:pPr>
        <w:pStyle w:val="2"/>
        <w:ind w:firstLine="0"/>
        <w:jc w:val="center"/>
        <w:rPr>
          <w:rFonts w:hint="eastAsia" w:ascii="Times New Roman" w:hAnsi="Times New Roman" w:eastAsia="宋体"/>
          <w:b w:val="0"/>
          <w:bCs w:val="0"/>
          <w:sz w:val="32"/>
          <w:szCs w:val="32"/>
          <w:highlight w:val="none"/>
        </w:rPr>
      </w:pPr>
      <w:r>
        <w:rPr>
          <w:rFonts w:hint="eastAsia" w:ascii="楷体" w:hAnsi="楷体" w:eastAsia="楷体" w:cs="Times New Roman"/>
          <w:b/>
          <w:bCs/>
          <w:kern w:val="2"/>
          <w:sz w:val="44"/>
          <w:szCs w:val="44"/>
          <w:highlight w:val="none"/>
          <w:lang w:val="en-US" w:eastAsia="zh-CN" w:bidi="ar-SA"/>
        </w:rPr>
        <w:t>第一部分 招标书</w:t>
      </w:r>
    </w:p>
    <w:p w14:paraId="0CF1B53D">
      <w:pPr>
        <w:spacing w:line="480" w:lineRule="exact"/>
        <w:rPr>
          <w:rFonts w:hint="eastAsia" w:ascii="仿宋_GB2312" w:hAnsi="仿宋_GB2312" w:eastAsia="仿宋_GB2312" w:cs="仿宋_GB2312"/>
          <w:bCs/>
          <w:sz w:val="32"/>
          <w:szCs w:val="32"/>
          <w:highlight w:val="none"/>
        </w:rPr>
      </w:pPr>
    </w:p>
    <w:p w14:paraId="141D75C2">
      <w:pPr>
        <w:pStyle w:val="2"/>
        <w:rPr>
          <w:rFonts w:hint="eastAsia"/>
          <w:highlight w:val="none"/>
        </w:rPr>
      </w:pPr>
    </w:p>
    <w:p w14:paraId="2CAA9E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一、项目名称</w:t>
      </w:r>
    </w:p>
    <w:p w14:paraId="3D0365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深圳深港（集团）有限公司2026年度中秋节员工福利品采购项目（项目编号：YG26ZX0050975</w:t>
      </w:r>
      <w:bookmarkStart w:id="0" w:name="_GoBack"/>
      <w:bookmarkEnd w:id="0"/>
      <w:r>
        <w:rPr>
          <w:rFonts w:hint="eastAsia" w:ascii="仿宋_GB2312" w:hAnsi="仿宋_GB2312" w:eastAsia="仿宋_GB2312" w:cs="仿宋_GB2312"/>
          <w:sz w:val="32"/>
          <w:szCs w:val="32"/>
          <w:highlight w:val="none"/>
          <w:lang w:val="en-US" w:eastAsia="zh-CN"/>
        </w:rPr>
        <w:t>）</w:t>
      </w:r>
    </w:p>
    <w:p w14:paraId="5A9C992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二、开标信息</w:t>
      </w:r>
    </w:p>
    <w:p w14:paraId="59ACC038">
      <w:pPr>
        <w:keepNext w:val="0"/>
        <w:keepLines w:val="0"/>
        <w:pageBreakBefore w:val="0"/>
        <w:widowControl w:val="0"/>
        <w:tabs>
          <w:tab w:val="left" w:pos="8220"/>
        </w:tabs>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Cs/>
          <w:sz w:val="32"/>
          <w:szCs w:val="32"/>
          <w:highlight w:val="none"/>
          <w:lang w:val="en-US" w:eastAsia="zh-CN"/>
        </w:rPr>
      </w:pPr>
      <w:r>
        <w:rPr>
          <w:rFonts w:hint="eastAsia" w:ascii="楷体_GB2312" w:hAnsi="楷体_GB2312" w:eastAsia="楷体_GB2312" w:cs="楷体_GB2312"/>
          <w:bCs/>
          <w:sz w:val="32"/>
          <w:szCs w:val="32"/>
          <w:highlight w:val="none"/>
          <w:lang w:val="en-US" w:eastAsia="zh-CN"/>
        </w:rPr>
        <w:t>（一）投标截止时间</w:t>
      </w:r>
    </w:p>
    <w:p w14:paraId="296A8DF3">
      <w:pPr>
        <w:keepNext w:val="0"/>
        <w:keepLines w:val="0"/>
        <w:pageBreakBefore w:val="0"/>
        <w:widowControl w:val="0"/>
        <w:tabs>
          <w:tab w:val="left" w:pos="8220"/>
        </w:tabs>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2026年9月15日10:00（北京时间）截止。</w:t>
      </w:r>
    </w:p>
    <w:p w14:paraId="1E62DE68">
      <w:pPr>
        <w:keepNext w:val="0"/>
        <w:keepLines w:val="0"/>
        <w:pageBreakBefore w:val="0"/>
        <w:widowControl w:val="0"/>
        <w:numPr>
          <w:ilvl w:val="-1"/>
          <w:numId w:val="0"/>
        </w:numPr>
        <w:tabs>
          <w:tab w:val="left" w:pos="8220"/>
        </w:tabs>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Cs/>
          <w:sz w:val="32"/>
          <w:szCs w:val="32"/>
          <w:highlight w:val="none"/>
          <w:lang w:val="en-US" w:eastAsia="zh-CN"/>
        </w:rPr>
      </w:pPr>
      <w:r>
        <w:rPr>
          <w:rFonts w:hint="eastAsia" w:ascii="楷体_GB2312" w:hAnsi="楷体_GB2312" w:eastAsia="楷体_GB2312" w:cs="楷体_GB2312"/>
          <w:bCs/>
          <w:sz w:val="32"/>
          <w:szCs w:val="32"/>
          <w:highlight w:val="none"/>
          <w:lang w:val="en-US" w:eastAsia="zh-CN"/>
        </w:rPr>
        <w:t>（二）投标及开标地址</w:t>
      </w:r>
    </w:p>
    <w:p w14:paraId="74C7EF3F">
      <w:pPr>
        <w:keepNext w:val="0"/>
        <w:keepLines w:val="0"/>
        <w:pageBreakBefore w:val="0"/>
        <w:widowControl w:val="0"/>
        <w:tabs>
          <w:tab w:val="left" w:pos="8220"/>
        </w:tabs>
        <w:kinsoku/>
        <w:wordWrap/>
        <w:overflowPunct/>
        <w:topLinePunct w:val="0"/>
        <w:autoSpaceDE/>
        <w:autoSpaceDN/>
        <w:bidi w:val="0"/>
        <w:adjustRightInd/>
        <w:snapToGrid/>
        <w:spacing w:line="540" w:lineRule="exact"/>
        <w:ind w:firstLine="640" w:firstLineChars="200"/>
        <w:textAlignment w:val="auto"/>
        <w:rPr>
          <w:rFonts w:hint="eastAsia"/>
          <w:highlight w:val="none"/>
          <w:lang w:val="en-US" w:eastAsia="zh-CN"/>
        </w:rPr>
      </w:pPr>
      <w:r>
        <w:rPr>
          <w:rFonts w:hint="eastAsia" w:ascii="仿宋_GB2312" w:hAnsi="仿宋_GB2312" w:eastAsia="仿宋_GB2312" w:cs="仿宋_GB2312"/>
          <w:bCs/>
          <w:sz w:val="32"/>
          <w:szCs w:val="32"/>
          <w:highlight w:val="none"/>
          <w:lang w:val="en-US" w:eastAsia="zh-CN"/>
        </w:rPr>
        <w:t>深圳市福田区福强路1045号深荣大厦四楼深圳深港（集团）有限公司</w:t>
      </w:r>
    </w:p>
    <w:p w14:paraId="742C298F">
      <w:pPr>
        <w:keepNext w:val="0"/>
        <w:keepLines w:val="0"/>
        <w:pageBreakBefore w:val="0"/>
        <w:widowControl w:val="0"/>
        <w:numPr>
          <w:ilvl w:val="-1"/>
          <w:numId w:val="0"/>
        </w:numPr>
        <w:tabs>
          <w:tab w:val="left" w:pos="8220"/>
        </w:tabs>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Cs/>
          <w:kern w:val="2"/>
          <w:sz w:val="32"/>
          <w:szCs w:val="32"/>
          <w:highlight w:val="none"/>
          <w:lang w:val="en-US" w:eastAsia="zh-CN" w:bidi="ar-SA"/>
        </w:rPr>
      </w:pPr>
      <w:r>
        <w:rPr>
          <w:rFonts w:hint="eastAsia" w:ascii="楷体_GB2312" w:hAnsi="楷体_GB2312" w:eastAsia="楷体_GB2312" w:cs="楷体_GB2312"/>
          <w:bCs/>
          <w:kern w:val="2"/>
          <w:sz w:val="32"/>
          <w:szCs w:val="32"/>
          <w:highlight w:val="none"/>
          <w:lang w:val="en-US" w:eastAsia="zh-CN" w:bidi="ar-SA"/>
        </w:rPr>
        <w:t>（三）联系方式</w:t>
      </w:r>
    </w:p>
    <w:p w14:paraId="1117C206">
      <w:pPr>
        <w:pStyle w:val="2"/>
        <w:spacing w:line="540" w:lineRule="exact"/>
        <w:rPr>
          <w:rFonts w:hint="eastAsia" w:ascii="黑体" w:hAnsi="黑体" w:eastAsia="黑体" w:cs="黑体"/>
          <w:sz w:val="32"/>
          <w:szCs w:val="32"/>
          <w:highlight w:val="none"/>
          <w:lang w:val="en-US" w:eastAsia="zh-CN"/>
        </w:rPr>
      </w:pPr>
      <w:r>
        <w:rPr>
          <w:rFonts w:hint="eastAsia" w:ascii="仿宋_GB2312" w:hAnsi="仿宋_GB2312" w:eastAsia="仿宋_GB2312" w:cs="仿宋_GB2312"/>
          <w:bCs/>
          <w:kern w:val="2"/>
          <w:sz w:val="32"/>
          <w:szCs w:val="32"/>
          <w:highlight w:val="none"/>
          <w:lang w:val="en-US" w:eastAsia="zh-CN" w:bidi="ar-SA"/>
        </w:rPr>
        <w:t xml:space="preserve">  联系人：刘工；电话：0755-83359848。</w:t>
      </w:r>
    </w:p>
    <w:p w14:paraId="226E16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三、采购内容</w:t>
      </w:r>
    </w:p>
    <w:p w14:paraId="6882A4C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临近中秋佳节，</w:t>
      </w:r>
      <w:r>
        <w:rPr>
          <w:rFonts w:hint="eastAsia" w:ascii="仿宋_GB2312" w:hAnsi="仿宋" w:eastAsia="仿宋_GB2312" w:cs="仿宋_GB2312"/>
          <w:sz w:val="32"/>
          <w:highlight w:val="none"/>
        </w:rPr>
        <w:t>为弘扬中华民族传统文化，彰显公司对员工的关爱与照顾，提高公司的凝聚力，</w:t>
      </w:r>
      <w:r>
        <w:rPr>
          <w:rFonts w:hint="eastAsia" w:ascii="仿宋_GB2312" w:hAnsi="仿宋_GB2312" w:eastAsia="仿宋_GB2312" w:cs="仿宋_GB2312"/>
          <w:spacing w:val="6"/>
          <w:sz w:val="32"/>
          <w:szCs w:val="32"/>
          <w:highlight w:val="none"/>
        </w:rPr>
        <w:t>按照年度预算，</w:t>
      </w:r>
      <w:r>
        <w:rPr>
          <w:rFonts w:hint="eastAsia" w:ascii="仿宋_GB2312" w:hAnsi="仿宋_GB2312" w:eastAsia="仿宋_GB2312" w:cs="仿宋_GB2312"/>
          <w:sz w:val="32"/>
          <w:szCs w:val="32"/>
          <w:highlight w:val="none"/>
        </w:rPr>
        <w:t>做好全体员工福利品发放工作，我司</w:t>
      </w:r>
      <w:r>
        <w:rPr>
          <w:rFonts w:hint="eastAsia" w:ascii="仿宋_GB2312" w:hAnsi="仿宋_GB2312" w:eastAsia="仿宋_GB2312" w:cs="仿宋_GB2312"/>
          <w:spacing w:val="6"/>
          <w:sz w:val="32"/>
          <w:szCs w:val="32"/>
          <w:highlight w:val="none"/>
        </w:rPr>
        <w:t>现</w:t>
      </w:r>
      <w:r>
        <w:rPr>
          <w:rFonts w:hint="eastAsia" w:ascii="仿宋_GB2312" w:hAnsi="仿宋_GB2312" w:eastAsia="仿宋_GB2312" w:cs="仿宋_GB2312"/>
          <w:spacing w:val="6"/>
          <w:sz w:val="32"/>
          <w:szCs w:val="32"/>
          <w:highlight w:val="none"/>
          <w:lang w:val="en-US" w:eastAsia="zh-CN"/>
        </w:rPr>
        <w:t>拟</w:t>
      </w:r>
      <w:r>
        <w:rPr>
          <w:rFonts w:hint="eastAsia" w:ascii="仿宋_GB2312" w:hAnsi="仿宋_GB2312" w:eastAsia="仿宋_GB2312" w:cs="仿宋_GB2312"/>
          <w:spacing w:val="6"/>
          <w:sz w:val="32"/>
          <w:szCs w:val="32"/>
          <w:highlight w:val="none"/>
        </w:rPr>
        <w:t>采购</w:t>
      </w:r>
      <w:r>
        <w:rPr>
          <w:rFonts w:hint="eastAsia" w:ascii="仿宋_GB2312" w:hAnsi="仿宋_GB2312" w:eastAsia="仿宋_GB2312" w:cs="仿宋_GB2312"/>
          <w:spacing w:val="6"/>
          <w:sz w:val="32"/>
          <w:szCs w:val="32"/>
          <w:highlight w:val="none"/>
          <w:lang w:val="en-US" w:eastAsia="zh-CN"/>
        </w:rPr>
        <w:t>员工</w:t>
      </w:r>
      <w:r>
        <w:rPr>
          <w:rFonts w:hint="eastAsia" w:ascii="仿宋_GB2312" w:hAnsi="仿宋_GB2312" w:eastAsia="仿宋_GB2312" w:cs="仿宋_GB2312"/>
          <w:spacing w:val="6"/>
          <w:sz w:val="32"/>
          <w:szCs w:val="32"/>
          <w:highlight w:val="none"/>
        </w:rPr>
        <w:t>中秋福利</w:t>
      </w:r>
      <w:r>
        <w:rPr>
          <w:rFonts w:hint="eastAsia" w:ascii="仿宋_GB2312" w:hAnsi="仿宋_GB2312" w:eastAsia="仿宋_GB2312" w:cs="仿宋_GB2312"/>
          <w:spacing w:val="6"/>
          <w:sz w:val="32"/>
          <w:szCs w:val="32"/>
          <w:highlight w:val="none"/>
          <w:lang w:val="en-US" w:eastAsia="zh-CN"/>
        </w:rPr>
        <w:t>品。</w:t>
      </w:r>
    </w:p>
    <w:p w14:paraId="7A25672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本项目采购两款中秋节员工福利品套餐。本次采购将设置一个标段，确定一个供应商为我司提供货物。最终每位员工可选定一款套餐。采购套餐详情如下：</w:t>
      </w:r>
    </w:p>
    <w:p w14:paraId="75D4E8D9">
      <w:pPr>
        <w:pStyle w:val="2"/>
        <w:rPr>
          <w:rFonts w:hint="eastAsia" w:ascii="仿宋_GB2312" w:hAnsi="仿宋_GB2312" w:eastAsia="仿宋_GB2312" w:cs="仿宋_GB2312"/>
          <w:sz w:val="32"/>
          <w:szCs w:val="32"/>
          <w:highlight w:val="none"/>
          <w:lang w:val="en-US" w:eastAsia="zh-CN"/>
        </w:rPr>
      </w:pPr>
    </w:p>
    <w:p w14:paraId="2491B091">
      <w:pPr>
        <w:pStyle w:val="2"/>
        <w:rPr>
          <w:rFonts w:hint="eastAsia" w:ascii="仿宋_GB2312" w:hAnsi="仿宋_GB2312" w:eastAsia="仿宋_GB2312" w:cs="仿宋_GB2312"/>
          <w:sz w:val="32"/>
          <w:szCs w:val="32"/>
          <w:highlight w:val="none"/>
          <w:lang w:val="en-US" w:eastAsia="zh-CN"/>
        </w:rPr>
      </w:pPr>
    </w:p>
    <w:p w14:paraId="5BA0256A">
      <w:pPr>
        <w:pStyle w:val="2"/>
        <w:ind w:left="0" w:leftChars="0" w:firstLine="0" w:firstLineChars="0"/>
        <w:rPr>
          <w:rFonts w:hint="eastAsia" w:ascii="仿宋_GB2312" w:hAnsi="仿宋_GB2312" w:eastAsia="仿宋_GB2312" w:cs="仿宋_GB2312"/>
          <w:sz w:val="32"/>
          <w:szCs w:val="32"/>
          <w:highlight w:val="none"/>
          <w:lang w:val="en-US" w:eastAsia="zh-CN"/>
        </w:rPr>
      </w:pPr>
    </w:p>
    <w:p w14:paraId="7146D740">
      <w:pPr>
        <w:pStyle w:val="2"/>
        <w:ind w:left="0" w:leftChars="0" w:firstLine="0" w:firstLineChars="0"/>
        <w:rPr>
          <w:rFonts w:hint="eastAsia" w:ascii="仿宋_GB2312" w:hAnsi="仿宋_GB2312" w:eastAsia="仿宋_GB2312" w:cs="仿宋_GB2312"/>
          <w:sz w:val="32"/>
          <w:szCs w:val="32"/>
          <w:highlight w:val="none"/>
          <w:lang w:val="en-US" w:eastAsia="zh-CN"/>
        </w:rPr>
      </w:pPr>
    </w:p>
    <w:tbl>
      <w:tblPr>
        <w:tblStyle w:val="10"/>
        <w:tblpPr w:leftFromText="68" w:rightFromText="68" w:vertAnchor="text" w:horzAnchor="page" w:tblpX="6022" w:tblpY="273"/>
        <w:tblOverlap w:val="never"/>
        <w:tblW w:w="4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
        <w:gridCol w:w="1245"/>
        <w:gridCol w:w="1405"/>
        <w:gridCol w:w="319"/>
        <w:gridCol w:w="1255"/>
      </w:tblGrid>
      <w:tr w14:paraId="2AD4E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4620" w:type="dxa"/>
            <w:gridSpan w:val="5"/>
            <w:noWrap w:val="0"/>
            <w:vAlign w:val="center"/>
          </w:tcPr>
          <w:p w14:paraId="01DD98EA">
            <w:pPr>
              <w:keepNext w:val="0"/>
              <w:keepLines w:val="0"/>
              <w:pageBreakBefore w:val="0"/>
              <w:kinsoku/>
              <w:wordWrap/>
              <w:overflowPunct/>
              <w:topLinePunct w:val="0"/>
              <w:autoSpaceDE/>
              <w:autoSpaceDN/>
              <w:bidi w:val="0"/>
              <w:adjustRightInd/>
              <w:snapToGrid/>
              <w:spacing w:line="200" w:lineRule="atLeast"/>
              <w:jc w:val="center"/>
              <w:rPr>
                <w:rFonts w:hint="eastAsia" w:ascii="方正小标宋_GBK" w:hAnsi="方正小标宋_GBK" w:eastAsia="方正小标宋_GBK" w:cs="方正小标宋_GBK"/>
                <w:color w:val="auto"/>
                <w:sz w:val="20"/>
                <w:szCs w:val="20"/>
                <w:highlight w:val="none"/>
                <w:vertAlign w:val="baseline"/>
                <w:lang w:val="en-US" w:eastAsia="zh-CN"/>
              </w:rPr>
            </w:pPr>
            <w:r>
              <w:rPr>
                <w:rFonts w:hint="eastAsia" w:ascii="方正小标宋_GBK" w:hAnsi="方正小标宋_GBK" w:eastAsia="方正小标宋_GBK" w:cs="方正小标宋_GBK"/>
                <w:color w:val="auto"/>
                <w:sz w:val="20"/>
                <w:szCs w:val="20"/>
                <w:highlight w:val="none"/>
                <w:vertAlign w:val="baseline"/>
                <w:lang w:val="en-US" w:eastAsia="zh-CN"/>
              </w:rPr>
              <w:t>套餐二</w:t>
            </w:r>
          </w:p>
        </w:tc>
      </w:tr>
      <w:tr w14:paraId="4ADE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396" w:type="dxa"/>
            <w:noWrap w:val="0"/>
            <w:vAlign w:val="center"/>
          </w:tcPr>
          <w:p w14:paraId="7B0C369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color w:val="auto"/>
                <w:sz w:val="16"/>
                <w:szCs w:val="16"/>
                <w:highlight w:val="none"/>
                <w:vertAlign w:val="baseline"/>
                <w:lang w:val="en-US" w:eastAsia="zh-CN"/>
              </w:rPr>
            </w:pPr>
            <w:r>
              <w:rPr>
                <w:rFonts w:hint="eastAsia" w:ascii="宋体" w:hAnsi="宋体" w:eastAsia="宋体" w:cs="宋体"/>
                <w:b/>
                <w:bCs/>
                <w:color w:val="auto"/>
                <w:sz w:val="16"/>
                <w:szCs w:val="16"/>
                <w:highlight w:val="none"/>
                <w:vertAlign w:val="baseline"/>
                <w:lang w:val="en-US" w:eastAsia="zh-CN"/>
              </w:rPr>
              <w:t>序号</w:t>
            </w:r>
          </w:p>
        </w:tc>
        <w:tc>
          <w:tcPr>
            <w:tcW w:w="1245" w:type="dxa"/>
            <w:noWrap w:val="0"/>
            <w:vAlign w:val="center"/>
          </w:tcPr>
          <w:p w14:paraId="2E4D1DB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color w:val="auto"/>
                <w:sz w:val="16"/>
                <w:szCs w:val="16"/>
                <w:highlight w:val="none"/>
                <w:vertAlign w:val="baseline"/>
                <w:lang w:val="en-US" w:eastAsia="zh-CN"/>
              </w:rPr>
            </w:pPr>
            <w:r>
              <w:rPr>
                <w:rFonts w:hint="eastAsia" w:ascii="宋体" w:hAnsi="宋体" w:eastAsia="宋体" w:cs="宋体"/>
                <w:b/>
                <w:bCs/>
                <w:color w:val="auto"/>
                <w:sz w:val="16"/>
                <w:szCs w:val="16"/>
                <w:highlight w:val="none"/>
                <w:vertAlign w:val="baseline"/>
                <w:lang w:val="en-US" w:eastAsia="zh-CN"/>
              </w:rPr>
              <w:t>物品</w:t>
            </w:r>
          </w:p>
        </w:tc>
        <w:tc>
          <w:tcPr>
            <w:tcW w:w="1405" w:type="dxa"/>
            <w:noWrap w:val="0"/>
            <w:vAlign w:val="center"/>
          </w:tcPr>
          <w:p w14:paraId="161D5F5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color w:val="auto"/>
                <w:sz w:val="16"/>
                <w:szCs w:val="16"/>
                <w:highlight w:val="none"/>
                <w:vertAlign w:val="baseline"/>
                <w:lang w:val="en-US" w:eastAsia="zh-CN"/>
              </w:rPr>
            </w:pPr>
            <w:r>
              <w:rPr>
                <w:rFonts w:hint="eastAsia" w:ascii="宋体" w:hAnsi="宋体" w:eastAsia="宋体" w:cs="宋体"/>
                <w:b/>
                <w:bCs/>
                <w:color w:val="auto"/>
                <w:sz w:val="16"/>
                <w:szCs w:val="16"/>
                <w:highlight w:val="none"/>
                <w:vertAlign w:val="baseline"/>
                <w:lang w:val="en-US" w:eastAsia="zh-CN"/>
              </w:rPr>
              <w:t>规格</w:t>
            </w:r>
          </w:p>
        </w:tc>
        <w:tc>
          <w:tcPr>
            <w:tcW w:w="319" w:type="dxa"/>
            <w:noWrap w:val="0"/>
            <w:vAlign w:val="center"/>
          </w:tcPr>
          <w:p w14:paraId="5E413F78">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color w:val="auto"/>
                <w:sz w:val="16"/>
                <w:szCs w:val="16"/>
                <w:highlight w:val="none"/>
                <w:vertAlign w:val="baseline"/>
                <w:lang w:val="en-US" w:eastAsia="zh-CN"/>
              </w:rPr>
            </w:pPr>
            <w:r>
              <w:rPr>
                <w:rFonts w:hint="eastAsia" w:ascii="宋体" w:hAnsi="宋体" w:eastAsia="宋体" w:cs="宋体"/>
                <w:b/>
                <w:bCs/>
                <w:color w:val="auto"/>
                <w:sz w:val="16"/>
                <w:szCs w:val="16"/>
                <w:highlight w:val="none"/>
                <w:vertAlign w:val="baseline"/>
                <w:lang w:val="en-US" w:eastAsia="zh-CN"/>
              </w:rPr>
              <w:t>数量</w:t>
            </w:r>
          </w:p>
        </w:tc>
        <w:tc>
          <w:tcPr>
            <w:tcW w:w="1255" w:type="dxa"/>
            <w:noWrap w:val="0"/>
            <w:vAlign w:val="center"/>
          </w:tcPr>
          <w:p w14:paraId="45EB22A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color w:val="auto"/>
                <w:sz w:val="16"/>
                <w:szCs w:val="16"/>
                <w:highlight w:val="none"/>
                <w:vertAlign w:val="baseline"/>
                <w:lang w:val="en-US" w:eastAsia="zh-CN"/>
              </w:rPr>
            </w:pPr>
            <w:r>
              <w:rPr>
                <w:rFonts w:hint="eastAsia" w:ascii="宋体" w:hAnsi="宋体" w:cs="宋体"/>
                <w:b/>
                <w:bCs/>
                <w:color w:val="auto"/>
                <w:sz w:val="16"/>
                <w:szCs w:val="16"/>
                <w:highlight w:val="none"/>
                <w:vertAlign w:val="baseline"/>
                <w:lang w:val="en-US" w:eastAsia="zh-CN"/>
              </w:rPr>
              <w:t>产品参考图</w:t>
            </w:r>
          </w:p>
        </w:tc>
      </w:tr>
      <w:tr w14:paraId="63E3B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396" w:type="dxa"/>
            <w:noWrap w:val="0"/>
            <w:vAlign w:val="center"/>
          </w:tcPr>
          <w:p w14:paraId="6C8BC80B">
            <w:pPr>
              <w:keepNext w:val="0"/>
              <w:keepLines w:val="0"/>
              <w:pageBreakBefore w:val="0"/>
              <w:kinsoku/>
              <w:wordWrap/>
              <w:overflowPunct/>
              <w:topLinePunct w:val="0"/>
              <w:autoSpaceDE/>
              <w:autoSpaceDN/>
              <w:bidi w:val="0"/>
              <w:adjustRightInd/>
              <w:snapToGrid/>
              <w:spacing w:line="240" w:lineRule="exact"/>
              <w:jc w:val="center"/>
              <w:rPr>
                <w:rFonts w:hint="default" w:ascii="宋体" w:hAnsi="宋体" w:eastAsia="宋体" w:cs="宋体"/>
                <w:color w:val="auto"/>
                <w:sz w:val="16"/>
                <w:szCs w:val="16"/>
                <w:highlight w:val="none"/>
                <w:vertAlign w:val="baseline"/>
                <w:lang w:val="en-US" w:eastAsia="zh-CN"/>
              </w:rPr>
            </w:pPr>
            <w:r>
              <w:rPr>
                <w:rFonts w:hint="eastAsia" w:ascii="宋体" w:hAnsi="宋体" w:eastAsia="宋体" w:cs="宋体"/>
                <w:color w:val="auto"/>
                <w:sz w:val="16"/>
                <w:szCs w:val="16"/>
                <w:highlight w:val="none"/>
                <w:vertAlign w:val="baseline"/>
                <w:lang w:val="en-US" w:eastAsia="zh-CN"/>
              </w:rPr>
              <w:t>1</w:t>
            </w:r>
          </w:p>
        </w:tc>
        <w:tc>
          <w:tcPr>
            <w:tcW w:w="1245" w:type="dxa"/>
            <w:noWrap w:val="0"/>
            <w:vAlign w:val="center"/>
          </w:tcPr>
          <w:p w14:paraId="21A63B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16"/>
                <w:szCs w:val="16"/>
                <w:highlight w:val="none"/>
                <w:vertAlign w:val="baseline"/>
                <w:lang w:val="en-US" w:eastAsia="zh-CN"/>
              </w:rPr>
            </w:pPr>
            <w:r>
              <w:rPr>
                <w:rFonts w:hint="eastAsia" w:ascii="宋体" w:hAnsi="宋体" w:eastAsia="宋体" w:cs="宋体"/>
                <w:i w:val="0"/>
                <w:iCs w:val="0"/>
                <w:color w:val="auto"/>
                <w:kern w:val="0"/>
                <w:sz w:val="16"/>
                <w:szCs w:val="16"/>
                <w:highlight w:val="none"/>
                <w:u w:val="none"/>
                <w:lang w:val="en-US" w:eastAsia="zh-CN" w:bidi="ar"/>
              </w:rPr>
              <w:t>乔府大院鹿系列长粒香米</w:t>
            </w:r>
          </w:p>
        </w:tc>
        <w:tc>
          <w:tcPr>
            <w:tcW w:w="1405" w:type="dxa"/>
            <w:noWrap w:val="0"/>
            <w:vAlign w:val="center"/>
          </w:tcPr>
          <w:p w14:paraId="00BD17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15"/>
                <w:szCs w:val="15"/>
                <w:highlight w:val="none"/>
                <w:vertAlign w:val="baseline"/>
                <w:lang w:val="en-US" w:eastAsia="zh-CN"/>
              </w:rPr>
            </w:pPr>
            <w:r>
              <w:rPr>
                <w:rFonts w:hint="eastAsia" w:ascii="宋体" w:hAnsi="宋体" w:eastAsia="宋体" w:cs="宋体"/>
                <w:i w:val="0"/>
                <w:iCs w:val="0"/>
                <w:color w:val="auto"/>
                <w:kern w:val="0"/>
                <w:sz w:val="15"/>
                <w:szCs w:val="15"/>
                <w:highlight w:val="none"/>
                <w:u w:val="none"/>
                <w:lang w:val="en-US" w:eastAsia="zh-CN" w:bidi="ar"/>
              </w:rPr>
              <w:t>5kg</w:t>
            </w:r>
          </w:p>
        </w:tc>
        <w:tc>
          <w:tcPr>
            <w:tcW w:w="319" w:type="dxa"/>
            <w:noWrap w:val="0"/>
            <w:vAlign w:val="center"/>
          </w:tcPr>
          <w:p w14:paraId="0295E8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16"/>
                <w:szCs w:val="16"/>
                <w:highlight w:val="none"/>
                <w:vertAlign w:val="baseline"/>
                <w:lang w:val="en-US" w:eastAsia="zh-CN"/>
              </w:rPr>
            </w:pPr>
            <w:r>
              <w:rPr>
                <w:rFonts w:hint="eastAsia" w:ascii="宋体" w:hAnsi="宋体" w:eastAsia="宋体" w:cs="宋体"/>
                <w:i w:val="0"/>
                <w:iCs w:val="0"/>
                <w:color w:val="auto"/>
                <w:kern w:val="0"/>
                <w:sz w:val="16"/>
                <w:szCs w:val="16"/>
                <w:highlight w:val="none"/>
                <w:u w:val="none"/>
                <w:lang w:val="en-US" w:eastAsia="zh-CN" w:bidi="ar"/>
              </w:rPr>
              <w:t>1</w:t>
            </w:r>
          </w:p>
        </w:tc>
        <w:tc>
          <w:tcPr>
            <w:tcW w:w="1255" w:type="dxa"/>
            <w:noWrap w:val="0"/>
            <w:vAlign w:val="center"/>
          </w:tcPr>
          <w:p w14:paraId="1F250E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16"/>
                <w:szCs w:val="16"/>
                <w:highlight w:val="none"/>
                <w:u w:val="none"/>
                <w:lang w:val="en-US" w:eastAsia="zh-CN" w:bidi="ar"/>
              </w:rPr>
            </w:pP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254635</wp:posOffset>
                  </wp:positionH>
                  <wp:positionV relativeFrom="paragraph">
                    <wp:posOffset>-1270</wp:posOffset>
                  </wp:positionV>
                  <wp:extent cx="221615" cy="361315"/>
                  <wp:effectExtent l="0" t="0" r="6985" b="635"/>
                  <wp:wrapNone/>
                  <wp:docPr id="21" name="ID_34AB6371B5F34688948461FE3ADC3D2F"/>
                  <wp:cNvGraphicFramePr/>
                  <a:graphic xmlns:a="http://schemas.openxmlformats.org/drawingml/2006/main">
                    <a:graphicData uri="http://schemas.openxmlformats.org/drawingml/2006/picture">
                      <pic:pic xmlns:pic="http://schemas.openxmlformats.org/drawingml/2006/picture">
                        <pic:nvPicPr>
                          <pic:cNvPr id="21" name="ID_34AB6371B5F34688948461FE3ADC3D2F"/>
                          <pic:cNvPicPr/>
                        </pic:nvPicPr>
                        <pic:blipFill>
                          <a:blip r:embed="rId7"/>
                          <a:stretch>
                            <a:fillRect/>
                          </a:stretch>
                        </pic:blipFill>
                        <pic:spPr>
                          <a:xfrm>
                            <a:off x="0" y="0"/>
                            <a:ext cx="221615" cy="36131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191770</wp:posOffset>
                  </wp:positionH>
                  <wp:positionV relativeFrom="paragraph">
                    <wp:posOffset>386080</wp:posOffset>
                  </wp:positionV>
                  <wp:extent cx="346710" cy="427355"/>
                  <wp:effectExtent l="0" t="0" r="0" b="11430"/>
                  <wp:wrapNone/>
                  <wp:docPr id="16" name="ID_69FF07D6C8134481A26849E97C6A2DEF"/>
                  <wp:cNvGraphicFramePr/>
                  <a:graphic xmlns:a="http://schemas.openxmlformats.org/drawingml/2006/main">
                    <a:graphicData uri="http://schemas.openxmlformats.org/drawingml/2006/picture">
                      <pic:pic xmlns:pic="http://schemas.openxmlformats.org/drawingml/2006/picture">
                        <pic:nvPicPr>
                          <pic:cNvPr id="16" name="ID_69FF07D6C8134481A26849E97C6A2DEF"/>
                          <pic:cNvPicPr/>
                        </pic:nvPicPr>
                        <pic:blipFill>
                          <a:blip r:embed="rId8">
                            <a:clrChange>
                              <a:clrFrom>
                                <a:srgbClr val="FFFFFF"/>
                              </a:clrFrom>
                              <a:clrTo>
                                <a:srgbClr val="FFFFFF">
                                  <a:alpha val="0"/>
                                </a:srgbClr>
                              </a:clrTo>
                            </a:clrChange>
                          </a:blip>
                          <a:stretch>
                            <a:fillRect/>
                          </a:stretch>
                        </pic:blipFill>
                        <pic:spPr>
                          <a:xfrm>
                            <a:off x="0" y="0"/>
                            <a:ext cx="346710" cy="427355"/>
                          </a:xfrm>
                          <a:prstGeom prst="rect">
                            <a:avLst/>
                          </a:prstGeom>
                          <a:noFill/>
                          <a:ln>
                            <a:noFill/>
                          </a:ln>
                        </pic:spPr>
                      </pic:pic>
                    </a:graphicData>
                  </a:graphic>
                </wp:anchor>
              </w:drawing>
            </w:r>
          </w:p>
        </w:tc>
      </w:tr>
      <w:tr w14:paraId="096F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396" w:type="dxa"/>
            <w:noWrap w:val="0"/>
            <w:vAlign w:val="center"/>
          </w:tcPr>
          <w:p w14:paraId="187DB601">
            <w:pPr>
              <w:keepNext w:val="0"/>
              <w:keepLines w:val="0"/>
              <w:pageBreakBefore w:val="0"/>
              <w:kinsoku/>
              <w:wordWrap/>
              <w:overflowPunct/>
              <w:topLinePunct w:val="0"/>
              <w:autoSpaceDE/>
              <w:autoSpaceDN/>
              <w:bidi w:val="0"/>
              <w:adjustRightInd/>
              <w:snapToGrid/>
              <w:spacing w:line="240" w:lineRule="exact"/>
              <w:jc w:val="center"/>
              <w:rPr>
                <w:rFonts w:hint="default" w:ascii="宋体" w:hAnsi="宋体" w:eastAsia="宋体" w:cs="宋体"/>
                <w:color w:val="auto"/>
                <w:sz w:val="16"/>
                <w:szCs w:val="16"/>
                <w:highlight w:val="none"/>
                <w:vertAlign w:val="baseline"/>
                <w:lang w:val="en-US" w:eastAsia="zh-CN"/>
              </w:rPr>
            </w:pPr>
            <w:r>
              <w:rPr>
                <w:rFonts w:hint="eastAsia" w:ascii="宋体" w:hAnsi="宋体" w:eastAsia="宋体" w:cs="宋体"/>
                <w:color w:val="auto"/>
                <w:sz w:val="16"/>
                <w:szCs w:val="16"/>
                <w:highlight w:val="none"/>
                <w:vertAlign w:val="baseline"/>
                <w:lang w:val="en-US" w:eastAsia="zh-CN"/>
              </w:rPr>
              <w:t>2</w:t>
            </w:r>
          </w:p>
        </w:tc>
        <w:tc>
          <w:tcPr>
            <w:tcW w:w="1245" w:type="dxa"/>
            <w:noWrap w:val="0"/>
            <w:vAlign w:val="center"/>
          </w:tcPr>
          <w:p w14:paraId="3C5D23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16"/>
                <w:szCs w:val="16"/>
                <w:highlight w:val="none"/>
                <w:u w:val="none"/>
                <w:bdr w:val="single" w:color="000000" w:sz="4" w:space="0"/>
                <w:lang w:val="en-US" w:eastAsia="zh-CN" w:bidi="ar"/>
              </w:rPr>
            </w:pPr>
            <w:r>
              <w:rPr>
                <w:rFonts w:hint="eastAsia" w:ascii="宋体" w:hAnsi="宋体" w:eastAsia="宋体" w:cs="宋体"/>
                <w:i w:val="0"/>
                <w:iCs w:val="0"/>
                <w:color w:val="auto"/>
                <w:kern w:val="0"/>
                <w:sz w:val="16"/>
                <w:szCs w:val="16"/>
                <w:highlight w:val="none"/>
                <w:u w:val="none"/>
                <w:lang w:val="en-US" w:eastAsia="zh-CN" w:bidi="ar"/>
              </w:rPr>
              <w:t>刀唛臻选压榨花生油</w:t>
            </w:r>
          </w:p>
        </w:tc>
        <w:tc>
          <w:tcPr>
            <w:tcW w:w="1405" w:type="dxa"/>
            <w:noWrap w:val="0"/>
            <w:vAlign w:val="center"/>
          </w:tcPr>
          <w:p w14:paraId="0F1F52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15"/>
                <w:szCs w:val="15"/>
                <w:highlight w:val="none"/>
                <w:vertAlign w:val="baseline"/>
                <w:lang w:val="en-US" w:eastAsia="zh-CN"/>
              </w:rPr>
            </w:pPr>
            <w:r>
              <w:rPr>
                <w:rFonts w:hint="eastAsia" w:ascii="宋体" w:hAnsi="宋体" w:eastAsia="宋体" w:cs="宋体"/>
                <w:i w:val="0"/>
                <w:iCs w:val="0"/>
                <w:color w:val="auto"/>
                <w:kern w:val="0"/>
                <w:sz w:val="15"/>
                <w:szCs w:val="15"/>
                <w:highlight w:val="none"/>
                <w:u w:val="none"/>
                <w:lang w:val="en-US" w:eastAsia="zh-CN" w:bidi="ar"/>
              </w:rPr>
              <w:t>5L</w:t>
            </w:r>
          </w:p>
        </w:tc>
        <w:tc>
          <w:tcPr>
            <w:tcW w:w="319" w:type="dxa"/>
            <w:noWrap w:val="0"/>
            <w:vAlign w:val="center"/>
          </w:tcPr>
          <w:p w14:paraId="10B7CD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16"/>
                <w:szCs w:val="16"/>
                <w:highlight w:val="none"/>
                <w:u w:val="none"/>
                <w:lang w:val="en-US" w:eastAsia="zh-CN" w:bidi="ar"/>
              </w:rPr>
            </w:pPr>
            <w:r>
              <w:rPr>
                <w:rFonts w:hint="eastAsia" w:ascii="宋体" w:hAnsi="宋体" w:eastAsia="宋体" w:cs="宋体"/>
                <w:i w:val="0"/>
                <w:iCs w:val="0"/>
                <w:color w:val="auto"/>
                <w:kern w:val="0"/>
                <w:sz w:val="16"/>
                <w:szCs w:val="16"/>
                <w:highlight w:val="none"/>
                <w:u w:val="none"/>
                <w:lang w:val="en-US" w:eastAsia="zh-CN" w:bidi="ar"/>
              </w:rPr>
              <w:t>2</w:t>
            </w:r>
          </w:p>
        </w:tc>
        <w:tc>
          <w:tcPr>
            <w:tcW w:w="1255" w:type="dxa"/>
            <w:noWrap w:val="0"/>
            <w:vAlign w:val="center"/>
          </w:tcPr>
          <w:p w14:paraId="65554E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16"/>
                <w:szCs w:val="16"/>
                <w:highlight w:val="none"/>
                <w:u w:val="none"/>
                <w:lang w:val="en-US" w:eastAsia="zh-CN" w:bidi="ar"/>
              </w:rPr>
            </w:pPr>
          </w:p>
        </w:tc>
      </w:tr>
      <w:tr w14:paraId="777A2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96" w:type="dxa"/>
            <w:noWrap w:val="0"/>
            <w:vAlign w:val="center"/>
          </w:tcPr>
          <w:p w14:paraId="6819D93E">
            <w:pPr>
              <w:keepNext w:val="0"/>
              <w:keepLines w:val="0"/>
              <w:pageBreakBefore w:val="0"/>
              <w:kinsoku/>
              <w:wordWrap/>
              <w:overflowPunct/>
              <w:topLinePunct w:val="0"/>
              <w:autoSpaceDE/>
              <w:autoSpaceDN/>
              <w:bidi w:val="0"/>
              <w:adjustRightInd/>
              <w:snapToGrid/>
              <w:spacing w:line="240" w:lineRule="exact"/>
              <w:jc w:val="center"/>
              <w:rPr>
                <w:rFonts w:hint="default" w:ascii="宋体" w:hAnsi="宋体" w:eastAsia="宋体" w:cs="宋体"/>
                <w:color w:val="auto"/>
                <w:sz w:val="16"/>
                <w:szCs w:val="16"/>
                <w:highlight w:val="none"/>
                <w:vertAlign w:val="baseline"/>
                <w:lang w:val="en-US" w:eastAsia="zh-CN"/>
              </w:rPr>
            </w:pPr>
            <w:r>
              <w:rPr>
                <w:rFonts w:hint="eastAsia" w:ascii="宋体" w:hAnsi="宋体" w:eastAsia="宋体" w:cs="宋体"/>
                <w:color w:val="auto"/>
                <w:sz w:val="16"/>
                <w:szCs w:val="16"/>
                <w:highlight w:val="none"/>
                <w:vertAlign w:val="baseline"/>
                <w:lang w:val="en-US" w:eastAsia="zh-CN"/>
              </w:rPr>
              <w:t>3</w:t>
            </w:r>
          </w:p>
        </w:tc>
        <w:tc>
          <w:tcPr>
            <w:tcW w:w="1245" w:type="dxa"/>
            <w:noWrap w:val="0"/>
            <w:vAlign w:val="center"/>
          </w:tcPr>
          <w:p w14:paraId="5B6CB8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16"/>
                <w:szCs w:val="16"/>
                <w:highlight w:val="none"/>
                <w:vertAlign w:val="baseline"/>
                <w:lang w:val="en-US" w:eastAsia="zh-CN"/>
              </w:rPr>
            </w:pPr>
            <w:r>
              <w:rPr>
                <w:rFonts w:hint="eastAsia" w:ascii="宋体" w:hAnsi="宋体" w:eastAsia="宋体" w:cs="宋体"/>
                <w:i w:val="0"/>
                <w:iCs w:val="0"/>
                <w:color w:val="auto"/>
                <w:kern w:val="0"/>
                <w:sz w:val="16"/>
                <w:szCs w:val="16"/>
                <w:highlight w:val="none"/>
                <w:u w:val="none"/>
                <w:lang w:val="en-US" w:eastAsia="zh-CN" w:bidi="ar"/>
              </w:rPr>
              <w:t>德亚优选全脂牛奶</w:t>
            </w:r>
          </w:p>
        </w:tc>
        <w:tc>
          <w:tcPr>
            <w:tcW w:w="1405" w:type="dxa"/>
            <w:noWrap w:val="0"/>
            <w:vAlign w:val="center"/>
          </w:tcPr>
          <w:p w14:paraId="2529B0B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color w:val="auto"/>
                <w:sz w:val="15"/>
                <w:szCs w:val="15"/>
                <w:highlight w:val="none"/>
                <w:vertAlign w:val="baseline"/>
                <w:lang w:val="en-US" w:eastAsia="zh-CN"/>
              </w:rPr>
            </w:pPr>
            <w:r>
              <w:rPr>
                <w:rFonts w:hint="eastAsia" w:ascii="宋体" w:hAnsi="宋体" w:eastAsia="宋体" w:cs="宋体"/>
                <w:i w:val="0"/>
                <w:iCs w:val="0"/>
                <w:color w:val="auto"/>
                <w:kern w:val="0"/>
                <w:sz w:val="15"/>
                <w:szCs w:val="15"/>
                <w:highlight w:val="none"/>
                <w:u w:val="none"/>
                <w:lang w:val="en-US" w:eastAsia="zh-CN" w:bidi="ar"/>
              </w:rPr>
              <w:t>200ml*10礼盒（尊享版）</w:t>
            </w:r>
          </w:p>
        </w:tc>
        <w:tc>
          <w:tcPr>
            <w:tcW w:w="319" w:type="dxa"/>
            <w:noWrap w:val="0"/>
            <w:vAlign w:val="center"/>
          </w:tcPr>
          <w:p w14:paraId="442B441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color w:val="auto"/>
                <w:sz w:val="16"/>
                <w:szCs w:val="16"/>
                <w:highlight w:val="none"/>
                <w:vertAlign w:val="baseline"/>
                <w:lang w:val="en-US" w:eastAsia="zh-CN"/>
              </w:rPr>
            </w:pPr>
            <w:r>
              <w:rPr>
                <w:rFonts w:hint="eastAsia" w:ascii="宋体" w:hAnsi="宋体" w:eastAsia="宋体" w:cs="宋体"/>
                <w:color w:val="auto"/>
                <w:sz w:val="16"/>
                <w:szCs w:val="16"/>
                <w:highlight w:val="none"/>
                <w:vertAlign w:val="baseline"/>
                <w:lang w:val="en-US" w:eastAsia="zh-CN"/>
              </w:rPr>
              <w:t>2</w:t>
            </w:r>
          </w:p>
        </w:tc>
        <w:tc>
          <w:tcPr>
            <w:tcW w:w="1255" w:type="dxa"/>
            <w:noWrap w:val="0"/>
            <w:vAlign w:val="center"/>
          </w:tcPr>
          <w:p w14:paraId="37902A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16"/>
                <w:szCs w:val="16"/>
                <w:highlight w:val="none"/>
                <w:u w:val="none"/>
                <w:lang w:val="en-US" w:eastAsia="zh-CN" w:bidi="ar"/>
              </w:rPr>
            </w:pP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95250</wp:posOffset>
                  </wp:positionH>
                  <wp:positionV relativeFrom="paragraph">
                    <wp:posOffset>14605</wp:posOffset>
                  </wp:positionV>
                  <wp:extent cx="505460" cy="309245"/>
                  <wp:effectExtent l="0" t="0" r="8890" b="14605"/>
                  <wp:wrapNone/>
                  <wp:docPr id="19" name="ID_FE4180E2B8834A06993357BB543D06A7"/>
                  <wp:cNvGraphicFramePr/>
                  <a:graphic xmlns:a="http://schemas.openxmlformats.org/drawingml/2006/main">
                    <a:graphicData uri="http://schemas.openxmlformats.org/drawingml/2006/picture">
                      <pic:pic xmlns:pic="http://schemas.openxmlformats.org/drawingml/2006/picture">
                        <pic:nvPicPr>
                          <pic:cNvPr id="19" name="ID_FE4180E2B8834A06993357BB543D06A7"/>
                          <pic:cNvPicPr/>
                        </pic:nvPicPr>
                        <pic:blipFill>
                          <a:blip r:embed="rId9">
                            <a:clrChange>
                              <a:clrFrom>
                                <a:srgbClr val="000000"/>
                              </a:clrFrom>
                              <a:clrTo>
                                <a:srgbClr val="000000">
                                  <a:alpha val="0"/>
                                </a:srgbClr>
                              </a:clrTo>
                            </a:clrChange>
                          </a:blip>
                          <a:stretch>
                            <a:fillRect/>
                          </a:stretch>
                        </pic:blipFill>
                        <pic:spPr>
                          <a:xfrm>
                            <a:off x="0" y="0"/>
                            <a:ext cx="505460" cy="30924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6543040</wp:posOffset>
                  </wp:positionH>
                  <wp:positionV relativeFrom="paragraph">
                    <wp:posOffset>2801620</wp:posOffset>
                  </wp:positionV>
                  <wp:extent cx="346710" cy="427355"/>
                  <wp:effectExtent l="0" t="0" r="0" b="11430"/>
                  <wp:wrapNone/>
                  <wp:docPr id="18" name="图片 19"/>
                  <wp:cNvGraphicFramePr/>
                  <a:graphic xmlns:a="http://schemas.openxmlformats.org/drawingml/2006/main">
                    <a:graphicData uri="http://schemas.openxmlformats.org/drawingml/2006/picture">
                      <pic:pic xmlns:pic="http://schemas.openxmlformats.org/drawingml/2006/picture">
                        <pic:nvPicPr>
                          <pic:cNvPr id="18" name="图片 19"/>
                          <pic:cNvPicPr/>
                        </pic:nvPicPr>
                        <pic:blipFill>
                          <a:blip r:embed="rId8">
                            <a:clrChange>
                              <a:clrFrom>
                                <a:srgbClr val="FFFFFF"/>
                              </a:clrFrom>
                              <a:clrTo>
                                <a:srgbClr val="FFFFFF">
                                  <a:alpha val="0"/>
                                </a:srgbClr>
                              </a:clrTo>
                            </a:clrChange>
                          </a:blip>
                          <a:stretch>
                            <a:fillRect/>
                          </a:stretch>
                        </pic:blipFill>
                        <pic:spPr>
                          <a:xfrm>
                            <a:off x="0" y="0"/>
                            <a:ext cx="346710" cy="42735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6615430</wp:posOffset>
                  </wp:positionH>
                  <wp:positionV relativeFrom="paragraph">
                    <wp:posOffset>2449195</wp:posOffset>
                  </wp:positionV>
                  <wp:extent cx="221615" cy="361315"/>
                  <wp:effectExtent l="0" t="0" r="6985" b="635"/>
                  <wp:wrapNone/>
                  <wp:docPr id="17" name="图片 20"/>
                  <wp:cNvGraphicFramePr/>
                  <a:graphic xmlns:a="http://schemas.openxmlformats.org/drawingml/2006/main">
                    <a:graphicData uri="http://schemas.openxmlformats.org/drawingml/2006/picture">
                      <pic:pic xmlns:pic="http://schemas.openxmlformats.org/drawingml/2006/picture">
                        <pic:nvPicPr>
                          <pic:cNvPr id="17" name="图片 20"/>
                          <pic:cNvPicPr/>
                        </pic:nvPicPr>
                        <pic:blipFill>
                          <a:blip r:embed="rId7"/>
                          <a:stretch>
                            <a:fillRect/>
                          </a:stretch>
                        </pic:blipFill>
                        <pic:spPr>
                          <a:xfrm>
                            <a:off x="0" y="0"/>
                            <a:ext cx="221615" cy="36131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6475095</wp:posOffset>
                  </wp:positionH>
                  <wp:positionV relativeFrom="paragraph">
                    <wp:posOffset>3246120</wp:posOffset>
                  </wp:positionV>
                  <wp:extent cx="505460" cy="309245"/>
                  <wp:effectExtent l="0" t="0" r="8890" b="14605"/>
                  <wp:wrapNone/>
                  <wp:docPr id="22" name="图片 21"/>
                  <wp:cNvGraphicFramePr/>
                  <a:graphic xmlns:a="http://schemas.openxmlformats.org/drawingml/2006/main">
                    <a:graphicData uri="http://schemas.openxmlformats.org/drawingml/2006/picture">
                      <pic:pic xmlns:pic="http://schemas.openxmlformats.org/drawingml/2006/picture">
                        <pic:nvPicPr>
                          <pic:cNvPr id="22" name="图片 21"/>
                          <pic:cNvPicPr/>
                        </pic:nvPicPr>
                        <pic:blipFill>
                          <a:blip r:embed="rId9">
                            <a:clrChange>
                              <a:clrFrom>
                                <a:srgbClr val="000000"/>
                              </a:clrFrom>
                              <a:clrTo>
                                <a:srgbClr val="000000">
                                  <a:alpha val="0"/>
                                </a:srgbClr>
                              </a:clrTo>
                            </a:clrChange>
                          </a:blip>
                          <a:stretch>
                            <a:fillRect/>
                          </a:stretch>
                        </pic:blipFill>
                        <pic:spPr>
                          <a:xfrm>
                            <a:off x="0" y="0"/>
                            <a:ext cx="505460" cy="309245"/>
                          </a:xfrm>
                          <a:prstGeom prst="rect">
                            <a:avLst/>
                          </a:prstGeom>
                          <a:noFill/>
                          <a:ln>
                            <a:noFill/>
                          </a:ln>
                        </pic:spPr>
                      </pic:pic>
                    </a:graphicData>
                  </a:graphic>
                </wp:anchor>
              </w:drawing>
            </w:r>
          </w:p>
        </w:tc>
      </w:tr>
      <w:tr w14:paraId="1E1D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3" w:hRule="atLeast"/>
        </w:trPr>
        <w:tc>
          <w:tcPr>
            <w:tcW w:w="396" w:type="dxa"/>
            <w:noWrap w:val="0"/>
            <w:vAlign w:val="center"/>
          </w:tcPr>
          <w:p w14:paraId="04244394">
            <w:pPr>
              <w:keepNext w:val="0"/>
              <w:keepLines w:val="0"/>
              <w:pageBreakBefore w:val="0"/>
              <w:kinsoku/>
              <w:wordWrap/>
              <w:overflowPunct/>
              <w:topLinePunct w:val="0"/>
              <w:autoSpaceDE/>
              <w:autoSpaceDN/>
              <w:bidi w:val="0"/>
              <w:adjustRightInd/>
              <w:snapToGrid/>
              <w:spacing w:line="240" w:lineRule="exact"/>
              <w:jc w:val="center"/>
              <w:rPr>
                <w:rFonts w:hint="default" w:ascii="宋体" w:hAnsi="宋体" w:eastAsia="宋体" w:cs="宋体"/>
                <w:color w:val="auto"/>
                <w:sz w:val="16"/>
                <w:szCs w:val="16"/>
                <w:highlight w:val="none"/>
                <w:vertAlign w:val="baseline"/>
                <w:lang w:val="en-US" w:eastAsia="zh-CN"/>
              </w:rPr>
            </w:pPr>
            <w:r>
              <w:rPr>
                <w:rFonts w:hint="eastAsia" w:ascii="宋体" w:hAnsi="宋体" w:cs="宋体"/>
                <w:color w:val="auto"/>
                <w:sz w:val="16"/>
                <w:szCs w:val="16"/>
                <w:highlight w:val="none"/>
                <w:vertAlign w:val="baseline"/>
                <w:lang w:val="en-US" w:eastAsia="zh-CN"/>
              </w:rPr>
              <w:t>4</w:t>
            </w:r>
          </w:p>
        </w:tc>
        <w:tc>
          <w:tcPr>
            <w:tcW w:w="1245" w:type="dxa"/>
            <w:noWrap w:val="0"/>
            <w:vAlign w:val="center"/>
          </w:tcPr>
          <w:p w14:paraId="03FCEC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auto"/>
                <w:kern w:val="0"/>
                <w:sz w:val="16"/>
                <w:szCs w:val="16"/>
                <w:highlight w:val="none"/>
                <w:u w:val="none"/>
                <w:lang w:val="en-US" w:eastAsia="zh-CN" w:bidi="ar"/>
              </w:rPr>
            </w:pPr>
            <w:r>
              <w:rPr>
                <w:rFonts w:hint="eastAsia" w:ascii="宋体" w:hAnsi="宋体" w:eastAsia="宋体" w:cs="宋体"/>
                <w:i w:val="0"/>
                <w:iCs w:val="0"/>
                <w:color w:val="auto"/>
                <w:kern w:val="0"/>
                <w:sz w:val="16"/>
                <w:szCs w:val="16"/>
                <w:highlight w:val="none"/>
                <w:u w:val="none"/>
                <w:lang w:val="en-US" w:eastAsia="zh-CN" w:bidi="ar"/>
              </w:rPr>
              <w:t>【姚朵朵】福年好礼菌菇干货组合装 2338g</w:t>
            </w:r>
          </w:p>
          <w:p w14:paraId="32B5F7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auto"/>
                <w:kern w:val="0"/>
                <w:sz w:val="16"/>
                <w:szCs w:val="16"/>
                <w:highlight w:val="none"/>
                <w:u w:val="none"/>
                <w:lang w:val="en-US" w:eastAsia="zh-CN" w:bidi="ar"/>
              </w:rPr>
            </w:pPr>
          </w:p>
        </w:tc>
        <w:tc>
          <w:tcPr>
            <w:tcW w:w="1405" w:type="dxa"/>
            <w:noWrap w:val="0"/>
            <w:vAlign w:val="center"/>
          </w:tcPr>
          <w:p w14:paraId="765E1BA7">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羊肚菌50</w:t>
            </w:r>
            <w:r>
              <w:rPr>
                <w:rFonts w:hint="eastAsia" w:ascii="宋体" w:hAnsi="宋体" w:cs="宋体"/>
                <w:i w:val="0"/>
                <w:iCs w:val="0"/>
                <w:color w:val="auto"/>
                <w:kern w:val="0"/>
                <w:sz w:val="15"/>
                <w:szCs w:val="15"/>
                <w:highlight w:val="none"/>
                <w:u w:val="none"/>
                <w:lang w:val="en-US" w:eastAsia="zh-CN" w:bidi="ar"/>
              </w:rPr>
              <w:t>g</w:t>
            </w:r>
          </w:p>
          <w:p w14:paraId="369C2739">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姬松茸80</w:t>
            </w:r>
            <w:r>
              <w:rPr>
                <w:rFonts w:hint="eastAsia" w:ascii="宋体" w:hAnsi="宋体" w:cs="宋体"/>
                <w:i w:val="0"/>
                <w:iCs w:val="0"/>
                <w:color w:val="auto"/>
                <w:kern w:val="0"/>
                <w:sz w:val="15"/>
                <w:szCs w:val="15"/>
                <w:highlight w:val="none"/>
                <w:u w:val="none"/>
                <w:lang w:val="en-US" w:eastAsia="zh-CN" w:bidi="ar"/>
              </w:rPr>
              <w:t>g</w:t>
            </w:r>
          </w:p>
          <w:p w14:paraId="1A58BB14">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糯耳100</w:t>
            </w:r>
            <w:r>
              <w:rPr>
                <w:rFonts w:hint="eastAsia" w:ascii="宋体" w:hAnsi="宋体" w:cs="宋体"/>
                <w:i w:val="0"/>
                <w:iCs w:val="0"/>
                <w:color w:val="auto"/>
                <w:kern w:val="0"/>
                <w:sz w:val="15"/>
                <w:szCs w:val="15"/>
                <w:highlight w:val="none"/>
                <w:u w:val="none"/>
                <w:lang w:val="en-US" w:eastAsia="zh-CN" w:bidi="ar"/>
              </w:rPr>
              <w:t>g</w:t>
            </w:r>
          </w:p>
          <w:p w14:paraId="5F4B6713">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鹿茸菇80</w:t>
            </w:r>
            <w:r>
              <w:rPr>
                <w:rFonts w:hint="eastAsia" w:ascii="宋体" w:hAnsi="宋体" w:cs="宋体"/>
                <w:i w:val="0"/>
                <w:iCs w:val="0"/>
                <w:color w:val="auto"/>
                <w:kern w:val="0"/>
                <w:sz w:val="15"/>
                <w:szCs w:val="15"/>
                <w:highlight w:val="none"/>
                <w:u w:val="none"/>
                <w:lang w:val="en-US" w:eastAsia="zh-CN" w:bidi="ar"/>
              </w:rPr>
              <w:t>g</w:t>
            </w:r>
          </w:p>
          <w:p w14:paraId="443918F8">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竹荪20</w:t>
            </w:r>
            <w:r>
              <w:rPr>
                <w:rFonts w:hint="eastAsia" w:ascii="宋体" w:hAnsi="宋体" w:cs="宋体"/>
                <w:i w:val="0"/>
                <w:iCs w:val="0"/>
                <w:color w:val="auto"/>
                <w:kern w:val="0"/>
                <w:sz w:val="15"/>
                <w:szCs w:val="15"/>
                <w:highlight w:val="none"/>
                <w:u w:val="none"/>
                <w:lang w:val="en-US" w:eastAsia="zh-CN" w:bidi="ar"/>
              </w:rPr>
              <w:t>g</w:t>
            </w:r>
          </w:p>
          <w:p w14:paraId="5BABD197">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茶树菇200</w:t>
            </w:r>
            <w:r>
              <w:rPr>
                <w:rFonts w:hint="eastAsia" w:ascii="宋体" w:hAnsi="宋体" w:cs="宋体"/>
                <w:i w:val="0"/>
                <w:iCs w:val="0"/>
                <w:color w:val="auto"/>
                <w:kern w:val="0"/>
                <w:sz w:val="15"/>
                <w:szCs w:val="15"/>
                <w:highlight w:val="none"/>
                <w:u w:val="none"/>
                <w:lang w:val="en-US" w:eastAsia="zh-CN" w:bidi="ar"/>
              </w:rPr>
              <w:t>g</w:t>
            </w:r>
          </w:p>
          <w:p w14:paraId="5FA13901">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大果黑枸杞100</w:t>
            </w:r>
            <w:r>
              <w:rPr>
                <w:rFonts w:hint="eastAsia" w:ascii="宋体" w:hAnsi="宋体" w:cs="宋体"/>
                <w:i w:val="0"/>
                <w:iCs w:val="0"/>
                <w:color w:val="auto"/>
                <w:kern w:val="0"/>
                <w:sz w:val="15"/>
                <w:szCs w:val="15"/>
                <w:highlight w:val="none"/>
                <w:u w:val="none"/>
                <w:lang w:val="en-US" w:eastAsia="zh-CN" w:bidi="ar"/>
              </w:rPr>
              <w:t>g</w:t>
            </w:r>
          </w:p>
          <w:p w14:paraId="30F56836">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贡果红枸杞180</w:t>
            </w:r>
            <w:r>
              <w:rPr>
                <w:rFonts w:hint="eastAsia" w:ascii="宋体" w:hAnsi="宋体" w:cs="宋体"/>
                <w:i w:val="0"/>
                <w:iCs w:val="0"/>
                <w:color w:val="auto"/>
                <w:kern w:val="0"/>
                <w:sz w:val="15"/>
                <w:szCs w:val="15"/>
                <w:highlight w:val="none"/>
                <w:u w:val="none"/>
                <w:lang w:val="en-US" w:eastAsia="zh-CN" w:bidi="ar"/>
              </w:rPr>
              <w:t>g</w:t>
            </w:r>
          </w:p>
          <w:p w14:paraId="5D19A9C9">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蛹虫草168</w:t>
            </w:r>
            <w:r>
              <w:rPr>
                <w:rFonts w:hint="eastAsia" w:ascii="宋体" w:hAnsi="宋体" w:cs="宋体"/>
                <w:i w:val="0"/>
                <w:iCs w:val="0"/>
                <w:color w:val="auto"/>
                <w:kern w:val="0"/>
                <w:sz w:val="15"/>
                <w:szCs w:val="15"/>
                <w:highlight w:val="none"/>
                <w:u w:val="none"/>
                <w:lang w:val="en-US" w:eastAsia="zh-CN" w:bidi="ar"/>
              </w:rPr>
              <w:t>g</w:t>
            </w:r>
          </w:p>
          <w:p w14:paraId="373262D0">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无根木耳200</w:t>
            </w:r>
            <w:r>
              <w:rPr>
                <w:rFonts w:hint="eastAsia" w:ascii="宋体" w:hAnsi="宋体" w:cs="宋体"/>
                <w:i w:val="0"/>
                <w:iCs w:val="0"/>
                <w:color w:val="auto"/>
                <w:kern w:val="0"/>
                <w:sz w:val="15"/>
                <w:szCs w:val="15"/>
                <w:highlight w:val="none"/>
                <w:u w:val="none"/>
                <w:lang w:val="en-US" w:eastAsia="zh-CN" w:bidi="ar"/>
              </w:rPr>
              <w:t>g</w:t>
            </w:r>
          </w:p>
          <w:p w14:paraId="04A9D2DE">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香菇150</w:t>
            </w:r>
            <w:r>
              <w:rPr>
                <w:rFonts w:hint="eastAsia" w:ascii="宋体" w:hAnsi="宋体" w:cs="宋体"/>
                <w:i w:val="0"/>
                <w:iCs w:val="0"/>
                <w:color w:val="auto"/>
                <w:kern w:val="0"/>
                <w:sz w:val="15"/>
                <w:szCs w:val="15"/>
                <w:highlight w:val="none"/>
                <w:u w:val="none"/>
                <w:lang w:val="en-US" w:eastAsia="zh-CN" w:bidi="ar"/>
              </w:rPr>
              <w:t>g</w:t>
            </w:r>
          </w:p>
          <w:p w14:paraId="7593960E">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双A桂圆450</w:t>
            </w:r>
            <w:r>
              <w:rPr>
                <w:rFonts w:hint="eastAsia" w:ascii="宋体" w:hAnsi="宋体" w:cs="宋体"/>
                <w:i w:val="0"/>
                <w:iCs w:val="0"/>
                <w:color w:val="auto"/>
                <w:kern w:val="0"/>
                <w:sz w:val="15"/>
                <w:szCs w:val="15"/>
                <w:highlight w:val="none"/>
                <w:u w:val="none"/>
                <w:lang w:val="en-US" w:eastAsia="zh-CN" w:bidi="ar"/>
              </w:rPr>
              <w:t>g</w:t>
            </w:r>
          </w:p>
          <w:p w14:paraId="56EAFD6A">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新疆骏枣500</w:t>
            </w:r>
            <w:r>
              <w:rPr>
                <w:rFonts w:hint="eastAsia" w:ascii="宋体" w:hAnsi="宋体" w:cs="宋体"/>
                <w:i w:val="0"/>
                <w:iCs w:val="0"/>
                <w:color w:val="auto"/>
                <w:kern w:val="0"/>
                <w:sz w:val="15"/>
                <w:szCs w:val="15"/>
                <w:highlight w:val="none"/>
                <w:u w:val="none"/>
                <w:lang w:val="en-US" w:eastAsia="zh-CN" w:bidi="ar"/>
              </w:rPr>
              <w:t>g</w:t>
            </w:r>
          </w:p>
          <w:p w14:paraId="152A8E2E">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kern w:val="0"/>
                <w:sz w:val="15"/>
                <w:szCs w:val="15"/>
                <w:highlight w:val="none"/>
                <w:u w:val="none"/>
                <w:lang w:val="en-US" w:eastAsia="zh-CN" w:bidi="ar"/>
              </w:rPr>
            </w:pPr>
            <w:r>
              <w:rPr>
                <w:rFonts w:hint="eastAsia" w:ascii="宋体" w:hAnsi="宋体" w:eastAsia="宋体" w:cs="宋体"/>
                <w:i w:val="0"/>
                <w:iCs w:val="0"/>
                <w:color w:val="auto"/>
                <w:kern w:val="0"/>
                <w:sz w:val="15"/>
                <w:szCs w:val="15"/>
                <w:highlight w:val="none"/>
                <w:u w:val="none"/>
                <w:lang w:val="en-US" w:eastAsia="zh-CN" w:bidi="ar"/>
              </w:rPr>
              <w:t>鲍鱼菇80</w:t>
            </w:r>
            <w:r>
              <w:rPr>
                <w:rFonts w:hint="eastAsia" w:ascii="宋体" w:hAnsi="宋体" w:cs="宋体"/>
                <w:i w:val="0"/>
                <w:iCs w:val="0"/>
                <w:color w:val="auto"/>
                <w:kern w:val="0"/>
                <w:sz w:val="15"/>
                <w:szCs w:val="15"/>
                <w:highlight w:val="none"/>
                <w:u w:val="none"/>
                <w:lang w:val="en-US" w:eastAsia="zh-CN" w:bidi="ar"/>
              </w:rPr>
              <w:t>g</w:t>
            </w:r>
          </w:p>
          <w:p w14:paraId="48895C49">
            <w:pPr>
              <w:keepNext w:val="0"/>
              <w:keepLines w:val="0"/>
              <w:pageBreakBefore w:val="0"/>
              <w:kinsoku/>
              <w:wordWrap/>
              <w:overflowPunct/>
              <w:topLinePunct w:val="0"/>
              <w:autoSpaceDE/>
              <w:autoSpaceDN/>
              <w:bidi w:val="0"/>
              <w:adjustRightInd/>
              <w:snapToGrid/>
              <w:spacing w:line="240" w:lineRule="exact"/>
              <w:jc w:val="left"/>
              <w:rPr>
                <w:rFonts w:hint="eastAsia" w:ascii="宋体" w:hAnsi="宋体" w:eastAsia="宋体" w:cs="宋体"/>
                <w:b/>
                <w:bCs/>
                <w:i w:val="0"/>
                <w:iCs w:val="0"/>
                <w:color w:val="auto"/>
                <w:kern w:val="2"/>
                <w:sz w:val="15"/>
                <w:szCs w:val="15"/>
                <w:highlight w:val="none"/>
                <w:u w:val="none"/>
                <w:lang w:val="en-US" w:eastAsia="zh-CN" w:bidi="ar-SA"/>
              </w:rPr>
            </w:pPr>
            <w:r>
              <w:rPr>
                <w:rFonts w:hint="eastAsia" w:ascii="宋体" w:hAnsi="宋体" w:eastAsia="宋体" w:cs="宋体"/>
                <w:i w:val="0"/>
                <w:iCs w:val="0"/>
                <w:color w:val="auto"/>
                <w:kern w:val="0"/>
                <w:sz w:val="15"/>
                <w:szCs w:val="15"/>
                <w:highlight w:val="none"/>
                <w:u w:val="none"/>
                <w:lang w:val="en-US" w:eastAsia="zh-CN" w:bidi="ar"/>
              </w:rPr>
              <w:t>白玉木耳80</w:t>
            </w:r>
            <w:r>
              <w:rPr>
                <w:rFonts w:hint="eastAsia" w:ascii="宋体" w:hAnsi="宋体" w:cs="宋体"/>
                <w:i w:val="0"/>
                <w:iCs w:val="0"/>
                <w:color w:val="auto"/>
                <w:kern w:val="0"/>
                <w:sz w:val="15"/>
                <w:szCs w:val="15"/>
                <w:highlight w:val="none"/>
                <w:u w:val="none"/>
                <w:lang w:val="en-US" w:eastAsia="zh-CN" w:bidi="ar"/>
              </w:rPr>
              <w:t>g</w:t>
            </w:r>
          </w:p>
        </w:tc>
        <w:tc>
          <w:tcPr>
            <w:tcW w:w="319" w:type="dxa"/>
            <w:noWrap w:val="0"/>
            <w:vAlign w:val="center"/>
          </w:tcPr>
          <w:p w14:paraId="6B38315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color w:val="auto"/>
                <w:sz w:val="16"/>
                <w:szCs w:val="16"/>
                <w:highlight w:val="none"/>
                <w:vertAlign w:val="baseline"/>
                <w:lang w:val="en-US" w:eastAsia="zh-CN"/>
              </w:rPr>
            </w:pPr>
            <w:r>
              <w:rPr>
                <w:rFonts w:hint="eastAsia" w:ascii="宋体" w:hAnsi="宋体" w:eastAsia="宋体" w:cs="宋体"/>
                <w:color w:val="auto"/>
                <w:sz w:val="16"/>
                <w:szCs w:val="16"/>
                <w:highlight w:val="none"/>
                <w:vertAlign w:val="baseline"/>
                <w:lang w:val="en-US" w:eastAsia="zh-CN"/>
              </w:rPr>
              <w:t>1</w:t>
            </w:r>
          </w:p>
        </w:tc>
        <w:tc>
          <w:tcPr>
            <w:tcW w:w="1255" w:type="dxa"/>
            <w:noWrap w:val="0"/>
            <w:vAlign w:val="center"/>
          </w:tcPr>
          <w:p w14:paraId="34025E97">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color w:val="auto"/>
                <w:sz w:val="16"/>
                <w:szCs w:val="16"/>
                <w:highlight w:val="none"/>
                <w:vertAlign w:val="baseline"/>
                <w:lang w:val="en-US" w:eastAsia="zh-CN"/>
              </w:rPr>
            </w:pPr>
            <w:r>
              <w:rPr>
                <w:highlight w:val="none"/>
              </w:rPr>
              <w:drawing>
                <wp:anchor distT="0" distB="0" distL="114300" distR="114300" simplePos="0" relativeHeight="251665408" behindDoc="0" locked="0" layoutInCell="1" allowOverlap="1">
                  <wp:simplePos x="0" y="0"/>
                  <wp:positionH relativeFrom="column">
                    <wp:posOffset>-27940</wp:posOffset>
                  </wp:positionH>
                  <wp:positionV relativeFrom="paragraph">
                    <wp:posOffset>191135</wp:posOffset>
                  </wp:positionV>
                  <wp:extent cx="678180" cy="619760"/>
                  <wp:effectExtent l="0" t="0" r="7620" b="8890"/>
                  <wp:wrapSquare wrapText="bothSides"/>
                  <wp:docPr id="20" name="ID_2DAD0E292C7A4C6B86341EAAE1EE89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D_2DAD0E292C7A4C6B86341EAAE1EE89D1"/>
                          <pic:cNvPicPr>
                            <a:picLocks noChangeAspect="1"/>
                          </pic:cNvPicPr>
                        </pic:nvPicPr>
                        <pic:blipFill>
                          <a:blip r:embed="rId10"/>
                          <a:stretch>
                            <a:fillRect/>
                          </a:stretch>
                        </pic:blipFill>
                        <pic:spPr>
                          <a:xfrm>
                            <a:off x="0" y="0"/>
                            <a:ext cx="678180" cy="619760"/>
                          </a:xfrm>
                          <a:prstGeom prst="rect">
                            <a:avLst/>
                          </a:prstGeom>
                          <a:noFill/>
                          <a:ln>
                            <a:noFill/>
                          </a:ln>
                        </pic:spPr>
                      </pic:pic>
                    </a:graphicData>
                  </a:graphic>
                </wp:anchor>
              </w:drawing>
            </w:r>
          </w:p>
        </w:tc>
      </w:tr>
    </w:tbl>
    <w:tbl>
      <w:tblPr>
        <w:tblStyle w:val="10"/>
        <w:tblpPr w:leftFromText="68" w:rightFromText="68" w:vertAnchor="text" w:horzAnchor="page" w:tblpX="1227" w:tblpY="291"/>
        <w:tblOverlap w:val="never"/>
        <w:tblW w:w="44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5"/>
        <w:gridCol w:w="1215"/>
        <w:gridCol w:w="1297"/>
        <w:gridCol w:w="338"/>
        <w:gridCol w:w="1213"/>
      </w:tblGrid>
      <w:tr w14:paraId="0FF0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4408" w:type="dxa"/>
            <w:gridSpan w:val="5"/>
            <w:noWrap w:val="0"/>
            <w:vAlign w:val="center"/>
          </w:tcPr>
          <w:p w14:paraId="6E78BC99">
            <w:pPr>
              <w:keepNext w:val="0"/>
              <w:keepLines w:val="0"/>
              <w:pageBreakBefore w:val="0"/>
              <w:kinsoku/>
              <w:wordWrap/>
              <w:overflowPunct/>
              <w:topLinePunct w:val="0"/>
              <w:autoSpaceDE/>
              <w:autoSpaceDN/>
              <w:bidi w:val="0"/>
              <w:adjustRightInd/>
              <w:snapToGrid/>
              <w:spacing w:line="240" w:lineRule="exact"/>
              <w:jc w:val="center"/>
              <w:rPr>
                <w:rFonts w:hint="eastAsia" w:ascii="方正小标宋_GBK" w:hAnsi="方正小标宋_GBK" w:eastAsia="方正小标宋_GBK" w:cs="方正小标宋_GBK"/>
                <w:color w:val="auto"/>
                <w:sz w:val="20"/>
                <w:szCs w:val="20"/>
                <w:highlight w:val="none"/>
                <w:vertAlign w:val="baseline"/>
                <w:lang w:val="en-US" w:eastAsia="zh-CN"/>
              </w:rPr>
            </w:pPr>
            <w:r>
              <w:rPr>
                <w:rFonts w:hint="eastAsia" w:ascii="方正小标宋_GBK" w:hAnsi="方正小标宋_GBK" w:eastAsia="方正小标宋_GBK" w:cs="方正小标宋_GBK"/>
                <w:color w:val="auto"/>
                <w:sz w:val="20"/>
                <w:szCs w:val="20"/>
                <w:highlight w:val="none"/>
                <w:vertAlign w:val="baseline"/>
                <w:lang w:val="en-US" w:eastAsia="zh-CN"/>
              </w:rPr>
              <w:t xml:space="preserve"> 套餐一</w:t>
            </w:r>
          </w:p>
        </w:tc>
      </w:tr>
      <w:tr w14:paraId="169DE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345" w:type="dxa"/>
            <w:noWrap w:val="0"/>
            <w:vAlign w:val="center"/>
          </w:tcPr>
          <w:p w14:paraId="2B6AC3AF">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16"/>
                <w:szCs w:val="16"/>
                <w:highlight w:val="none"/>
                <w:vertAlign w:val="baseline"/>
                <w:lang w:val="en-US" w:eastAsia="zh-CN"/>
              </w:rPr>
            </w:pPr>
            <w:r>
              <w:rPr>
                <w:rFonts w:hint="eastAsia" w:ascii="宋体" w:hAnsi="宋体" w:eastAsia="宋体" w:cs="宋体"/>
                <w:b/>
                <w:bCs/>
                <w:color w:val="auto"/>
                <w:sz w:val="16"/>
                <w:szCs w:val="16"/>
                <w:highlight w:val="none"/>
                <w:vertAlign w:val="baseline"/>
                <w:lang w:val="en-US" w:eastAsia="zh-CN"/>
              </w:rPr>
              <w:t>序号</w:t>
            </w:r>
          </w:p>
        </w:tc>
        <w:tc>
          <w:tcPr>
            <w:tcW w:w="1215" w:type="dxa"/>
            <w:noWrap w:val="0"/>
            <w:vAlign w:val="center"/>
          </w:tcPr>
          <w:p w14:paraId="5BBF604A">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bCs/>
                <w:color w:val="auto"/>
                <w:sz w:val="16"/>
                <w:szCs w:val="16"/>
                <w:highlight w:val="none"/>
                <w:vertAlign w:val="baseline"/>
                <w:lang w:val="en-US" w:eastAsia="zh-CN"/>
              </w:rPr>
            </w:pPr>
            <w:r>
              <w:rPr>
                <w:rFonts w:hint="eastAsia" w:ascii="宋体" w:hAnsi="宋体" w:eastAsia="宋体" w:cs="宋体"/>
                <w:b/>
                <w:bCs/>
                <w:color w:val="auto"/>
                <w:sz w:val="16"/>
                <w:szCs w:val="16"/>
                <w:highlight w:val="none"/>
                <w:vertAlign w:val="baseline"/>
                <w:lang w:val="en-US" w:eastAsia="zh-CN"/>
              </w:rPr>
              <w:t>物品</w:t>
            </w:r>
          </w:p>
        </w:tc>
        <w:tc>
          <w:tcPr>
            <w:tcW w:w="1297" w:type="dxa"/>
            <w:noWrap w:val="0"/>
            <w:vAlign w:val="center"/>
          </w:tcPr>
          <w:p w14:paraId="2F714C8F">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16"/>
                <w:szCs w:val="16"/>
                <w:highlight w:val="none"/>
                <w:vertAlign w:val="baseline"/>
                <w:lang w:val="en-US" w:eastAsia="zh-CN"/>
              </w:rPr>
            </w:pPr>
            <w:r>
              <w:rPr>
                <w:rFonts w:hint="eastAsia" w:ascii="宋体" w:hAnsi="宋体" w:eastAsia="宋体" w:cs="宋体"/>
                <w:b/>
                <w:bCs/>
                <w:color w:val="auto"/>
                <w:sz w:val="16"/>
                <w:szCs w:val="16"/>
                <w:highlight w:val="none"/>
                <w:vertAlign w:val="baseline"/>
                <w:lang w:val="en-US" w:eastAsia="zh-CN"/>
              </w:rPr>
              <w:t>规格</w:t>
            </w:r>
          </w:p>
        </w:tc>
        <w:tc>
          <w:tcPr>
            <w:tcW w:w="338" w:type="dxa"/>
            <w:noWrap w:val="0"/>
            <w:vAlign w:val="center"/>
          </w:tcPr>
          <w:p w14:paraId="13DE1D56">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16"/>
                <w:szCs w:val="16"/>
                <w:highlight w:val="none"/>
                <w:vertAlign w:val="baseline"/>
                <w:lang w:val="en-US" w:eastAsia="zh-CN"/>
              </w:rPr>
            </w:pPr>
            <w:r>
              <w:rPr>
                <w:rFonts w:hint="eastAsia" w:ascii="宋体" w:hAnsi="宋体" w:eastAsia="宋体" w:cs="宋体"/>
                <w:b/>
                <w:bCs/>
                <w:color w:val="auto"/>
                <w:sz w:val="16"/>
                <w:szCs w:val="16"/>
                <w:highlight w:val="none"/>
                <w:vertAlign w:val="baseline"/>
                <w:lang w:val="en-US" w:eastAsia="zh-CN"/>
              </w:rPr>
              <w:t>数量</w:t>
            </w:r>
          </w:p>
        </w:tc>
        <w:tc>
          <w:tcPr>
            <w:tcW w:w="1213" w:type="dxa"/>
            <w:noWrap w:val="0"/>
            <w:vAlign w:val="center"/>
          </w:tcPr>
          <w:p w14:paraId="159723DE">
            <w:pPr>
              <w:keepNext w:val="0"/>
              <w:keepLines w:val="0"/>
              <w:widowControl/>
              <w:suppressLineNumbers w:val="0"/>
              <w:jc w:val="center"/>
              <w:textAlignment w:val="center"/>
              <w:rPr>
                <w:rFonts w:hint="default" w:ascii="宋体" w:hAnsi="宋体" w:eastAsia="宋体" w:cs="宋体"/>
                <w:b/>
                <w:bCs/>
                <w:color w:val="auto"/>
                <w:sz w:val="16"/>
                <w:szCs w:val="16"/>
                <w:highlight w:val="none"/>
                <w:vertAlign w:val="baseline"/>
                <w:lang w:val="en-US" w:eastAsia="zh-CN"/>
              </w:rPr>
            </w:pPr>
            <w:r>
              <w:rPr>
                <w:rFonts w:hint="eastAsia" w:ascii="宋体" w:hAnsi="宋体" w:cs="宋体"/>
                <w:b/>
                <w:bCs/>
                <w:color w:val="auto"/>
                <w:sz w:val="16"/>
                <w:szCs w:val="16"/>
                <w:highlight w:val="none"/>
                <w:vertAlign w:val="baseline"/>
                <w:lang w:val="en-US" w:eastAsia="zh-CN"/>
              </w:rPr>
              <w:t>产品参考图</w:t>
            </w:r>
          </w:p>
        </w:tc>
      </w:tr>
      <w:tr w14:paraId="4238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345" w:type="dxa"/>
            <w:noWrap w:val="0"/>
            <w:vAlign w:val="center"/>
          </w:tcPr>
          <w:p w14:paraId="2E9BB7DC">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auto"/>
                <w:sz w:val="16"/>
                <w:szCs w:val="16"/>
                <w:highlight w:val="none"/>
                <w:vertAlign w:val="baseline"/>
                <w:lang w:val="en-US" w:eastAsia="zh-CN"/>
              </w:rPr>
            </w:pPr>
            <w:r>
              <w:rPr>
                <w:rFonts w:hint="eastAsia" w:ascii="宋体" w:hAnsi="宋体" w:eastAsia="宋体" w:cs="宋体"/>
                <w:color w:val="auto"/>
                <w:sz w:val="16"/>
                <w:szCs w:val="16"/>
                <w:highlight w:val="none"/>
                <w:vertAlign w:val="baseline"/>
                <w:lang w:val="en-US" w:eastAsia="zh-CN"/>
              </w:rPr>
              <w:t>1</w:t>
            </w:r>
          </w:p>
        </w:tc>
        <w:tc>
          <w:tcPr>
            <w:tcW w:w="1215" w:type="dxa"/>
            <w:noWrap w:val="0"/>
            <w:vAlign w:val="center"/>
          </w:tcPr>
          <w:p w14:paraId="6408D6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6"/>
                <w:szCs w:val="16"/>
                <w:highlight w:val="none"/>
                <w:vertAlign w:val="baseline"/>
                <w:lang w:val="en-US" w:eastAsia="zh-CN"/>
              </w:rPr>
            </w:pPr>
            <w:r>
              <w:rPr>
                <w:rFonts w:hint="eastAsia" w:ascii="宋体" w:hAnsi="宋体" w:eastAsia="宋体" w:cs="宋体"/>
                <w:i w:val="0"/>
                <w:iCs w:val="0"/>
                <w:color w:val="auto"/>
                <w:kern w:val="0"/>
                <w:sz w:val="16"/>
                <w:szCs w:val="16"/>
                <w:highlight w:val="none"/>
                <w:u w:val="none"/>
                <w:lang w:val="en-US" w:eastAsia="zh-CN" w:bidi="ar"/>
              </w:rPr>
              <w:t>乔府大院鹿系列长粒香米</w:t>
            </w:r>
          </w:p>
        </w:tc>
        <w:tc>
          <w:tcPr>
            <w:tcW w:w="1297" w:type="dxa"/>
            <w:noWrap w:val="0"/>
            <w:vAlign w:val="center"/>
          </w:tcPr>
          <w:p w14:paraId="559F45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5"/>
                <w:szCs w:val="15"/>
                <w:highlight w:val="none"/>
                <w:vertAlign w:val="baseline"/>
                <w:lang w:val="en-US" w:eastAsia="zh-CN"/>
              </w:rPr>
            </w:pPr>
            <w:r>
              <w:rPr>
                <w:rFonts w:hint="eastAsia" w:ascii="宋体" w:hAnsi="宋体" w:eastAsia="宋体" w:cs="宋体"/>
                <w:i w:val="0"/>
                <w:iCs w:val="0"/>
                <w:color w:val="auto"/>
                <w:kern w:val="0"/>
                <w:sz w:val="15"/>
                <w:szCs w:val="15"/>
                <w:highlight w:val="none"/>
                <w:u w:val="none"/>
                <w:lang w:val="en-US" w:eastAsia="zh-CN" w:bidi="ar"/>
              </w:rPr>
              <w:t>5kg</w:t>
            </w:r>
          </w:p>
        </w:tc>
        <w:tc>
          <w:tcPr>
            <w:tcW w:w="338" w:type="dxa"/>
            <w:noWrap w:val="0"/>
            <w:vAlign w:val="center"/>
          </w:tcPr>
          <w:p w14:paraId="6B2D65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6"/>
                <w:szCs w:val="16"/>
                <w:highlight w:val="none"/>
                <w:vertAlign w:val="baseline"/>
                <w:lang w:val="en-US" w:eastAsia="zh-CN"/>
              </w:rPr>
            </w:pPr>
            <w:r>
              <w:rPr>
                <w:rFonts w:hint="eastAsia" w:ascii="宋体" w:hAnsi="宋体" w:eastAsia="宋体" w:cs="宋体"/>
                <w:i w:val="0"/>
                <w:iCs w:val="0"/>
                <w:color w:val="auto"/>
                <w:kern w:val="0"/>
                <w:sz w:val="16"/>
                <w:szCs w:val="16"/>
                <w:highlight w:val="none"/>
                <w:u w:val="none"/>
                <w:lang w:val="en-US" w:eastAsia="zh-CN" w:bidi="ar"/>
              </w:rPr>
              <w:t>1</w:t>
            </w:r>
          </w:p>
        </w:tc>
        <w:tc>
          <w:tcPr>
            <w:tcW w:w="1213" w:type="dxa"/>
            <w:noWrap w:val="0"/>
            <w:vAlign w:val="center"/>
          </w:tcPr>
          <w:p w14:paraId="5B761376">
            <w:pPr>
              <w:keepNext w:val="0"/>
              <w:keepLines w:val="0"/>
              <w:widowControl/>
              <w:suppressLineNumbers w:val="0"/>
              <w:jc w:val="center"/>
              <w:textAlignment w:val="center"/>
              <w:rPr>
                <w:rFonts w:hint="eastAsia" w:ascii="宋体" w:hAnsi="宋体" w:eastAsia="宋体" w:cs="宋体"/>
                <w:i w:val="0"/>
                <w:iCs w:val="0"/>
                <w:color w:val="auto"/>
                <w:kern w:val="0"/>
                <w:sz w:val="16"/>
                <w:szCs w:val="16"/>
                <w:highlight w:val="none"/>
                <w:u w:val="none"/>
                <w:lang w:val="en-US" w:eastAsia="zh-CN" w:bidi="ar"/>
              </w:rPr>
            </w:pP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271145</wp:posOffset>
                  </wp:positionH>
                  <wp:positionV relativeFrom="paragraph">
                    <wp:posOffset>19050</wp:posOffset>
                  </wp:positionV>
                  <wp:extent cx="221615" cy="361315"/>
                  <wp:effectExtent l="0" t="0" r="6985" b="635"/>
                  <wp:wrapNone/>
                  <wp:docPr id="13" name="ID_34AB6371B5F34688948461FE3ADC3D2F"/>
                  <wp:cNvGraphicFramePr/>
                  <a:graphic xmlns:a="http://schemas.openxmlformats.org/drawingml/2006/main">
                    <a:graphicData uri="http://schemas.openxmlformats.org/drawingml/2006/picture">
                      <pic:pic xmlns:pic="http://schemas.openxmlformats.org/drawingml/2006/picture">
                        <pic:nvPicPr>
                          <pic:cNvPr id="13" name="ID_34AB6371B5F34688948461FE3ADC3D2F"/>
                          <pic:cNvPicPr/>
                        </pic:nvPicPr>
                        <pic:blipFill>
                          <a:blip r:embed="rId7"/>
                          <a:stretch>
                            <a:fillRect/>
                          </a:stretch>
                        </pic:blipFill>
                        <pic:spPr>
                          <a:xfrm>
                            <a:off x="0" y="0"/>
                            <a:ext cx="221615" cy="361315"/>
                          </a:xfrm>
                          <a:prstGeom prst="rect">
                            <a:avLst/>
                          </a:prstGeom>
                          <a:noFill/>
                          <a:ln>
                            <a:noFill/>
                          </a:ln>
                        </pic:spPr>
                      </pic:pic>
                    </a:graphicData>
                  </a:graphic>
                </wp:anchor>
              </w:drawing>
            </w:r>
          </w:p>
          <w:p w14:paraId="28786694">
            <w:pPr>
              <w:keepNext w:val="0"/>
              <w:keepLines w:val="0"/>
              <w:widowControl/>
              <w:suppressLineNumbers w:val="0"/>
              <w:jc w:val="center"/>
              <w:textAlignment w:val="center"/>
              <w:rPr>
                <w:rFonts w:hint="eastAsia" w:ascii="宋体" w:hAnsi="宋体" w:eastAsia="宋体" w:cs="宋体"/>
                <w:i w:val="0"/>
                <w:iCs w:val="0"/>
                <w:color w:val="auto"/>
                <w:kern w:val="0"/>
                <w:sz w:val="16"/>
                <w:szCs w:val="16"/>
                <w:highlight w:val="none"/>
                <w:u w:val="none"/>
                <w:lang w:val="en-US" w:eastAsia="zh-CN" w:bidi="ar"/>
              </w:rPr>
            </w:pP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179070</wp:posOffset>
                  </wp:positionH>
                  <wp:positionV relativeFrom="paragraph">
                    <wp:posOffset>183515</wp:posOffset>
                  </wp:positionV>
                  <wp:extent cx="346710" cy="427355"/>
                  <wp:effectExtent l="0" t="0" r="0" b="11430"/>
                  <wp:wrapNone/>
                  <wp:docPr id="14" name="ID_69FF07D6C8134481A26849E97C6A2DEF"/>
                  <wp:cNvGraphicFramePr/>
                  <a:graphic xmlns:a="http://schemas.openxmlformats.org/drawingml/2006/main">
                    <a:graphicData uri="http://schemas.openxmlformats.org/drawingml/2006/picture">
                      <pic:pic xmlns:pic="http://schemas.openxmlformats.org/drawingml/2006/picture">
                        <pic:nvPicPr>
                          <pic:cNvPr id="14" name="ID_69FF07D6C8134481A26849E97C6A2DEF"/>
                          <pic:cNvPicPr/>
                        </pic:nvPicPr>
                        <pic:blipFill>
                          <a:blip r:embed="rId8">
                            <a:clrChange>
                              <a:clrFrom>
                                <a:srgbClr val="FFFFFF"/>
                              </a:clrFrom>
                              <a:clrTo>
                                <a:srgbClr val="FFFFFF">
                                  <a:alpha val="0"/>
                                </a:srgbClr>
                              </a:clrTo>
                            </a:clrChange>
                          </a:blip>
                          <a:stretch>
                            <a:fillRect/>
                          </a:stretch>
                        </pic:blipFill>
                        <pic:spPr>
                          <a:xfrm>
                            <a:off x="0" y="0"/>
                            <a:ext cx="346710" cy="427355"/>
                          </a:xfrm>
                          <a:prstGeom prst="rect">
                            <a:avLst/>
                          </a:prstGeom>
                          <a:noFill/>
                          <a:ln>
                            <a:noFill/>
                          </a:ln>
                        </pic:spPr>
                      </pic:pic>
                    </a:graphicData>
                  </a:graphic>
                </wp:anchor>
              </w:drawing>
            </w:r>
          </w:p>
        </w:tc>
      </w:tr>
      <w:tr w14:paraId="7090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345" w:type="dxa"/>
            <w:noWrap w:val="0"/>
            <w:vAlign w:val="center"/>
          </w:tcPr>
          <w:p w14:paraId="27DD5D02">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auto"/>
                <w:sz w:val="16"/>
                <w:szCs w:val="16"/>
                <w:highlight w:val="none"/>
                <w:vertAlign w:val="baseline"/>
                <w:lang w:val="en-US" w:eastAsia="zh-CN"/>
              </w:rPr>
            </w:pPr>
            <w:r>
              <w:rPr>
                <w:rFonts w:hint="eastAsia" w:ascii="宋体" w:hAnsi="宋体" w:eastAsia="宋体" w:cs="宋体"/>
                <w:color w:val="auto"/>
                <w:sz w:val="16"/>
                <w:szCs w:val="16"/>
                <w:highlight w:val="none"/>
                <w:vertAlign w:val="baseline"/>
                <w:lang w:val="en-US" w:eastAsia="zh-CN"/>
              </w:rPr>
              <w:t>2</w:t>
            </w:r>
          </w:p>
        </w:tc>
        <w:tc>
          <w:tcPr>
            <w:tcW w:w="1215" w:type="dxa"/>
            <w:noWrap w:val="0"/>
            <w:vAlign w:val="center"/>
          </w:tcPr>
          <w:p w14:paraId="72F517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auto"/>
                <w:kern w:val="0"/>
                <w:sz w:val="16"/>
                <w:szCs w:val="16"/>
                <w:highlight w:val="none"/>
                <w:u w:val="none"/>
                <w:bdr w:val="single" w:color="000000" w:sz="4" w:space="0"/>
                <w:lang w:val="en-US" w:eastAsia="zh-CN" w:bidi="ar"/>
              </w:rPr>
            </w:pPr>
            <w:r>
              <w:rPr>
                <w:rFonts w:hint="eastAsia" w:ascii="宋体" w:hAnsi="宋体" w:eastAsia="宋体" w:cs="宋体"/>
                <w:i w:val="0"/>
                <w:iCs w:val="0"/>
                <w:color w:val="auto"/>
                <w:kern w:val="0"/>
                <w:sz w:val="16"/>
                <w:szCs w:val="16"/>
                <w:highlight w:val="none"/>
                <w:u w:val="none"/>
                <w:lang w:val="en-US" w:eastAsia="zh-CN" w:bidi="ar"/>
              </w:rPr>
              <w:t>刀唛臻选压榨花生油</w:t>
            </w:r>
          </w:p>
        </w:tc>
        <w:tc>
          <w:tcPr>
            <w:tcW w:w="1297" w:type="dxa"/>
            <w:noWrap w:val="0"/>
            <w:vAlign w:val="center"/>
          </w:tcPr>
          <w:p w14:paraId="0ABDCD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5"/>
                <w:szCs w:val="15"/>
                <w:highlight w:val="none"/>
                <w:vertAlign w:val="baseline"/>
                <w:lang w:val="en-US" w:eastAsia="zh-CN"/>
              </w:rPr>
            </w:pPr>
            <w:r>
              <w:rPr>
                <w:rFonts w:hint="eastAsia" w:ascii="宋体" w:hAnsi="宋体" w:eastAsia="宋体" w:cs="宋体"/>
                <w:i w:val="0"/>
                <w:iCs w:val="0"/>
                <w:color w:val="auto"/>
                <w:kern w:val="0"/>
                <w:sz w:val="15"/>
                <w:szCs w:val="15"/>
                <w:highlight w:val="none"/>
                <w:u w:val="none"/>
                <w:lang w:val="en-US" w:eastAsia="zh-CN" w:bidi="ar"/>
              </w:rPr>
              <w:t>5L</w:t>
            </w:r>
          </w:p>
        </w:tc>
        <w:tc>
          <w:tcPr>
            <w:tcW w:w="338" w:type="dxa"/>
            <w:noWrap w:val="0"/>
            <w:vAlign w:val="center"/>
          </w:tcPr>
          <w:p w14:paraId="3F0590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auto"/>
                <w:kern w:val="0"/>
                <w:sz w:val="16"/>
                <w:szCs w:val="16"/>
                <w:highlight w:val="none"/>
                <w:u w:val="none"/>
                <w:lang w:val="en-US" w:eastAsia="zh-CN" w:bidi="ar"/>
              </w:rPr>
            </w:pPr>
            <w:r>
              <w:rPr>
                <w:rFonts w:hint="eastAsia" w:ascii="宋体" w:hAnsi="宋体" w:eastAsia="宋体" w:cs="宋体"/>
                <w:i w:val="0"/>
                <w:iCs w:val="0"/>
                <w:color w:val="auto"/>
                <w:kern w:val="0"/>
                <w:sz w:val="16"/>
                <w:szCs w:val="16"/>
                <w:highlight w:val="none"/>
                <w:u w:val="none"/>
                <w:lang w:val="en-US" w:eastAsia="zh-CN" w:bidi="ar"/>
              </w:rPr>
              <w:t>2</w:t>
            </w:r>
          </w:p>
        </w:tc>
        <w:tc>
          <w:tcPr>
            <w:tcW w:w="1213" w:type="dxa"/>
            <w:noWrap w:val="0"/>
            <w:vAlign w:val="center"/>
          </w:tcPr>
          <w:p w14:paraId="43BF149D">
            <w:pPr>
              <w:keepNext w:val="0"/>
              <w:keepLines w:val="0"/>
              <w:widowControl/>
              <w:suppressLineNumbers w:val="0"/>
              <w:jc w:val="center"/>
              <w:textAlignment w:val="center"/>
              <w:rPr>
                <w:rFonts w:hint="eastAsia" w:ascii="宋体" w:hAnsi="宋体" w:eastAsia="宋体" w:cs="宋体"/>
                <w:i w:val="0"/>
                <w:iCs w:val="0"/>
                <w:color w:val="auto"/>
                <w:kern w:val="0"/>
                <w:sz w:val="16"/>
                <w:szCs w:val="16"/>
                <w:highlight w:val="none"/>
                <w:u w:val="none"/>
                <w:lang w:val="en-US" w:eastAsia="zh-CN" w:bidi="ar"/>
              </w:rPr>
            </w:pPr>
          </w:p>
        </w:tc>
      </w:tr>
      <w:tr w14:paraId="66120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45" w:type="dxa"/>
            <w:noWrap w:val="0"/>
            <w:vAlign w:val="center"/>
          </w:tcPr>
          <w:p w14:paraId="58879DFE">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auto"/>
                <w:sz w:val="16"/>
                <w:szCs w:val="16"/>
                <w:highlight w:val="none"/>
                <w:vertAlign w:val="baseline"/>
                <w:lang w:val="en-US" w:eastAsia="zh-CN"/>
              </w:rPr>
            </w:pPr>
            <w:r>
              <w:rPr>
                <w:rFonts w:hint="eastAsia" w:ascii="宋体" w:hAnsi="宋体" w:eastAsia="宋体" w:cs="宋体"/>
                <w:color w:val="auto"/>
                <w:sz w:val="16"/>
                <w:szCs w:val="16"/>
                <w:highlight w:val="none"/>
                <w:vertAlign w:val="baseline"/>
                <w:lang w:val="en-US" w:eastAsia="zh-CN"/>
              </w:rPr>
              <w:t>3</w:t>
            </w:r>
          </w:p>
        </w:tc>
        <w:tc>
          <w:tcPr>
            <w:tcW w:w="1215" w:type="dxa"/>
            <w:noWrap w:val="0"/>
            <w:vAlign w:val="center"/>
          </w:tcPr>
          <w:p w14:paraId="709986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6"/>
                <w:szCs w:val="16"/>
                <w:highlight w:val="none"/>
                <w:vertAlign w:val="baseline"/>
                <w:lang w:val="en-US" w:eastAsia="zh-CN"/>
              </w:rPr>
            </w:pPr>
            <w:r>
              <w:rPr>
                <w:rFonts w:hint="eastAsia" w:ascii="宋体" w:hAnsi="宋体" w:eastAsia="宋体" w:cs="宋体"/>
                <w:i w:val="0"/>
                <w:iCs w:val="0"/>
                <w:color w:val="auto"/>
                <w:kern w:val="0"/>
                <w:sz w:val="16"/>
                <w:szCs w:val="16"/>
                <w:highlight w:val="none"/>
                <w:u w:val="none"/>
                <w:lang w:val="en-US" w:eastAsia="zh-CN" w:bidi="ar"/>
              </w:rPr>
              <w:t>德亚优选全脂牛奶</w:t>
            </w:r>
          </w:p>
        </w:tc>
        <w:tc>
          <w:tcPr>
            <w:tcW w:w="1297" w:type="dxa"/>
            <w:noWrap w:val="0"/>
            <w:vAlign w:val="center"/>
          </w:tcPr>
          <w:p w14:paraId="37C45A50">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5"/>
                <w:szCs w:val="15"/>
                <w:highlight w:val="none"/>
                <w:vertAlign w:val="baseline"/>
                <w:lang w:val="en-US" w:eastAsia="zh-CN"/>
              </w:rPr>
            </w:pPr>
            <w:r>
              <w:rPr>
                <w:rFonts w:hint="eastAsia" w:ascii="宋体" w:hAnsi="宋体" w:eastAsia="宋体" w:cs="宋体"/>
                <w:i w:val="0"/>
                <w:iCs w:val="0"/>
                <w:color w:val="auto"/>
                <w:kern w:val="0"/>
                <w:sz w:val="15"/>
                <w:szCs w:val="15"/>
                <w:highlight w:val="none"/>
                <w:u w:val="none"/>
                <w:lang w:val="en-US" w:eastAsia="zh-CN" w:bidi="ar"/>
              </w:rPr>
              <w:t>200ml*10礼盒（尊享版）</w:t>
            </w:r>
          </w:p>
        </w:tc>
        <w:tc>
          <w:tcPr>
            <w:tcW w:w="338" w:type="dxa"/>
            <w:noWrap w:val="0"/>
            <w:vAlign w:val="center"/>
          </w:tcPr>
          <w:p w14:paraId="73708180">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6"/>
                <w:szCs w:val="16"/>
                <w:highlight w:val="none"/>
                <w:vertAlign w:val="baseline"/>
                <w:lang w:val="en-US" w:eastAsia="zh-CN"/>
              </w:rPr>
            </w:pPr>
            <w:r>
              <w:rPr>
                <w:rFonts w:hint="eastAsia" w:ascii="宋体" w:hAnsi="宋体" w:eastAsia="宋体" w:cs="宋体"/>
                <w:color w:val="auto"/>
                <w:sz w:val="16"/>
                <w:szCs w:val="16"/>
                <w:highlight w:val="none"/>
                <w:vertAlign w:val="baseline"/>
                <w:lang w:val="en-US" w:eastAsia="zh-CN"/>
              </w:rPr>
              <w:t>2</w:t>
            </w:r>
          </w:p>
        </w:tc>
        <w:tc>
          <w:tcPr>
            <w:tcW w:w="1213" w:type="dxa"/>
            <w:noWrap w:val="0"/>
            <w:vAlign w:val="center"/>
          </w:tcPr>
          <w:p w14:paraId="14F06A58">
            <w:pPr>
              <w:keepNext w:val="0"/>
              <w:keepLines w:val="0"/>
              <w:widowControl/>
              <w:suppressLineNumbers w:val="0"/>
              <w:jc w:val="center"/>
              <w:textAlignment w:val="center"/>
              <w:rPr>
                <w:rFonts w:hint="eastAsia" w:ascii="宋体" w:hAnsi="宋体" w:eastAsia="宋体" w:cs="宋体"/>
                <w:i w:val="0"/>
                <w:iCs w:val="0"/>
                <w:color w:val="auto"/>
                <w:kern w:val="0"/>
                <w:sz w:val="16"/>
                <w:szCs w:val="16"/>
                <w:highlight w:val="none"/>
                <w:u w:val="none"/>
                <w:lang w:val="en-US" w:eastAsia="zh-CN" w:bidi="ar"/>
              </w:rPr>
            </w:pP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83185</wp:posOffset>
                  </wp:positionH>
                  <wp:positionV relativeFrom="paragraph">
                    <wp:posOffset>19050</wp:posOffset>
                  </wp:positionV>
                  <wp:extent cx="505460" cy="309245"/>
                  <wp:effectExtent l="0" t="0" r="8890" b="14605"/>
                  <wp:wrapNone/>
                  <wp:docPr id="15" name="ID_FE4180E2B8834A06993357BB543D06A7"/>
                  <wp:cNvGraphicFramePr/>
                  <a:graphic xmlns:a="http://schemas.openxmlformats.org/drawingml/2006/main">
                    <a:graphicData uri="http://schemas.openxmlformats.org/drawingml/2006/picture">
                      <pic:pic xmlns:pic="http://schemas.openxmlformats.org/drawingml/2006/picture">
                        <pic:nvPicPr>
                          <pic:cNvPr id="15" name="ID_FE4180E2B8834A06993357BB543D06A7"/>
                          <pic:cNvPicPr/>
                        </pic:nvPicPr>
                        <pic:blipFill>
                          <a:blip r:embed="rId9">
                            <a:clrChange>
                              <a:clrFrom>
                                <a:srgbClr val="000000"/>
                              </a:clrFrom>
                              <a:clrTo>
                                <a:srgbClr val="000000">
                                  <a:alpha val="0"/>
                                </a:srgbClr>
                              </a:clrTo>
                            </a:clrChange>
                          </a:blip>
                          <a:stretch>
                            <a:fillRect/>
                          </a:stretch>
                        </pic:blipFill>
                        <pic:spPr>
                          <a:xfrm>
                            <a:off x="0" y="0"/>
                            <a:ext cx="505460" cy="309245"/>
                          </a:xfrm>
                          <a:prstGeom prst="rect">
                            <a:avLst/>
                          </a:prstGeom>
                          <a:noFill/>
                          <a:ln>
                            <a:noFill/>
                          </a:ln>
                        </pic:spPr>
                      </pic:pic>
                    </a:graphicData>
                  </a:graphic>
                </wp:anchor>
              </w:drawing>
            </w:r>
          </w:p>
        </w:tc>
      </w:tr>
      <w:tr w14:paraId="48AAA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6" w:hRule="atLeast"/>
        </w:trPr>
        <w:tc>
          <w:tcPr>
            <w:tcW w:w="345" w:type="dxa"/>
            <w:noWrap w:val="0"/>
            <w:vAlign w:val="center"/>
          </w:tcPr>
          <w:p w14:paraId="4A67974B">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auto"/>
                <w:sz w:val="16"/>
                <w:szCs w:val="16"/>
                <w:highlight w:val="none"/>
                <w:vertAlign w:val="baseline"/>
                <w:lang w:val="en-US" w:eastAsia="zh-CN"/>
              </w:rPr>
            </w:pPr>
            <w:r>
              <w:rPr>
                <w:rFonts w:hint="eastAsia" w:ascii="宋体" w:hAnsi="宋体" w:eastAsia="宋体" w:cs="宋体"/>
                <w:color w:val="auto"/>
                <w:sz w:val="16"/>
                <w:szCs w:val="16"/>
                <w:highlight w:val="none"/>
                <w:vertAlign w:val="baseline"/>
                <w:lang w:val="en-US" w:eastAsia="zh-CN"/>
              </w:rPr>
              <w:t>4</w:t>
            </w:r>
          </w:p>
        </w:tc>
        <w:tc>
          <w:tcPr>
            <w:tcW w:w="1215" w:type="dxa"/>
            <w:noWrap w:val="0"/>
            <w:vAlign w:val="center"/>
          </w:tcPr>
          <w:p w14:paraId="56627C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auto"/>
                <w:kern w:val="0"/>
                <w:sz w:val="16"/>
                <w:szCs w:val="16"/>
                <w:highlight w:val="none"/>
                <w:u w:val="none"/>
                <w:lang w:val="en-US" w:eastAsia="zh-CN" w:bidi="ar"/>
              </w:rPr>
            </w:pPr>
            <w:r>
              <w:rPr>
                <w:rFonts w:hint="eastAsia" w:ascii="宋体" w:hAnsi="宋体" w:eastAsia="宋体" w:cs="宋体"/>
                <w:i w:val="0"/>
                <w:iCs w:val="0"/>
                <w:color w:val="auto"/>
                <w:kern w:val="0"/>
                <w:sz w:val="16"/>
                <w:szCs w:val="16"/>
                <w:highlight w:val="none"/>
                <w:u w:val="none"/>
                <w:lang w:val="en-US" w:eastAsia="zh-CN" w:bidi="ar"/>
              </w:rPr>
              <w:t>【伯纳德】臻选原切牛肉礼盒</w:t>
            </w:r>
          </w:p>
          <w:p w14:paraId="2F634E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宋体" w:hAnsi="宋体" w:eastAsia="宋体" w:cs="宋体"/>
                <w:i w:val="0"/>
                <w:iCs w:val="0"/>
                <w:color w:val="auto"/>
                <w:kern w:val="0"/>
                <w:sz w:val="16"/>
                <w:szCs w:val="16"/>
                <w:highlight w:val="none"/>
                <w:u w:val="none"/>
                <w:lang w:val="en-US" w:eastAsia="zh-CN" w:bidi="ar"/>
              </w:rPr>
            </w:pPr>
            <w:r>
              <w:rPr>
                <w:rFonts w:hint="eastAsia" w:ascii="宋体" w:hAnsi="宋体" w:eastAsia="宋体" w:cs="宋体"/>
                <w:i w:val="0"/>
                <w:iCs w:val="0"/>
                <w:color w:val="auto"/>
                <w:kern w:val="0"/>
                <w:sz w:val="16"/>
                <w:szCs w:val="16"/>
                <w:highlight w:val="none"/>
                <w:u w:val="none"/>
                <w:lang w:val="en-US" w:eastAsia="zh-CN" w:bidi="ar"/>
              </w:rPr>
              <w:br w:type="textWrapping"/>
            </w:r>
          </w:p>
        </w:tc>
        <w:tc>
          <w:tcPr>
            <w:tcW w:w="1297" w:type="dxa"/>
            <w:noWrap w:val="0"/>
            <w:vAlign w:val="center"/>
          </w:tcPr>
          <w:p w14:paraId="08CB4AA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Style w:val="14"/>
                <w:rFonts w:hint="default" w:ascii="宋体" w:hAnsi="宋体" w:eastAsia="宋体" w:cs="宋体"/>
                <w:color w:val="auto"/>
                <w:sz w:val="15"/>
                <w:szCs w:val="15"/>
                <w:highlight w:val="none"/>
                <w:lang w:val="en-US" w:eastAsia="zh-CN" w:bidi="ar"/>
              </w:rPr>
            </w:pPr>
            <w:r>
              <w:rPr>
                <w:rStyle w:val="14"/>
                <w:rFonts w:hint="eastAsia" w:ascii="宋体" w:hAnsi="宋体" w:eastAsia="宋体" w:cs="宋体"/>
                <w:color w:val="auto"/>
                <w:sz w:val="15"/>
                <w:szCs w:val="15"/>
                <w:highlight w:val="none"/>
                <w:lang w:val="en-US" w:eastAsia="zh-CN" w:bidi="ar"/>
              </w:rPr>
              <w:t>精品原切牛肉共</w:t>
            </w:r>
            <w:r>
              <w:rPr>
                <w:rStyle w:val="15"/>
                <w:rFonts w:hint="eastAsia" w:ascii="宋体" w:hAnsi="宋体" w:eastAsia="宋体" w:cs="宋体"/>
                <w:color w:val="auto"/>
                <w:sz w:val="15"/>
                <w:szCs w:val="15"/>
                <w:highlight w:val="none"/>
                <w:lang w:val="en-US" w:eastAsia="zh-CN" w:bidi="ar"/>
              </w:rPr>
              <w:t>4500g</w:t>
            </w:r>
            <w:r>
              <w:rPr>
                <w:rStyle w:val="14"/>
                <w:rFonts w:hint="eastAsia" w:ascii="宋体" w:hAnsi="宋体" w:eastAsia="宋体" w:cs="宋体"/>
                <w:color w:val="auto"/>
                <w:sz w:val="15"/>
                <w:szCs w:val="15"/>
                <w:highlight w:val="none"/>
                <w:lang w:val="en-US" w:eastAsia="zh-CN" w:bidi="ar"/>
              </w:rPr>
              <w:t xml:space="preserve"> </w:t>
            </w:r>
          </w:p>
          <w:p w14:paraId="362E2C6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auto"/>
              <w:rPr>
                <w:rFonts w:hint="eastAsia" w:ascii="宋体" w:hAnsi="宋体" w:eastAsia="宋体" w:cs="宋体"/>
                <w:b/>
                <w:bCs/>
                <w:i w:val="0"/>
                <w:iCs w:val="0"/>
                <w:color w:val="auto"/>
                <w:kern w:val="2"/>
                <w:sz w:val="15"/>
                <w:szCs w:val="15"/>
                <w:highlight w:val="none"/>
                <w:u w:val="none"/>
                <w:lang w:val="en-US" w:eastAsia="zh-CN" w:bidi="ar-SA"/>
              </w:rPr>
            </w:pPr>
            <w:r>
              <w:rPr>
                <w:rStyle w:val="14"/>
                <w:rFonts w:hint="eastAsia" w:ascii="宋体" w:hAnsi="宋体" w:eastAsia="宋体" w:cs="宋体"/>
                <w:color w:val="auto"/>
                <w:sz w:val="15"/>
                <w:szCs w:val="15"/>
                <w:highlight w:val="none"/>
                <w:lang w:val="en-US" w:eastAsia="zh-CN" w:bidi="ar"/>
              </w:rPr>
              <w:t>牛腱肉500g*1</w:t>
            </w:r>
            <w:r>
              <w:rPr>
                <w:rStyle w:val="14"/>
                <w:rFonts w:hint="eastAsia" w:ascii="宋体" w:hAnsi="宋体" w:eastAsia="宋体" w:cs="宋体"/>
                <w:color w:val="auto"/>
                <w:sz w:val="15"/>
                <w:szCs w:val="15"/>
                <w:highlight w:val="none"/>
                <w:lang w:val="en-US" w:eastAsia="zh-CN" w:bidi="ar"/>
              </w:rPr>
              <w:br w:type="textWrapping"/>
            </w:r>
            <w:r>
              <w:rPr>
                <w:rStyle w:val="14"/>
                <w:rFonts w:hint="eastAsia" w:ascii="宋体" w:hAnsi="宋体" w:eastAsia="宋体" w:cs="宋体"/>
                <w:color w:val="auto"/>
                <w:sz w:val="15"/>
                <w:szCs w:val="15"/>
                <w:highlight w:val="none"/>
                <w:lang w:val="en-US" w:eastAsia="zh-CN" w:bidi="ar"/>
              </w:rPr>
              <w:t>牛腩块500g*1</w:t>
            </w:r>
            <w:r>
              <w:rPr>
                <w:rStyle w:val="14"/>
                <w:rFonts w:hint="eastAsia" w:ascii="宋体" w:hAnsi="宋体" w:eastAsia="宋体" w:cs="宋体"/>
                <w:color w:val="auto"/>
                <w:sz w:val="15"/>
                <w:szCs w:val="15"/>
                <w:highlight w:val="none"/>
                <w:lang w:val="en-US" w:eastAsia="zh-CN" w:bidi="ar"/>
              </w:rPr>
              <w:br w:type="textWrapping"/>
            </w:r>
            <w:r>
              <w:rPr>
                <w:rStyle w:val="14"/>
                <w:rFonts w:hint="eastAsia" w:ascii="宋体" w:hAnsi="宋体" w:eastAsia="宋体" w:cs="宋体"/>
                <w:color w:val="auto"/>
                <w:sz w:val="15"/>
                <w:szCs w:val="15"/>
                <w:highlight w:val="none"/>
                <w:lang w:val="en-US" w:eastAsia="zh-CN" w:bidi="ar"/>
              </w:rPr>
              <w:t>牛肉块500g*1</w:t>
            </w:r>
            <w:r>
              <w:rPr>
                <w:rStyle w:val="14"/>
                <w:rFonts w:hint="eastAsia" w:ascii="宋体" w:hAnsi="宋体" w:eastAsia="宋体" w:cs="宋体"/>
                <w:color w:val="auto"/>
                <w:sz w:val="15"/>
                <w:szCs w:val="15"/>
                <w:highlight w:val="none"/>
                <w:lang w:val="en-US" w:eastAsia="zh-CN" w:bidi="ar"/>
              </w:rPr>
              <w:br w:type="textWrapping"/>
            </w:r>
            <w:r>
              <w:rPr>
                <w:rStyle w:val="14"/>
                <w:rFonts w:hint="eastAsia" w:ascii="宋体" w:hAnsi="宋体" w:eastAsia="宋体" w:cs="宋体"/>
                <w:color w:val="auto"/>
                <w:sz w:val="15"/>
                <w:szCs w:val="15"/>
                <w:highlight w:val="none"/>
                <w:lang w:val="en-US" w:eastAsia="zh-CN" w:bidi="ar"/>
              </w:rPr>
              <w:t>牛前腿500g*1</w:t>
            </w:r>
            <w:r>
              <w:rPr>
                <w:rStyle w:val="14"/>
                <w:rFonts w:hint="eastAsia" w:ascii="宋体" w:hAnsi="宋体" w:eastAsia="宋体" w:cs="宋体"/>
                <w:color w:val="auto"/>
                <w:sz w:val="15"/>
                <w:szCs w:val="15"/>
                <w:highlight w:val="none"/>
                <w:lang w:val="en-US" w:eastAsia="zh-CN" w:bidi="ar"/>
              </w:rPr>
              <w:br w:type="textWrapping"/>
            </w:r>
            <w:r>
              <w:rPr>
                <w:rStyle w:val="14"/>
                <w:rFonts w:hint="eastAsia" w:ascii="宋体" w:hAnsi="宋体" w:eastAsia="宋体" w:cs="宋体"/>
                <w:color w:val="auto"/>
                <w:sz w:val="15"/>
                <w:szCs w:val="15"/>
                <w:highlight w:val="none"/>
                <w:lang w:val="en-US" w:eastAsia="zh-CN" w:bidi="ar"/>
              </w:rPr>
              <w:t>牛肋排条500g*</w:t>
            </w:r>
            <w:r>
              <w:rPr>
                <w:rStyle w:val="14"/>
                <w:rFonts w:hint="default" w:ascii="宋体" w:hAnsi="宋体" w:eastAsia="宋体" w:cs="宋体"/>
                <w:color w:val="auto"/>
                <w:sz w:val="15"/>
                <w:szCs w:val="15"/>
                <w:highlight w:val="none"/>
                <w:lang w:val="en-US" w:eastAsia="zh-CN" w:bidi="ar"/>
              </w:rPr>
              <w:t>3</w:t>
            </w:r>
            <w:r>
              <w:rPr>
                <w:rStyle w:val="14"/>
                <w:rFonts w:hint="eastAsia" w:ascii="宋体" w:hAnsi="宋体" w:eastAsia="宋体" w:cs="宋体"/>
                <w:color w:val="auto"/>
                <w:sz w:val="15"/>
                <w:szCs w:val="15"/>
                <w:highlight w:val="none"/>
                <w:lang w:val="en-US" w:eastAsia="zh-CN" w:bidi="ar"/>
              </w:rPr>
              <w:br w:type="textWrapping"/>
            </w:r>
            <w:r>
              <w:rPr>
                <w:rStyle w:val="14"/>
                <w:rFonts w:hint="eastAsia" w:ascii="宋体" w:hAnsi="宋体" w:eastAsia="宋体" w:cs="宋体"/>
                <w:color w:val="auto"/>
                <w:sz w:val="15"/>
                <w:szCs w:val="15"/>
                <w:highlight w:val="none"/>
                <w:lang w:val="en-US" w:eastAsia="zh-CN" w:bidi="ar"/>
              </w:rPr>
              <w:t>牛脊骨500g*2</w:t>
            </w:r>
          </w:p>
        </w:tc>
        <w:tc>
          <w:tcPr>
            <w:tcW w:w="338" w:type="dxa"/>
            <w:noWrap w:val="0"/>
            <w:vAlign w:val="center"/>
          </w:tcPr>
          <w:p w14:paraId="0DC1250D">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16"/>
                <w:szCs w:val="16"/>
                <w:highlight w:val="none"/>
                <w:vertAlign w:val="baseline"/>
                <w:lang w:val="en-US" w:eastAsia="zh-CN"/>
              </w:rPr>
            </w:pPr>
            <w:r>
              <w:rPr>
                <w:rFonts w:hint="eastAsia" w:ascii="宋体" w:hAnsi="宋体" w:eastAsia="宋体" w:cs="宋体"/>
                <w:color w:val="auto"/>
                <w:sz w:val="16"/>
                <w:szCs w:val="16"/>
                <w:highlight w:val="none"/>
                <w:vertAlign w:val="baseline"/>
                <w:lang w:val="en-US" w:eastAsia="zh-CN"/>
              </w:rPr>
              <w:t>1</w:t>
            </w:r>
          </w:p>
        </w:tc>
        <w:tc>
          <w:tcPr>
            <w:tcW w:w="1213" w:type="dxa"/>
            <w:noWrap w:val="0"/>
            <w:vAlign w:val="center"/>
          </w:tcPr>
          <w:p w14:paraId="7ABEBBF4">
            <w:pPr>
              <w:keepNext w:val="0"/>
              <w:keepLines w:val="0"/>
              <w:widowControl/>
              <w:suppressLineNumbers w:val="0"/>
              <w:jc w:val="both"/>
              <w:textAlignment w:val="center"/>
              <w:rPr>
                <w:rFonts w:hint="eastAsia" w:ascii="宋体" w:hAnsi="宋体" w:eastAsia="宋体" w:cs="宋体"/>
                <w:color w:val="auto"/>
                <w:sz w:val="16"/>
                <w:szCs w:val="16"/>
                <w:highlight w:val="none"/>
                <w:vertAlign w:val="baseline"/>
                <w:lang w:val="en-US" w:eastAsia="zh-CN"/>
              </w:rPr>
            </w:pPr>
          </w:p>
          <w:p w14:paraId="39A7B253">
            <w:pPr>
              <w:keepNext w:val="0"/>
              <w:keepLines w:val="0"/>
              <w:widowControl/>
              <w:suppressLineNumbers w:val="0"/>
              <w:jc w:val="center"/>
              <w:textAlignment w:val="center"/>
              <w:rPr>
                <w:rFonts w:hint="eastAsia" w:ascii="宋体" w:hAnsi="宋体" w:eastAsia="宋体" w:cs="宋体"/>
                <w:color w:val="auto"/>
                <w:sz w:val="16"/>
                <w:szCs w:val="16"/>
                <w:highlight w:val="none"/>
                <w:vertAlign w:val="baseline"/>
                <w:lang w:val="en-US" w:eastAsia="zh-CN"/>
              </w:rPr>
            </w:pPr>
          </w:p>
          <w:p w14:paraId="7C9E5A2A">
            <w:pPr>
              <w:keepNext w:val="0"/>
              <w:keepLines w:val="0"/>
              <w:widowControl/>
              <w:suppressLineNumbers w:val="0"/>
              <w:jc w:val="center"/>
              <w:textAlignment w:val="center"/>
              <w:rPr>
                <w:rFonts w:hint="eastAsia" w:ascii="宋体" w:hAnsi="宋体" w:eastAsia="宋体" w:cs="宋体"/>
                <w:color w:val="auto"/>
                <w:sz w:val="16"/>
                <w:szCs w:val="16"/>
                <w:highlight w:val="none"/>
                <w:vertAlign w:val="baseline"/>
                <w:lang w:val="en-US" w:eastAsia="zh-CN"/>
              </w:rPr>
            </w:pP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-68580</wp:posOffset>
                  </wp:positionH>
                  <wp:positionV relativeFrom="paragraph">
                    <wp:posOffset>95885</wp:posOffset>
                  </wp:positionV>
                  <wp:extent cx="878205" cy="922655"/>
                  <wp:effectExtent l="0" t="0" r="17145" b="11430"/>
                  <wp:wrapSquare wrapText="bothSides"/>
                  <wp:docPr id="12" name="ID_265F25695E904660BDD7FADABE3510D8"/>
                  <wp:cNvGraphicFramePr/>
                  <a:graphic xmlns:a="http://schemas.openxmlformats.org/drawingml/2006/main">
                    <a:graphicData uri="http://schemas.openxmlformats.org/drawingml/2006/picture">
                      <pic:pic xmlns:pic="http://schemas.openxmlformats.org/drawingml/2006/picture">
                        <pic:nvPicPr>
                          <pic:cNvPr id="12" name="ID_265F25695E904660BDD7FADABE3510D8"/>
                          <pic:cNvPicPr/>
                        </pic:nvPicPr>
                        <pic:blipFill>
                          <a:blip r:embed="rId11">
                            <a:lum bright="-6000" contrast="17998"/>
                          </a:blip>
                          <a:stretch>
                            <a:fillRect/>
                          </a:stretch>
                        </pic:blipFill>
                        <pic:spPr>
                          <a:xfrm>
                            <a:off x="0" y="0"/>
                            <a:ext cx="878205" cy="922655"/>
                          </a:xfrm>
                          <a:prstGeom prst="rect">
                            <a:avLst/>
                          </a:prstGeom>
                          <a:noFill/>
                          <a:ln>
                            <a:noFill/>
                          </a:ln>
                        </pic:spPr>
                      </pic:pic>
                    </a:graphicData>
                  </a:graphic>
                </wp:anchor>
              </w:drawing>
            </w:r>
          </w:p>
        </w:tc>
      </w:tr>
    </w:tbl>
    <w:p w14:paraId="13C191D7">
      <w:pPr>
        <w:pStyle w:val="2"/>
        <w:ind w:left="0" w:leftChars="0" w:firstLine="0" w:firstLineChars="0"/>
        <w:rPr>
          <w:rFonts w:hint="eastAsia"/>
          <w:highlight w:val="none"/>
          <w:lang w:val="en-US" w:eastAsia="zh-CN"/>
        </w:rPr>
      </w:pPr>
    </w:p>
    <w:p w14:paraId="1E61723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p>
    <w:p w14:paraId="349120D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ighlight w:val="none"/>
          <w:lang w:val="en-US" w:eastAsia="zh-CN"/>
        </w:rPr>
      </w:pPr>
      <w:r>
        <w:rPr>
          <w:rFonts w:hint="eastAsia" w:ascii="仿宋_GB2312" w:hAnsi="仿宋_GB2312" w:eastAsia="仿宋_GB2312" w:cs="仿宋_GB2312"/>
          <w:sz w:val="28"/>
          <w:szCs w:val="28"/>
          <w:highlight w:val="none"/>
          <w:lang w:val="en-US" w:eastAsia="zh-CN"/>
        </w:rPr>
        <w:t>备注：具体采购数量以各单位实际采购数量为准。</w:t>
      </w:r>
    </w:p>
    <w:p w14:paraId="55CF14B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四、采购方式</w:t>
      </w:r>
    </w:p>
    <w:p w14:paraId="120FCC3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u w:val="none"/>
        </w:rPr>
        <w:t>由</w:t>
      </w:r>
      <w:r>
        <w:rPr>
          <w:rFonts w:hint="eastAsia" w:ascii="仿宋_GB2312" w:eastAsia="仿宋_GB2312"/>
          <w:sz w:val="32"/>
          <w:szCs w:val="32"/>
          <w:highlight w:val="none"/>
          <w:u w:val="none"/>
          <w:lang w:val="en-US" w:eastAsia="zh-CN"/>
        </w:rPr>
        <w:t>深港</w:t>
      </w:r>
      <w:r>
        <w:rPr>
          <w:rFonts w:hint="eastAsia" w:ascii="仿宋_GB2312" w:eastAsia="仿宋_GB2312"/>
          <w:sz w:val="32"/>
          <w:szCs w:val="32"/>
          <w:highlight w:val="none"/>
          <w:u w:val="none"/>
        </w:rPr>
        <w:t>集团</w:t>
      </w:r>
      <w:r>
        <w:rPr>
          <w:rFonts w:hint="eastAsia" w:ascii="仿宋_GB2312" w:eastAsia="仿宋_GB2312"/>
          <w:sz w:val="32"/>
          <w:szCs w:val="32"/>
          <w:highlight w:val="none"/>
          <w:u w:val="none"/>
          <w:lang w:val="en-US" w:eastAsia="zh-CN"/>
        </w:rPr>
        <w:t>以公开</w:t>
      </w:r>
      <w:r>
        <w:rPr>
          <w:rFonts w:hint="eastAsia" w:ascii="仿宋_GB2312" w:eastAsia="仿宋_GB2312"/>
          <w:sz w:val="32"/>
          <w:szCs w:val="32"/>
          <w:highlight w:val="none"/>
          <w:lang w:val="en-US" w:eastAsia="zh-CN"/>
        </w:rPr>
        <w:t>询比</w:t>
      </w:r>
      <w:r>
        <w:rPr>
          <w:rFonts w:hint="eastAsia" w:ascii="仿宋_GB2312" w:eastAsia="仿宋_GB2312"/>
          <w:sz w:val="32"/>
          <w:szCs w:val="32"/>
          <w:highlight w:val="none"/>
          <w:u w:val="none"/>
        </w:rPr>
        <w:t>方式开展。</w:t>
      </w:r>
      <w:r>
        <w:rPr>
          <w:rFonts w:hint="eastAsia" w:ascii="仿宋_GB2312" w:eastAsia="仿宋_GB2312"/>
          <w:sz w:val="32"/>
          <w:szCs w:val="32"/>
          <w:highlight w:val="none"/>
          <w:u w:val="none"/>
          <w:lang w:val="en-US" w:eastAsia="zh-CN"/>
        </w:rPr>
        <w:t>发</w:t>
      </w:r>
      <w:r>
        <w:rPr>
          <w:rFonts w:hint="eastAsia" w:ascii="仿宋_GB2312" w:eastAsia="仿宋_GB2312"/>
          <w:sz w:val="32"/>
          <w:szCs w:val="32"/>
          <w:highlight w:val="none"/>
          <w:lang w:val="en-US" w:eastAsia="zh-CN"/>
        </w:rPr>
        <w:t>出采购公告后，</w:t>
      </w:r>
      <w:r>
        <w:rPr>
          <w:rFonts w:hint="eastAsia" w:ascii="仿宋_GB2312" w:eastAsia="仿宋_GB2312"/>
          <w:sz w:val="32"/>
          <w:szCs w:val="32"/>
          <w:highlight w:val="none"/>
        </w:rPr>
        <w:t>若有效</w:t>
      </w:r>
      <w:r>
        <w:rPr>
          <w:rFonts w:hint="eastAsia" w:ascii="仿宋_GB2312" w:eastAsia="仿宋_GB2312"/>
          <w:sz w:val="32"/>
          <w:szCs w:val="32"/>
          <w:highlight w:val="none"/>
          <w:lang w:val="en-US" w:eastAsia="zh-CN"/>
        </w:rPr>
        <w:t>供应商</w:t>
      </w:r>
      <w:r>
        <w:rPr>
          <w:rFonts w:hint="eastAsia" w:ascii="仿宋_GB2312" w:eastAsia="仿宋_GB2312"/>
          <w:sz w:val="32"/>
          <w:szCs w:val="32"/>
          <w:highlight w:val="none"/>
        </w:rPr>
        <w:t>不足</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家时，重</w:t>
      </w:r>
      <w:r>
        <w:rPr>
          <w:rFonts w:hint="eastAsia" w:ascii="仿宋_GB2312" w:eastAsia="仿宋_GB2312"/>
          <w:sz w:val="32"/>
          <w:szCs w:val="32"/>
          <w:highlight w:val="none"/>
          <w:lang w:val="en-US" w:eastAsia="zh-CN"/>
        </w:rPr>
        <w:t>新发出采购公告</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二次公告后，若</w:t>
      </w:r>
      <w:r>
        <w:rPr>
          <w:rFonts w:hint="eastAsia" w:ascii="仿宋_GB2312" w:eastAsia="仿宋_GB2312"/>
          <w:sz w:val="32"/>
          <w:szCs w:val="32"/>
          <w:highlight w:val="none"/>
        </w:rPr>
        <w:t>有效</w:t>
      </w:r>
      <w:r>
        <w:rPr>
          <w:rFonts w:hint="eastAsia" w:ascii="仿宋_GB2312" w:eastAsia="仿宋_GB2312"/>
          <w:sz w:val="32"/>
          <w:szCs w:val="32"/>
          <w:highlight w:val="none"/>
          <w:lang w:val="en-US" w:eastAsia="zh-CN"/>
        </w:rPr>
        <w:t>供应商</w:t>
      </w:r>
      <w:r>
        <w:rPr>
          <w:rFonts w:hint="eastAsia" w:ascii="仿宋_GB2312" w:eastAsia="仿宋_GB2312"/>
          <w:sz w:val="32"/>
          <w:szCs w:val="32"/>
          <w:highlight w:val="none"/>
        </w:rPr>
        <w:t>仍不足</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家</w:t>
      </w:r>
      <w:r>
        <w:rPr>
          <w:rFonts w:hint="eastAsia" w:ascii="仿宋_GB2312" w:eastAsia="仿宋_GB2312"/>
          <w:sz w:val="32"/>
          <w:szCs w:val="32"/>
          <w:highlight w:val="none"/>
          <w:lang w:val="en-US" w:eastAsia="zh-CN"/>
        </w:rPr>
        <w:t>且只有2家时，</w:t>
      </w:r>
      <w:r>
        <w:rPr>
          <w:rFonts w:hint="eastAsia" w:ascii="仿宋_GB2312" w:eastAsia="仿宋_GB2312"/>
          <w:sz w:val="32"/>
          <w:szCs w:val="32"/>
          <w:highlight w:val="none"/>
        </w:rPr>
        <w:t>转为竞争性商务谈判（不少于三轮报价）；若有效</w:t>
      </w:r>
      <w:r>
        <w:rPr>
          <w:rFonts w:hint="eastAsia" w:ascii="仿宋_GB2312" w:eastAsia="仿宋_GB2312"/>
          <w:sz w:val="32"/>
          <w:szCs w:val="32"/>
          <w:highlight w:val="none"/>
          <w:lang w:val="en-US" w:eastAsia="zh-CN"/>
        </w:rPr>
        <w:t>供应商</w:t>
      </w:r>
      <w:r>
        <w:rPr>
          <w:rFonts w:hint="eastAsia" w:ascii="仿宋_GB2312" w:eastAsia="仿宋_GB2312"/>
          <w:sz w:val="32"/>
          <w:szCs w:val="32"/>
          <w:highlight w:val="none"/>
        </w:rPr>
        <w:t>不足</w:t>
      </w:r>
      <w:r>
        <w:rPr>
          <w:rFonts w:hint="eastAsia" w:ascii="仿宋_GB2312" w:eastAsia="仿宋_GB2312"/>
          <w:sz w:val="32"/>
          <w:szCs w:val="32"/>
          <w:highlight w:val="none"/>
          <w:lang w:val="en-US" w:eastAsia="zh-CN"/>
        </w:rPr>
        <w:t>2</w:t>
      </w:r>
      <w:r>
        <w:rPr>
          <w:rFonts w:hint="eastAsia" w:ascii="仿宋_GB2312" w:eastAsia="仿宋_GB2312"/>
          <w:sz w:val="32"/>
          <w:szCs w:val="32"/>
          <w:highlight w:val="none"/>
        </w:rPr>
        <w:t>家</w:t>
      </w:r>
      <w:r>
        <w:rPr>
          <w:rFonts w:hint="eastAsia" w:ascii="仿宋_GB2312" w:eastAsia="仿宋_GB2312"/>
          <w:sz w:val="32"/>
          <w:szCs w:val="32"/>
          <w:highlight w:val="none"/>
          <w:lang w:val="en-US" w:eastAsia="zh-CN"/>
        </w:rPr>
        <w:t>且只有1家</w:t>
      </w:r>
      <w:r>
        <w:rPr>
          <w:rFonts w:hint="eastAsia" w:ascii="仿宋_GB2312" w:eastAsia="仿宋_GB2312"/>
          <w:sz w:val="32"/>
          <w:szCs w:val="32"/>
          <w:highlight w:val="none"/>
        </w:rPr>
        <w:t>时，转为单一来源商务谈判（不少于三轮报价）</w:t>
      </w:r>
      <w:r>
        <w:rPr>
          <w:rFonts w:hint="eastAsia" w:ascii="仿宋_GB2312" w:eastAsia="仿宋_GB2312"/>
          <w:sz w:val="32"/>
          <w:szCs w:val="32"/>
          <w:highlight w:val="none"/>
          <w:lang w:val="en-US" w:eastAsia="zh-CN"/>
        </w:rPr>
        <w:t>；</w:t>
      </w:r>
      <w:r>
        <w:rPr>
          <w:rFonts w:hint="eastAsia" w:ascii="仿宋_GB2312" w:eastAsia="仿宋_GB2312"/>
          <w:sz w:val="32"/>
          <w:szCs w:val="32"/>
          <w:highlight w:val="none"/>
        </w:rPr>
        <w:t>若</w:t>
      </w:r>
      <w:r>
        <w:rPr>
          <w:rFonts w:hint="eastAsia" w:ascii="仿宋_GB2312" w:eastAsia="仿宋_GB2312"/>
          <w:sz w:val="32"/>
          <w:szCs w:val="32"/>
          <w:highlight w:val="none"/>
          <w:lang w:val="en-US" w:eastAsia="zh-CN"/>
        </w:rPr>
        <w:t>没有</w:t>
      </w:r>
      <w:r>
        <w:rPr>
          <w:rFonts w:hint="eastAsia" w:ascii="仿宋_GB2312" w:eastAsia="仿宋_GB2312"/>
          <w:sz w:val="32"/>
          <w:szCs w:val="32"/>
          <w:highlight w:val="none"/>
        </w:rPr>
        <w:t>有效</w:t>
      </w:r>
      <w:r>
        <w:rPr>
          <w:rFonts w:hint="eastAsia" w:ascii="仿宋_GB2312" w:eastAsia="仿宋_GB2312"/>
          <w:sz w:val="32"/>
          <w:szCs w:val="32"/>
          <w:highlight w:val="none"/>
          <w:lang w:val="en-US" w:eastAsia="zh-CN"/>
        </w:rPr>
        <w:t>供应商，重启采购流程</w:t>
      </w:r>
      <w:r>
        <w:rPr>
          <w:rFonts w:hint="eastAsia" w:ascii="仿宋_GB2312" w:eastAsia="仿宋_GB2312"/>
          <w:sz w:val="32"/>
          <w:szCs w:val="32"/>
          <w:highlight w:val="none"/>
        </w:rPr>
        <w:t>。</w:t>
      </w:r>
    </w:p>
    <w:p w14:paraId="5BA4784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highlight w:val="none"/>
          <w:lang w:val="en-US" w:eastAsia="zh-CN"/>
        </w:rPr>
      </w:pPr>
      <w:r>
        <w:rPr>
          <w:rFonts w:hint="eastAsia" w:ascii="黑体" w:hAnsi="黑体" w:eastAsia="黑体" w:cs="黑体"/>
          <w:sz w:val="32"/>
          <w:szCs w:val="32"/>
          <w:highlight w:val="none"/>
          <w:lang w:val="en-US" w:eastAsia="zh-CN"/>
        </w:rPr>
        <w:t>五、投标人资质要求</w:t>
      </w:r>
    </w:p>
    <w:p w14:paraId="5A7B2C48">
      <w:pPr>
        <w:keepNext w:val="0"/>
        <w:keepLines w:val="0"/>
        <w:pageBreakBefore w:val="0"/>
        <w:widowControl w:val="0"/>
        <w:topLinePunct w:val="0"/>
        <w:autoSpaceDE/>
        <w:bidi w:val="0"/>
        <w:adjustRightInd/>
        <w:snapToGrid/>
        <w:spacing w:line="560" w:lineRule="exact"/>
        <w:ind w:firstLine="640" w:firstLineChars="200"/>
        <w:textAlignment w:val="auto"/>
        <w:rPr>
          <w:rFonts w:ascii="仿宋_GB2312" w:hAnsi="仿宋_GB2312" w:eastAsia="仿宋_GB2312" w:cs="仿宋_GB2312"/>
          <w:sz w:val="32"/>
          <w:szCs w:val="22"/>
          <w:highlight w:val="none"/>
        </w:rPr>
      </w:pP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lang w:val="en-US" w:eastAsia="zh-CN"/>
        </w:rPr>
        <w:t>一</w:t>
      </w: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rPr>
        <w:t>供</w:t>
      </w:r>
      <w:r>
        <w:rPr>
          <w:rFonts w:ascii="仿宋_GB2312" w:hAnsi="仿宋_GB2312" w:eastAsia="仿宋_GB2312" w:cs="仿宋_GB2312"/>
          <w:sz w:val="32"/>
          <w:szCs w:val="22"/>
          <w:highlight w:val="none"/>
        </w:rPr>
        <w:t>应商</w:t>
      </w:r>
      <w:r>
        <w:rPr>
          <w:rFonts w:hint="eastAsia" w:ascii="仿宋_GB2312" w:hAnsi="仿宋_GB2312" w:eastAsia="仿宋_GB2312" w:cs="仿宋_GB2312"/>
          <w:sz w:val="32"/>
          <w:szCs w:val="22"/>
          <w:highlight w:val="none"/>
        </w:rPr>
        <w:t>须是在中华人民共和国境内（港、澳、台地区除外）依法注册、具备独立法人资格的单位（提供营业执照或其他主体资格证书、工商信息查询单或工商部门相关证明文件）。</w:t>
      </w:r>
    </w:p>
    <w:p w14:paraId="12FE6741">
      <w:pPr>
        <w:keepNext w:val="0"/>
        <w:keepLines w:val="0"/>
        <w:pageBreakBefore w:val="0"/>
        <w:widowControl w:val="0"/>
        <w:kinsoku w:val="0"/>
        <w:wordWrap w:val="0"/>
        <w:overflowPunct w:val="0"/>
        <w:topLinePunct w:val="0"/>
        <w:autoSpaceDE/>
        <w:autoSpaceDN w:val="0"/>
        <w:bidi w:val="0"/>
        <w:adjustRightInd/>
        <w:snapToGrid/>
        <w:spacing w:line="560" w:lineRule="exact"/>
        <w:ind w:firstLine="640" w:firstLineChars="200"/>
        <w:textAlignment w:val="auto"/>
        <w:rPr>
          <w:rFonts w:ascii="仿宋_GB2312" w:hAnsi="仿宋_GB2312" w:eastAsia="仿宋_GB2312" w:cs="仿宋_GB2312"/>
          <w:sz w:val="32"/>
          <w:szCs w:val="22"/>
          <w:highlight w:val="none"/>
        </w:rPr>
      </w:pP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lang w:val="en-US" w:eastAsia="zh-CN"/>
        </w:rPr>
        <w:t>二</w:t>
      </w: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rPr>
        <w:t>供应</w:t>
      </w:r>
      <w:r>
        <w:rPr>
          <w:rFonts w:ascii="仿宋_GB2312" w:hAnsi="仿宋_GB2312" w:eastAsia="仿宋_GB2312" w:cs="仿宋_GB2312"/>
          <w:sz w:val="32"/>
          <w:szCs w:val="22"/>
          <w:highlight w:val="none"/>
        </w:rPr>
        <w:t>商</w:t>
      </w:r>
      <w:r>
        <w:rPr>
          <w:rFonts w:hint="eastAsia" w:ascii="仿宋_GB2312" w:hAnsi="仿宋_GB2312" w:eastAsia="仿宋_GB2312" w:cs="仿宋_GB2312"/>
          <w:sz w:val="32"/>
          <w:szCs w:val="22"/>
          <w:highlight w:val="none"/>
        </w:rPr>
        <w:t>在近三年内（以投标截止日往前推算），在国家企业信用信息公示系统（网址：http://www.gsxt.gov.cn/index.html）中未被列入严重违法失信企业名单（黑名单）信息（提供截图等证明材料）。</w:t>
      </w:r>
    </w:p>
    <w:p w14:paraId="08FF1C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lang w:val="en-US" w:eastAsia="zh-CN"/>
        </w:rPr>
        <w:t>三</w:t>
      </w: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32"/>
          <w:highlight w:val="none"/>
        </w:rPr>
        <w:t>违反以下规定的，相关投标无效：</w:t>
      </w:r>
    </w:p>
    <w:p w14:paraId="773A28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单位负责人（含法定代表人）为同一人或者存在控股、管理关系的不同单位，不得</w:t>
      </w:r>
      <w:r>
        <w:rPr>
          <w:rFonts w:hint="eastAsia" w:ascii="仿宋_GB2312" w:hAnsi="仿宋_GB2312" w:eastAsia="仿宋_GB2312" w:cs="仿宋_GB2312"/>
          <w:sz w:val="32"/>
          <w:szCs w:val="32"/>
          <w:highlight w:val="none"/>
          <w:lang w:val="en-US" w:eastAsia="zh-CN"/>
        </w:rPr>
        <w:t>同时</w:t>
      </w:r>
      <w:r>
        <w:rPr>
          <w:rFonts w:hint="eastAsia" w:ascii="仿宋_GB2312" w:hAnsi="仿宋_GB2312" w:eastAsia="仿宋_GB2312" w:cs="仿宋_GB2312"/>
          <w:sz w:val="32"/>
          <w:szCs w:val="32"/>
          <w:highlight w:val="none"/>
        </w:rPr>
        <w:t>参加</w:t>
      </w:r>
      <w:r>
        <w:rPr>
          <w:rFonts w:hint="eastAsia" w:ascii="仿宋_GB2312" w:hAnsi="仿宋_GB2312" w:eastAsia="仿宋_GB2312" w:cs="仿宋_GB2312"/>
          <w:sz w:val="32"/>
          <w:szCs w:val="32"/>
          <w:highlight w:val="none"/>
          <w:lang w:val="en-US" w:eastAsia="zh-CN"/>
        </w:rPr>
        <w:t>此</w:t>
      </w:r>
      <w:r>
        <w:rPr>
          <w:rFonts w:hint="eastAsia" w:ascii="仿宋_GB2312" w:hAnsi="仿宋_GB2312" w:eastAsia="仿宋_GB2312" w:cs="仿宋_GB2312"/>
          <w:sz w:val="32"/>
          <w:szCs w:val="32"/>
          <w:highlight w:val="none"/>
        </w:rPr>
        <w:t>项目投标（提供投标人股东构成表，格式自拟，并提供国家企业信用信息公示系统（网址：http://www.gsxt.gov.cn/index.html）中股东信息的相关备案情况打印件或工商部门相关的证明文件）。</w:t>
      </w:r>
    </w:p>
    <w:p w14:paraId="181FF2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val="en-US" w:eastAsia="zh-CN"/>
        </w:rPr>
        <w:t>四</w:t>
      </w: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val="en-US" w:eastAsia="zh-CN"/>
        </w:rPr>
        <w:t>投标人与招标/采购人的员工不存在亲属关系、特定关系</w:t>
      </w:r>
      <w:r>
        <w:rPr>
          <w:rFonts w:hint="eastAsia" w:ascii="仿宋_GB2312" w:hAnsi="仿宋_GB2312" w:eastAsia="仿宋_GB2312" w:cs="仿宋_GB2312"/>
          <w:sz w:val="32"/>
          <w:szCs w:val="32"/>
          <w:highlight w:val="none"/>
        </w:rPr>
        <w:t>（提供承诺函）。</w:t>
      </w:r>
    </w:p>
    <w:p w14:paraId="64CBDD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val="en-US" w:eastAsia="zh-CN"/>
        </w:rPr>
        <w:t>五</w:t>
      </w: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sz w:val="32"/>
          <w:szCs w:val="32"/>
          <w:highlight w:val="none"/>
        </w:rPr>
        <w:t>本项目不接受联合体投标。中标后不允许转包、分包（提供承诺函）。</w:t>
      </w:r>
    </w:p>
    <w:p w14:paraId="3F4E66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ighlight w:val="none"/>
        </w:rPr>
      </w:pPr>
      <w:r>
        <w:rPr>
          <w:rFonts w:hint="eastAsia" w:ascii="仿宋_GB2312" w:hAnsi="仿宋_GB2312" w:eastAsia="仿宋_GB2312" w:cs="仿宋_GB2312"/>
          <w:sz w:val="32"/>
          <w:szCs w:val="32"/>
          <w:highlight w:val="none"/>
          <w:lang w:eastAsia="zh-CN"/>
        </w:rPr>
        <w:t>注：以上资质证明材料必须加盖投标单位公章，否则视为无效。</w:t>
      </w:r>
    </w:p>
    <w:p w14:paraId="206D1D7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六、</w:t>
      </w:r>
      <w:r>
        <w:rPr>
          <w:rFonts w:hint="eastAsia" w:ascii="黑体" w:hAnsi="黑体" w:eastAsia="黑体" w:cs="黑体"/>
          <w:sz w:val="32"/>
          <w:szCs w:val="32"/>
          <w:highlight w:val="none"/>
        </w:rPr>
        <w:t>投标报价要求</w:t>
      </w:r>
    </w:p>
    <w:p w14:paraId="3ECFA12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05" w:afterAutospacing="0" w:line="560" w:lineRule="exact"/>
        <w:ind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none"/>
          <w:shd w:val="clear" w:fill="FFFFFF"/>
        </w:rPr>
      </w:pP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i w:val="0"/>
          <w:iCs w:val="0"/>
          <w:caps w:val="0"/>
          <w:color w:val="auto"/>
          <w:spacing w:val="0"/>
          <w:sz w:val="32"/>
          <w:szCs w:val="32"/>
          <w:highlight w:val="none"/>
          <w:shd w:val="clear" w:fill="FFFFFF"/>
        </w:rPr>
        <w:t>本项目需发放员工人数为</w:t>
      </w:r>
      <w:r>
        <w:rPr>
          <w:rFonts w:hint="eastAsia" w:ascii="仿宋_GB2312" w:hAnsi="仿宋_GB2312" w:eastAsia="仿宋_GB2312" w:cs="仿宋_GB2312"/>
          <w:i w:val="0"/>
          <w:iCs w:val="0"/>
          <w:caps w:val="0"/>
          <w:color w:val="auto"/>
          <w:spacing w:val="0"/>
          <w:sz w:val="32"/>
          <w:szCs w:val="32"/>
          <w:highlight w:val="none"/>
          <w:u w:val="single"/>
          <w:shd w:val="clear" w:fill="FFFFFF"/>
          <w:lang w:val="en-US" w:eastAsia="zh-CN"/>
        </w:rPr>
        <w:t>272</w:t>
      </w:r>
      <w:r>
        <w:rPr>
          <w:rFonts w:hint="eastAsia" w:ascii="仿宋_GB2312" w:hAnsi="仿宋_GB2312" w:eastAsia="仿宋_GB2312" w:cs="仿宋_GB2312"/>
          <w:i w:val="0"/>
          <w:iCs w:val="0"/>
          <w:caps w:val="0"/>
          <w:color w:val="auto"/>
          <w:spacing w:val="0"/>
          <w:sz w:val="32"/>
          <w:szCs w:val="32"/>
          <w:highlight w:val="none"/>
          <w:shd w:val="clear" w:fill="FFFFFF"/>
        </w:rPr>
        <w:t>人，</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发放标准为</w:t>
      </w:r>
      <w:r>
        <w:rPr>
          <w:rFonts w:hint="eastAsia" w:ascii="仿宋_GB2312" w:hAnsi="仿宋_GB2312" w:eastAsia="仿宋_GB2312" w:cs="仿宋_GB2312"/>
          <w:i w:val="0"/>
          <w:iCs w:val="0"/>
          <w:caps w:val="0"/>
          <w:color w:val="auto"/>
          <w:spacing w:val="0"/>
          <w:sz w:val="32"/>
          <w:szCs w:val="32"/>
          <w:highlight w:val="none"/>
          <w:u w:val="single"/>
          <w:shd w:val="clear" w:fill="FFFFFF"/>
          <w:lang w:val="en-US" w:eastAsia="zh-CN"/>
        </w:rPr>
        <w:t>1000</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元/人（</w:t>
      </w:r>
      <w:r>
        <w:rPr>
          <w:rFonts w:hint="eastAsia" w:ascii="仿宋_GB2312" w:hAnsi="仿宋_GB2312" w:eastAsia="仿宋_GB2312" w:cs="仿宋_GB2312"/>
          <w:i w:val="0"/>
          <w:iCs w:val="0"/>
          <w:caps w:val="0"/>
          <w:color w:val="auto"/>
          <w:spacing w:val="0"/>
          <w:sz w:val="32"/>
          <w:szCs w:val="32"/>
          <w:highlight w:val="none"/>
          <w:u w:val="none"/>
          <w:shd w:val="clear" w:fill="FFFFFF"/>
          <w:lang w:eastAsia="zh-CN"/>
        </w:rPr>
        <w:t>行政核拨费用</w:t>
      </w:r>
      <w:r>
        <w:rPr>
          <w:rFonts w:hint="eastAsia" w:ascii="仿宋_GB2312" w:hAnsi="仿宋_GB2312" w:eastAsia="仿宋_GB2312" w:cs="仿宋_GB2312"/>
          <w:i w:val="0"/>
          <w:iCs w:val="0"/>
          <w:caps w:val="0"/>
          <w:color w:val="auto"/>
          <w:spacing w:val="0"/>
          <w:sz w:val="32"/>
          <w:szCs w:val="32"/>
          <w:highlight w:val="none"/>
          <w:u w:val="none"/>
          <w:shd w:val="clear" w:fill="FFFFFF"/>
          <w:lang w:val="en-US" w:eastAsia="zh-CN"/>
        </w:rPr>
        <w:t>5</w:t>
      </w:r>
      <w:r>
        <w:rPr>
          <w:rFonts w:hint="eastAsia" w:ascii="仿宋_GB2312" w:hAnsi="仿宋_GB2312" w:eastAsia="仿宋_GB2312" w:cs="仿宋_GB2312"/>
          <w:i w:val="0"/>
          <w:iCs w:val="0"/>
          <w:caps w:val="0"/>
          <w:color w:val="auto"/>
          <w:spacing w:val="0"/>
          <w:sz w:val="32"/>
          <w:szCs w:val="32"/>
          <w:highlight w:val="none"/>
          <w:u w:val="none"/>
          <w:shd w:val="clear" w:fill="FFFFFF"/>
          <w:lang w:eastAsia="zh-CN"/>
        </w:rPr>
        <w:t>00元/人，工会核拨费用</w:t>
      </w:r>
      <w:r>
        <w:rPr>
          <w:rFonts w:hint="eastAsia" w:ascii="仿宋_GB2312" w:hAnsi="仿宋_GB2312" w:eastAsia="仿宋_GB2312" w:cs="仿宋_GB2312"/>
          <w:i w:val="0"/>
          <w:iCs w:val="0"/>
          <w:caps w:val="0"/>
          <w:color w:val="auto"/>
          <w:spacing w:val="0"/>
          <w:sz w:val="32"/>
          <w:szCs w:val="32"/>
          <w:highlight w:val="none"/>
          <w:u w:val="none"/>
          <w:shd w:val="clear" w:fill="FFFFFF"/>
          <w:lang w:val="en-US" w:eastAsia="zh-CN"/>
        </w:rPr>
        <w:t>5</w:t>
      </w:r>
      <w:r>
        <w:rPr>
          <w:rFonts w:hint="eastAsia" w:ascii="仿宋_GB2312" w:hAnsi="仿宋_GB2312" w:eastAsia="仿宋_GB2312" w:cs="仿宋_GB2312"/>
          <w:i w:val="0"/>
          <w:iCs w:val="0"/>
          <w:caps w:val="0"/>
          <w:color w:val="auto"/>
          <w:spacing w:val="0"/>
          <w:sz w:val="32"/>
          <w:szCs w:val="32"/>
          <w:highlight w:val="none"/>
          <w:u w:val="none"/>
          <w:shd w:val="clear" w:fill="FFFFFF"/>
          <w:lang w:eastAsia="zh-CN"/>
        </w:rPr>
        <w:t>00元/人</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w:t>
      </w:r>
      <w:r>
        <w:rPr>
          <w:rFonts w:hint="eastAsia" w:ascii="仿宋_GB2312" w:hAnsi="仿宋_GB2312" w:eastAsia="仿宋_GB2312" w:cs="仿宋_GB2312"/>
          <w:i w:val="0"/>
          <w:iCs w:val="0"/>
          <w:caps w:val="0"/>
          <w:color w:val="auto"/>
          <w:spacing w:val="0"/>
          <w:sz w:val="32"/>
          <w:szCs w:val="32"/>
          <w:highlight w:val="none"/>
          <w:shd w:val="clear" w:fill="FFFFFF"/>
        </w:rPr>
        <w:t>。</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本次采购含税预算总价为</w:t>
      </w:r>
      <w:r>
        <w:rPr>
          <w:rFonts w:hint="eastAsia" w:ascii="仿宋_GB2312" w:hAnsi="仿宋_GB2312" w:eastAsia="仿宋_GB2312" w:cs="仿宋_GB2312"/>
          <w:i w:val="0"/>
          <w:iCs w:val="0"/>
          <w:caps w:val="0"/>
          <w:color w:val="auto"/>
          <w:spacing w:val="0"/>
          <w:sz w:val="32"/>
          <w:szCs w:val="32"/>
          <w:highlight w:val="none"/>
          <w:shd w:val="clear" w:fill="FFFFFF"/>
        </w:rPr>
        <w:t>人民币</w:t>
      </w:r>
      <w:r>
        <w:rPr>
          <w:rFonts w:hint="eastAsia" w:ascii="仿宋_GB2312" w:hAnsi="仿宋_GB2312" w:eastAsia="仿宋_GB2312" w:cs="仿宋_GB2312"/>
          <w:i w:val="0"/>
          <w:iCs w:val="0"/>
          <w:caps w:val="0"/>
          <w:color w:val="auto"/>
          <w:spacing w:val="0"/>
          <w:sz w:val="32"/>
          <w:szCs w:val="32"/>
          <w:highlight w:val="none"/>
          <w:u w:val="single"/>
          <w:shd w:val="clear" w:fill="FFFFFF"/>
          <w:lang w:val="en-US" w:eastAsia="zh-CN"/>
        </w:rPr>
        <w:t>272000</w:t>
      </w:r>
      <w:r>
        <w:rPr>
          <w:rFonts w:hint="eastAsia" w:ascii="仿宋_GB2312" w:hAnsi="仿宋_GB2312" w:eastAsia="仿宋_GB2312" w:cs="仿宋_GB2312"/>
          <w:i w:val="0"/>
          <w:iCs w:val="0"/>
          <w:caps w:val="0"/>
          <w:color w:val="auto"/>
          <w:spacing w:val="0"/>
          <w:sz w:val="32"/>
          <w:szCs w:val="32"/>
          <w:highlight w:val="none"/>
          <w:shd w:val="clear" w:fill="FFFFFF"/>
        </w:rPr>
        <w:t>元（大写：</w:t>
      </w:r>
      <w:r>
        <w:rPr>
          <w:rFonts w:hint="eastAsia" w:ascii="仿宋_GB2312" w:hAnsi="仿宋_GB2312" w:eastAsia="仿宋_GB2312" w:cs="仿宋_GB2312"/>
          <w:i w:val="0"/>
          <w:iCs w:val="0"/>
          <w:caps w:val="0"/>
          <w:color w:val="auto"/>
          <w:spacing w:val="0"/>
          <w:sz w:val="32"/>
          <w:szCs w:val="32"/>
          <w:highlight w:val="none"/>
          <w:u w:val="single"/>
          <w:shd w:val="clear" w:fill="FFFFFF"/>
          <w:lang w:val="en-US" w:eastAsia="zh-CN"/>
        </w:rPr>
        <w:t>贰拾柒万贰仟</w:t>
      </w:r>
      <w:r>
        <w:rPr>
          <w:rFonts w:hint="eastAsia" w:ascii="仿宋_GB2312" w:hAnsi="仿宋_GB2312" w:eastAsia="仿宋_GB2312" w:cs="仿宋_GB2312"/>
          <w:i w:val="0"/>
          <w:iCs w:val="0"/>
          <w:caps w:val="0"/>
          <w:color w:val="auto"/>
          <w:spacing w:val="0"/>
          <w:sz w:val="32"/>
          <w:szCs w:val="32"/>
          <w:highlight w:val="none"/>
          <w:shd w:val="clear" w:fill="FFFFFF"/>
        </w:rPr>
        <w:t>元整）。为预算内支出，</w:t>
      </w:r>
      <w:r>
        <w:rPr>
          <w:rFonts w:hint="eastAsia" w:ascii="仿宋_GB2312" w:hAnsi="仿宋_GB2312" w:eastAsia="仿宋_GB2312" w:cs="仿宋_GB2312"/>
          <w:color w:val="000000" w:themeColor="text1"/>
          <w:sz w:val="32"/>
          <w:szCs w:val="22"/>
          <w:highlight w:val="none"/>
          <w14:textFill>
            <w14:solidFill>
              <w14:schemeClr w14:val="tx1"/>
            </w14:solidFill>
          </w14:textFill>
        </w:rPr>
        <w:t>拟从集团及采购需求单位</w:t>
      </w:r>
      <w:r>
        <w:rPr>
          <w:rFonts w:hint="eastAsia" w:ascii="仿宋_GB2312" w:hAnsi="仿宋_GB2312" w:eastAsia="仿宋_GB2312" w:cs="仿宋_GB2312"/>
          <w:color w:val="000000" w:themeColor="text1"/>
          <w:sz w:val="32"/>
          <w:szCs w:val="22"/>
          <w:highlight w:val="none"/>
          <w:lang w:eastAsia="zh-CN"/>
          <w14:textFill>
            <w14:solidFill>
              <w14:schemeClr w14:val="tx1"/>
            </w14:solidFill>
          </w14:textFill>
        </w:rPr>
        <w:t>2026</w:t>
      </w:r>
      <w:r>
        <w:rPr>
          <w:rFonts w:hint="eastAsia" w:ascii="仿宋_GB2312" w:hAnsi="仿宋_GB2312" w:eastAsia="仿宋_GB2312" w:cs="仿宋_GB2312"/>
          <w:color w:val="000000" w:themeColor="text1"/>
          <w:sz w:val="32"/>
          <w:szCs w:val="22"/>
          <w:highlight w:val="none"/>
          <w14:textFill>
            <w14:solidFill>
              <w14:schemeClr w14:val="tx1"/>
            </w14:solidFill>
          </w14:textFill>
        </w:rPr>
        <w:t>年度</w:t>
      </w:r>
      <w:r>
        <w:rPr>
          <w:rFonts w:hint="eastAsia" w:ascii="仿宋_GB2312" w:hAnsi="仿宋_GB2312" w:eastAsia="仿宋_GB2312" w:cs="仿宋_GB2312"/>
          <w:color w:val="000000" w:themeColor="text1"/>
          <w:sz w:val="32"/>
          <w:szCs w:val="22"/>
          <w:highlight w:val="none"/>
          <w:lang w:val="en-US" w:eastAsia="zh-CN"/>
          <w14:textFill>
            <w14:solidFill>
              <w14:schemeClr w14:val="tx1"/>
            </w14:solidFill>
          </w14:textFill>
        </w:rPr>
        <w:t>中秋节福利品</w:t>
      </w:r>
      <w:r>
        <w:rPr>
          <w:rFonts w:hint="eastAsia" w:ascii="仿宋_GB2312" w:hAnsi="仿宋_GB2312" w:eastAsia="仿宋_GB2312" w:cs="仿宋_GB2312"/>
          <w:color w:val="000000" w:themeColor="text1"/>
          <w:sz w:val="32"/>
          <w:szCs w:val="22"/>
          <w:highlight w:val="none"/>
          <w14:textFill>
            <w14:solidFill>
              <w14:schemeClr w14:val="tx1"/>
            </w14:solidFill>
          </w14:textFill>
        </w:rPr>
        <w:t>费用中列支</w:t>
      </w:r>
      <w:r>
        <w:rPr>
          <w:rFonts w:hint="eastAsia" w:ascii="仿宋_GB2312" w:hAnsi="仿宋_GB2312" w:eastAsia="仿宋_GB2312" w:cs="仿宋_GB2312"/>
          <w:i w:val="0"/>
          <w:iCs w:val="0"/>
          <w:caps w:val="0"/>
          <w:color w:val="auto"/>
          <w:spacing w:val="0"/>
          <w:sz w:val="32"/>
          <w:szCs w:val="32"/>
          <w:highlight w:val="none"/>
          <w:shd w:val="clear" w:fill="FFFFFF"/>
        </w:rPr>
        <w:t>。</w:t>
      </w:r>
    </w:p>
    <w:p w14:paraId="04576C0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05" w:afterAutospacing="0" w:line="560" w:lineRule="exact"/>
        <w:ind w:right="0" w:firstLine="640" w:firstLineChars="200"/>
        <w:jc w:val="left"/>
        <w:textAlignment w:val="auto"/>
        <w:rPr>
          <w:rFonts w:hint="eastAsia"/>
          <w:highlight w:val="none"/>
          <w:lang w:val="en-US" w:eastAsia="zh-CN"/>
        </w:rPr>
      </w:pPr>
      <w:r>
        <w:rPr>
          <w:rFonts w:hint="eastAsia" w:ascii="仿宋_GB2312" w:hAnsi="仿宋_GB2312" w:eastAsia="仿宋_GB2312" w:cs="仿宋_GB2312"/>
          <w:i w:val="0"/>
          <w:iCs w:val="0"/>
          <w:caps w:val="0"/>
          <w:color w:val="auto"/>
          <w:spacing w:val="0"/>
          <w:sz w:val="32"/>
          <w:szCs w:val="32"/>
          <w:highlight w:val="none"/>
          <w:shd w:val="clear" w:fill="FFFFFF"/>
        </w:rPr>
        <w:t>增值税由我司承担，按照合同签订时适用增值税率（%）计算。如国家税收政策调整导致增值税率变化的，按不含税价不变的原则，需支付的含税金额按不含税价与调整后的税率确定。</w:t>
      </w:r>
    </w:p>
    <w:p w14:paraId="2B06DD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sz w:val="32"/>
          <w:szCs w:val="32"/>
          <w:highlight w:val="none"/>
          <w:lang w:val="en-US" w:eastAsia="zh-CN"/>
        </w:rPr>
        <w:t>（二）所采购的两款套餐中，每个套餐设置控制价为1000元/份。本次投标报价中，</w:t>
      </w:r>
      <w:r>
        <w:rPr>
          <w:rFonts w:hint="eastAsia" w:ascii="仿宋_GB2312" w:hAnsi="仿宋_GB2312" w:eastAsia="仿宋_GB2312" w:cs="仿宋_GB2312"/>
          <w:b/>
          <w:bCs/>
          <w:sz w:val="32"/>
          <w:szCs w:val="32"/>
          <w:highlight w:val="none"/>
          <w:lang w:val="en-US" w:eastAsia="zh-CN"/>
        </w:rPr>
        <w:t>投标人单个套餐报价不得超过控制价1000元/份，总报价不得超过总控制价272000元，否则投标无效。</w:t>
      </w:r>
    </w:p>
    <w:p w14:paraId="11F8E22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22"/>
          <w:highlight w:val="none"/>
        </w:rPr>
      </w:pPr>
      <w:r>
        <w:rPr>
          <w:rFonts w:hint="eastAsia" w:ascii="仿宋_GB2312" w:hAnsi="仿宋_GB2312" w:eastAsia="仿宋_GB2312" w:cs="仿宋_GB2312"/>
          <w:sz w:val="32"/>
          <w:szCs w:val="22"/>
          <w:highlight w:val="none"/>
          <w:lang w:val="en-US" w:eastAsia="zh-CN"/>
        </w:rPr>
        <w:t>（三）</w:t>
      </w:r>
      <w:r>
        <w:rPr>
          <w:rFonts w:hint="eastAsia" w:ascii="仿宋_GB2312" w:hAnsi="仿宋_GB2312" w:eastAsia="仿宋_GB2312" w:cs="仿宋_GB2312"/>
          <w:sz w:val="32"/>
          <w:szCs w:val="22"/>
          <w:highlight w:val="none"/>
        </w:rPr>
        <w:t>控制总价只作为价格评审依据，具体采购数量以采购方实际采购订单为准。</w:t>
      </w:r>
    </w:p>
    <w:p w14:paraId="6111E2C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highlight w:val="none"/>
          <w:lang w:val="en-US" w:eastAsia="zh-CN" w:bidi="ar-SA"/>
        </w:rPr>
      </w:pP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lang w:val="en-US" w:eastAsia="zh-CN"/>
        </w:rPr>
        <w:t>四</w:t>
      </w: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rPr>
        <w:t>报价采用包干制，包括但不限于包装、运输、装卸、配送、法定税费（增值税</w:t>
      </w:r>
      <w:r>
        <w:rPr>
          <w:rFonts w:hint="eastAsia" w:ascii="仿宋_GB2312" w:hAnsi="仿宋_GB2312" w:eastAsia="仿宋_GB2312" w:cs="仿宋_GB2312"/>
          <w:sz w:val="32"/>
          <w:szCs w:val="22"/>
          <w:highlight w:val="none"/>
          <w:lang w:val="en-US" w:eastAsia="zh-CN"/>
        </w:rPr>
        <w:t>专用</w:t>
      </w:r>
      <w:r>
        <w:rPr>
          <w:rFonts w:hint="eastAsia" w:ascii="仿宋_GB2312" w:hAnsi="仿宋_GB2312" w:eastAsia="仿宋_GB2312" w:cs="仿宋_GB2312"/>
          <w:sz w:val="32"/>
          <w:szCs w:val="22"/>
          <w:highlight w:val="none"/>
        </w:rPr>
        <w:t>发票）和参与投标企业的利润等。由供应商根据采购文件所提供的资料自行测算响应报价。</w:t>
      </w:r>
    </w:p>
    <w:p w14:paraId="7CB60ED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05" w:afterAutospacing="0" w:line="560" w:lineRule="exact"/>
        <w:ind w:right="0" w:firstLine="640" w:firstLineChars="200"/>
        <w:jc w:val="left"/>
        <w:textAlignment w:val="auto"/>
        <w:rPr>
          <w:rFonts w:hint="default" w:ascii="黑体" w:hAnsi="黑体" w:eastAsia="黑体" w:cs="黑体"/>
          <w:kern w:val="2"/>
          <w:sz w:val="32"/>
          <w:szCs w:val="32"/>
          <w:highlight w:val="none"/>
          <w:lang w:val="en-US" w:eastAsia="zh-CN" w:bidi="ar-SA"/>
        </w:rPr>
      </w:pPr>
      <w:r>
        <w:rPr>
          <w:rFonts w:hint="eastAsia" w:ascii="黑体" w:hAnsi="黑体" w:eastAsia="黑体" w:cs="Times New Roman"/>
          <w:sz w:val="32"/>
          <w:szCs w:val="32"/>
          <w:highlight w:val="none"/>
          <w:lang w:val="en-US" w:eastAsia="zh-CN"/>
        </w:rPr>
        <w:t>七</w:t>
      </w:r>
      <w:r>
        <w:rPr>
          <w:rFonts w:hint="eastAsia" w:ascii="黑体" w:hAnsi="黑体" w:eastAsia="黑体" w:cs="黑体"/>
          <w:sz w:val="32"/>
          <w:szCs w:val="32"/>
          <w:highlight w:val="none"/>
          <w:lang w:val="en-US" w:eastAsia="zh-CN"/>
        </w:rPr>
        <w:t>、</w:t>
      </w:r>
      <w:r>
        <w:rPr>
          <w:rFonts w:hint="eastAsia" w:ascii="黑体" w:hAnsi="黑体" w:eastAsia="黑体" w:cs="黑体"/>
          <w:b w:val="0"/>
          <w:bCs w:val="0"/>
          <w:sz w:val="32"/>
          <w:szCs w:val="32"/>
          <w:highlight w:val="none"/>
        </w:rPr>
        <w:t>投标</w:t>
      </w:r>
      <w:r>
        <w:rPr>
          <w:rFonts w:hint="eastAsia" w:ascii="黑体" w:hAnsi="黑体" w:eastAsia="黑体" w:cs="黑体"/>
          <w:b w:val="0"/>
          <w:bCs w:val="0"/>
          <w:sz w:val="32"/>
          <w:szCs w:val="32"/>
          <w:highlight w:val="none"/>
          <w:lang w:val="en-US" w:eastAsia="zh-CN"/>
        </w:rPr>
        <w:t>服务要求</w:t>
      </w:r>
      <w:r>
        <w:rPr>
          <w:rFonts w:hint="eastAsia" w:ascii="黑体" w:hAnsi="黑体" w:eastAsia="黑体" w:cs="黑体"/>
          <w:sz w:val="32"/>
          <w:szCs w:val="32"/>
          <w:highlight w:val="none"/>
          <w:lang w:val="en-US" w:eastAsia="zh-CN"/>
        </w:rPr>
        <w:t>（不可偏离项）</w:t>
      </w:r>
      <w:r>
        <w:rPr>
          <w:rFonts w:hint="eastAsia" w:ascii="黑体" w:hAnsi="黑体" w:eastAsia="黑体" w:cs="黑体"/>
          <w:kern w:val="2"/>
          <w:sz w:val="32"/>
          <w:szCs w:val="32"/>
          <w:highlight w:val="none"/>
          <w:lang w:val="en-US" w:eastAsia="zh-CN" w:bidi="ar-SA"/>
        </w:rPr>
        <w:t>（提供相应承诺函）</w:t>
      </w:r>
    </w:p>
    <w:p w14:paraId="7C4D027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22"/>
          <w:highlight w:val="none"/>
        </w:rPr>
      </w:pP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lang w:val="en-US" w:eastAsia="zh-CN"/>
        </w:rPr>
        <w:t>一</w:t>
      </w: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rPr>
        <w:t>质量标准符合国家现行的行业规范及标准，所有商品均须在规定的质保期内，</w:t>
      </w:r>
      <w:r>
        <w:rPr>
          <w:rFonts w:hint="eastAsia" w:ascii="仿宋_GB2312" w:hAnsi="仿宋_GB2312" w:eastAsia="仿宋_GB2312" w:cs="仿宋_GB2312"/>
          <w:sz w:val="32"/>
          <w:szCs w:val="22"/>
          <w:highlight w:val="none"/>
          <w:lang w:val="en-US" w:eastAsia="zh-CN"/>
        </w:rPr>
        <w:t>配送到达时商品剩余保质期不得低于该商品总保质期的三分之二</w:t>
      </w:r>
      <w:r>
        <w:rPr>
          <w:rFonts w:hint="eastAsia" w:ascii="仿宋_GB2312" w:hAnsi="仿宋_GB2312" w:eastAsia="仿宋_GB2312" w:cs="仿宋_GB2312"/>
          <w:sz w:val="32"/>
          <w:szCs w:val="22"/>
          <w:highlight w:val="none"/>
        </w:rPr>
        <w:t>；</w:t>
      </w:r>
    </w:p>
    <w:p w14:paraId="2A01996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22"/>
          <w:highlight w:val="none"/>
          <w:lang w:val="en-US" w:eastAsia="zh-CN"/>
        </w:rPr>
      </w:pP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lang w:val="en-US" w:eastAsia="zh-CN"/>
        </w:rPr>
        <w:t>二</w:t>
      </w: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lang w:val="en-US" w:eastAsia="zh-CN"/>
        </w:rPr>
        <w:t>投标人所提供福利套餐内的商品，其品牌、规格参数、配置内容、组成物料及数量等，须与本采购文件载明的产品要求保持完全一致，不得擅自变更、替换配置及调整货品数量；</w:t>
      </w:r>
    </w:p>
    <w:p w14:paraId="014F52E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22"/>
          <w:highlight w:val="none"/>
          <w:lang w:val="en-US" w:eastAsia="zh-CN"/>
        </w:rPr>
      </w:pP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lang w:val="en-US" w:eastAsia="zh-CN"/>
        </w:rPr>
        <w:t>三</w:t>
      </w: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lang w:val="en-US" w:eastAsia="zh-CN"/>
        </w:rPr>
        <w:t>商品出现变质、破损等质量问题，供应商最迟需在48小时内做出响应，最迟需一周内完成产品更换；</w:t>
      </w:r>
    </w:p>
    <w:p w14:paraId="02C81CA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22"/>
          <w:highlight w:val="none"/>
        </w:rPr>
      </w:pP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lang w:val="en-US" w:eastAsia="zh-CN"/>
        </w:rPr>
        <w:t>四</w:t>
      </w: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rPr>
        <w:t>配送时间：采购方采购订单下达之日起，成交方须在</w:t>
      </w:r>
      <w:r>
        <w:rPr>
          <w:rFonts w:hint="eastAsia" w:ascii="仿宋_GB2312" w:hAnsi="仿宋_GB2312" w:eastAsia="仿宋_GB2312" w:cs="仿宋_GB2312"/>
          <w:sz w:val="32"/>
          <w:szCs w:val="22"/>
          <w:highlight w:val="none"/>
          <w:lang w:val="en-US" w:eastAsia="zh-CN"/>
        </w:rPr>
        <w:t>3日前</w:t>
      </w:r>
      <w:r>
        <w:rPr>
          <w:rFonts w:hint="eastAsia" w:ascii="仿宋_GB2312" w:hAnsi="仿宋_GB2312" w:eastAsia="仿宋_GB2312" w:cs="仿宋_GB2312"/>
          <w:sz w:val="32"/>
          <w:szCs w:val="22"/>
          <w:highlight w:val="none"/>
        </w:rPr>
        <w:t>完成配送，具体配送日期按各需求单位签署合同约定；</w:t>
      </w:r>
    </w:p>
    <w:p w14:paraId="24738B8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22"/>
          <w:highlight w:val="none"/>
          <w:lang w:eastAsia="zh-CN"/>
        </w:rPr>
      </w:pP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lang w:val="en-US" w:eastAsia="zh-CN"/>
        </w:rPr>
        <w:t>五</w:t>
      </w: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rPr>
        <w:t>配送要求：按采购方指定的地点配送（</w:t>
      </w:r>
      <w:r>
        <w:rPr>
          <w:rFonts w:hint="eastAsia" w:ascii="仿宋_GB2312" w:hAnsi="仿宋_GB2312" w:eastAsia="仿宋_GB2312" w:cs="仿宋_GB2312"/>
          <w:sz w:val="32"/>
          <w:szCs w:val="22"/>
          <w:highlight w:val="none"/>
          <w:lang w:val="en-US" w:eastAsia="zh-CN"/>
        </w:rPr>
        <w:t>需配送</w:t>
      </w:r>
      <w:r>
        <w:rPr>
          <w:rFonts w:hint="eastAsia" w:ascii="仿宋_GB2312" w:hAnsi="仿宋_GB2312" w:eastAsia="仿宋_GB2312" w:cs="仿宋_GB2312"/>
          <w:sz w:val="32"/>
          <w:szCs w:val="22"/>
          <w:highlight w:val="none"/>
        </w:rPr>
        <w:t>到收货人指定的</w:t>
      </w:r>
      <w:r>
        <w:rPr>
          <w:rFonts w:hint="eastAsia" w:ascii="仿宋_GB2312" w:hAnsi="仿宋_GB2312" w:eastAsia="仿宋_GB2312" w:cs="仿宋_GB2312"/>
          <w:b/>
          <w:bCs/>
          <w:sz w:val="32"/>
          <w:szCs w:val="22"/>
          <w:highlight w:val="none"/>
        </w:rPr>
        <w:t>楼层</w:t>
      </w:r>
      <w:r>
        <w:rPr>
          <w:rFonts w:hint="eastAsia" w:ascii="仿宋_GB2312" w:hAnsi="仿宋_GB2312" w:eastAsia="仿宋_GB2312" w:cs="仿宋_GB2312"/>
          <w:sz w:val="32"/>
          <w:szCs w:val="22"/>
          <w:highlight w:val="none"/>
        </w:rPr>
        <w:t>详细地址</w:t>
      </w: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lang w:val="en-US" w:eastAsia="zh-CN"/>
        </w:rPr>
        <w:t>并提供相应承诺函</w:t>
      </w:r>
      <w:r>
        <w:rPr>
          <w:rFonts w:hint="eastAsia" w:ascii="仿宋_GB2312" w:hAnsi="仿宋_GB2312" w:eastAsia="仿宋_GB2312" w:cs="仿宋_GB2312"/>
          <w:sz w:val="32"/>
          <w:szCs w:val="22"/>
          <w:highlight w:val="none"/>
        </w:rPr>
        <w:t>）；</w:t>
      </w:r>
      <w:r>
        <w:rPr>
          <w:rFonts w:hint="eastAsia" w:ascii="仿宋_GB2312" w:hAnsi="仿宋_GB2312" w:eastAsia="仿宋_GB2312" w:cs="仿宋_GB2312"/>
          <w:b/>
          <w:bCs/>
          <w:sz w:val="32"/>
          <w:szCs w:val="22"/>
          <w:highlight w:val="none"/>
          <w:lang w:val="en-US" w:eastAsia="zh-CN"/>
        </w:rPr>
        <w:t>生鲜货品（牛肉礼盒）必须承诺冷链发货，直接配送各员工指定快递地址</w:t>
      </w:r>
      <w:r>
        <w:rPr>
          <w:rFonts w:hint="eastAsia" w:ascii="仿宋_GB2312" w:hAnsi="仿宋_GB2312" w:eastAsia="仿宋_GB2312" w:cs="仿宋_GB2312"/>
          <w:sz w:val="32"/>
          <w:szCs w:val="22"/>
          <w:highlight w:val="none"/>
        </w:rPr>
        <w:t>；如配送不到位采购方有权拒收，且责任由供应商自行负责。</w:t>
      </w:r>
    </w:p>
    <w:p w14:paraId="17D236E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kern w:val="2"/>
          <w:sz w:val="32"/>
          <w:szCs w:val="22"/>
          <w:highlight w:val="none"/>
          <w:lang w:val="en-US" w:eastAsia="zh-CN" w:bidi="ar-SA"/>
        </w:rPr>
        <w:t>六</w:t>
      </w: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rPr>
        <w:t>验收方式：商品送到指定地点后，由采购方与成交供应商双方共同组织现场验收，并做好相关的验收及交接记录。</w:t>
      </w:r>
    </w:p>
    <w:p w14:paraId="6464495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kern w:val="2"/>
          <w:sz w:val="32"/>
          <w:szCs w:val="32"/>
          <w:highlight w:val="none"/>
          <w:lang w:val="en-US" w:eastAsia="zh-CN" w:bidi="ar-SA"/>
        </w:rPr>
        <w:t>八、合同签订及付款方式</w:t>
      </w:r>
    </w:p>
    <w:p w14:paraId="095A4B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（一）合同签订及合同期限</w:t>
      </w:r>
    </w:p>
    <w:p w14:paraId="412329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22"/>
          <w:highlight w:val="none"/>
          <w:lang w:val="en-US" w:eastAsia="zh-CN"/>
        </w:rPr>
      </w:pPr>
      <w:r>
        <w:rPr>
          <w:rFonts w:hint="eastAsia" w:ascii="仿宋_GB2312" w:hAnsi="仿宋_GB2312" w:eastAsia="仿宋_GB2312" w:cs="仿宋_GB2312"/>
          <w:b w:val="0"/>
          <w:bCs w:val="0"/>
          <w:i w:val="0"/>
          <w:iCs w:val="0"/>
          <w:caps w:val="0"/>
          <w:color w:val="auto"/>
          <w:spacing w:val="0"/>
          <w:sz w:val="32"/>
          <w:szCs w:val="32"/>
          <w:highlight w:val="none"/>
          <w:u w:val="none"/>
          <w:shd w:val="clear" w:fill="FFFFFF"/>
          <w:lang w:val="en-US" w:eastAsia="zh-CN"/>
        </w:rPr>
        <w:t>由</w:t>
      </w:r>
      <w:r>
        <w:rPr>
          <w:rFonts w:hint="eastAsia" w:ascii="仿宋_GB2312" w:eastAsia="仿宋_GB2312"/>
          <w:sz w:val="32"/>
          <w:szCs w:val="32"/>
          <w:highlight w:val="none"/>
          <w:lang w:val="en-US" w:eastAsia="zh-CN"/>
        </w:rPr>
        <w:t>深港</w:t>
      </w:r>
      <w:r>
        <w:rPr>
          <w:rFonts w:hint="eastAsia" w:ascii="仿宋_GB2312" w:eastAsia="仿宋_GB2312"/>
          <w:sz w:val="32"/>
          <w:szCs w:val="32"/>
          <w:highlight w:val="none"/>
        </w:rPr>
        <w:t>集团</w:t>
      </w:r>
      <w:r>
        <w:rPr>
          <w:rFonts w:hint="eastAsia" w:ascii="仿宋_GB2312" w:eastAsia="仿宋_GB2312"/>
          <w:sz w:val="32"/>
          <w:szCs w:val="32"/>
          <w:highlight w:val="none"/>
          <w:lang w:val="en-US" w:eastAsia="zh-CN"/>
        </w:rPr>
        <w:t>本部、深港出租公司、港龙公司、物业公司、深业运输公司、</w:t>
      </w:r>
      <w:r>
        <w:rPr>
          <w:rFonts w:hint="eastAsia" w:ascii="仿宋_GB2312" w:hAnsi="仿宋_GB2312" w:eastAsia="仿宋_GB2312" w:cs="仿宋_GB2312"/>
          <w:b w:val="0"/>
          <w:bCs w:val="0"/>
          <w:i w:val="0"/>
          <w:iCs w:val="0"/>
          <w:caps w:val="0"/>
          <w:color w:val="auto"/>
          <w:spacing w:val="0"/>
          <w:sz w:val="32"/>
          <w:szCs w:val="32"/>
          <w:highlight w:val="none"/>
          <w:u w:val="none"/>
          <w:shd w:val="clear" w:fill="FFFFFF"/>
          <w:lang w:val="en-US" w:eastAsia="zh-CN"/>
        </w:rPr>
        <w:t>尚阳房地产公司</w:t>
      </w:r>
      <w:r>
        <w:rPr>
          <w:rFonts w:hint="eastAsia" w:ascii="仿宋_GB2312" w:hAnsi="仿宋_GB2312" w:eastAsia="仿宋_GB2312" w:cs="仿宋_GB2312"/>
          <w:sz w:val="32"/>
          <w:szCs w:val="22"/>
          <w:highlight w:val="none"/>
        </w:rPr>
        <w:t>自行与成交供应商签订合同</w:t>
      </w: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lang w:val="en-US" w:eastAsia="zh-CN"/>
        </w:rPr>
        <w:t xml:space="preserve">   </w:t>
      </w:r>
    </w:p>
    <w:p w14:paraId="061ADD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（二）付款方式</w:t>
      </w:r>
    </w:p>
    <w:p w14:paraId="2C72A61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22"/>
          <w:highlight w:val="none"/>
          <w:lang w:val="en-US" w:eastAsia="zh-CN"/>
        </w:rPr>
      </w:pPr>
      <w:r>
        <w:rPr>
          <w:rFonts w:hint="eastAsia" w:ascii="仿宋_GB2312" w:hAnsi="仿宋_GB2312" w:eastAsia="仿宋_GB2312" w:cs="仿宋_GB2312"/>
          <w:sz w:val="32"/>
          <w:szCs w:val="22"/>
          <w:highlight w:val="none"/>
        </w:rPr>
        <w:t>供应商将采购方需供货的商品送达所有指定的地点，经采购方确认签收验收合格后，成交供应商提供本批次实际对应金额的增值税</w:t>
      </w:r>
      <w:r>
        <w:rPr>
          <w:rFonts w:hint="eastAsia" w:ascii="仿宋_GB2312" w:hAnsi="仿宋_GB2312" w:eastAsia="仿宋_GB2312" w:cs="仿宋_GB2312"/>
          <w:sz w:val="32"/>
          <w:szCs w:val="22"/>
          <w:highlight w:val="none"/>
          <w:lang w:val="en-US" w:eastAsia="zh-CN"/>
        </w:rPr>
        <w:t>专用</w:t>
      </w:r>
      <w:r>
        <w:rPr>
          <w:rFonts w:hint="eastAsia" w:ascii="仿宋_GB2312" w:hAnsi="仿宋_GB2312" w:eastAsia="仿宋_GB2312" w:cs="仿宋_GB2312"/>
          <w:sz w:val="32"/>
          <w:szCs w:val="22"/>
          <w:highlight w:val="none"/>
        </w:rPr>
        <w:t>发票，采购方在收到该发票后15个工作日内一次性支付本批次全款。</w:t>
      </w:r>
    </w:p>
    <w:p w14:paraId="07997B56">
      <w:pPr>
        <w:keepNext w:val="0"/>
        <w:keepLines w:val="0"/>
        <w:pageBreakBefore w:val="0"/>
        <w:widowControl w:val="0"/>
        <w:shd w:val="clear" w:color="auto" w:fill="auto"/>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Times New Roman"/>
          <w:sz w:val="32"/>
          <w:szCs w:val="32"/>
          <w:highlight w:val="none"/>
          <w:lang w:eastAsia="zh-CN"/>
        </w:rPr>
      </w:pPr>
      <w:r>
        <w:rPr>
          <w:rFonts w:hint="eastAsia" w:ascii="黑体" w:hAnsi="黑体" w:eastAsia="黑体" w:cs="黑体"/>
          <w:sz w:val="32"/>
          <w:szCs w:val="32"/>
          <w:highlight w:val="none"/>
          <w:lang w:val="en-US" w:eastAsia="zh-CN"/>
        </w:rPr>
        <w:t>九</w:t>
      </w:r>
      <w:r>
        <w:rPr>
          <w:rFonts w:hint="eastAsia" w:ascii="黑体" w:hAnsi="黑体" w:eastAsia="黑体" w:cs="Times New Roman"/>
          <w:sz w:val="32"/>
          <w:szCs w:val="32"/>
          <w:highlight w:val="none"/>
        </w:rPr>
        <w:t>、投标保证金</w:t>
      </w:r>
    </w:p>
    <w:p w14:paraId="3FC7A82C">
      <w:pPr>
        <w:keepNext w:val="0"/>
        <w:keepLines w:val="0"/>
        <w:pageBreakBefore w:val="0"/>
        <w:widowControl w:val="0"/>
        <w:shd w:val="clear" w:color="auto" w:fill="auto"/>
        <w:kinsoku/>
        <w:wordWrap/>
        <w:overflowPunct/>
        <w:topLinePunct w:val="0"/>
        <w:autoSpaceDE/>
        <w:autoSpaceDN/>
        <w:bidi w:val="0"/>
        <w:adjustRightInd/>
        <w:snapToGrid/>
        <w:spacing w:line="540" w:lineRule="exact"/>
        <w:ind w:firstLine="556"/>
        <w:textAlignment w:val="auto"/>
        <w:rPr>
          <w:rFonts w:ascii="仿宋_GB2312" w:hAnsi="Calibri" w:eastAsia="仿宋_GB2312" w:cs="Times New Roman"/>
          <w:sz w:val="32"/>
          <w:szCs w:val="32"/>
          <w:highlight w:val="none"/>
        </w:rPr>
      </w:pPr>
      <w:r>
        <w:rPr>
          <w:rFonts w:hint="eastAsia" w:ascii="仿宋_GB2312" w:hAnsi="Calibri" w:eastAsia="仿宋_GB2312" w:cs="Times New Roman"/>
          <w:sz w:val="32"/>
          <w:szCs w:val="32"/>
          <w:highlight w:val="none"/>
          <w:lang w:val="en-US" w:eastAsia="zh-CN"/>
        </w:rPr>
        <w:t>本项目不设投标保证金</w:t>
      </w:r>
      <w:r>
        <w:rPr>
          <w:rFonts w:hint="eastAsia" w:ascii="仿宋_GB2312" w:hAnsi="Calibri" w:eastAsia="仿宋_GB2312" w:cs="Times New Roman"/>
          <w:sz w:val="32"/>
          <w:szCs w:val="32"/>
          <w:highlight w:val="none"/>
        </w:rPr>
        <w:t>。</w:t>
      </w:r>
    </w:p>
    <w:p w14:paraId="29EF5252">
      <w:pPr>
        <w:keepNext w:val="0"/>
        <w:keepLines w:val="0"/>
        <w:pageBreakBefore w:val="0"/>
        <w:widowControl w:val="0"/>
        <w:shd w:val="clear" w:color="auto" w:fill="auto"/>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Times New Roman"/>
          <w:sz w:val="32"/>
          <w:szCs w:val="32"/>
          <w:highlight w:val="none"/>
          <w:lang w:eastAsia="zh-CN"/>
        </w:rPr>
      </w:pPr>
      <w:r>
        <w:rPr>
          <w:rFonts w:hint="eastAsia" w:ascii="黑体" w:hAnsi="黑体" w:eastAsia="黑体" w:cs="黑体"/>
          <w:sz w:val="32"/>
          <w:szCs w:val="32"/>
          <w:highlight w:val="none"/>
          <w:lang w:val="en-US" w:eastAsia="zh-CN"/>
        </w:rPr>
        <w:t>十</w:t>
      </w:r>
      <w:r>
        <w:rPr>
          <w:rFonts w:hint="eastAsia" w:ascii="黑体" w:hAnsi="黑体" w:eastAsia="黑体" w:cs="Times New Roman"/>
          <w:sz w:val="32"/>
          <w:szCs w:val="32"/>
          <w:highlight w:val="none"/>
        </w:rPr>
        <w:t>、履约保证金</w:t>
      </w:r>
    </w:p>
    <w:p w14:paraId="346A8E65">
      <w:pPr>
        <w:keepNext w:val="0"/>
        <w:keepLines w:val="0"/>
        <w:pageBreakBefore w:val="0"/>
        <w:widowControl w:val="0"/>
        <w:shd w:val="clear" w:color="auto" w:fill="auto"/>
        <w:kinsoku/>
        <w:wordWrap/>
        <w:overflowPunct/>
        <w:topLinePunct w:val="0"/>
        <w:autoSpaceDE/>
        <w:autoSpaceDN/>
        <w:bidi w:val="0"/>
        <w:adjustRightInd/>
        <w:snapToGrid/>
        <w:spacing w:line="540" w:lineRule="exact"/>
        <w:ind w:firstLine="640" w:firstLineChars="200"/>
        <w:textAlignment w:val="auto"/>
        <w:rPr>
          <w:rFonts w:hint="eastAsia" w:ascii="仿宋_GB2312" w:hAnsi="Calibri" w:eastAsia="仿宋_GB2312" w:cs="Times New Roman"/>
          <w:sz w:val="32"/>
          <w:szCs w:val="32"/>
          <w:highlight w:val="none"/>
        </w:rPr>
      </w:pPr>
      <w:r>
        <w:rPr>
          <w:rFonts w:hint="eastAsia" w:ascii="仿宋_GB2312" w:hAnsi="Calibri" w:eastAsia="仿宋_GB2312" w:cs="Times New Roman"/>
          <w:sz w:val="32"/>
          <w:szCs w:val="32"/>
          <w:highlight w:val="none"/>
        </w:rPr>
        <w:t>本项目不设</w:t>
      </w:r>
      <w:r>
        <w:rPr>
          <w:rFonts w:ascii="仿宋_GB2312" w:hAnsi="Calibri" w:eastAsia="仿宋_GB2312" w:cs="Times New Roman"/>
          <w:sz w:val="32"/>
          <w:szCs w:val="32"/>
          <w:highlight w:val="none"/>
        </w:rPr>
        <w:t>履约保证金</w:t>
      </w:r>
      <w:r>
        <w:rPr>
          <w:rFonts w:hint="eastAsia" w:ascii="仿宋_GB2312" w:hAnsi="Calibri" w:eastAsia="仿宋_GB2312" w:cs="Times New Roman"/>
          <w:sz w:val="32"/>
          <w:szCs w:val="32"/>
          <w:highlight w:val="none"/>
        </w:rPr>
        <w:t>。</w:t>
      </w:r>
    </w:p>
    <w:p w14:paraId="30717D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十一、</w:t>
      </w:r>
      <w:r>
        <w:rPr>
          <w:rFonts w:hint="eastAsia" w:ascii="黑体" w:hAnsi="黑体" w:eastAsia="黑体" w:cs="黑体"/>
          <w:sz w:val="32"/>
          <w:szCs w:val="32"/>
          <w:highlight w:val="none"/>
        </w:rPr>
        <w:t>评标原则</w:t>
      </w:r>
    </w:p>
    <w:p w14:paraId="00840AA6">
      <w:pPr>
        <w:pageBreakBefore w:val="0"/>
        <w:widowControl w:val="0"/>
        <w:kinsoku/>
        <w:overflowPunct/>
        <w:topLinePunct w:val="0"/>
        <w:autoSpaceDE/>
        <w:autoSpaceDN/>
        <w:bidi w:val="0"/>
        <w:adjustRightInd/>
        <w:snapToGrid/>
        <w:spacing w:line="560" w:lineRule="exact"/>
        <w:ind w:right="0" w:firstLine="555"/>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评标委员会根据招标文件初步评审内容的规定，对所有应当受理的投标文件进行评审；超过投标控制价的标书、没有实质响应招标文件要求、资质不符合招标文件资质要求的按废标处理。</w:t>
      </w:r>
    </w:p>
    <w:p w14:paraId="39993FC1">
      <w:pPr>
        <w:pageBreakBefore w:val="0"/>
        <w:widowControl w:val="0"/>
        <w:kinsoku/>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对初步评审通过的投标文件，评标委员会对满足招标文件实质性要求的投标文件，按照规定的评分标准进行打分、核算汇总，按照综合的得分由高到低顺序推荐中标候选人。其中评标打分体系框架</w:t>
      </w:r>
      <w:r>
        <w:rPr>
          <w:rFonts w:hint="eastAsia" w:ascii="仿宋_GB2312" w:hAnsi="仿宋_GB2312" w:eastAsia="仿宋_GB2312" w:cs="仿宋_GB2312"/>
          <w:sz w:val="32"/>
          <w:szCs w:val="32"/>
          <w:highlight w:val="none"/>
          <w:u w:val="none"/>
        </w:rPr>
        <w:t>为价格（</w:t>
      </w:r>
      <w:r>
        <w:rPr>
          <w:rFonts w:hint="eastAsia" w:ascii="仿宋_GB2312" w:hAnsi="仿宋_GB2312" w:eastAsia="仿宋_GB2312" w:cs="仿宋_GB2312"/>
          <w:sz w:val="32"/>
          <w:szCs w:val="32"/>
          <w:highlight w:val="none"/>
          <w:u w:val="none"/>
          <w:lang w:val="en-US" w:eastAsia="zh-CN"/>
        </w:rPr>
        <w:t>40</w:t>
      </w:r>
      <w:r>
        <w:rPr>
          <w:rFonts w:hint="eastAsia" w:ascii="仿宋_GB2312" w:hAnsi="仿宋_GB2312" w:eastAsia="仿宋_GB2312" w:cs="仿宋_GB2312"/>
          <w:sz w:val="32"/>
          <w:szCs w:val="32"/>
          <w:highlight w:val="none"/>
          <w:u w:val="none"/>
        </w:rPr>
        <w:t>%）</w:t>
      </w:r>
      <w:r>
        <w:rPr>
          <w:rFonts w:hint="eastAsia" w:ascii="仿宋_GB2312" w:hAnsi="仿宋_GB2312" w:eastAsia="仿宋_GB2312" w:cs="仿宋_GB2312"/>
          <w:sz w:val="32"/>
          <w:szCs w:val="32"/>
          <w:highlight w:val="none"/>
          <w:u w:val="none"/>
          <w:lang w:eastAsia="zh-CN"/>
        </w:rPr>
        <w:t>+商务（30%）+</w:t>
      </w:r>
      <w:r>
        <w:rPr>
          <w:rFonts w:hint="eastAsia" w:ascii="仿宋_GB2312" w:hAnsi="仿宋_GB2312" w:eastAsia="仿宋_GB2312" w:cs="仿宋_GB2312"/>
          <w:sz w:val="32"/>
          <w:szCs w:val="32"/>
          <w:highlight w:val="none"/>
          <w:u w:val="none"/>
        </w:rPr>
        <w:t>服务（</w:t>
      </w:r>
      <w:r>
        <w:rPr>
          <w:rFonts w:hint="eastAsia" w:ascii="仿宋_GB2312" w:hAnsi="仿宋_GB2312" w:eastAsia="仿宋_GB2312" w:cs="仿宋_GB2312"/>
          <w:sz w:val="32"/>
          <w:szCs w:val="32"/>
          <w:highlight w:val="none"/>
          <w:u w:val="none"/>
          <w:lang w:val="en-US" w:eastAsia="zh-CN"/>
        </w:rPr>
        <w:t>30</w:t>
      </w:r>
      <w:r>
        <w:rPr>
          <w:rFonts w:hint="eastAsia" w:ascii="仿宋_GB2312" w:hAnsi="仿宋_GB2312" w:eastAsia="仿宋_GB2312" w:cs="仿宋_GB2312"/>
          <w:sz w:val="32"/>
          <w:szCs w:val="32"/>
          <w:highlight w:val="none"/>
          <w:u w:val="none"/>
        </w:rPr>
        <w:t>%）；</w:t>
      </w:r>
      <w:r>
        <w:rPr>
          <w:rFonts w:hint="eastAsia" w:ascii="仿宋_GB2312" w:hAnsi="仿宋_GB2312" w:eastAsia="仿宋_GB2312" w:cs="仿宋_GB2312"/>
          <w:sz w:val="32"/>
          <w:szCs w:val="32"/>
          <w:highlight w:val="none"/>
        </w:rPr>
        <w:t>如果投标人得分相同时，取价格分得分高者。</w:t>
      </w:r>
    </w:p>
    <w:p w14:paraId="6DF1D3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highlight w:val="none"/>
          <w:lang w:val="en-US"/>
        </w:rPr>
      </w:pPr>
      <w:r>
        <w:rPr>
          <w:rFonts w:hint="eastAsia" w:ascii="黑体" w:hAnsi="黑体" w:eastAsia="黑体" w:cs="黑体"/>
          <w:sz w:val="32"/>
          <w:szCs w:val="32"/>
          <w:highlight w:val="none"/>
          <w:lang w:val="en-US" w:eastAsia="zh-CN"/>
        </w:rPr>
        <w:t>十二、综合评分表</w:t>
      </w:r>
    </w:p>
    <w:tbl>
      <w:tblPr>
        <w:tblStyle w:val="9"/>
        <w:tblpPr w:leftFromText="180" w:rightFromText="180" w:vertAnchor="text" w:horzAnchor="page" w:tblpXSpec="center" w:tblpY="353"/>
        <w:tblOverlap w:val="never"/>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986"/>
        <w:gridCol w:w="1207"/>
        <w:gridCol w:w="743"/>
        <w:gridCol w:w="4517"/>
        <w:gridCol w:w="687"/>
      </w:tblGrid>
      <w:tr w14:paraId="4D21F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dxa"/>
            <w:tcBorders>
              <w:bottom w:val="single" w:color="auto" w:sz="4" w:space="0"/>
            </w:tcBorders>
            <w:noWrap w:val="0"/>
            <w:vAlign w:val="center"/>
          </w:tcPr>
          <w:p w14:paraId="47621544">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ascii="仿宋_GB2312" w:hAnsi="Calibri" w:eastAsia="仿宋_GB2312"/>
                <w:b/>
                <w:sz w:val="24"/>
                <w:szCs w:val="32"/>
                <w:highlight w:val="none"/>
              </w:rPr>
            </w:pPr>
            <w:r>
              <w:rPr>
                <w:rFonts w:hint="eastAsia" w:ascii="宋体" w:hAnsi="宋体" w:eastAsia="宋体" w:cs="宋体"/>
                <w:b/>
                <w:bCs/>
                <w:color w:val="auto"/>
                <w:sz w:val="22"/>
                <w:szCs w:val="22"/>
                <w:highlight w:val="none"/>
                <w:vertAlign w:val="baseline"/>
              </w:rPr>
              <w:t>序号</w:t>
            </w:r>
          </w:p>
        </w:tc>
        <w:tc>
          <w:tcPr>
            <w:tcW w:w="750" w:type="dxa"/>
            <w:tcBorders>
              <w:bottom w:val="single" w:color="auto" w:sz="4" w:space="0"/>
            </w:tcBorders>
            <w:noWrap w:val="0"/>
            <w:vAlign w:val="center"/>
          </w:tcPr>
          <w:p w14:paraId="3BB3B3D4">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ascii="仿宋_GB2312" w:hAnsi="Calibri" w:eastAsia="仿宋_GB2312"/>
                <w:b/>
                <w:sz w:val="24"/>
                <w:szCs w:val="32"/>
                <w:highlight w:val="none"/>
              </w:rPr>
            </w:pPr>
            <w:r>
              <w:rPr>
                <w:rFonts w:hint="eastAsia" w:ascii="宋体" w:hAnsi="宋体" w:eastAsia="宋体" w:cs="宋体"/>
                <w:b/>
                <w:bCs/>
                <w:color w:val="auto"/>
                <w:sz w:val="22"/>
                <w:szCs w:val="22"/>
                <w:highlight w:val="none"/>
                <w:vertAlign w:val="baseline"/>
              </w:rPr>
              <w:t>类型</w:t>
            </w:r>
          </w:p>
        </w:tc>
        <w:tc>
          <w:tcPr>
            <w:tcW w:w="1230" w:type="dxa"/>
            <w:tcBorders>
              <w:bottom w:val="single" w:color="auto" w:sz="4" w:space="0"/>
            </w:tcBorders>
            <w:noWrap w:val="0"/>
            <w:vAlign w:val="center"/>
          </w:tcPr>
          <w:p w14:paraId="44674F66">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ascii="仿宋_GB2312" w:hAnsi="Calibri" w:eastAsia="仿宋_GB2312"/>
                <w:b/>
                <w:sz w:val="24"/>
                <w:szCs w:val="32"/>
                <w:highlight w:val="none"/>
              </w:rPr>
            </w:pPr>
            <w:r>
              <w:rPr>
                <w:rFonts w:hint="eastAsia" w:ascii="宋体" w:hAnsi="宋体" w:eastAsia="宋体" w:cs="宋体"/>
                <w:b/>
                <w:bCs/>
                <w:color w:val="auto"/>
                <w:sz w:val="22"/>
                <w:szCs w:val="22"/>
                <w:highlight w:val="none"/>
                <w:vertAlign w:val="baseline"/>
              </w:rPr>
              <w:t>项目</w:t>
            </w:r>
          </w:p>
        </w:tc>
        <w:tc>
          <w:tcPr>
            <w:tcW w:w="753" w:type="dxa"/>
            <w:tcBorders>
              <w:bottom w:val="single" w:color="auto" w:sz="4" w:space="0"/>
            </w:tcBorders>
            <w:noWrap w:val="0"/>
            <w:vAlign w:val="center"/>
          </w:tcPr>
          <w:p w14:paraId="531B97C8">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default" w:ascii="仿宋_GB2312" w:hAnsi="宋体" w:eastAsia="仿宋_GB2312"/>
                <w:b/>
                <w:sz w:val="24"/>
                <w:szCs w:val="21"/>
                <w:highlight w:val="none"/>
                <w:lang w:val="en-US" w:eastAsia="zh-CN"/>
              </w:rPr>
            </w:pPr>
            <w:r>
              <w:rPr>
                <w:rFonts w:hint="eastAsia" w:hAnsi="宋体" w:cs="宋体"/>
                <w:b/>
                <w:bCs/>
                <w:color w:val="auto"/>
                <w:sz w:val="22"/>
                <w:szCs w:val="22"/>
                <w:highlight w:val="none"/>
                <w:vertAlign w:val="baseline"/>
                <w:lang w:val="en-US" w:eastAsia="zh-CN"/>
              </w:rPr>
              <w:t>分</w:t>
            </w:r>
            <w:r>
              <w:rPr>
                <w:rFonts w:hint="eastAsia" w:ascii="宋体" w:hAnsi="宋体" w:eastAsia="宋体" w:cs="宋体"/>
                <w:b/>
                <w:bCs/>
                <w:color w:val="auto"/>
                <w:sz w:val="22"/>
                <w:szCs w:val="22"/>
                <w:highlight w:val="none"/>
                <w:vertAlign w:val="baseline"/>
              </w:rPr>
              <w:t>值</w:t>
            </w:r>
          </w:p>
        </w:tc>
        <w:tc>
          <w:tcPr>
            <w:tcW w:w="4627" w:type="dxa"/>
            <w:tcBorders>
              <w:bottom w:val="single" w:color="auto" w:sz="4" w:space="0"/>
            </w:tcBorders>
            <w:noWrap w:val="0"/>
            <w:vAlign w:val="center"/>
          </w:tcPr>
          <w:p w14:paraId="686A7BA9">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ascii="仿宋_GB2312" w:hAnsi="Calibri" w:eastAsia="仿宋_GB2312"/>
                <w:b/>
                <w:sz w:val="24"/>
                <w:szCs w:val="21"/>
                <w:highlight w:val="none"/>
              </w:rPr>
            </w:pPr>
            <w:r>
              <w:rPr>
                <w:rFonts w:hint="eastAsia" w:ascii="宋体" w:hAnsi="宋体" w:eastAsia="宋体" w:cs="宋体"/>
                <w:b/>
                <w:bCs/>
                <w:color w:val="auto"/>
                <w:sz w:val="22"/>
                <w:szCs w:val="22"/>
                <w:highlight w:val="none"/>
                <w:vertAlign w:val="baseline"/>
              </w:rPr>
              <w:t>评分标准</w:t>
            </w:r>
          </w:p>
        </w:tc>
        <w:tc>
          <w:tcPr>
            <w:tcW w:w="695" w:type="dxa"/>
            <w:tcBorders>
              <w:bottom w:val="single" w:color="auto" w:sz="4" w:space="0"/>
            </w:tcBorders>
            <w:noWrap w:val="0"/>
            <w:vAlign w:val="center"/>
          </w:tcPr>
          <w:p w14:paraId="3E771005">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ascii="仿宋_GB2312" w:hAnsi="Calibri" w:eastAsia="仿宋_GB2312"/>
                <w:b/>
                <w:sz w:val="24"/>
                <w:szCs w:val="21"/>
                <w:highlight w:val="none"/>
              </w:rPr>
            </w:pPr>
            <w:r>
              <w:rPr>
                <w:rFonts w:hint="eastAsia" w:ascii="宋体" w:hAnsi="宋体" w:eastAsia="宋体" w:cs="宋体"/>
                <w:b/>
                <w:bCs/>
                <w:color w:val="auto"/>
                <w:sz w:val="22"/>
                <w:szCs w:val="22"/>
                <w:highlight w:val="none"/>
                <w:vertAlign w:val="baseline"/>
              </w:rPr>
              <w:t>得分</w:t>
            </w:r>
          </w:p>
        </w:tc>
      </w:tr>
      <w:tr w14:paraId="4516F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jc w:val="center"/>
        </w:trPr>
        <w:tc>
          <w:tcPr>
            <w:tcW w:w="457" w:type="dxa"/>
            <w:tcBorders>
              <w:top w:val="single" w:color="auto" w:sz="4" w:space="0"/>
              <w:left w:val="single" w:color="auto" w:sz="4" w:space="0"/>
              <w:right w:val="single" w:color="auto" w:sz="4" w:space="0"/>
            </w:tcBorders>
            <w:noWrap w:val="0"/>
            <w:vAlign w:val="center"/>
          </w:tcPr>
          <w:p w14:paraId="093EC3CA">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ascii="仿宋" w:hAnsi="仿宋" w:eastAsia="仿宋"/>
                <w:sz w:val="24"/>
                <w:szCs w:val="24"/>
                <w:highlight w:val="none"/>
              </w:rPr>
            </w:pPr>
            <w:r>
              <w:rPr>
                <w:rFonts w:hint="eastAsia" w:ascii="宋体" w:hAnsi="宋体" w:eastAsia="宋体" w:cs="宋体"/>
                <w:color w:val="auto"/>
                <w:sz w:val="22"/>
                <w:szCs w:val="22"/>
                <w:highlight w:val="none"/>
                <w:vertAlign w:val="baseline"/>
                <w:lang w:val="en-US" w:eastAsia="zh-CN"/>
              </w:rPr>
              <w:t>1</w:t>
            </w:r>
          </w:p>
        </w:tc>
        <w:tc>
          <w:tcPr>
            <w:tcW w:w="750" w:type="dxa"/>
            <w:tcBorders>
              <w:top w:val="single" w:color="auto" w:sz="4" w:space="0"/>
              <w:left w:val="single" w:color="auto" w:sz="4" w:space="0"/>
              <w:right w:val="single" w:color="auto" w:sz="4" w:space="0"/>
            </w:tcBorders>
            <w:noWrap w:val="0"/>
            <w:vAlign w:val="center"/>
          </w:tcPr>
          <w:p w14:paraId="64457EE5">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ascii="宋体" w:hAnsi="宋体" w:eastAsia="宋体" w:cs="宋体"/>
                <w:color w:val="auto"/>
                <w:sz w:val="22"/>
                <w:szCs w:val="22"/>
                <w:highlight w:val="none"/>
                <w:vertAlign w:val="baseline"/>
              </w:rPr>
            </w:pPr>
            <w:r>
              <w:rPr>
                <w:rFonts w:hint="eastAsia" w:ascii="宋体" w:hAnsi="宋体" w:eastAsia="宋体" w:cs="宋体"/>
                <w:color w:val="auto"/>
                <w:sz w:val="22"/>
                <w:szCs w:val="22"/>
                <w:highlight w:val="none"/>
                <w:vertAlign w:val="baseline"/>
              </w:rPr>
              <w:t>价格评分</w:t>
            </w:r>
          </w:p>
          <w:p w14:paraId="69694773">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ascii="仿宋" w:hAnsi="仿宋" w:eastAsia="仿宋" w:cs="宋体"/>
                <w:bCs/>
                <w:kern w:val="0"/>
                <w:sz w:val="24"/>
                <w:szCs w:val="24"/>
                <w:highlight w:val="none"/>
                <w:lang w:val="en-US" w:eastAsia="zh-CN"/>
              </w:rPr>
            </w:pPr>
            <w:r>
              <w:rPr>
                <w:rFonts w:hint="eastAsia" w:ascii="宋体" w:hAnsi="宋体" w:eastAsia="宋体" w:cs="宋体"/>
                <w:color w:val="auto"/>
                <w:sz w:val="22"/>
                <w:szCs w:val="22"/>
                <w:highlight w:val="none"/>
                <w:vertAlign w:val="baseline"/>
                <w:lang w:eastAsia="zh-CN"/>
              </w:rPr>
              <w:t>（</w:t>
            </w:r>
            <w:r>
              <w:rPr>
                <w:rFonts w:hint="eastAsia" w:ascii="宋体" w:hAnsi="宋体" w:eastAsia="宋体" w:cs="宋体"/>
                <w:color w:val="auto"/>
                <w:sz w:val="22"/>
                <w:szCs w:val="22"/>
                <w:highlight w:val="none"/>
                <w:vertAlign w:val="baseline"/>
                <w:lang w:val="en-US" w:eastAsia="zh-CN"/>
              </w:rPr>
              <w:t>40</w:t>
            </w:r>
            <w:r>
              <w:rPr>
                <w:rFonts w:hint="eastAsia" w:ascii="宋体" w:hAnsi="宋体" w:eastAsia="宋体" w:cs="宋体"/>
                <w:color w:val="auto"/>
                <w:sz w:val="22"/>
                <w:szCs w:val="22"/>
                <w:highlight w:val="none"/>
                <w:vertAlign w:val="baseline"/>
              </w:rPr>
              <w:t>%</w:t>
            </w:r>
            <w:r>
              <w:rPr>
                <w:rFonts w:hint="eastAsia" w:ascii="宋体" w:hAnsi="宋体" w:eastAsia="宋体" w:cs="宋体"/>
                <w:color w:val="auto"/>
                <w:sz w:val="22"/>
                <w:szCs w:val="22"/>
                <w:highlight w:val="none"/>
                <w:vertAlign w:val="baseline"/>
                <w:lang w:eastAsia="zh-CN"/>
              </w:rPr>
              <w:t>）</w:t>
            </w:r>
          </w:p>
        </w:tc>
        <w:tc>
          <w:tcPr>
            <w:tcW w:w="1230" w:type="dxa"/>
            <w:tcBorders>
              <w:top w:val="single" w:color="auto" w:sz="4" w:space="0"/>
              <w:left w:val="single" w:color="auto" w:sz="4" w:space="0"/>
              <w:right w:val="single" w:color="auto" w:sz="4" w:space="0"/>
            </w:tcBorders>
            <w:noWrap w:val="0"/>
            <w:vAlign w:val="center"/>
          </w:tcPr>
          <w:p w14:paraId="3799ADE0">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ascii="宋体" w:hAnsi="宋体" w:eastAsia="宋体" w:cs="宋体"/>
                <w:color w:val="auto"/>
                <w:sz w:val="22"/>
                <w:szCs w:val="22"/>
                <w:highlight w:val="none"/>
                <w:vertAlign w:val="baseline"/>
              </w:rPr>
            </w:pPr>
            <w:r>
              <w:rPr>
                <w:rFonts w:hint="eastAsia" w:ascii="宋体" w:hAnsi="宋体" w:eastAsia="宋体" w:cs="宋体"/>
                <w:color w:val="auto"/>
                <w:sz w:val="22"/>
                <w:szCs w:val="22"/>
                <w:highlight w:val="none"/>
                <w:vertAlign w:val="baseline"/>
              </w:rPr>
              <w:t>报价</w:t>
            </w:r>
          </w:p>
          <w:p w14:paraId="217CE03B">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ascii="仿宋" w:hAnsi="仿宋" w:eastAsia="仿宋" w:cs="宋体"/>
                <w:bCs/>
                <w:kern w:val="0"/>
                <w:sz w:val="24"/>
                <w:szCs w:val="24"/>
                <w:highlight w:val="none"/>
                <w:lang w:val="en-US" w:eastAsia="zh-CN"/>
              </w:rPr>
            </w:pPr>
            <w:r>
              <w:rPr>
                <w:rFonts w:hint="eastAsia" w:ascii="宋体" w:hAnsi="宋体" w:eastAsia="宋体" w:cs="宋体"/>
                <w:color w:val="auto"/>
                <w:sz w:val="22"/>
                <w:szCs w:val="22"/>
                <w:highlight w:val="none"/>
                <w:vertAlign w:val="baseline"/>
              </w:rPr>
              <w:t>(</w:t>
            </w:r>
            <w:r>
              <w:rPr>
                <w:rFonts w:hint="eastAsia" w:ascii="宋体" w:hAnsi="宋体" w:eastAsia="宋体" w:cs="宋体"/>
                <w:color w:val="auto"/>
                <w:sz w:val="22"/>
                <w:szCs w:val="22"/>
                <w:highlight w:val="none"/>
                <w:vertAlign w:val="baseline"/>
                <w:lang w:val="en-US" w:eastAsia="zh-CN"/>
              </w:rPr>
              <w:t>40</w:t>
            </w:r>
            <w:r>
              <w:rPr>
                <w:rFonts w:hint="eastAsia" w:ascii="宋体" w:hAnsi="宋体" w:eastAsia="宋体" w:cs="宋体"/>
                <w:color w:val="auto"/>
                <w:sz w:val="22"/>
                <w:szCs w:val="22"/>
                <w:highlight w:val="none"/>
                <w:vertAlign w:val="baseline"/>
              </w:rPr>
              <w:t>分)</w:t>
            </w:r>
          </w:p>
        </w:tc>
        <w:tc>
          <w:tcPr>
            <w:tcW w:w="753" w:type="dxa"/>
            <w:tcBorders>
              <w:top w:val="single" w:color="auto" w:sz="4" w:space="0"/>
              <w:left w:val="single" w:color="auto" w:sz="4" w:space="0"/>
              <w:bottom w:val="single" w:color="auto" w:sz="4" w:space="0"/>
              <w:right w:val="single" w:color="auto" w:sz="4" w:space="0"/>
            </w:tcBorders>
            <w:noWrap w:val="0"/>
            <w:vAlign w:val="center"/>
          </w:tcPr>
          <w:p w14:paraId="53AFE941">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default" w:ascii="仿宋" w:hAnsi="仿宋" w:eastAsia="仿宋" w:cs="宋体"/>
                <w:bCs/>
                <w:kern w:val="0"/>
                <w:sz w:val="24"/>
                <w:szCs w:val="24"/>
                <w:highlight w:val="none"/>
                <w:lang w:val="en-US" w:eastAsia="zh-CN"/>
              </w:rPr>
            </w:pPr>
            <w:r>
              <w:rPr>
                <w:rFonts w:hint="eastAsia" w:ascii="宋体" w:hAnsi="宋体" w:eastAsia="宋体" w:cs="宋体"/>
                <w:color w:val="auto"/>
                <w:sz w:val="22"/>
                <w:szCs w:val="22"/>
                <w:highlight w:val="none"/>
                <w:vertAlign w:val="baseline"/>
                <w:lang w:val="en-US" w:eastAsia="zh-CN"/>
              </w:rPr>
              <w:t>40</w:t>
            </w:r>
          </w:p>
        </w:tc>
        <w:tc>
          <w:tcPr>
            <w:tcW w:w="4627" w:type="dxa"/>
            <w:tcBorders>
              <w:top w:val="single" w:color="auto" w:sz="4" w:space="0"/>
              <w:left w:val="single" w:color="auto" w:sz="4" w:space="0"/>
              <w:bottom w:val="single" w:color="auto" w:sz="4" w:space="0"/>
              <w:right w:val="single" w:color="auto" w:sz="4" w:space="0"/>
            </w:tcBorders>
            <w:noWrap w:val="0"/>
            <w:vAlign w:val="top"/>
          </w:tcPr>
          <w:p w14:paraId="046228C4">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rFonts w:hint="default" w:ascii="仿宋" w:hAnsi="仿宋" w:eastAsia="仿宋" w:cs="宋体"/>
                <w:bCs/>
                <w:kern w:val="0"/>
                <w:sz w:val="24"/>
                <w:szCs w:val="24"/>
                <w:highlight w:val="none"/>
                <w:lang w:val="en-US" w:eastAsia="zh-CN"/>
              </w:rPr>
            </w:pPr>
            <w:r>
              <w:rPr>
                <w:rFonts w:hint="eastAsia" w:ascii="宋体" w:hAnsi="宋体" w:eastAsia="宋体" w:cs="宋体"/>
                <w:color w:val="auto"/>
                <w:sz w:val="22"/>
                <w:szCs w:val="22"/>
                <w:highlight w:val="none"/>
                <w:vertAlign w:val="baseline"/>
                <w:lang w:val="en-US" w:eastAsia="zh-CN"/>
              </w:rPr>
              <w:t>价格分=[1-A×│１－投标报价／Z│]×价格权重×100；</w:t>
            </w:r>
            <w:r>
              <w:rPr>
                <w:rFonts w:hint="eastAsia" w:ascii="宋体" w:hAnsi="宋体" w:eastAsia="宋体" w:cs="宋体"/>
                <w:color w:val="auto"/>
                <w:sz w:val="22"/>
                <w:szCs w:val="22"/>
                <w:highlight w:val="none"/>
                <w:vertAlign w:val="baseline"/>
                <w:lang w:val="en-US" w:eastAsia="zh-CN"/>
              </w:rPr>
              <w:br w:type="textWrapping"/>
            </w:r>
            <w:r>
              <w:rPr>
                <w:rFonts w:hint="eastAsia" w:ascii="宋体" w:hAnsi="宋体" w:eastAsia="宋体" w:cs="宋体"/>
                <w:color w:val="auto"/>
                <w:sz w:val="22"/>
                <w:szCs w:val="22"/>
                <w:highlight w:val="none"/>
                <w:vertAlign w:val="baseline"/>
                <w:lang w:val="en-US" w:eastAsia="zh-CN"/>
              </w:rPr>
              <w:t>Z：即本次招标的最佳报价，即对所有通过不可偏离检查和符合性检查且报价不超过招标控制金额的有效投标报价取算术平均值下浮5%，作为本次招标最佳报价；</w:t>
            </w:r>
            <w:r>
              <w:rPr>
                <w:rFonts w:hint="eastAsia" w:ascii="宋体" w:hAnsi="宋体" w:eastAsia="宋体" w:cs="宋体"/>
                <w:color w:val="auto"/>
                <w:sz w:val="22"/>
                <w:szCs w:val="22"/>
                <w:highlight w:val="none"/>
                <w:vertAlign w:val="baseline"/>
                <w:lang w:val="en-US" w:eastAsia="zh-CN"/>
              </w:rPr>
              <w:br w:type="textWrapping"/>
            </w:r>
            <w:r>
              <w:rPr>
                <w:rFonts w:hint="eastAsia" w:ascii="宋体" w:hAnsi="宋体" w:eastAsia="宋体" w:cs="宋体"/>
                <w:color w:val="auto"/>
                <w:sz w:val="22"/>
                <w:szCs w:val="22"/>
                <w:highlight w:val="none"/>
                <w:vertAlign w:val="baseline"/>
                <w:lang w:val="en-US" w:eastAsia="zh-CN"/>
              </w:rPr>
              <w:t>A：价格调整系数，当投标报价低于本次招标最佳报价时,A=0.5;当投标报价高于本次招标最佳报价时,取A=1；当价格分&lt;0时，取0。</w:t>
            </w:r>
          </w:p>
        </w:tc>
        <w:tc>
          <w:tcPr>
            <w:tcW w:w="695" w:type="dxa"/>
            <w:tcBorders>
              <w:top w:val="single" w:color="auto" w:sz="4" w:space="0"/>
              <w:left w:val="single" w:color="auto" w:sz="4" w:space="0"/>
              <w:bottom w:val="single" w:color="auto" w:sz="4" w:space="0"/>
              <w:right w:val="single" w:color="auto" w:sz="4" w:space="0"/>
            </w:tcBorders>
            <w:noWrap w:val="0"/>
            <w:vAlign w:val="top"/>
          </w:tcPr>
          <w:p w14:paraId="369A8D1D">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rFonts w:ascii="仿宋" w:hAnsi="仿宋" w:eastAsia="仿宋"/>
                <w:sz w:val="24"/>
                <w:szCs w:val="24"/>
                <w:highlight w:val="none"/>
              </w:rPr>
            </w:pPr>
          </w:p>
        </w:tc>
      </w:tr>
      <w:tr w14:paraId="0BD9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457" w:type="dxa"/>
            <w:tcBorders>
              <w:left w:val="single" w:color="auto" w:sz="4" w:space="0"/>
              <w:right w:val="single" w:color="auto" w:sz="4" w:space="0"/>
            </w:tcBorders>
            <w:noWrap w:val="0"/>
            <w:vAlign w:val="center"/>
          </w:tcPr>
          <w:p w14:paraId="0879344B">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eastAsia="宋体"/>
                <w:sz w:val="24"/>
                <w:szCs w:val="32"/>
                <w:highlight w:val="none"/>
                <w:lang w:val="en-US" w:eastAsia="zh-CN"/>
              </w:rPr>
            </w:pPr>
            <w:r>
              <w:rPr>
                <w:rFonts w:hint="eastAsia" w:hAnsi="宋体" w:cs="宋体"/>
                <w:color w:val="auto"/>
                <w:sz w:val="22"/>
                <w:szCs w:val="22"/>
                <w:highlight w:val="none"/>
                <w:vertAlign w:val="baseline"/>
                <w:lang w:val="en-US" w:eastAsia="zh-CN"/>
              </w:rPr>
              <w:t>2</w:t>
            </w:r>
          </w:p>
        </w:tc>
        <w:tc>
          <w:tcPr>
            <w:tcW w:w="750" w:type="dxa"/>
            <w:vMerge w:val="restart"/>
            <w:tcBorders>
              <w:left w:val="single" w:color="auto" w:sz="4" w:space="0"/>
              <w:right w:val="single" w:color="auto" w:sz="4" w:space="0"/>
            </w:tcBorders>
            <w:noWrap w:val="0"/>
            <w:vAlign w:val="center"/>
          </w:tcPr>
          <w:p w14:paraId="13672B13">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ascii="仿宋" w:hAnsi="仿宋" w:eastAsia="仿宋" w:cs="宋体"/>
                <w:bCs/>
                <w:kern w:val="0"/>
                <w:sz w:val="24"/>
                <w:szCs w:val="24"/>
                <w:highlight w:val="none"/>
                <w:lang w:val="en-US" w:eastAsia="zh-CN"/>
              </w:rPr>
            </w:pPr>
            <w:r>
              <w:rPr>
                <w:rFonts w:hint="eastAsia" w:hAnsi="宋体" w:cs="宋体"/>
                <w:color w:val="auto"/>
                <w:sz w:val="22"/>
                <w:szCs w:val="22"/>
                <w:highlight w:val="none"/>
                <w:vertAlign w:val="baseline"/>
                <w:lang w:val="en-US" w:eastAsia="zh-CN"/>
              </w:rPr>
              <w:t>商务评分（30%）</w:t>
            </w:r>
          </w:p>
        </w:tc>
        <w:tc>
          <w:tcPr>
            <w:tcW w:w="1230" w:type="dxa"/>
            <w:tcBorders>
              <w:top w:val="single" w:color="auto" w:sz="4" w:space="0"/>
              <w:left w:val="single" w:color="auto" w:sz="4" w:space="0"/>
              <w:right w:val="single" w:color="auto" w:sz="4" w:space="0"/>
            </w:tcBorders>
            <w:noWrap w:val="0"/>
            <w:vAlign w:val="center"/>
          </w:tcPr>
          <w:p w14:paraId="2D0AEDA8">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default" w:ascii="仿宋" w:hAnsi="仿宋" w:eastAsia="仿宋" w:cs="宋体"/>
                <w:bCs/>
                <w:kern w:val="0"/>
                <w:sz w:val="24"/>
                <w:szCs w:val="24"/>
                <w:highlight w:val="none"/>
                <w:lang w:val="en-US" w:eastAsia="zh-CN"/>
              </w:rPr>
            </w:pPr>
            <w:r>
              <w:rPr>
                <w:rFonts w:hint="eastAsia" w:hAnsi="宋体" w:eastAsia="宋体" w:cs="宋体"/>
                <w:color w:val="auto"/>
                <w:sz w:val="22"/>
                <w:szCs w:val="22"/>
                <w:highlight w:val="none"/>
                <w:vertAlign w:val="baseline"/>
                <w:lang w:val="en-US" w:eastAsia="zh-CN"/>
              </w:rPr>
              <w:t>生鲜食品质检报告</w:t>
            </w:r>
          </w:p>
        </w:tc>
        <w:tc>
          <w:tcPr>
            <w:tcW w:w="753" w:type="dxa"/>
            <w:tcBorders>
              <w:left w:val="single" w:color="auto" w:sz="4" w:space="0"/>
              <w:bottom w:val="single" w:color="auto" w:sz="4" w:space="0"/>
              <w:right w:val="single" w:color="auto" w:sz="4" w:space="0"/>
            </w:tcBorders>
            <w:noWrap w:val="0"/>
            <w:vAlign w:val="center"/>
          </w:tcPr>
          <w:p w14:paraId="6BE36862">
            <w:pPr>
              <w:pStyle w:val="16"/>
              <w:keepNext w:val="0"/>
              <w:keepLines w:val="0"/>
              <w:pageBreakBefore w:val="0"/>
              <w:widowControl w:val="0"/>
              <w:kinsoku/>
              <w:wordWrap/>
              <w:overflowPunct/>
              <w:topLinePunct w:val="0"/>
              <w:autoSpaceDE w:val="0"/>
              <w:autoSpaceDN w:val="0"/>
              <w:bidi w:val="0"/>
              <w:adjustRightInd w:val="0"/>
              <w:snapToGrid w:val="0"/>
              <w:spacing w:line="240" w:lineRule="auto"/>
              <w:jc w:val="center"/>
              <w:rPr>
                <w:rFonts w:hint="default" w:ascii="仿宋" w:hAnsi="仿宋" w:eastAsia="仿宋" w:cs="宋体"/>
                <w:bCs/>
                <w:kern w:val="0"/>
                <w:sz w:val="24"/>
                <w:szCs w:val="24"/>
                <w:highlight w:val="none"/>
                <w:lang w:val="en-US" w:eastAsia="zh-CN"/>
              </w:rPr>
            </w:pPr>
            <w:r>
              <w:rPr>
                <w:rFonts w:hint="eastAsia" w:ascii="宋体" w:hAnsi="宋体" w:cs="宋体"/>
                <w:bCs/>
                <w:color w:val="000000"/>
                <w:spacing w:val="10"/>
                <w:kern w:val="2"/>
                <w:sz w:val="22"/>
                <w:szCs w:val="22"/>
                <w:highlight w:val="none"/>
                <w:lang w:val="en-US" w:eastAsia="zh-CN" w:bidi="ar-SA"/>
              </w:rPr>
              <w:t>10</w:t>
            </w:r>
          </w:p>
        </w:tc>
        <w:tc>
          <w:tcPr>
            <w:tcW w:w="4627" w:type="dxa"/>
            <w:tcBorders>
              <w:left w:val="single" w:color="auto" w:sz="4" w:space="0"/>
              <w:bottom w:val="single" w:color="auto" w:sz="4" w:space="0"/>
              <w:right w:val="single" w:color="auto" w:sz="4" w:space="0"/>
            </w:tcBorders>
            <w:noWrap w:val="0"/>
            <w:vAlign w:val="center"/>
          </w:tcPr>
          <w:p w14:paraId="684EBE73">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rFonts w:hint="eastAsia" w:hAnsi="宋体" w:eastAsia="宋体" w:cs="宋体"/>
                <w:color w:val="auto"/>
                <w:sz w:val="22"/>
                <w:szCs w:val="22"/>
                <w:highlight w:val="none"/>
                <w:vertAlign w:val="baseline"/>
                <w:lang w:val="en-US" w:eastAsia="zh-CN"/>
              </w:rPr>
            </w:pPr>
            <w:r>
              <w:rPr>
                <w:rFonts w:hint="eastAsia" w:hAnsi="宋体" w:eastAsia="宋体" w:cs="宋体"/>
                <w:color w:val="auto"/>
                <w:sz w:val="22"/>
                <w:szCs w:val="22"/>
                <w:highlight w:val="none"/>
                <w:vertAlign w:val="baseline"/>
                <w:lang w:val="en-US" w:eastAsia="zh-CN"/>
              </w:rPr>
              <w:t>投标人提供牛肉套装内每一款牛肉对应的质检报告：</w:t>
            </w:r>
          </w:p>
          <w:p w14:paraId="5730F4D8">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rFonts w:hint="eastAsia" w:hAnsi="宋体" w:eastAsia="宋体" w:cs="宋体"/>
                <w:color w:val="auto"/>
                <w:sz w:val="22"/>
                <w:szCs w:val="22"/>
                <w:highlight w:val="none"/>
                <w:vertAlign w:val="baseline"/>
                <w:lang w:val="en-US" w:eastAsia="zh-CN"/>
              </w:rPr>
            </w:pPr>
            <w:r>
              <w:rPr>
                <w:rFonts w:hint="eastAsia" w:hAnsi="宋体" w:eastAsia="宋体" w:cs="宋体"/>
                <w:color w:val="auto"/>
                <w:sz w:val="22"/>
                <w:szCs w:val="22"/>
                <w:highlight w:val="none"/>
                <w:vertAlign w:val="baseline"/>
                <w:lang w:val="en-US" w:eastAsia="zh-CN"/>
              </w:rPr>
              <w:t>1.若提供供货同批次牛肉套装全部品类的对应质检报告，得 10 分。</w:t>
            </w:r>
          </w:p>
          <w:p w14:paraId="3DED090C">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rFonts w:hint="eastAsia" w:hAnsi="宋体" w:eastAsia="宋体" w:cs="宋体"/>
                <w:color w:val="auto"/>
                <w:sz w:val="22"/>
                <w:szCs w:val="22"/>
                <w:highlight w:val="none"/>
                <w:vertAlign w:val="baseline"/>
                <w:lang w:val="en-US" w:eastAsia="zh-CN"/>
              </w:rPr>
            </w:pPr>
            <w:r>
              <w:rPr>
                <w:rFonts w:hint="eastAsia" w:hAnsi="宋体" w:eastAsia="宋体" w:cs="宋体"/>
                <w:color w:val="auto"/>
                <w:sz w:val="22"/>
                <w:szCs w:val="22"/>
                <w:highlight w:val="none"/>
                <w:vertAlign w:val="baseline"/>
                <w:lang w:val="en-US" w:eastAsia="zh-CN"/>
              </w:rPr>
              <w:t>2.未提供质检报告、报告批次与供货批次不一致，或套餐内任意一款肉类缺少对应质检报告的，本项不得分。</w:t>
            </w:r>
          </w:p>
          <w:p w14:paraId="50115A65">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rFonts w:hint="default"/>
                <w:highlight w:val="none"/>
                <w:lang w:val="en-US" w:eastAsia="zh-CN"/>
              </w:rPr>
            </w:pPr>
            <w:r>
              <w:rPr>
                <w:rFonts w:hint="eastAsia" w:hAnsi="宋体" w:eastAsia="宋体" w:cs="宋体"/>
                <w:color w:val="auto"/>
                <w:sz w:val="22"/>
                <w:szCs w:val="22"/>
                <w:highlight w:val="none"/>
                <w:vertAlign w:val="baseline"/>
                <w:lang w:val="en-US" w:eastAsia="zh-CN"/>
              </w:rPr>
              <w:t>注：需提供套餐内每款肉类的质检报告，且需提供承诺函，承诺所提供的质检报告为供货同批次牛肉。</w:t>
            </w:r>
          </w:p>
        </w:tc>
        <w:tc>
          <w:tcPr>
            <w:tcW w:w="695" w:type="dxa"/>
            <w:tcBorders>
              <w:left w:val="single" w:color="auto" w:sz="4" w:space="0"/>
              <w:bottom w:val="single" w:color="auto" w:sz="4" w:space="0"/>
              <w:right w:val="single" w:color="auto" w:sz="4" w:space="0"/>
            </w:tcBorders>
            <w:noWrap w:val="0"/>
            <w:vAlign w:val="top"/>
          </w:tcPr>
          <w:p w14:paraId="72694A84">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rFonts w:ascii="仿宋" w:hAnsi="仿宋" w:eastAsia="仿宋"/>
                <w:sz w:val="24"/>
                <w:szCs w:val="24"/>
                <w:highlight w:val="none"/>
              </w:rPr>
            </w:pPr>
          </w:p>
        </w:tc>
      </w:tr>
      <w:tr w14:paraId="4E098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atLeast"/>
          <w:jc w:val="center"/>
        </w:trPr>
        <w:tc>
          <w:tcPr>
            <w:tcW w:w="457" w:type="dxa"/>
            <w:tcBorders>
              <w:top w:val="single" w:color="auto" w:sz="4" w:space="0"/>
              <w:left w:val="single" w:color="auto" w:sz="4" w:space="0"/>
              <w:bottom w:val="single" w:color="auto" w:sz="4" w:space="0"/>
              <w:right w:val="single" w:color="auto" w:sz="4" w:space="0"/>
            </w:tcBorders>
            <w:noWrap w:val="0"/>
            <w:vAlign w:val="center"/>
          </w:tcPr>
          <w:p w14:paraId="40100CD7">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eastAsia="宋体"/>
                <w:sz w:val="24"/>
                <w:szCs w:val="32"/>
                <w:highlight w:val="none"/>
                <w:lang w:val="en-US" w:eastAsia="zh-CN"/>
              </w:rPr>
            </w:pPr>
            <w:r>
              <w:rPr>
                <w:rFonts w:hint="eastAsia" w:hAnsi="宋体" w:cs="宋体"/>
                <w:color w:val="auto"/>
                <w:sz w:val="22"/>
                <w:szCs w:val="22"/>
                <w:highlight w:val="none"/>
                <w:vertAlign w:val="baseline"/>
                <w:lang w:val="en-US" w:eastAsia="zh-CN"/>
              </w:rPr>
              <w:t>3</w:t>
            </w:r>
          </w:p>
        </w:tc>
        <w:tc>
          <w:tcPr>
            <w:tcW w:w="750" w:type="dxa"/>
            <w:vMerge w:val="continue"/>
            <w:tcBorders>
              <w:left w:val="single" w:color="auto" w:sz="4" w:space="0"/>
              <w:right w:val="single" w:color="auto" w:sz="4" w:space="0"/>
            </w:tcBorders>
            <w:noWrap w:val="0"/>
            <w:vAlign w:val="center"/>
          </w:tcPr>
          <w:p w14:paraId="224AD802">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ascii="仿宋" w:hAnsi="仿宋" w:eastAsia="仿宋" w:cs="宋体"/>
                <w:bCs/>
                <w:kern w:val="0"/>
                <w:sz w:val="24"/>
                <w:szCs w:val="24"/>
                <w:highlight w:val="none"/>
                <w:lang w:val="en-US" w:eastAsia="zh-CN"/>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C244C09">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default" w:ascii="仿宋" w:hAnsi="仿宋" w:eastAsia="仿宋" w:cs="宋体"/>
                <w:bCs/>
                <w:kern w:val="0"/>
                <w:sz w:val="24"/>
                <w:szCs w:val="24"/>
                <w:highlight w:val="none"/>
                <w:lang w:val="en-US" w:eastAsia="zh-CN"/>
              </w:rPr>
            </w:pPr>
            <w:r>
              <w:rPr>
                <w:rFonts w:hint="eastAsia" w:ascii="宋体" w:hAnsi="宋体" w:eastAsia="宋体" w:cs="宋体"/>
                <w:color w:val="auto"/>
                <w:sz w:val="22"/>
                <w:szCs w:val="22"/>
                <w:highlight w:val="none"/>
                <w:vertAlign w:val="baseline"/>
              </w:rPr>
              <w:t>食品安全责任保险</w:t>
            </w:r>
          </w:p>
        </w:tc>
        <w:tc>
          <w:tcPr>
            <w:tcW w:w="753" w:type="dxa"/>
            <w:tcBorders>
              <w:top w:val="single" w:color="auto" w:sz="4" w:space="0"/>
              <w:left w:val="single" w:color="auto" w:sz="4" w:space="0"/>
              <w:bottom w:val="single" w:color="auto" w:sz="4" w:space="0"/>
              <w:right w:val="single" w:color="auto" w:sz="4" w:space="0"/>
            </w:tcBorders>
            <w:noWrap w:val="0"/>
            <w:vAlign w:val="center"/>
          </w:tcPr>
          <w:p w14:paraId="598CF223">
            <w:pPr>
              <w:pStyle w:val="16"/>
              <w:keepNext w:val="0"/>
              <w:keepLines w:val="0"/>
              <w:pageBreakBefore w:val="0"/>
              <w:widowControl w:val="0"/>
              <w:kinsoku/>
              <w:wordWrap/>
              <w:overflowPunct/>
              <w:topLinePunct w:val="0"/>
              <w:autoSpaceDE w:val="0"/>
              <w:autoSpaceDN w:val="0"/>
              <w:bidi w:val="0"/>
              <w:adjustRightInd w:val="0"/>
              <w:snapToGrid w:val="0"/>
              <w:spacing w:line="240" w:lineRule="auto"/>
              <w:jc w:val="center"/>
              <w:rPr>
                <w:rFonts w:hint="default" w:ascii="仿宋" w:hAnsi="仿宋" w:eastAsia="仿宋" w:cs="宋体"/>
                <w:bCs/>
                <w:kern w:val="0"/>
                <w:sz w:val="24"/>
                <w:szCs w:val="24"/>
                <w:highlight w:val="none"/>
                <w:lang w:val="en-US" w:eastAsia="zh-CN"/>
              </w:rPr>
            </w:pPr>
            <w:r>
              <w:rPr>
                <w:rFonts w:hint="eastAsia" w:ascii="宋体" w:hAnsi="宋体" w:cs="宋体"/>
                <w:bCs/>
                <w:color w:val="000000"/>
                <w:spacing w:val="10"/>
                <w:kern w:val="2"/>
                <w:sz w:val="22"/>
                <w:szCs w:val="22"/>
                <w:highlight w:val="none"/>
                <w:lang w:val="en-US" w:eastAsia="zh-CN" w:bidi="ar-SA"/>
              </w:rPr>
              <w:t>10</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1F663A89">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rFonts w:hint="eastAsia" w:ascii="宋体" w:hAnsi="宋体" w:eastAsia="宋体" w:cs="宋体"/>
                <w:color w:val="auto"/>
                <w:sz w:val="22"/>
                <w:szCs w:val="22"/>
                <w:highlight w:val="none"/>
                <w:vertAlign w:val="baseline"/>
              </w:rPr>
            </w:pPr>
            <w:r>
              <w:rPr>
                <w:rFonts w:hint="eastAsia" w:ascii="宋体" w:hAnsi="宋体" w:eastAsia="宋体" w:cs="宋体"/>
                <w:color w:val="auto"/>
                <w:sz w:val="22"/>
                <w:szCs w:val="22"/>
                <w:highlight w:val="none"/>
                <w:vertAlign w:val="baseline"/>
              </w:rPr>
              <w:t>供应商购买食品安全责任险保额情况：</w:t>
            </w:r>
          </w:p>
          <w:p w14:paraId="10458DAB">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rFonts w:hint="eastAsia" w:ascii="宋体" w:hAnsi="宋体" w:eastAsia="宋体" w:cs="宋体"/>
                <w:color w:val="auto"/>
                <w:sz w:val="22"/>
                <w:szCs w:val="22"/>
                <w:highlight w:val="none"/>
                <w:vertAlign w:val="baseline"/>
              </w:rPr>
            </w:pPr>
            <w:r>
              <w:rPr>
                <w:rFonts w:hint="eastAsia" w:ascii="宋体" w:hAnsi="宋体" w:eastAsia="宋体" w:cs="宋体"/>
                <w:color w:val="auto"/>
                <w:sz w:val="22"/>
                <w:szCs w:val="22"/>
                <w:highlight w:val="none"/>
                <w:vertAlign w:val="baseline"/>
              </w:rPr>
              <w:t>1</w:t>
            </w:r>
            <w:r>
              <w:rPr>
                <w:rFonts w:hint="eastAsia" w:ascii="宋体" w:hAnsi="宋体" w:eastAsia="宋体" w:cs="宋体"/>
                <w:color w:val="auto"/>
                <w:sz w:val="22"/>
                <w:szCs w:val="22"/>
                <w:highlight w:val="none"/>
                <w:vertAlign w:val="baseline"/>
                <w:lang w:val="en-US" w:eastAsia="zh-CN"/>
              </w:rPr>
              <w:t>.</w:t>
            </w:r>
            <w:r>
              <w:rPr>
                <w:rFonts w:hint="eastAsia" w:ascii="宋体" w:hAnsi="宋体" w:eastAsia="宋体" w:cs="宋体"/>
                <w:color w:val="auto"/>
                <w:sz w:val="22"/>
                <w:szCs w:val="22"/>
                <w:highlight w:val="none"/>
                <w:vertAlign w:val="baseline"/>
              </w:rPr>
              <w:t>供应商购买食品安全责任险保额≥人民币</w:t>
            </w:r>
            <w:r>
              <w:rPr>
                <w:rFonts w:hint="eastAsia" w:hAnsi="宋体" w:cs="宋体"/>
                <w:color w:val="auto"/>
                <w:sz w:val="22"/>
                <w:szCs w:val="22"/>
                <w:highlight w:val="none"/>
                <w:vertAlign w:val="baseline"/>
                <w:lang w:val="en-US" w:eastAsia="zh-CN"/>
              </w:rPr>
              <w:t>1亿</w:t>
            </w:r>
            <w:r>
              <w:rPr>
                <w:rFonts w:hint="eastAsia" w:ascii="宋体" w:hAnsi="宋体" w:eastAsia="宋体" w:cs="宋体"/>
                <w:color w:val="auto"/>
                <w:sz w:val="22"/>
                <w:szCs w:val="22"/>
                <w:highlight w:val="none"/>
                <w:vertAlign w:val="baseline"/>
              </w:rPr>
              <w:t>元，得</w:t>
            </w:r>
            <w:r>
              <w:rPr>
                <w:rFonts w:hint="eastAsia" w:hAnsi="宋体" w:cs="宋体"/>
                <w:color w:val="auto"/>
                <w:sz w:val="22"/>
                <w:szCs w:val="22"/>
                <w:highlight w:val="none"/>
                <w:vertAlign w:val="baseline"/>
                <w:lang w:val="en-US" w:eastAsia="zh-CN"/>
              </w:rPr>
              <w:t>10</w:t>
            </w:r>
            <w:r>
              <w:rPr>
                <w:rFonts w:hint="eastAsia" w:ascii="宋体" w:hAnsi="宋体" w:eastAsia="宋体" w:cs="宋体"/>
                <w:color w:val="auto"/>
                <w:sz w:val="22"/>
                <w:szCs w:val="22"/>
                <w:highlight w:val="none"/>
                <w:vertAlign w:val="baseline"/>
              </w:rPr>
              <w:t>分；</w:t>
            </w:r>
          </w:p>
          <w:p w14:paraId="69891F41">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rFonts w:hint="eastAsia" w:ascii="宋体" w:hAnsi="宋体" w:eastAsia="宋体" w:cs="宋体"/>
                <w:color w:val="auto"/>
                <w:sz w:val="22"/>
                <w:szCs w:val="22"/>
                <w:highlight w:val="none"/>
                <w:vertAlign w:val="baseline"/>
              </w:rPr>
            </w:pPr>
            <w:r>
              <w:rPr>
                <w:rFonts w:hint="eastAsia" w:ascii="宋体" w:hAnsi="宋体" w:eastAsia="宋体" w:cs="宋体"/>
                <w:color w:val="auto"/>
                <w:sz w:val="22"/>
                <w:szCs w:val="22"/>
                <w:highlight w:val="none"/>
                <w:vertAlign w:val="baseline"/>
              </w:rPr>
              <w:t>2</w:t>
            </w:r>
            <w:r>
              <w:rPr>
                <w:rFonts w:hint="eastAsia" w:ascii="宋体" w:hAnsi="宋体" w:eastAsia="宋体" w:cs="宋体"/>
                <w:color w:val="auto"/>
                <w:sz w:val="22"/>
                <w:szCs w:val="22"/>
                <w:highlight w:val="none"/>
                <w:vertAlign w:val="baseline"/>
                <w:lang w:val="en-US" w:eastAsia="zh-CN"/>
              </w:rPr>
              <w:t>.</w:t>
            </w:r>
            <w:r>
              <w:rPr>
                <w:rFonts w:hint="eastAsia" w:ascii="宋体" w:hAnsi="宋体" w:eastAsia="宋体" w:cs="宋体"/>
                <w:color w:val="auto"/>
                <w:sz w:val="22"/>
                <w:szCs w:val="22"/>
                <w:highlight w:val="none"/>
                <w:vertAlign w:val="baseline"/>
              </w:rPr>
              <w:t>人民币</w:t>
            </w:r>
            <w:r>
              <w:rPr>
                <w:rFonts w:hint="eastAsia" w:hAnsi="宋体" w:cs="宋体"/>
                <w:color w:val="auto"/>
                <w:sz w:val="22"/>
                <w:szCs w:val="22"/>
                <w:highlight w:val="none"/>
                <w:vertAlign w:val="baseline"/>
                <w:lang w:val="en-US" w:eastAsia="zh-CN"/>
              </w:rPr>
              <w:t>5000</w:t>
            </w:r>
            <w:r>
              <w:rPr>
                <w:rFonts w:hint="eastAsia" w:ascii="宋体" w:hAnsi="宋体" w:eastAsia="宋体" w:cs="宋体"/>
                <w:color w:val="auto"/>
                <w:sz w:val="22"/>
                <w:szCs w:val="22"/>
                <w:highlight w:val="none"/>
                <w:vertAlign w:val="baseline"/>
              </w:rPr>
              <w:t>万元≤供应商购买食品安全责任险保额＜人民币</w:t>
            </w:r>
            <w:r>
              <w:rPr>
                <w:rFonts w:hint="eastAsia" w:hAnsi="宋体" w:cs="宋体"/>
                <w:color w:val="auto"/>
                <w:sz w:val="22"/>
                <w:szCs w:val="22"/>
                <w:highlight w:val="none"/>
                <w:vertAlign w:val="baseline"/>
                <w:lang w:val="en-US" w:eastAsia="zh-CN"/>
              </w:rPr>
              <w:t>1亿</w:t>
            </w:r>
            <w:r>
              <w:rPr>
                <w:rFonts w:hint="eastAsia" w:ascii="宋体" w:hAnsi="宋体" w:eastAsia="宋体" w:cs="宋体"/>
                <w:color w:val="auto"/>
                <w:sz w:val="22"/>
                <w:szCs w:val="22"/>
                <w:highlight w:val="none"/>
                <w:vertAlign w:val="baseline"/>
              </w:rPr>
              <w:t>元，得</w:t>
            </w:r>
            <w:r>
              <w:rPr>
                <w:rFonts w:hint="eastAsia" w:hAnsi="宋体" w:cs="宋体"/>
                <w:color w:val="auto"/>
                <w:sz w:val="22"/>
                <w:szCs w:val="22"/>
                <w:highlight w:val="none"/>
                <w:vertAlign w:val="baseline"/>
                <w:lang w:val="en-US" w:eastAsia="zh-CN"/>
              </w:rPr>
              <w:t>5</w:t>
            </w:r>
            <w:r>
              <w:rPr>
                <w:rFonts w:hint="eastAsia" w:ascii="宋体" w:hAnsi="宋体" w:eastAsia="宋体" w:cs="宋体"/>
                <w:color w:val="auto"/>
                <w:sz w:val="22"/>
                <w:szCs w:val="22"/>
                <w:highlight w:val="none"/>
                <w:vertAlign w:val="baseline"/>
              </w:rPr>
              <w:t>分；</w:t>
            </w:r>
          </w:p>
          <w:p w14:paraId="175DB1E0">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rFonts w:hint="eastAsia" w:ascii="宋体" w:hAnsi="宋体" w:eastAsia="宋体" w:cs="宋体"/>
                <w:color w:val="auto"/>
                <w:sz w:val="22"/>
                <w:szCs w:val="22"/>
                <w:highlight w:val="none"/>
                <w:vertAlign w:val="baseline"/>
              </w:rPr>
            </w:pPr>
            <w:r>
              <w:rPr>
                <w:rFonts w:hint="eastAsia" w:ascii="宋体" w:hAnsi="宋体" w:eastAsia="宋体" w:cs="宋体"/>
                <w:color w:val="auto"/>
                <w:sz w:val="22"/>
                <w:szCs w:val="22"/>
                <w:highlight w:val="none"/>
                <w:vertAlign w:val="baseline"/>
              </w:rPr>
              <w:t>3</w:t>
            </w:r>
            <w:r>
              <w:rPr>
                <w:rFonts w:hint="eastAsia" w:ascii="宋体" w:hAnsi="宋体" w:eastAsia="宋体" w:cs="宋体"/>
                <w:color w:val="auto"/>
                <w:sz w:val="22"/>
                <w:szCs w:val="22"/>
                <w:highlight w:val="none"/>
                <w:vertAlign w:val="baseline"/>
                <w:lang w:val="en-US" w:eastAsia="zh-CN"/>
              </w:rPr>
              <w:t>.</w:t>
            </w:r>
            <w:r>
              <w:rPr>
                <w:rFonts w:hint="eastAsia" w:ascii="宋体" w:hAnsi="宋体" w:eastAsia="宋体" w:cs="宋体"/>
                <w:color w:val="auto"/>
                <w:sz w:val="22"/>
                <w:szCs w:val="22"/>
                <w:highlight w:val="none"/>
                <w:vertAlign w:val="baseline"/>
              </w:rPr>
              <w:t>人民币</w:t>
            </w:r>
            <w:r>
              <w:rPr>
                <w:rFonts w:hint="eastAsia" w:ascii="宋体" w:hAnsi="宋体" w:eastAsia="宋体" w:cs="宋体"/>
                <w:color w:val="auto"/>
                <w:sz w:val="22"/>
                <w:szCs w:val="22"/>
                <w:highlight w:val="none"/>
                <w:vertAlign w:val="baseline"/>
                <w:lang w:val="en-US" w:eastAsia="zh-CN"/>
              </w:rPr>
              <w:t>1</w:t>
            </w:r>
            <w:r>
              <w:rPr>
                <w:rFonts w:hint="eastAsia" w:hAnsi="宋体" w:cs="宋体"/>
                <w:color w:val="auto"/>
                <w:sz w:val="22"/>
                <w:szCs w:val="22"/>
                <w:highlight w:val="none"/>
                <w:vertAlign w:val="baseline"/>
                <w:lang w:val="en-US" w:eastAsia="zh-CN"/>
              </w:rPr>
              <w:t>0</w:t>
            </w:r>
            <w:r>
              <w:rPr>
                <w:rFonts w:hint="eastAsia" w:ascii="宋体" w:hAnsi="宋体" w:eastAsia="宋体" w:cs="宋体"/>
                <w:color w:val="auto"/>
                <w:sz w:val="22"/>
                <w:szCs w:val="22"/>
                <w:highlight w:val="none"/>
                <w:vertAlign w:val="baseline"/>
                <w:lang w:val="en-US" w:eastAsia="zh-CN"/>
              </w:rPr>
              <w:t>00</w:t>
            </w:r>
            <w:r>
              <w:rPr>
                <w:rFonts w:hint="eastAsia" w:ascii="宋体" w:hAnsi="宋体" w:eastAsia="宋体" w:cs="宋体"/>
                <w:color w:val="auto"/>
                <w:sz w:val="22"/>
                <w:szCs w:val="22"/>
                <w:highlight w:val="none"/>
                <w:vertAlign w:val="baseline"/>
              </w:rPr>
              <w:t>万元≤供应商购买食品安全责任险保额＜人民币</w:t>
            </w:r>
            <w:r>
              <w:rPr>
                <w:rFonts w:hint="eastAsia" w:hAnsi="宋体" w:cs="宋体"/>
                <w:color w:val="auto"/>
                <w:sz w:val="22"/>
                <w:szCs w:val="22"/>
                <w:highlight w:val="none"/>
                <w:vertAlign w:val="baseline"/>
                <w:lang w:val="en-US" w:eastAsia="zh-CN"/>
              </w:rPr>
              <w:t>50</w:t>
            </w:r>
            <w:r>
              <w:rPr>
                <w:rFonts w:hint="eastAsia" w:ascii="宋体" w:hAnsi="宋体" w:eastAsia="宋体" w:cs="宋体"/>
                <w:color w:val="auto"/>
                <w:sz w:val="22"/>
                <w:szCs w:val="22"/>
                <w:highlight w:val="none"/>
                <w:vertAlign w:val="baseline"/>
                <w:lang w:val="en-US" w:eastAsia="zh-CN"/>
              </w:rPr>
              <w:t>00</w:t>
            </w:r>
            <w:r>
              <w:rPr>
                <w:rFonts w:hint="eastAsia" w:ascii="宋体" w:hAnsi="宋体" w:eastAsia="宋体" w:cs="宋体"/>
                <w:color w:val="auto"/>
                <w:sz w:val="22"/>
                <w:szCs w:val="22"/>
                <w:highlight w:val="none"/>
                <w:vertAlign w:val="baseline"/>
              </w:rPr>
              <w:t>万元，得1分；</w:t>
            </w:r>
          </w:p>
          <w:p w14:paraId="73819AA5">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rFonts w:hint="eastAsia" w:ascii="宋体" w:hAnsi="宋体" w:eastAsia="宋体" w:cs="宋体"/>
                <w:color w:val="auto"/>
                <w:sz w:val="22"/>
                <w:szCs w:val="22"/>
                <w:highlight w:val="none"/>
                <w:vertAlign w:val="baseline"/>
              </w:rPr>
            </w:pPr>
            <w:r>
              <w:rPr>
                <w:rFonts w:hint="eastAsia" w:hAnsi="宋体" w:cs="宋体"/>
                <w:color w:val="auto"/>
                <w:sz w:val="22"/>
                <w:szCs w:val="22"/>
                <w:highlight w:val="none"/>
                <w:vertAlign w:val="baseline"/>
                <w:lang w:val="en-US" w:eastAsia="zh-CN"/>
              </w:rPr>
              <w:t>4.</w:t>
            </w:r>
            <w:r>
              <w:rPr>
                <w:rFonts w:hint="eastAsia" w:ascii="宋体" w:hAnsi="宋体" w:eastAsia="宋体" w:cs="宋体"/>
                <w:color w:val="auto"/>
                <w:sz w:val="22"/>
                <w:szCs w:val="22"/>
                <w:highlight w:val="none"/>
                <w:vertAlign w:val="baseline"/>
              </w:rPr>
              <w:t>其他情况或不提供证明材料的不得分。</w:t>
            </w:r>
          </w:p>
          <w:p w14:paraId="19EC7E29">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rFonts w:hint="default" w:ascii="仿宋" w:hAnsi="仿宋" w:eastAsia="仿宋" w:cs="宋体"/>
                <w:bCs/>
                <w:kern w:val="0"/>
                <w:sz w:val="24"/>
                <w:szCs w:val="24"/>
                <w:highlight w:val="none"/>
                <w:lang w:val="en-US" w:eastAsia="zh-CN"/>
              </w:rPr>
            </w:pPr>
            <w:r>
              <w:rPr>
                <w:rFonts w:hint="eastAsia" w:ascii="宋体" w:hAnsi="宋体" w:eastAsia="宋体" w:cs="宋体"/>
                <w:color w:val="auto"/>
                <w:sz w:val="22"/>
                <w:szCs w:val="22"/>
                <w:highlight w:val="none"/>
                <w:vertAlign w:val="baseline"/>
              </w:rPr>
              <w:t>注：须提供有效的能体现保额的保险合同（或保险单）复印件和发票复印件及网站验证截图并加盖供应商公章，未提供不得分。保单不累计，以单份保单保额为准。食品安全责任险</w:t>
            </w:r>
            <w:r>
              <w:rPr>
                <w:rFonts w:hint="eastAsia" w:hAnsi="宋体" w:cs="宋体"/>
                <w:color w:val="auto"/>
                <w:sz w:val="22"/>
                <w:szCs w:val="22"/>
                <w:highlight w:val="none"/>
                <w:vertAlign w:val="baseline"/>
                <w:lang w:val="en-US" w:eastAsia="zh-CN"/>
              </w:rPr>
              <w:t>需在有效期内</w:t>
            </w:r>
            <w:r>
              <w:rPr>
                <w:rFonts w:hint="eastAsia" w:ascii="宋体" w:hAnsi="宋体" w:eastAsia="宋体" w:cs="宋体"/>
                <w:color w:val="auto"/>
                <w:sz w:val="22"/>
                <w:szCs w:val="22"/>
                <w:highlight w:val="none"/>
                <w:vertAlign w:val="baseline"/>
              </w:rPr>
              <w:t>，否则不得分。</w:t>
            </w:r>
          </w:p>
        </w:tc>
        <w:tc>
          <w:tcPr>
            <w:tcW w:w="695" w:type="dxa"/>
            <w:tcBorders>
              <w:top w:val="single" w:color="auto" w:sz="4" w:space="0"/>
              <w:left w:val="single" w:color="auto" w:sz="4" w:space="0"/>
              <w:bottom w:val="single" w:color="auto" w:sz="4" w:space="0"/>
              <w:right w:val="single" w:color="auto" w:sz="4" w:space="0"/>
            </w:tcBorders>
            <w:noWrap w:val="0"/>
            <w:vAlign w:val="top"/>
          </w:tcPr>
          <w:p w14:paraId="6CB95868">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rFonts w:ascii="仿宋" w:hAnsi="仿宋" w:eastAsia="仿宋"/>
                <w:sz w:val="24"/>
                <w:szCs w:val="24"/>
                <w:highlight w:val="none"/>
              </w:rPr>
            </w:pPr>
          </w:p>
        </w:tc>
      </w:tr>
      <w:tr w14:paraId="0F8C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jc w:val="center"/>
        </w:trPr>
        <w:tc>
          <w:tcPr>
            <w:tcW w:w="457" w:type="dxa"/>
            <w:tcBorders>
              <w:top w:val="single" w:color="auto" w:sz="4" w:space="0"/>
              <w:left w:val="single" w:color="auto" w:sz="4" w:space="0"/>
              <w:right w:val="single" w:color="auto" w:sz="4" w:space="0"/>
            </w:tcBorders>
            <w:noWrap w:val="0"/>
            <w:vAlign w:val="center"/>
          </w:tcPr>
          <w:p w14:paraId="0D695480">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default" w:eastAsia="宋体"/>
                <w:sz w:val="24"/>
                <w:szCs w:val="32"/>
                <w:highlight w:val="none"/>
                <w:lang w:val="en-US" w:eastAsia="zh-CN"/>
              </w:rPr>
            </w:pPr>
            <w:r>
              <w:rPr>
                <w:rFonts w:hint="eastAsia" w:hAnsi="宋体" w:cs="宋体"/>
                <w:color w:val="auto"/>
                <w:sz w:val="22"/>
                <w:szCs w:val="22"/>
                <w:highlight w:val="none"/>
                <w:vertAlign w:val="baseline"/>
                <w:lang w:val="en-US" w:eastAsia="zh-CN"/>
              </w:rPr>
              <w:t>4</w:t>
            </w:r>
          </w:p>
        </w:tc>
        <w:tc>
          <w:tcPr>
            <w:tcW w:w="750" w:type="dxa"/>
            <w:vMerge w:val="continue"/>
            <w:tcBorders>
              <w:left w:val="single" w:color="auto" w:sz="4" w:space="0"/>
              <w:right w:val="single" w:color="auto" w:sz="4" w:space="0"/>
            </w:tcBorders>
            <w:noWrap w:val="0"/>
            <w:vAlign w:val="center"/>
          </w:tcPr>
          <w:p w14:paraId="608B3A42">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ascii="仿宋" w:hAnsi="仿宋" w:eastAsia="仿宋" w:cs="宋体"/>
                <w:bCs/>
                <w:kern w:val="0"/>
                <w:sz w:val="24"/>
                <w:szCs w:val="24"/>
                <w:highlight w:val="none"/>
                <w:lang w:val="en-US" w:eastAsia="zh-CN"/>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777C45E">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default" w:ascii="仿宋" w:hAnsi="仿宋" w:eastAsia="仿宋" w:cs="宋体"/>
                <w:bCs/>
                <w:kern w:val="0"/>
                <w:sz w:val="24"/>
                <w:szCs w:val="24"/>
                <w:highlight w:val="none"/>
                <w:lang w:val="en-US" w:eastAsia="zh-CN"/>
              </w:rPr>
            </w:pPr>
            <w:r>
              <w:rPr>
                <w:rFonts w:hint="eastAsia" w:ascii="宋体" w:hAnsi="宋体" w:eastAsia="宋体" w:cs="宋体"/>
                <w:color w:val="auto"/>
                <w:sz w:val="22"/>
                <w:szCs w:val="22"/>
                <w:highlight w:val="none"/>
                <w:vertAlign w:val="baseline"/>
              </w:rPr>
              <w:t>体系认证</w:t>
            </w:r>
          </w:p>
        </w:tc>
        <w:tc>
          <w:tcPr>
            <w:tcW w:w="753" w:type="dxa"/>
            <w:tcBorders>
              <w:top w:val="nil"/>
              <w:left w:val="single" w:color="auto" w:sz="4" w:space="0"/>
              <w:bottom w:val="single" w:color="auto" w:sz="4" w:space="0"/>
              <w:right w:val="single" w:color="auto" w:sz="4" w:space="0"/>
            </w:tcBorders>
            <w:noWrap w:val="0"/>
            <w:vAlign w:val="center"/>
          </w:tcPr>
          <w:p w14:paraId="4D73785E">
            <w:pPr>
              <w:pStyle w:val="16"/>
              <w:keepNext w:val="0"/>
              <w:keepLines w:val="0"/>
              <w:pageBreakBefore w:val="0"/>
              <w:widowControl w:val="0"/>
              <w:kinsoku/>
              <w:wordWrap/>
              <w:overflowPunct/>
              <w:topLinePunct w:val="0"/>
              <w:autoSpaceDE w:val="0"/>
              <w:autoSpaceDN w:val="0"/>
              <w:bidi w:val="0"/>
              <w:adjustRightInd w:val="0"/>
              <w:snapToGrid w:val="0"/>
              <w:spacing w:line="240" w:lineRule="auto"/>
              <w:jc w:val="center"/>
              <w:rPr>
                <w:rFonts w:hint="default" w:ascii="仿宋" w:hAnsi="仿宋" w:eastAsia="仿宋" w:cs="宋体"/>
                <w:bCs/>
                <w:kern w:val="0"/>
                <w:sz w:val="24"/>
                <w:szCs w:val="24"/>
                <w:highlight w:val="none"/>
                <w:lang w:val="en-US" w:eastAsia="zh-CN"/>
              </w:rPr>
            </w:pPr>
            <w:r>
              <w:rPr>
                <w:rFonts w:hint="eastAsia" w:ascii="宋体" w:hAnsi="宋体" w:cs="宋体"/>
                <w:bCs/>
                <w:color w:val="auto"/>
                <w:spacing w:val="10"/>
                <w:kern w:val="2"/>
                <w:sz w:val="22"/>
                <w:szCs w:val="22"/>
                <w:highlight w:val="none"/>
                <w:lang w:val="en-US" w:eastAsia="zh-CN" w:bidi="ar-SA"/>
              </w:rPr>
              <w:t>5</w:t>
            </w:r>
          </w:p>
        </w:tc>
        <w:tc>
          <w:tcPr>
            <w:tcW w:w="4627" w:type="dxa"/>
            <w:tcBorders>
              <w:top w:val="nil"/>
              <w:left w:val="single" w:color="auto" w:sz="4" w:space="0"/>
              <w:bottom w:val="single" w:color="auto" w:sz="4" w:space="0"/>
              <w:right w:val="single" w:color="auto" w:sz="4" w:space="0"/>
            </w:tcBorders>
            <w:noWrap w:val="0"/>
            <w:vAlign w:val="center"/>
          </w:tcPr>
          <w:p w14:paraId="592783C5">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rFonts w:hint="default" w:ascii="宋体" w:hAnsi="宋体" w:eastAsia="宋体" w:cs="宋体"/>
                <w:color w:val="auto"/>
                <w:sz w:val="22"/>
                <w:szCs w:val="22"/>
                <w:highlight w:val="none"/>
                <w:vertAlign w:val="baseline"/>
                <w:lang w:val="en-US" w:eastAsia="zh-CN"/>
              </w:rPr>
            </w:pPr>
            <w:r>
              <w:rPr>
                <w:rFonts w:hint="eastAsia" w:ascii="宋体" w:hAnsi="宋体" w:eastAsia="宋体" w:cs="宋体"/>
                <w:color w:val="auto"/>
                <w:sz w:val="22"/>
                <w:szCs w:val="22"/>
                <w:highlight w:val="none"/>
                <w:vertAlign w:val="baseline"/>
              </w:rPr>
              <w:t>供应商</w:t>
            </w:r>
            <w:r>
              <w:rPr>
                <w:rFonts w:hint="eastAsia" w:ascii="宋体" w:hAnsi="宋体" w:eastAsia="宋体" w:cs="宋体"/>
                <w:color w:val="auto"/>
                <w:sz w:val="22"/>
                <w:szCs w:val="22"/>
                <w:highlight w:val="none"/>
                <w:vertAlign w:val="baseline"/>
                <w:lang w:val="en-US"/>
              </w:rPr>
              <w:t>体系认证</w:t>
            </w:r>
            <w:r>
              <w:rPr>
                <w:rFonts w:hint="eastAsia" w:ascii="宋体" w:hAnsi="宋体" w:eastAsia="宋体" w:cs="宋体"/>
                <w:color w:val="auto"/>
                <w:sz w:val="22"/>
                <w:szCs w:val="22"/>
                <w:highlight w:val="none"/>
                <w:vertAlign w:val="baseline"/>
              </w:rPr>
              <w:t>证书且处于有效期内</w:t>
            </w:r>
            <w:r>
              <w:rPr>
                <w:rFonts w:hint="eastAsia" w:hAnsi="宋体" w:cs="宋体"/>
                <w:color w:val="auto"/>
                <w:sz w:val="22"/>
                <w:szCs w:val="22"/>
                <w:highlight w:val="none"/>
                <w:vertAlign w:val="baseline"/>
                <w:lang w:val="en-US" w:eastAsia="zh-CN"/>
              </w:rPr>
              <w:t>的：①</w:t>
            </w:r>
            <w:r>
              <w:rPr>
                <w:rFonts w:hint="eastAsia" w:ascii="宋体" w:hAnsi="宋体" w:eastAsia="宋体" w:cs="宋体"/>
                <w:color w:val="auto"/>
                <w:sz w:val="22"/>
                <w:szCs w:val="22"/>
                <w:highlight w:val="none"/>
                <w:vertAlign w:val="baseline"/>
              </w:rPr>
              <w:t>质量体系认证证书ISO9001</w:t>
            </w:r>
            <w:r>
              <w:rPr>
                <w:rFonts w:hint="eastAsia" w:ascii="宋体" w:hAnsi="宋体" w:eastAsia="宋体" w:cs="宋体"/>
                <w:color w:val="auto"/>
                <w:sz w:val="22"/>
                <w:szCs w:val="22"/>
                <w:highlight w:val="none"/>
                <w:vertAlign w:val="baseline"/>
                <w:lang w:eastAsia="zh-CN"/>
              </w:rPr>
              <w:t>、</w:t>
            </w:r>
            <w:r>
              <w:rPr>
                <w:rFonts w:hint="eastAsia" w:hAnsi="宋体" w:cs="宋体"/>
                <w:color w:val="auto"/>
                <w:sz w:val="22"/>
                <w:szCs w:val="22"/>
                <w:highlight w:val="none"/>
                <w:vertAlign w:val="baseline"/>
                <w:lang w:val="en-US" w:eastAsia="zh-CN"/>
              </w:rPr>
              <w:t>②</w:t>
            </w:r>
            <w:r>
              <w:rPr>
                <w:rFonts w:hint="eastAsia" w:ascii="宋体" w:hAnsi="宋体" w:eastAsia="宋体" w:cs="宋体"/>
                <w:color w:val="auto"/>
                <w:sz w:val="22"/>
                <w:szCs w:val="22"/>
                <w:highlight w:val="none"/>
                <w:vertAlign w:val="baseline"/>
              </w:rPr>
              <w:t>环境管理体系认证证书ISO14001</w:t>
            </w:r>
            <w:r>
              <w:rPr>
                <w:rFonts w:hint="eastAsia" w:ascii="宋体" w:hAnsi="宋体" w:eastAsia="宋体" w:cs="宋体"/>
                <w:color w:val="auto"/>
                <w:sz w:val="22"/>
                <w:szCs w:val="22"/>
                <w:highlight w:val="none"/>
                <w:vertAlign w:val="baseline"/>
                <w:lang w:eastAsia="zh-CN"/>
              </w:rPr>
              <w:t>、</w:t>
            </w:r>
            <w:r>
              <w:rPr>
                <w:rFonts w:hint="eastAsia" w:hAnsi="宋体" w:cs="宋体"/>
                <w:color w:val="auto"/>
                <w:sz w:val="22"/>
                <w:szCs w:val="22"/>
                <w:highlight w:val="none"/>
                <w:vertAlign w:val="baseline"/>
                <w:lang w:val="en-US" w:eastAsia="zh-CN"/>
              </w:rPr>
              <w:t>③</w:t>
            </w:r>
            <w:r>
              <w:rPr>
                <w:rFonts w:hint="eastAsia" w:ascii="宋体" w:hAnsi="宋体" w:eastAsia="宋体" w:cs="宋体"/>
                <w:color w:val="auto"/>
                <w:sz w:val="22"/>
                <w:szCs w:val="22"/>
                <w:highlight w:val="none"/>
                <w:vertAlign w:val="baseline"/>
              </w:rPr>
              <w:t>食品安全管理体系认证</w:t>
            </w:r>
            <w:r>
              <w:rPr>
                <w:rFonts w:hint="eastAsia" w:ascii="宋体" w:hAnsi="宋体" w:eastAsia="宋体" w:cs="宋体"/>
                <w:color w:val="auto"/>
                <w:sz w:val="22"/>
                <w:szCs w:val="22"/>
                <w:highlight w:val="none"/>
                <w:vertAlign w:val="baseline"/>
                <w:lang w:eastAsia="zh-CN"/>
              </w:rPr>
              <w:t>、</w:t>
            </w:r>
            <w:r>
              <w:rPr>
                <w:rFonts w:hint="eastAsia" w:hAnsi="宋体" w:cs="宋体"/>
                <w:color w:val="auto"/>
                <w:sz w:val="22"/>
                <w:szCs w:val="22"/>
                <w:highlight w:val="none"/>
                <w:vertAlign w:val="baseline"/>
                <w:lang w:val="en-US" w:eastAsia="zh-CN"/>
              </w:rPr>
              <w:t>④</w:t>
            </w:r>
            <w:r>
              <w:rPr>
                <w:rFonts w:hint="eastAsia" w:ascii="宋体" w:hAnsi="宋体" w:eastAsia="宋体" w:cs="宋体"/>
                <w:color w:val="auto"/>
                <w:sz w:val="22"/>
                <w:szCs w:val="22"/>
                <w:highlight w:val="none"/>
                <w:vertAlign w:val="baseline"/>
              </w:rPr>
              <w:t>绿色供应链管理体系认证证书</w:t>
            </w:r>
            <w:r>
              <w:rPr>
                <w:rFonts w:hint="eastAsia" w:ascii="宋体" w:hAnsi="宋体" w:eastAsia="宋体" w:cs="宋体"/>
                <w:color w:val="auto"/>
                <w:sz w:val="22"/>
                <w:szCs w:val="22"/>
                <w:highlight w:val="none"/>
                <w:vertAlign w:val="baseline"/>
                <w:lang w:eastAsia="zh-CN"/>
              </w:rPr>
              <w:t>、</w:t>
            </w:r>
            <w:r>
              <w:rPr>
                <w:rFonts w:hint="eastAsia" w:hAnsi="宋体" w:cs="宋体"/>
                <w:color w:val="auto"/>
                <w:sz w:val="22"/>
                <w:szCs w:val="22"/>
                <w:highlight w:val="none"/>
                <w:vertAlign w:val="baseline"/>
                <w:lang w:val="en-US" w:eastAsia="zh-CN"/>
              </w:rPr>
              <w:t>⑤商品售后服务体系认证证书</w:t>
            </w:r>
            <w:r>
              <w:rPr>
                <w:rFonts w:hint="default" w:hAnsi="宋体" w:cs="宋体"/>
                <w:color w:val="auto"/>
                <w:sz w:val="22"/>
                <w:szCs w:val="22"/>
                <w:highlight w:val="none"/>
                <w:vertAlign w:val="baseline"/>
              </w:rPr>
              <w:t>⑥</w:t>
            </w:r>
            <w:r>
              <w:rPr>
                <w:rFonts w:hint="eastAsia" w:ascii="宋体" w:hAnsi="宋体" w:eastAsia="宋体" w:cs="宋体"/>
                <w:color w:val="auto"/>
                <w:sz w:val="22"/>
                <w:szCs w:val="22"/>
                <w:highlight w:val="none"/>
                <w:vertAlign w:val="baseline"/>
              </w:rPr>
              <w:t>反贿赂管理体系认证证书</w:t>
            </w:r>
            <w:r>
              <w:rPr>
                <w:rFonts w:hint="default" w:hAnsi="宋体" w:cs="宋体"/>
                <w:color w:val="auto"/>
                <w:sz w:val="22"/>
                <w:szCs w:val="22"/>
                <w:highlight w:val="none"/>
                <w:vertAlign w:val="baseline"/>
              </w:rPr>
              <w:t>。</w:t>
            </w:r>
            <w:r>
              <w:rPr>
                <w:rFonts w:hint="eastAsia" w:ascii="宋体" w:hAnsi="宋体" w:eastAsia="宋体" w:cs="宋体"/>
                <w:color w:val="auto"/>
                <w:sz w:val="22"/>
                <w:szCs w:val="22"/>
                <w:highlight w:val="none"/>
                <w:vertAlign w:val="baseline"/>
                <w:lang w:val="en-US" w:eastAsia="zh-CN"/>
              </w:rPr>
              <w:t>每具备一项体系认证证书得1分</w:t>
            </w:r>
            <w:r>
              <w:rPr>
                <w:rFonts w:hint="eastAsia" w:hAnsi="宋体" w:cs="宋体"/>
                <w:color w:val="auto"/>
                <w:sz w:val="22"/>
                <w:szCs w:val="22"/>
                <w:highlight w:val="none"/>
                <w:vertAlign w:val="baseline"/>
                <w:lang w:val="en-US" w:eastAsia="zh-CN"/>
              </w:rPr>
              <w:t>；最高得5分。</w:t>
            </w:r>
          </w:p>
          <w:p w14:paraId="5FE9E5F4">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rFonts w:hint="default" w:ascii="仿宋" w:hAnsi="仿宋" w:eastAsia="仿宋" w:cs="宋体"/>
                <w:bCs/>
                <w:kern w:val="0"/>
                <w:sz w:val="24"/>
                <w:szCs w:val="24"/>
                <w:highlight w:val="none"/>
                <w:lang w:val="en-US" w:eastAsia="zh-CN"/>
              </w:rPr>
            </w:pPr>
            <w:r>
              <w:rPr>
                <w:rFonts w:hint="eastAsia" w:ascii="宋体" w:hAnsi="宋体" w:eastAsia="宋体" w:cs="宋体"/>
                <w:color w:val="auto"/>
                <w:sz w:val="22"/>
                <w:szCs w:val="22"/>
                <w:highlight w:val="none"/>
                <w:vertAlign w:val="baseline"/>
              </w:rPr>
              <w:t>注：须</w:t>
            </w:r>
            <w:r>
              <w:rPr>
                <w:rFonts w:hint="eastAsia" w:ascii="宋体" w:hAnsi="宋体" w:eastAsia="宋体" w:cs="宋体"/>
                <w:color w:val="auto"/>
                <w:sz w:val="22"/>
                <w:szCs w:val="22"/>
                <w:highlight w:val="none"/>
                <w:vertAlign w:val="baseline"/>
                <w:lang w:eastAsia="en-US"/>
              </w:rPr>
              <w:t>提供证书复印件，同时提供在全国</w:t>
            </w:r>
            <w:r>
              <w:rPr>
                <w:rFonts w:hint="eastAsia" w:hAnsi="宋体" w:cs="宋体"/>
                <w:color w:val="auto"/>
                <w:sz w:val="22"/>
                <w:szCs w:val="22"/>
                <w:highlight w:val="none"/>
                <w:vertAlign w:val="baseline"/>
                <w:lang w:val="en-US" w:eastAsia="zh-CN"/>
              </w:rPr>
              <w:t>性</w:t>
            </w:r>
            <w:r>
              <w:rPr>
                <w:rFonts w:hint="eastAsia" w:ascii="宋体" w:hAnsi="宋体" w:eastAsia="宋体" w:cs="宋体"/>
                <w:color w:val="auto"/>
                <w:sz w:val="22"/>
                <w:szCs w:val="22"/>
                <w:highlight w:val="none"/>
                <w:vertAlign w:val="baseline"/>
                <w:lang w:eastAsia="en-US"/>
              </w:rPr>
              <w:t>认证认可平台</w:t>
            </w:r>
            <w:r>
              <w:rPr>
                <w:rFonts w:hint="default" w:hAnsi="宋体" w:cs="宋体"/>
                <w:color w:val="auto"/>
                <w:sz w:val="22"/>
                <w:szCs w:val="22"/>
                <w:highlight w:val="none"/>
                <w:vertAlign w:val="baseline"/>
                <w:lang w:eastAsia="zh-CN"/>
              </w:rPr>
              <w:t>或证书上相关网站</w:t>
            </w:r>
            <w:r>
              <w:rPr>
                <w:rFonts w:hint="eastAsia" w:ascii="宋体" w:hAnsi="宋体" w:eastAsia="宋体" w:cs="宋体"/>
                <w:color w:val="auto"/>
                <w:sz w:val="22"/>
                <w:szCs w:val="22"/>
                <w:highlight w:val="none"/>
                <w:vertAlign w:val="baseline"/>
                <w:lang w:eastAsia="en-US"/>
              </w:rPr>
              <w:t>对体系证书的信息查询截图作为评审依据，已失效或撤销不得分</w:t>
            </w:r>
            <w:r>
              <w:rPr>
                <w:rFonts w:hint="eastAsia" w:ascii="宋体" w:hAnsi="宋体" w:eastAsia="宋体" w:cs="宋体"/>
                <w:color w:val="auto"/>
                <w:sz w:val="22"/>
                <w:szCs w:val="22"/>
                <w:highlight w:val="none"/>
                <w:vertAlign w:val="baseline"/>
              </w:rPr>
              <w:t>。</w:t>
            </w:r>
          </w:p>
        </w:tc>
        <w:tc>
          <w:tcPr>
            <w:tcW w:w="695" w:type="dxa"/>
            <w:tcBorders>
              <w:top w:val="nil"/>
              <w:left w:val="single" w:color="auto" w:sz="4" w:space="0"/>
              <w:bottom w:val="single" w:color="auto" w:sz="4" w:space="0"/>
              <w:right w:val="single" w:color="auto" w:sz="4" w:space="0"/>
            </w:tcBorders>
            <w:noWrap w:val="0"/>
            <w:vAlign w:val="top"/>
          </w:tcPr>
          <w:p w14:paraId="7437FB41">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sz w:val="24"/>
                <w:szCs w:val="32"/>
                <w:highlight w:val="none"/>
              </w:rPr>
            </w:pPr>
          </w:p>
        </w:tc>
      </w:tr>
      <w:tr w14:paraId="2D40C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jc w:val="center"/>
        </w:trPr>
        <w:tc>
          <w:tcPr>
            <w:tcW w:w="457" w:type="dxa"/>
            <w:tcBorders>
              <w:left w:val="single" w:color="auto" w:sz="4" w:space="0"/>
              <w:right w:val="single" w:color="auto" w:sz="4" w:space="0"/>
            </w:tcBorders>
            <w:noWrap w:val="0"/>
            <w:vAlign w:val="center"/>
          </w:tcPr>
          <w:p w14:paraId="6CA41ACD">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eastAsia="宋体"/>
                <w:sz w:val="24"/>
                <w:szCs w:val="32"/>
                <w:highlight w:val="none"/>
                <w:lang w:val="en-US" w:eastAsia="zh-CN"/>
              </w:rPr>
            </w:pPr>
            <w:r>
              <w:rPr>
                <w:rFonts w:hint="eastAsia" w:hAnsi="宋体" w:cs="宋体"/>
                <w:color w:val="auto"/>
                <w:sz w:val="22"/>
                <w:szCs w:val="22"/>
                <w:highlight w:val="none"/>
                <w:vertAlign w:val="baseline"/>
                <w:lang w:val="en-US" w:eastAsia="zh-CN"/>
              </w:rPr>
              <w:t>5</w:t>
            </w:r>
          </w:p>
        </w:tc>
        <w:tc>
          <w:tcPr>
            <w:tcW w:w="750" w:type="dxa"/>
            <w:vMerge w:val="continue"/>
            <w:tcBorders>
              <w:left w:val="single" w:color="auto" w:sz="4" w:space="0"/>
              <w:right w:val="single" w:color="auto" w:sz="4" w:space="0"/>
            </w:tcBorders>
            <w:noWrap w:val="0"/>
            <w:vAlign w:val="center"/>
          </w:tcPr>
          <w:p w14:paraId="41F70271">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ascii="仿宋" w:hAnsi="仿宋" w:eastAsia="仿宋" w:cs="宋体"/>
                <w:bCs/>
                <w:kern w:val="0"/>
                <w:sz w:val="24"/>
                <w:szCs w:val="24"/>
                <w:highlight w:val="none"/>
                <w:lang w:val="en-US" w:eastAsia="zh-CN"/>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B0B2FC0">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default" w:ascii="仿宋" w:hAnsi="仿宋" w:eastAsia="仿宋" w:cs="宋体"/>
                <w:bCs/>
                <w:kern w:val="0"/>
                <w:sz w:val="24"/>
                <w:szCs w:val="24"/>
                <w:highlight w:val="none"/>
                <w:lang w:val="en-US" w:eastAsia="zh-CN"/>
              </w:rPr>
            </w:pPr>
            <w:r>
              <w:rPr>
                <w:rFonts w:hint="eastAsia" w:hAnsi="宋体" w:cs="宋体"/>
                <w:color w:val="auto"/>
                <w:sz w:val="22"/>
                <w:szCs w:val="22"/>
                <w:highlight w:val="none"/>
                <w:vertAlign w:val="baseline"/>
                <w:lang w:val="en-US" w:eastAsia="zh-CN"/>
              </w:rPr>
              <w:t>运力</w:t>
            </w:r>
          </w:p>
        </w:tc>
        <w:tc>
          <w:tcPr>
            <w:tcW w:w="753" w:type="dxa"/>
            <w:tcBorders>
              <w:top w:val="single" w:color="auto" w:sz="4" w:space="0"/>
              <w:left w:val="single" w:color="auto" w:sz="4" w:space="0"/>
              <w:bottom w:val="single" w:color="auto" w:sz="4" w:space="0"/>
              <w:right w:val="single" w:color="auto" w:sz="4" w:space="0"/>
            </w:tcBorders>
            <w:noWrap w:val="0"/>
            <w:vAlign w:val="center"/>
          </w:tcPr>
          <w:p w14:paraId="4267ACC4">
            <w:pPr>
              <w:pStyle w:val="16"/>
              <w:keepNext w:val="0"/>
              <w:keepLines w:val="0"/>
              <w:pageBreakBefore w:val="0"/>
              <w:widowControl w:val="0"/>
              <w:kinsoku/>
              <w:wordWrap/>
              <w:overflowPunct/>
              <w:topLinePunct w:val="0"/>
              <w:autoSpaceDE w:val="0"/>
              <w:autoSpaceDN w:val="0"/>
              <w:bidi w:val="0"/>
              <w:adjustRightInd w:val="0"/>
              <w:snapToGrid w:val="0"/>
              <w:spacing w:line="240" w:lineRule="auto"/>
              <w:jc w:val="center"/>
              <w:rPr>
                <w:rFonts w:hint="default" w:ascii="仿宋" w:hAnsi="仿宋" w:eastAsia="仿宋" w:cs="宋体"/>
                <w:bCs/>
                <w:kern w:val="0"/>
                <w:sz w:val="24"/>
                <w:szCs w:val="24"/>
                <w:highlight w:val="none"/>
                <w:lang w:val="en-US" w:eastAsia="zh-CN"/>
              </w:rPr>
            </w:pPr>
            <w:r>
              <w:rPr>
                <w:rFonts w:hint="eastAsia" w:ascii="宋体" w:hAnsi="宋体" w:cs="宋体"/>
                <w:bCs/>
                <w:color w:val="auto"/>
                <w:spacing w:val="10"/>
                <w:kern w:val="2"/>
                <w:sz w:val="22"/>
                <w:szCs w:val="22"/>
                <w:highlight w:val="none"/>
                <w:lang w:val="en-US" w:eastAsia="zh-CN" w:bidi="ar-SA"/>
              </w:rPr>
              <w:t>5</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428235CA">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rFonts w:hint="eastAsia" w:hAnsi="宋体" w:cs="宋体"/>
                <w:color w:val="auto"/>
                <w:sz w:val="22"/>
                <w:szCs w:val="22"/>
                <w:highlight w:val="none"/>
                <w:vertAlign w:val="baseline"/>
                <w:lang w:val="en-US" w:eastAsia="zh-CN"/>
              </w:rPr>
            </w:pPr>
            <w:r>
              <w:rPr>
                <w:rFonts w:hint="eastAsia" w:hAnsi="宋体" w:cs="宋体"/>
                <w:color w:val="auto"/>
                <w:sz w:val="22"/>
                <w:szCs w:val="22"/>
                <w:highlight w:val="none"/>
                <w:vertAlign w:val="baseline"/>
                <w:lang w:val="en-US" w:eastAsia="zh-CN"/>
              </w:rPr>
              <w:t>供应商拥有自有独立运输物流</w:t>
            </w:r>
            <w:r>
              <w:rPr>
                <w:rFonts w:hint="default" w:hAnsi="宋体" w:cs="宋体"/>
                <w:color w:val="auto"/>
                <w:sz w:val="22"/>
                <w:szCs w:val="22"/>
                <w:highlight w:val="none"/>
                <w:vertAlign w:val="baseline"/>
                <w:lang w:eastAsia="zh-CN"/>
              </w:rPr>
              <w:t>，且</w:t>
            </w:r>
            <w:r>
              <w:rPr>
                <w:rFonts w:hint="eastAsia" w:hAnsi="宋体" w:cs="宋体"/>
                <w:color w:val="auto"/>
                <w:sz w:val="22"/>
                <w:szCs w:val="22"/>
                <w:highlight w:val="none"/>
                <w:vertAlign w:val="baseline"/>
                <w:lang w:val="en-US" w:eastAsia="zh-CN"/>
              </w:rPr>
              <w:t>拥有自建仓的得5分，无或未提供不得分。</w:t>
            </w:r>
          </w:p>
          <w:p w14:paraId="6ECFF4B0">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rFonts w:hint="default" w:ascii="仿宋" w:hAnsi="仿宋" w:eastAsia="仿宋" w:cs="宋体"/>
                <w:bCs/>
                <w:kern w:val="0"/>
                <w:sz w:val="24"/>
                <w:szCs w:val="24"/>
                <w:highlight w:val="none"/>
                <w:lang w:val="en-US" w:eastAsia="zh-CN"/>
              </w:rPr>
            </w:pPr>
            <w:r>
              <w:rPr>
                <w:rFonts w:hint="eastAsia" w:hAnsi="宋体" w:cs="宋体"/>
                <w:color w:val="auto"/>
                <w:sz w:val="22"/>
                <w:szCs w:val="22"/>
                <w:highlight w:val="none"/>
                <w:vertAlign w:val="baseline"/>
                <w:lang w:val="en-US" w:eastAsia="zh-CN"/>
              </w:rPr>
              <w:t>注：投标人提供证明材料，如自有物流车、自建仓证明等，并加盖公章。</w:t>
            </w:r>
          </w:p>
        </w:tc>
        <w:tc>
          <w:tcPr>
            <w:tcW w:w="695" w:type="dxa"/>
            <w:tcBorders>
              <w:top w:val="single" w:color="auto" w:sz="4" w:space="0"/>
              <w:left w:val="single" w:color="auto" w:sz="4" w:space="0"/>
              <w:bottom w:val="single" w:color="auto" w:sz="4" w:space="0"/>
              <w:right w:val="single" w:color="auto" w:sz="4" w:space="0"/>
            </w:tcBorders>
            <w:noWrap w:val="0"/>
            <w:vAlign w:val="top"/>
          </w:tcPr>
          <w:p w14:paraId="01AE113B">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sz w:val="24"/>
                <w:szCs w:val="32"/>
                <w:highlight w:val="none"/>
              </w:rPr>
            </w:pPr>
          </w:p>
        </w:tc>
      </w:tr>
      <w:tr w14:paraId="4819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jc w:val="center"/>
        </w:trPr>
        <w:tc>
          <w:tcPr>
            <w:tcW w:w="457" w:type="dxa"/>
            <w:tcBorders>
              <w:left w:val="single" w:color="auto" w:sz="4" w:space="0"/>
              <w:right w:val="single" w:color="auto" w:sz="4" w:space="0"/>
            </w:tcBorders>
            <w:noWrap w:val="0"/>
            <w:vAlign w:val="center"/>
          </w:tcPr>
          <w:p w14:paraId="01667DD0">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hAnsi="宋体" w:cs="宋体"/>
                <w:color w:val="auto"/>
                <w:sz w:val="22"/>
                <w:szCs w:val="22"/>
                <w:highlight w:val="none"/>
                <w:vertAlign w:val="baseline"/>
                <w:lang w:val="en-US" w:eastAsia="zh-CN"/>
              </w:rPr>
            </w:pPr>
            <w:r>
              <w:rPr>
                <w:rFonts w:hint="eastAsia" w:hAnsi="宋体" w:cs="宋体"/>
                <w:color w:val="auto"/>
                <w:sz w:val="22"/>
                <w:szCs w:val="22"/>
                <w:highlight w:val="none"/>
                <w:vertAlign w:val="baseline"/>
                <w:lang w:val="en-US" w:eastAsia="zh-CN"/>
              </w:rPr>
              <w:t>6</w:t>
            </w:r>
          </w:p>
        </w:tc>
        <w:tc>
          <w:tcPr>
            <w:tcW w:w="750" w:type="dxa"/>
            <w:vMerge w:val="restart"/>
            <w:tcBorders>
              <w:left w:val="single" w:color="auto" w:sz="4" w:space="0"/>
              <w:right w:val="single" w:color="auto" w:sz="4" w:space="0"/>
            </w:tcBorders>
            <w:noWrap w:val="0"/>
            <w:vAlign w:val="center"/>
          </w:tcPr>
          <w:p w14:paraId="23F36C10">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ascii="宋体" w:hAnsi="宋体" w:eastAsia="宋体" w:cs="宋体"/>
                <w:color w:val="auto"/>
                <w:sz w:val="22"/>
                <w:szCs w:val="22"/>
                <w:highlight w:val="none"/>
                <w:vertAlign w:val="baseline"/>
              </w:rPr>
            </w:pPr>
          </w:p>
          <w:p w14:paraId="540830CD">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ascii="宋体" w:hAnsi="宋体" w:eastAsia="宋体" w:cs="宋体"/>
                <w:color w:val="auto"/>
                <w:sz w:val="22"/>
                <w:szCs w:val="22"/>
                <w:highlight w:val="none"/>
                <w:vertAlign w:val="baseline"/>
              </w:rPr>
            </w:pPr>
          </w:p>
          <w:p w14:paraId="08DB6C8D">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ascii="宋体" w:hAnsi="宋体" w:eastAsia="宋体" w:cs="宋体"/>
                <w:color w:val="auto"/>
                <w:sz w:val="22"/>
                <w:szCs w:val="22"/>
                <w:highlight w:val="none"/>
                <w:vertAlign w:val="baseline"/>
              </w:rPr>
            </w:pPr>
          </w:p>
          <w:p w14:paraId="08506130">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ascii="宋体" w:hAnsi="宋体" w:eastAsia="宋体" w:cs="宋体"/>
                <w:color w:val="auto"/>
                <w:sz w:val="22"/>
                <w:szCs w:val="22"/>
                <w:highlight w:val="none"/>
                <w:vertAlign w:val="baseline"/>
              </w:rPr>
            </w:pPr>
          </w:p>
          <w:p w14:paraId="322634EA">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ascii="宋体" w:hAnsi="宋体" w:eastAsia="宋体" w:cs="宋体"/>
                <w:color w:val="auto"/>
                <w:sz w:val="22"/>
                <w:szCs w:val="22"/>
                <w:highlight w:val="none"/>
                <w:vertAlign w:val="baseline"/>
              </w:rPr>
            </w:pPr>
          </w:p>
          <w:p w14:paraId="2D175106">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ascii="宋体" w:hAnsi="宋体" w:eastAsia="宋体" w:cs="宋体"/>
                <w:color w:val="auto"/>
                <w:sz w:val="22"/>
                <w:szCs w:val="22"/>
                <w:highlight w:val="none"/>
                <w:vertAlign w:val="baseline"/>
                <w:lang w:val="en-US" w:eastAsia="zh-CN"/>
              </w:rPr>
            </w:pPr>
            <w:r>
              <w:rPr>
                <w:rFonts w:hint="eastAsia" w:ascii="宋体" w:hAnsi="宋体" w:eastAsia="宋体" w:cs="宋体"/>
                <w:color w:val="auto"/>
                <w:sz w:val="22"/>
                <w:szCs w:val="22"/>
                <w:highlight w:val="none"/>
                <w:vertAlign w:val="baseline"/>
                <w:lang w:val="en-US" w:eastAsia="zh-CN"/>
              </w:rPr>
              <w:t>服务评分</w:t>
            </w:r>
            <w:r>
              <w:rPr>
                <w:rFonts w:hint="eastAsia" w:hAnsi="宋体" w:cs="宋体"/>
                <w:color w:val="auto"/>
                <w:sz w:val="22"/>
                <w:szCs w:val="22"/>
                <w:highlight w:val="none"/>
                <w:vertAlign w:val="baseline"/>
                <w:lang w:val="en-US" w:eastAsia="zh-CN"/>
              </w:rPr>
              <w:t>（30%）</w:t>
            </w:r>
          </w:p>
          <w:p w14:paraId="610D05BA">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ascii="仿宋" w:hAnsi="仿宋" w:eastAsia="仿宋" w:cs="宋体"/>
                <w:bCs/>
                <w:kern w:val="0"/>
                <w:sz w:val="24"/>
                <w:szCs w:val="24"/>
                <w:highlight w:val="none"/>
                <w:lang w:val="en-US" w:eastAsia="zh-CN"/>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B8590BE">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ascii="宋体" w:hAnsi="宋体" w:eastAsia="宋体" w:cs="宋体"/>
                <w:color w:val="auto"/>
                <w:sz w:val="22"/>
                <w:szCs w:val="22"/>
                <w:highlight w:val="none"/>
                <w:vertAlign w:val="baseline"/>
                <w:lang w:val="en-US" w:eastAsia="zh-CN"/>
              </w:rPr>
            </w:pPr>
            <w:r>
              <w:rPr>
                <w:rFonts w:hint="eastAsia" w:ascii="宋体" w:hAnsi="宋体" w:eastAsia="宋体" w:cs="宋体"/>
                <w:color w:val="auto"/>
                <w:sz w:val="22"/>
                <w:szCs w:val="22"/>
                <w:highlight w:val="none"/>
                <w:vertAlign w:val="baseline"/>
              </w:rPr>
              <w:t>服务</w:t>
            </w:r>
            <w:r>
              <w:rPr>
                <w:rFonts w:hint="eastAsia" w:hAnsi="宋体" w:cs="宋体"/>
                <w:color w:val="auto"/>
                <w:sz w:val="22"/>
                <w:szCs w:val="22"/>
                <w:highlight w:val="none"/>
                <w:vertAlign w:val="baseline"/>
                <w:lang w:val="en-US" w:eastAsia="zh-CN"/>
              </w:rPr>
              <w:t>方案</w:t>
            </w:r>
          </w:p>
          <w:p w14:paraId="165FF173">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hAnsi="宋体" w:cs="宋体"/>
                <w:color w:val="auto"/>
                <w:sz w:val="22"/>
                <w:szCs w:val="22"/>
                <w:highlight w:val="none"/>
                <w:vertAlign w:val="baseline"/>
                <w:lang w:val="en-US" w:eastAsia="zh-CN"/>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412A03C2">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ascii="宋体" w:hAnsi="宋体" w:cs="宋体"/>
                <w:bCs/>
                <w:color w:val="auto"/>
                <w:spacing w:val="10"/>
                <w:kern w:val="2"/>
                <w:sz w:val="22"/>
                <w:szCs w:val="22"/>
                <w:highlight w:val="none"/>
                <w:lang w:val="en-US" w:eastAsia="zh-CN" w:bidi="ar-SA"/>
              </w:rPr>
            </w:pPr>
            <w:r>
              <w:rPr>
                <w:rFonts w:hint="eastAsia" w:hAnsi="宋体" w:cs="宋体"/>
                <w:color w:val="auto"/>
                <w:sz w:val="22"/>
                <w:szCs w:val="22"/>
                <w:highlight w:val="none"/>
                <w:vertAlign w:val="baseline"/>
                <w:lang w:val="en-US" w:eastAsia="zh-CN"/>
              </w:rPr>
              <w:t>15</w:t>
            </w:r>
          </w:p>
        </w:tc>
        <w:tc>
          <w:tcPr>
            <w:tcW w:w="4627" w:type="dxa"/>
            <w:tcBorders>
              <w:top w:val="single" w:color="auto" w:sz="4" w:space="0"/>
              <w:left w:val="single" w:color="auto" w:sz="4" w:space="0"/>
              <w:bottom w:val="single" w:color="auto" w:sz="4" w:space="0"/>
              <w:right w:val="single" w:color="auto" w:sz="4" w:space="0"/>
            </w:tcBorders>
            <w:noWrap w:val="0"/>
            <w:vAlign w:val="top"/>
          </w:tcPr>
          <w:p w14:paraId="39FDEE52">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rFonts w:hint="default" w:hAnsi="宋体" w:cs="宋体"/>
                <w:color w:val="auto"/>
                <w:sz w:val="22"/>
                <w:szCs w:val="22"/>
                <w:highlight w:val="none"/>
                <w:vertAlign w:val="baseline"/>
                <w:lang w:val="en-US" w:eastAsia="zh-CN"/>
              </w:rPr>
            </w:pPr>
            <w:r>
              <w:rPr>
                <w:rFonts w:hint="eastAsia" w:hAnsi="宋体" w:cs="宋体"/>
                <w:color w:val="auto"/>
                <w:sz w:val="22"/>
                <w:szCs w:val="22"/>
                <w:highlight w:val="none"/>
                <w:vertAlign w:val="baseline"/>
                <w:lang w:val="en-US" w:eastAsia="zh-CN"/>
              </w:rPr>
              <w:t>对投标人提供的本项目服务方案打分，根据方案的合理性、可操作性、服务及时性等内容进行横向比对：</w:t>
            </w:r>
          </w:p>
          <w:p w14:paraId="59D9C51E">
            <w:pPr>
              <w:pStyle w:val="5"/>
              <w:keepNext w:val="0"/>
              <w:keepLines w:val="0"/>
              <w:pageBreakBefore w:val="0"/>
              <w:widowControl w:val="0"/>
              <w:numPr>
                <w:ilvl w:val="0"/>
                <w:numId w:val="0"/>
              </w:numPr>
              <w:kinsoku/>
              <w:wordWrap/>
              <w:overflowPunct/>
              <w:topLinePunct w:val="0"/>
              <w:autoSpaceDE/>
              <w:autoSpaceDN/>
              <w:bidi w:val="0"/>
              <w:spacing w:beforeAutospacing="0" w:afterAutospacing="0" w:line="240" w:lineRule="auto"/>
              <w:jc w:val="left"/>
              <w:textAlignment w:val="auto"/>
              <w:rPr>
                <w:rFonts w:hint="eastAsia" w:hAnsi="宋体" w:cs="宋体"/>
                <w:color w:val="auto"/>
                <w:sz w:val="22"/>
                <w:szCs w:val="22"/>
                <w:highlight w:val="none"/>
                <w:vertAlign w:val="baseline"/>
                <w:lang w:val="en-US" w:eastAsia="zh-CN"/>
              </w:rPr>
            </w:pPr>
            <w:r>
              <w:rPr>
                <w:rFonts w:hint="eastAsia" w:hAnsi="宋体" w:cs="宋体"/>
                <w:color w:val="auto"/>
                <w:sz w:val="22"/>
                <w:szCs w:val="22"/>
                <w:highlight w:val="none"/>
                <w:vertAlign w:val="baseline"/>
                <w:lang w:val="en-US" w:eastAsia="zh-CN"/>
              </w:rPr>
              <w:t>1.方案完善、合理，内容为优的得10-15分；</w:t>
            </w:r>
          </w:p>
          <w:p w14:paraId="201D4756">
            <w:pPr>
              <w:pStyle w:val="5"/>
              <w:keepNext w:val="0"/>
              <w:keepLines w:val="0"/>
              <w:pageBreakBefore w:val="0"/>
              <w:widowControl w:val="0"/>
              <w:numPr>
                <w:ilvl w:val="0"/>
                <w:numId w:val="0"/>
              </w:numPr>
              <w:kinsoku/>
              <w:wordWrap/>
              <w:overflowPunct/>
              <w:topLinePunct w:val="0"/>
              <w:autoSpaceDE/>
              <w:autoSpaceDN/>
              <w:bidi w:val="0"/>
              <w:spacing w:beforeAutospacing="0" w:afterAutospacing="0" w:line="240" w:lineRule="auto"/>
              <w:jc w:val="left"/>
              <w:textAlignment w:val="auto"/>
              <w:rPr>
                <w:rFonts w:hint="default" w:hAnsi="宋体" w:cs="宋体"/>
                <w:color w:val="auto"/>
                <w:sz w:val="22"/>
                <w:szCs w:val="22"/>
                <w:highlight w:val="none"/>
                <w:vertAlign w:val="baseline"/>
                <w:lang w:val="en-US" w:eastAsia="zh-CN"/>
              </w:rPr>
            </w:pPr>
            <w:r>
              <w:rPr>
                <w:rFonts w:hint="eastAsia" w:hAnsi="宋体" w:cs="宋体"/>
                <w:color w:val="auto"/>
                <w:sz w:val="22"/>
                <w:szCs w:val="22"/>
                <w:highlight w:val="none"/>
                <w:vertAlign w:val="baseline"/>
                <w:lang w:val="en-US" w:eastAsia="zh-CN"/>
              </w:rPr>
              <w:t>2.方案较为完善、合理，内容为良的得5-9分；</w:t>
            </w:r>
          </w:p>
          <w:p w14:paraId="0B629F2A">
            <w:pPr>
              <w:pStyle w:val="5"/>
              <w:keepNext w:val="0"/>
              <w:keepLines w:val="0"/>
              <w:pageBreakBefore w:val="0"/>
              <w:widowControl w:val="0"/>
              <w:numPr>
                <w:ilvl w:val="0"/>
                <w:numId w:val="0"/>
              </w:numPr>
              <w:kinsoku/>
              <w:wordWrap/>
              <w:overflowPunct/>
              <w:topLinePunct w:val="0"/>
              <w:autoSpaceDE/>
              <w:autoSpaceDN/>
              <w:bidi w:val="0"/>
              <w:spacing w:beforeAutospacing="0" w:afterAutospacing="0" w:line="240" w:lineRule="auto"/>
              <w:jc w:val="left"/>
              <w:textAlignment w:val="auto"/>
              <w:rPr>
                <w:rFonts w:hint="default" w:hAnsi="宋体" w:cs="宋体"/>
                <w:color w:val="auto"/>
                <w:sz w:val="22"/>
                <w:szCs w:val="22"/>
                <w:highlight w:val="none"/>
                <w:vertAlign w:val="baseline"/>
                <w:lang w:val="en-US" w:eastAsia="zh-CN"/>
              </w:rPr>
            </w:pPr>
            <w:r>
              <w:rPr>
                <w:rFonts w:hint="eastAsia" w:hAnsi="宋体" w:cs="宋体"/>
                <w:color w:val="auto"/>
                <w:sz w:val="22"/>
                <w:szCs w:val="22"/>
                <w:highlight w:val="none"/>
                <w:vertAlign w:val="baseline"/>
                <w:lang w:val="en-US" w:eastAsia="zh-CN"/>
              </w:rPr>
              <w:t>3.方案较为合理，内容为一般的得1-4分；</w:t>
            </w:r>
          </w:p>
          <w:p w14:paraId="3BFC6DBD">
            <w:pPr>
              <w:pStyle w:val="5"/>
              <w:keepNext w:val="0"/>
              <w:keepLines w:val="0"/>
              <w:pageBreakBefore w:val="0"/>
              <w:widowControl w:val="0"/>
              <w:numPr>
                <w:ilvl w:val="0"/>
                <w:numId w:val="0"/>
              </w:numPr>
              <w:kinsoku/>
              <w:wordWrap/>
              <w:overflowPunct/>
              <w:topLinePunct w:val="0"/>
              <w:autoSpaceDE/>
              <w:autoSpaceDN/>
              <w:bidi w:val="0"/>
              <w:spacing w:beforeAutospacing="0" w:afterAutospacing="0" w:line="240" w:lineRule="auto"/>
              <w:jc w:val="left"/>
              <w:textAlignment w:val="auto"/>
              <w:rPr>
                <w:rFonts w:hint="eastAsia" w:ascii="宋体" w:hAnsi="宋体" w:eastAsia="宋体" w:cs="宋体"/>
                <w:color w:val="auto"/>
                <w:sz w:val="22"/>
                <w:szCs w:val="22"/>
                <w:highlight w:val="none"/>
                <w:vertAlign w:val="baseline"/>
              </w:rPr>
            </w:pPr>
            <w:r>
              <w:rPr>
                <w:rFonts w:hint="eastAsia" w:hAnsi="宋体" w:cs="宋体"/>
                <w:color w:val="auto"/>
                <w:sz w:val="22"/>
                <w:szCs w:val="22"/>
                <w:highlight w:val="none"/>
                <w:vertAlign w:val="baseline"/>
                <w:lang w:val="en-US" w:eastAsia="zh-CN"/>
              </w:rPr>
              <w:t>4.方案内容为差或未提供方案的不得分。</w:t>
            </w:r>
          </w:p>
          <w:p w14:paraId="0B558100">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rFonts w:hint="eastAsia" w:hAnsi="宋体" w:cs="宋体"/>
                <w:color w:val="auto"/>
                <w:sz w:val="22"/>
                <w:szCs w:val="22"/>
                <w:highlight w:val="none"/>
                <w:vertAlign w:val="baseline"/>
                <w:lang w:val="en-US" w:eastAsia="zh-CN"/>
              </w:rPr>
            </w:pPr>
            <w:r>
              <w:rPr>
                <w:rFonts w:hint="eastAsia" w:hAnsi="宋体" w:cs="宋体"/>
                <w:color w:val="auto"/>
                <w:sz w:val="22"/>
                <w:szCs w:val="22"/>
                <w:highlight w:val="none"/>
                <w:vertAlign w:val="baseline"/>
                <w:lang w:val="en-US" w:eastAsia="zh-CN"/>
              </w:rPr>
              <w:t>注：投标人提供相关方案，并加盖公章，方案内容为本项目服务承诺。</w:t>
            </w:r>
          </w:p>
        </w:tc>
        <w:tc>
          <w:tcPr>
            <w:tcW w:w="695" w:type="dxa"/>
            <w:tcBorders>
              <w:top w:val="single" w:color="auto" w:sz="4" w:space="0"/>
              <w:left w:val="single" w:color="auto" w:sz="4" w:space="0"/>
              <w:bottom w:val="single" w:color="auto" w:sz="4" w:space="0"/>
              <w:right w:val="single" w:color="auto" w:sz="4" w:space="0"/>
            </w:tcBorders>
            <w:noWrap w:val="0"/>
            <w:vAlign w:val="top"/>
          </w:tcPr>
          <w:p w14:paraId="665D2CFF">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sz w:val="24"/>
                <w:szCs w:val="32"/>
                <w:highlight w:val="none"/>
              </w:rPr>
            </w:pPr>
          </w:p>
        </w:tc>
      </w:tr>
      <w:tr w14:paraId="3A990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jc w:val="center"/>
        </w:trPr>
        <w:tc>
          <w:tcPr>
            <w:tcW w:w="457" w:type="dxa"/>
            <w:tcBorders>
              <w:left w:val="single" w:color="auto" w:sz="4" w:space="0"/>
              <w:right w:val="single" w:color="auto" w:sz="4" w:space="0"/>
            </w:tcBorders>
            <w:noWrap w:val="0"/>
            <w:vAlign w:val="center"/>
          </w:tcPr>
          <w:p w14:paraId="0FEF7C42">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hAnsi="宋体" w:cs="宋体"/>
                <w:color w:val="auto"/>
                <w:sz w:val="22"/>
                <w:szCs w:val="22"/>
                <w:highlight w:val="none"/>
                <w:vertAlign w:val="baseline"/>
                <w:lang w:val="en-US" w:eastAsia="zh-CN"/>
              </w:rPr>
            </w:pPr>
            <w:r>
              <w:rPr>
                <w:rFonts w:hint="eastAsia" w:hAnsi="宋体" w:cs="宋体"/>
                <w:color w:val="auto"/>
                <w:sz w:val="22"/>
                <w:szCs w:val="22"/>
                <w:highlight w:val="none"/>
                <w:vertAlign w:val="baseline"/>
                <w:lang w:val="en-US" w:eastAsia="zh-CN"/>
              </w:rPr>
              <w:t>7</w:t>
            </w:r>
          </w:p>
        </w:tc>
        <w:tc>
          <w:tcPr>
            <w:tcW w:w="750" w:type="dxa"/>
            <w:vMerge w:val="continue"/>
            <w:tcBorders>
              <w:left w:val="single" w:color="auto" w:sz="4" w:space="0"/>
              <w:right w:val="single" w:color="auto" w:sz="4" w:space="0"/>
            </w:tcBorders>
            <w:noWrap w:val="0"/>
            <w:vAlign w:val="center"/>
          </w:tcPr>
          <w:p w14:paraId="27AC60AC">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ascii="仿宋" w:hAnsi="仿宋" w:eastAsia="仿宋" w:cs="宋体"/>
                <w:bCs/>
                <w:kern w:val="0"/>
                <w:sz w:val="24"/>
                <w:szCs w:val="24"/>
                <w:highlight w:val="none"/>
                <w:lang w:val="en-US" w:eastAsia="zh-CN"/>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7831E12">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hAnsi="宋体" w:cs="宋体"/>
                <w:color w:val="auto"/>
                <w:sz w:val="22"/>
                <w:szCs w:val="22"/>
                <w:highlight w:val="none"/>
                <w:vertAlign w:val="baseline"/>
                <w:lang w:val="en-US" w:eastAsia="zh-CN"/>
              </w:rPr>
            </w:pPr>
            <w:r>
              <w:rPr>
                <w:rFonts w:hint="eastAsia" w:ascii="宋体" w:hAnsi="宋体" w:eastAsia="宋体" w:cs="宋体"/>
                <w:color w:val="auto"/>
                <w:sz w:val="22"/>
                <w:szCs w:val="22"/>
                <w:highlight w:val="none"/>
                <w:vertAlign w:val="baseline"/>
              </w:rPr>
              <w:t>售后</w:t>
            </w:r>
            <w:r>
              <w:rPr>
                <w:rFonts w:hint="eastAsia" w:hAnsi="宋体" w:cs="宋体"/>
                <w:color w:val="auto"/>
                <w:sz w:val="22"/>
                <w:szCs w:val="22"/>
                <w:highlight w:val="none"/>
                <w:vertAlign w:val="baseline"/>
                <w:lang w:val="en-US" w:eastAsia="zh-CN"/>
              </w:rPr>
              <w:t>方案</w:t>
            </w:r>
          </w:p>
        </w:tc>
        <w:tc>
          <w:tcPr>
            <w:tcW w:w="753" w:type="dxa"/>
            <w:tcBorders>
              <w:top w:val="single" w:color="auto" w:sz="4" w:space="0"/>
              <w:left w:val="single" w:color="auto" w:sz="4" w:space="0"/>
              <w:bottom w:val="single" w:color="auto" w:sz="4" w:space="0"/>
              <w:right w:val="single" w:color="auto" w:sz="4" w:space="0"/>
            </w:tcBorders>
            <w:noWrap w:val="0"/>
            <w:vAlign w:val="center"/>
          </w:tcPr>
          <w:p w14:paraId="3CE6162B">
            <w:pPr>
              <w:pStyle w:val="5"/>
              <w:keepNext w:val="0"/>
              <w:keepLines w:val="0"/>
              <w:pageBreakBefore w:val="0"/>
              <w:widowControl w:val="0"/>
              <w:kinsoku/>
              <w:wordWrap/>
              <w:overflowPunct/>
              <w:topLinePunct w:val="0"/>
              <w:autoSpaceDE/>
              <w:autoSpaceDN/>
              <w:bidi w:val="0"/>
              <w:spacing w:beforeAutospacing="0" w:afterAutospacing="0" w:line="240" w:lineRule="auto"/>
              <w:jc w:val="center"/>
              <w:textAlignment w:val="auto"/>
              <w:rPr>
                <w:rFonts w:hint="eastAsia" w:ascii="宋体" w:hAnsi="宋体" w:cs="宋体"/>
                <w:bCs/>
                <w:color w:val="auto"/>
                <w:spacing w:val="10"/>
                <w:kern w:val="2"/>
                <w:sz w:val="22"/>
                <w:szCs w:val="22"/>
                <w:highlight w:val="none"/>
                <w:lang w:val="en-US" w:eastAsia="zh-CN" w:bidi="ar-SA"/>
              </w:rPr>
            </w:pPr>
            <w:r>
              <w:rPr>
                <w:rFonts w:hint="eastAsia" w:hAnsi="宋体" w:cs="宋体"/>
                <w:color w:val="auto"/>
                <w:sz w:val="22"/>
                <w:szCs w:val="22"/>
                <w:highlight w:val="none"/>
                <w:vertAlign w:val="baseline"/>
                <w:lang w:val="en-US" w:eastAsia="zh-CN"/>
              </w:rPr>
              <w:t>15</w:t>
            </w:r>
          </w:p>
        </w:tc>
        <w:tc>
          <w:tcPr>
            <w:tcW w:w="4627" w:type="dxa"/>
            <w:tcBorders>
              <w:top w:val="single" w:color="auto" w:sz="4" w:space="0"/>
              <w:left w:val="single" w:color="auto" w:sz="4" w:space="0"/>
              <w:bottom w:val="single" w:color="auto" w:sz="4" w:space="0"/>
              <w:right w:val="single" w:color="auto" w:sz="4" w:space="0"/>
            </w:tcBorders>
            <w:noWrap w:val="0"/>
            <w:vAlign w:val="top"/>
          </w:tcPr>
          <w:p w14:paraId="3E92C622">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rFonts w:hint="default" w:hAnsi="宋体" w:cs="宋体"/>
                <w:color w:val="auto"/>
                <w:sz w:val="22"/>
                <w:szCs w:val="22"/>
                <w:highlight w:val="none"/>
                <w:vertAlign w:val="baseline"/>
                <w:lang w:val="en-US" w:eastAsia="zh-CN"/>
              </w:rPr>
            </w:pPr>
            <w:r>
              <w:rPr>
                <w:rFonts w:hint="eastAsia" w:hAnsi="宋体" w:cs="宋体"/>
                <w:color w:val="auto"/>
                <w:sz w:val="22"/>
                <w:szCs w:val="22"/>
                <w:highlight w:val="none"/>
                <w:vertAlign w:val="baseline"/>
                <w:lang w:val="en-US" w:eastAsia="zh-CN"/>
              </w:rPr>
              <w:t>对投标人提供的本项目售后方案打分，根据方案的合理性、可操作性、及时性等内容进行横向比对：</w:t>
            </w:r>
          </w:p>
          <w:p w14:paraId="19DB2B1E">
            <w:pPr>
              <w:pStyle w:val="5"/>
              <w:keepNext w:val="0"/>
              <w:keepLines w:val="0"/>
              <w:pageBreakBefore w:val="0"/>
              <w:widowControl w:val="0"/>
              <w:numPr>
                <w:ilvl w:val="0"/>
                <w:numId w:val="0"/>
              </w:numPr>
              <w:kinsoku/>
              <w:wordWrap/>
              <w:overflowPunct/>
              <w:topLinePunct w:val="0"/>
              <w:autoSpaceDE/>
              <w:autoSpaceDN/>
              <w:bidi w:val="0"/>
              <w:spacing w:beforeAutospacing="0" w:afterAutospacing="0" w:line="240" w:lineRule="auto"/>
              <w:jc w:val="left"/>
              <w:textAlignment w:val="auto"/>
              <w:rPr>
                <w:rFonts w:hint="eastAsia" w:hAnsi="宋体" w:cs="宋体"/>
                <w:color w:val="auto"/>
                <w:sz w:val="22"/>
                <w:szCs w:val="22"/>
                <w:highlight w:val="none"/>
                <w:vertAlign w:val="baseline"/>
                <w:lang w:val="en-US" w:eastAsia="zh-CN"/>
              </w:rPr>
            </w:pPr>
            <w:r>
              <w:rPr>
                <w:rFonts w:hint="eastAsia" w:hAnsi="宋体" w:cs="宋体"/>
                <w:color w:val="auto"/>
                <w:sz w:val="22"/>
                <w:szCs w:val="22"/>
                <w:highlight w:val="none"/>
                <w:vertAlign w:val="baseline"/>
                <w:lang w:val="en-US" w:eastAsia="zh-CN"/>
              </w:rPr>
              <w:t>1.方案完善、合理，内容为优的得10-15分；</w:t>
            </w:r>
          </w:p>
          <w:p w14:paraId="099E5776">
            <w:pPr>
              <w:pStyle w:val="5"/>
              <w:keepNext w:val="0"/>
              <w:keepLines w:val="0"/>
              <w:pageBreakBefore w:val="0"/>
              <w:widowControl w:val="0"/>
              <w:numPr>
                <w:ilvl w:val="0"/>
                <w:numId w:val="0"/>
              </w:numPr>
              <w:kinsoku/>
              <w:wordWrap/>
              <w:overflowPunct/>
              <w:topLinePunct w:val="0"/>
              <w:autoSpaceDE/>
              <w:autoSpaceDN/>
              <w:bidi w:val="0"/>
              <w:spacing w:beforeAutospacing="0" w:afterAutospacing="0" w:line="240" w:lineRule="auto"/>
              <w:jc w:val="left"/>
              <w:textAlignment w:val="auto"/>
              <w:rPr>
                <w:rFonts w:hint="default" w:hAnsi="宋体" w:cs="宋体"/>
                <w:color w:val="auto"/>
                <w:sz w:val="22"/>
                <w:szCs w:val="22"/>
                <w:highlight w:val="none"/>
                <w:vertAlign w:val="baseline"/>
                <w:lang w:val="en-US" w:eastAsia="zh-CN"/>
              </w:rPr>
            </w:pPr>
            <w:r>
              <w:rPr>
                <w:rFonts w:hint="eastAsia" w:hAnsi="宋体" w:cs="宋体"/>
                <w:color w:val="auto"/>
                <w:sz w:val="22"/>
                <w:szCs w:val="22"/>
                <w:highlight w:val="none"/>
                <w:vertAlign w:val="baseline"/>
                <w:lang w:val="en-US" w:eastAsia="zh-CN"/>
              </w:rPr>
              <w:t>2.方案较为完善、合理，内容为良的得5-9分；</w:t>
            </w:r>
          </w:p>
          <w:p w14:paraId="20440383">
            <w:pPr>
              <w:pStyle w:val="5"/>
              <w:keepNext w:val="0"/>
              <w:keepLines w:val="0"/>
              <w:pageBreakBefore w:val="0"/>
              <w:widowControl w:val="0"/>
              <w:numPr>
                <w:ilvl w:val="0"/>
                <w:numId w:val="0"/>
              </w:numPr>
              <w:kinsoku/>
              <w:wordWrap/>
              <w:overflowPunct/>
              <w:topLinePunct w:val="0"/>
              <w:autoSpaceDE/>
              <w:autoSpaceDN/>
              <w:bidi w:val="0"/>
              <w:spacing w:beforeAutospacing="0" w:afterAutospacing="0" w:line="240" w:lineRule="auto"/>
              <w:jc w:val="left"/>
              <w:textAlignment w:val="auto"/>
              <w:rPr>
                <w:rFonts w:hint="default" w:hAnsi="宋体" w:cs="宋体"/>
                <w:color w:val="auto"/>
                <w:sz w:val="22"/>
                <w:szCs w:val="22"/>
                <w:highlight w:val="none"/>
                <w:vertAlign w:val="baseline"/>
                <w:lang w:val="en-US" w:eastAsia="zh-CN"/>
              </w:rPr>
            </w:pPr>
            <w:r>
              <w:rPr>
                <w:rFonts w:hint="eastAsia" w:hAnsi="宋体" w:cs="宋体"/>
                <w:color w:val="auto"/>
                <w:sz w:val="22"/>
                <w:szCs w:val="22"/>
                <w:highlight w:val="none"/>
                <w:vertAlign w:val="baseline"/>
                <w:lang w:val="en-US" w:eastAsia="zh-CN"/>
              </w:rPr>
              <w:t>3.方案较为合理，内容为一般的得1-4分；</w:t>
            </w:r>
          </w:p>
          <w:p w14:paraId="1804FDCA">
            <w:pPr>
              <w:pStyle w:val="5"/>
              <w:keepNext w:val="0"/>
              <w:keepLines w:val="0"/>
              <w:pageBreakBefore w:val="0"/>
              <w:widowControl w:val="0"/>
              <w:numPr>
                <w:ilvl w:val="0"/>
                <w:numId w:val="0"/>
              </w:numPr>
              <w:kinsoku/>
              <w:wordWrap/>
              <w:overflowPunct/>
              <w:topLinePunct w:val="0"/>
              <w:autoSpaceDE/>
              <w:autoSpaceDN/>
              <w:bidi w:val="0"/>
              <w:spacing w:beforeAutospacing="0" w:afterAutospacing="0" w:line="240" w:lineRule="auto"/>
              <w:jc w:val="left"/>
              <w:textAlignment w:val="auto"/>
              <w:rPr>
                <w:rFonts w:hint="eastAsia" w:ascii="宋体" w:hAnsi="宋体" w:eastAsia="宋体" w:cs="宋体"/>
                <w:color w:val="auto"/>
                <w:sz w:val="22"/>
                <w:szCs w:val="22"/>
                <w:highlight w:val="none"/>
                <w:vertAlign w:val="baseline"/>
              </w:rPr>
            </w:pPr>
            <w:r>
              <w:rPr>
                <w:rFonts w:hint="eastAsia" w:hAnsi="宋体" w:cs="宋体"/>
                <w:color w:val="auto"/>
                <w:sz w:val="22"/>
                <w:szCs w:val="22"/>
                <w:highlight w:val="none"/>
                <w:vertAlign w:val="baseline"/>
                <w:lang w:val="en-US" w:eastAsia="zh-CN"/>
              </w:rPr>
              <w:t>4.方案内容为差或未提供方案的不得分。</w:t>
            </w:r>
          </w:p>
          <w:p w14:paraId="5D808EB0">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rFonts w:hint="eastAsia" w:hAnsi="宋体" w:cs="宋体"/>
                <w:color w:val="auto"/>
                <w:sz w:val="22"/>
                <w:szCs w:val="22"/>
                <w:highlight w:val="none"/>
                <w:vertAlign w:val="baseline"/>
                <w:lang w:val="en-US" w:eastAsia="zh-CN"/>
              </w:rPr>
            </w:pPr>
            <w:r>
              <w:rPr>
                <w:rFonts w:hint="eastAsia" w:hAnsi="宋体" w:cs="宋体"/>
                <w:color w:val="auto"/>
                <w:sz w:val="22"/>
                <w:szCs w:val="22"/>
                <w:highlight w:val="none"/>
                <w:vertAlign w:val="baseline"/>
                <w:lang w:val="en-US" w:eastAsia="zh-CN"/>
              </w:rPr>
              <w:t>注：投标人提供相关方案，并加盖公章，方案内容为本项目售后承诺。</w:t>
            </w:r>
          </w:p>
        </w:tc>
        <w:tc>
          <w:tcPr>
            <w:tcW w:w="695" w:type="dxa"/>
            <w:tcBorders>
              <w:top w:val="single" w:color="auto" w:sz="4" w:space="0"/>
              <w:left w:val="single" w:color="auto" w:sz="4" w:space="0"/>
              <w:bottom w:val="single" w:color="auto" w:sz="4" w:space="0"/>
              <w:right w:val="single" w:color="auto" w:sz="4" w:space="0"/>
            </w:tcBorders>
            <w:noWrap w:val="0"/>
            <w:vAlign w:val="top"/>
          </w:tcPr>
          <w:p w14:paraId="5676E475">
            <w:pPr>
              <w:pStyle w:val="5"/>
              <w:keepNext w:val="0"/>
              <w:keepLines w:val="0"/>
              <w:pageBreakBefore w:val="0"/>
              <w:widowControl w:val="0"/>
              <w:kinsoku/>
              <w:wordWrap/>
              <w:overflowPunct/>
              <w:topLinePunct w:val="0"/>
              <w:autoSpaceDE/>
              <w:autoSpaceDN/>
              <w:bidi w:val="0"/>
              <w:spacing w:beforeAutospacing="0" w:afterAutospacing="0" w:line="240" w:lineRule="auto"/>
              <w:jc w:val="left"/>
              <w:textAlignment w:val="auto"/>
              <w:rPr>
                <w:sz w:val="24"/>
                <w:szCs w:val="32"/>
                <w:highlight w:val="none"/>
              </w:rPr>
            </w:pPr>
          </w:p>
        </w:tc>
      </w:tr>
    </w:tbl>
    <w:p w14:paraId="24395F03">
      <w:pPr>
        <w:pStyle w:val="4"/>
        <w:rPr>
          <w:rFonts w:hint="eastAsia"/>
          <w:highlight w:val="none"/>
          <w:lang w:eastAsia="zh-CN"/>
        </w:rPr>
      </w:pPr>
    </w:p>
    <w:p w14:paraId="20D16C90">
      <w:pPr>
        <w:spacing w:line="560" w:lineRule="exact"/>
        <w:ind w:firstLine="0"/>
        <w:jc w:val="both"/>
        <w:rPr>
          <w:rFonts w:hint="eastAsia" w:ascii="楷体_GB2312" w:eastAsia="楷体_GB2312"/>
          <w:b/>
          <w:bCs/>
          <w:sz w:val="44"/>
          <w:highlight w:val="none"/>
        </w:rPr>
      </w:pPr>
    </w:p>
    <w:p w14:paraId="2A7C5668">
      <w:pPr>
        <w:spacing w:line="560" w:lineRule="exact"/>
        <w:ind w:firstLine="0"/>
        <w:jc w:val="center"/>
        <w:rPr>
          <w:rFonts w:hint="eastAsia" w:ascii="楷体_GB2312" w:eastAsia="楷体_GB2312"/>
          <w:b/>
          <w:bCs/>
          <w:sz w:val="44"/>
          <w:highlight w:val="none"/>
        </w:rPr>
      </w:pPr>
    </w:p>
    <w:p w14:paraId="13AC1F63">
      <w:pPr>
        <w:spacing w:line="560" w:lineRule="exact"/>
        <w:ind w:firstLine="0"/>
        <w:jc w:val="center"/>
        <w:rPr>
          <w:rFonts w:hint="eastAsia" w:ascii="楷体_GB2312" w:eastAsia="楷体_GB2312"/>
          <w:b/>
          <w:bCs/>
          <w:sz w:val="44"/>
          <w:highlight w:val="none"/>
        </w:rPr>
      </w:pPr>
    </w:p>
    <w:p w14:paraId="3978911A">
      <w:pPr>
        <w:spacing w:line="560" w:lineRule="exact"/>
        <w:ind w:firstLine="0"/>
        <w:jc w:val="center"/>
        <w:rPr>
          <w:rFonts w:hint="eastAsia" w:ascii="楷体_GB2312" w:eastAsia="楷体_GB2312"/>
          <w:b/>
          <w:bCs/>
          <w:sz w:val="44"/>
          <w:highlight w:val="none"/>
        </w:rPr>
      </w:pPr>
    </w:p>
    <w:p w14:paraId="406A2493">
      <w:pPr>
        <w:spacing w:line="560" w:lineRule="exact"/>
        <w:ind w:firstLine="0"/>
        <w:jc w:val="center"/>
        <w:rPr>
          <w:rFonts w:hint="eastAsia" w:ascii="楷体_GB2312" w:eastAsia="楷体_GB2312"/>
          <w:b/>
          <w:bCs/>
          <w:sz w:val="44"/>
          <w:highlight w:val="none"/>
        </w:rPr>
      </w:pPr>
    </w:p>
    <w:p w14:paraId="5F3CBC29">
      <w:pPr>
        <w:spacing w:line="560" w:lineRule="exact"/>
        <w:ind w:firstLine="0"/>
        <w:jc w:val="center"/>
        <w:rPr>
          <w:rFonts w:hint="eastAsia" w:ascii="楷体_GB2312" w:eastAsia="楷体_GB2312"/>
          <w:b/>
          <w:bCs/>
          <w:sz w:val="44"/>
          <w:highlight w:val="none"/>
        </w:rPr>
      </w:pPr>
      <w:r>
        <w:rPr>
          <w:rFonts w:hint="eastAsia" w:ascii="楷体_GB2312" w:eastAsia="楷体_GB2312"/>
          <w:b/>
          <w:bCs/>
          <w:sz w:val="44"/>
          <w:highlight w:val="none"/>
        </w:rPr>
        <w:t>第二部分</w:t>
      </w:r>
      <w:r>
        <w:rPr>
          <w:rFonts w:hint="eastAsia" w:ascii="楷体_GB2312" w:eastAsia="楷体_GB2312"/>
          <w:b/>
          <w:bCs/>
          <w:sz w:val="44"/>
          <w:highlight w:val="none"/>
          <w:lang w:val="en-US" w:eastAsia="zh-CN"/>
        </w:rPr>
        <w:t xml:space="preserve"> </w:t>
      </w:r>
      <w:r>
        <w:rPr>
          <w:rFonts w:hint="eastAsia" w:ascii="楷体_GB2312" w:eastAsia="楷体_GB2312"/>
          <w:b/>
          <w:bCs/>
          <w:sz w:val="44"/>
          <w:highlight w:val="none"/>
        </w:rPr>
        <w:t>投标人须知</w:t>
      </w:r>
    </w:p>
    <w:p w14:paraId="47EDF68D">
      <w:pPr>
        <w:pStyle w:val="2"/>
        <w:spacing w:line="560" w:lineRule="exact"/>
        <w:rPr>
          <w:highlight w:val="none"/>
        </w:rPr>
      </w:pPr>
    </w:p>
    <w:p w14:paraId="6C0C3D2E">
      <w:pPr>
        <w:keepNext w:val="0"/>
        <w:keepLines w:val="0"/>
        <w:pageBreakBefore w:val="0"/>
        <w:widowControl w:val="0"/>
        <w:numPr>
          <w:ilvl w:val="-1"/>
          <w:numId w:val="0"/>
        </w:numPr>
        <w:tabs>
          <w:tab w:val="left" w:pos="8220"/>
        </w:tabs>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val="en-US" w:eastAsia="zh-CN"/>
        </w:rPr>
        <w:t>一、</w:t>
      </w:r>
      <w:r>
        <w:rPr>
          <w:rFonts w:hint="eastAsia" w:ascii="黑体" w:hAnsi="黑体" w:eastAsia="黑体" w:cs="黑体"/>
          <w:b w:val="0"/>
          <w:bCs w:val="0"/>
          <w:sz w:val="32"/>
          <w:szCs w:val="32"/>
          <w:highlight w:val="none"/>
        </w:rPr>
        <w:t>投标截止日期</w:t>
      </w:r>
    </w:p>
    <w:p w14:paraId="050DC51E">
      <w:pPr>
        <w:keepNext w:val="0"/>
        <w:keepLines w:val="0"/>
        <w:pageBreakBefore w:val="0"/>
        <w:widowControl w:val="0"/>
        <w:numPr>
          <w:ilvl w:val="0"/>
          <w:numId w:val="0"/>
        </w:numPr>
        <w:tabs>
          <w:tab w:val="left" w:pos="8220"/>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各投标单位于</w:t>
      </w:r>
      <w:r>
        <w:rPr>
          <w:rFonts w:hint="eastAsia" w:ascii="仿宋_GB2312" w:hAnsi="仿宋_GB2312" w:eastAsia="仿宋_GB2312" w:cs="仿宋_GB2312"/>
          <w:bCs/>
          <w:sz w:val="32"/>
          <w:szCs w:val="32"/>
          <w:highlight w:val="none"/>
          <w:lang w:val="en-US" w:eastAsia="zh-CN"/>
        </w:rPr>
        <w:t>2026年9月15日10:00（北京时间）截止（北京时间）前</w:t>
      </w:r>
      <w:r>
        <w:rPr>
          <w:rFonts w:hint="eastAsia" w:ascii="仿宋_GB2312" w:hAnsi="仿宋_GB2312" w:eastAsia="仿宋_GB2312" w:cs="仿宋_GB2312"/>
          <w:sz w:val="32"/>
          <w:szCs w:val="32"/>
          <w:highlight w:val="none"/>
        </w:rPr>
        <w:t>将投标文件按规定</w:t>
      </w:r>
      <w:r>
        <w:rPr>
          <w:rFonts w:hint="eastAsia" w:ascii="仿宋_GB2312" w:hAnsi="仿宋_GB2312" w:eastAsia="仿宋_GB2312" w:cs="仿宋_GB2312"/>
          <w:b/>
          <w:bCs/>
          <w:sz w:val="32"/>
          <w:szCs w:val="32"/>
          <w:highlight w:val="none"/>
        </w:rPr>
        <w:t>密封送达</w:t>
      </w:r>
      <w:r>
        <w:rPr>
          <w:rFonts w:hint="eastAsia" w:ascii="仿宋_GB2312" w:hAnsi="仿宋_GB2312" w:eastAsia="仿宋_GB2312" w:cs="仿宋_GB2312"/>
          <w:sz w:val="32"/>
          <w:szCs w:val="32"/>
          <w:highlight w:val="none"/>
        </w:rPr>
        <w:t>到深圳市福田区福强路1045号深荣大厦四楼</w:t>
      </w:r>
      <w:r>
        <w:rPr>
          <w:rFonts w:hint="eastAsia" w:ascii="仿宋_GB2312" w:hAnsi="仿宋_GB2312" w:eastAsia="仿宋_GB2312" w:cs="仿宋_GB2312"/>
          <w:bCs/>
          <w:sz w:val="32"/>
          <w:szCs w:val="32"/>
          <w:highlight w:val="none"/>
          <w:lang w:val="en-US" w:eastAsia="zh-CN"/>
        </w:rPr>
        <w:t>深圳深港（集团）有限公司</w:t>
      </w:r>
      <w:r>
        <w:rPr>
          <w:rFonts w:hint="eastAsia" w:ascii="仿宋_GB2312" w:hAnsi="仿宋_GB2312" w:eastAsia="仿宋_GB2312" w:cs="仿宋_GB2312"/>
          <w:sz w:val="32"/>
          <w:szCs w:val="32"/>
          <w:highlight w:val="none"/>
        </w:rPr>
        <w:t>签收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逾期不予受理。</w:t>
      </w:r>
    </w:p>
    <w:p w14:paraId="3B7D2B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rPr>
        <w:t>二、</w:t>
      </w:r>
      <w:r>
        <w:rPr>
          <w:rFonts w:hint="eastAsia" w:ascii="黑体" w:hAnsi="黑体" w:eastAsia="黑体" w:cs="黑体"/>
          <w:b w:val="0"/>
          <w:bCs w:val="0"/>
          <w:sz w:val="32"/>
          <w:szCs w:val="32"/>
          <w:highlight w:val="none"/>
          <w:lang w:val="en-US" w:eastAsia="zh-CN"/>
        </w:rPr>
        <w:t>授权委托</w:t>
      </w:r>
    </w:p>
    <w:p w14:paraId="529EDE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ighlight w:val="none"/>
        </w:rPr>
      </w:pPr>
      <w:r>
        <w:rPr>
          <w:rFonts w:hint="eastAsia" w:ascii="仿宋_GB2312" w:hAnsi="仿宋_GB2312" w:eastAsia="仿宋_GB2312" w:cs="仿宋_GB2312"/>
          <w:sz w:val="32"/>
          <w:szCs w:val="32"/>
          <w:highlight w:val="none"/>
          <w:lang w:val="en-US" w:eastAsia="zh-CN"/>
        </w:rPr>
        <w:t>如果由</w:t>
      </w:r>
      <w:r>
        <w:rPr>
          <w:rFonts w:hint="eastAsia" w:ascii="仿宋_GB2312" w:hAnsi="仿宋_GB2312" w:eastAsia="仿宋_GB2312" w:cs="仿宋_GB2312"/>
          <w:sz w:val="32"/>
          <w:szCs w:val="32"/>
          <w:highlight w:val="none"/>
        </w:rPr>
        <w:t>授权委托人</w:t>
      </w:r>
      <w:r>
        <w:rPr>
          <w:rFonts w:hint="eastAsia" w:ascii="仿宋_GB2312" w:hAnsi="仿宋_GB2312" w:eastAsia="仿宋_GB2312" w:cs="仿宋_GB2312"/>
          <w:sz w:val="32"/>
          <w:szCs w:val="32"/>
          <w:highlight w:val="none"/>
          <w:lang w:val="en-US" w:eastAsia="zh-CN"/>
        </w:rPr>
        <w:t>负责本次投标需提供</w:t>
      </w:r>
      <w:r>
        <w:rPr>
          <w:rFonts w:hint="eastAsia" w:ascii="仿宋_GB2312" w:hAnsi="仿宋_GB2312" w:eastAsia="仿宋_GB2312" w:cs="仿宋_GB2312"/>
          <w:sz w:val="32"/>
          <w:szCs w:val="32"/>
          <w:highlight w:val="none"/>
        </w:rPr>
        <w:t>法定代表人签署并加盖公章的授权书原件、</w:t>
      </w:r>
      <w:r>
        <w:rPr>
          <w:rFonts w:hint="eastAsia" w:ascii="仿宋_GB2312" w:hAnsi="仿宋_GB2312" w:eastAsia="仿宋_GB2312" w:cs="仿宋_GB2312"/>
          <w:sz w:val="32"/>
          <w:szCs w:val="32"/>
          <w:highlight w:val="none"/>
          <w:lang w:val="en-US" w:eastAsia="zh-CN"/>
        </w:rPr>
        <w:t>被</w:t>
      </w:r>
      <w:r>
        <w:rPr>
          <w:rFonts w:hint="eastAsia" w:ascii="仿宋_GB2312" w:hAnsi="仿宋_GB2312" w:eastAsia="仿宋_GB2312" w:cs="仿宋_GB2312"/>
          <w:sz w:val="32"/>
          <w:szCs w:val="32"/>
          <w:highlight w:val="none"/>
        </w:rPr>
        <w:t>授权委托人身份证复印件，应在上述</w:t>
      </w:r>
      <w:r>
        <w:rPr>
          <w:rFonts w:hint="eastAsia" w:ascii="仿宋_GB2312" w:hAnsi="仿宋_GB2312" w:eastAsia="仿宋_GB2312" w:cs="仿宋_GB2312"/>
          <w:sz w:val="32"/>
          <w:szCs w:val="32"/>
          <w:highlight w:val="none"/>
          <w:lang w:val="en-US" w:eastAsia="zh-CN"/>
        </w:rPr>
        <w:t>文</w:t>
      </w:r>
      <w:r>
        <w:rPr>
          <w:rFonts w:hint="eastAsia" w:ascii="仿宋_GB2312" w:hAnsi="仿宋_GB2312" w:eastAsia="仿宋_GB2312" w:cs="仿宋_GB2312"/>
          <w:sz w:val="32"/>
          <w:szCs w:val="32"/>
          <w:highlight w:val="none"/>
        </w:rPr>
        <w:t>件上加盖单位公章，资质审查不合格者不予受理。</w:t>
      </w:r>
    </w:p>
    <w:p w14:paraId="34B72F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三、投标的有效条件</w:t>
      </w:r>
    </w:p>
    <w:p w14:paraId="2E7770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资格审查合格。</w:t>
      </w:r>
    </w:p>
    <w:p w14:paraId="7206B1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完全接受（同意）标书（本议标文件的第一部分）的全部内容。</w:t>
      </w:r>
    </w:p>
    <w:p w14:paraId="1C4598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密封投标。</w:t>
      </w:r>
    </w:p>
    <w:p w14:paraId="3CDF9A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递交投标诚信承诺书。</w:t>
      </w:r>
    </w:p>
    <w:p w14:paraId="105CF4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rPr>
        <w:t>四、</w:t>
      </w:r>
      <w:r>
        <w:rPr>
          <w:rFonts w:hint="eastAsia" w:ascii="黑体" w:hAnsi="黑体" w:eastAsia="黑体" w:cs="黑体"/>
          <w:b w:val="0"/>
          <w:bCs w:val="0"/>
          <w:sz w:val="32"/>
          <w:szCs w:val="32"/>
          <w:highlight w:val="none"/>
          <w:lang w:val="en-US" w:eastAsia="zh-CN"/>
        </w:rPr>
        <w:t>密封要求</w:t>
      </w:r>
    </w:p>
    <w:p w14:paraId="29DDB8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应把投标文件装入信袋内加以密封，并在封签处加盖投标单位公章（或法定代表人或委托代理人的印签）。</w:t>
      </w:r>
    </w:p>
    <w:p w14:paraId="103672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b w:val="0"/>
          <w:bCs w:val="0"/>
          <w:sz w:val="32"/>
          <w:szCs w:val="32"/>
          <w:highlight w:val="none"/>
        </w:rPr>
        <w:t>五、装投标文件的信袋上应标有：</w:t>
      </w:r>
    </w:p>
    <w:p w14:paraId="2E22F4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投标项目名称</w:t>
      </w:r>
    </w:p>
    <w:p w14:paraId="00D8D4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投标单位名称</w:t>
      </w:r>
    </w:p>
    <w:p w14:paraId="1C83B4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rPr>
        <w:t>六、投标文件</w:t>
      </w:r>
      <w:r>
        <w:rPr>
          <w:rFonts w:hint="eastAsia" w:ascii="黑体" w:hAnsi="黑体" w:eastAsia="黑体" w:cs="黑体"/>
          <w:b w:val="0"/>
          <w:bCs w:val="0"/>
          <w:sz w:val="32"/>
          <w:szCs w:val="32"/>
          <w:highlight w:val="none"/>
          <w:lang w:val="en-US" w:eastAsia="zh-CN"/>
        </w:rPr>
        <w:t>要求</w:t>
      </w:r>
    </w:p>
    <w:p w14:paraId="2A156F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应按要求如实填写（投标书的规范文本见第</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部分），投标报价必须按本招标文件所附的投标报价单的要求进行填写，不应有涂改与字迹不清之处，如必须修改时应加盖企业公章。</w:t>
      </w:r>
    </w:p>
    <w:p w14:paraId="32F003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投标人应仔细阅读招标文件中的所有内容，按照招标文件要求及有关资料，详细编制投标文件，并保证投标文件的正确性和真实性，所有文件资料必须是针对本次投标。</w:t>
      </w:r>
    </w:p>
    <w:p w14:paraId="1AF915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不按招标文件要求提供投标文件的将可能导致被拒绝。</w:t>
      </w:r>
    </w:p>
    <w:p w14:paraId="37F63E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投标人应在仔细阅读招标文件的基础上，按</w:t>
      </w:r>
      <w:r>
        <w:rPr>
          <w:rFonts w:hint="eastAsia" w:ascii="仿宋_GB2312" w:hAnsi="仿宋_GB2312" w:eastAsia="仿宋_GB2312" w:cs="仿宋_GB2312"/>
          <w:sz w:val="32"/>
          <w:szCs w:val="32"/>
          <w:highlight w:val="none"/>
          <w:lang w:eastAsia="zh-CN"/>
        </w:rPr>
        <w:t>采购方</w:t>
      </w:r>
      <w:r>
        <w:rPr>
          <w:rFonts w:hint="eastAsia" w:ascii="仿宋_GB2312" w:hAnsi="仿宋_GB2312" w:eastAsia="仿宋_GB2312" w:cs="仿宋_GB2312"/>
          <w:sz w:val="32"/>
          <w:szCs w:val="32"/>
          <w:highlight w:val="none"/>
        </w:rPr>
        <w:t>要求认真编写投标文件，并在</w:t>
      </w:r>
      <w:r>
        <w:rPr>
          <w:rFonts w:hint="eastAsia" w:ascii="仿宋_GB2312" w:hAnsi="仿宋_GB2312" w:eastAsia="仿宋_GB2312" w:cs="仿宋_GB2312"/>
          <w:sz w:val="32"/>
          <w:szCs w:val="32"/>
          <w:highlight w:val="none"/>
          <w:lang w:eastAsia="zh-CN"/>
        </w:rPr>
        <w:t>采购方</w:t>
      </w:r>
      <w:r>
        <w:rPr>
          <w:rFonts w:hint="eastAsia" w:ascii="仿宋_GB2312" w:hAnsi="仿宋_GB2312" w:eastAsia="仿宋_GB2312" w:cs="仿宋_GB2312"/>
          <w:sz w:val="32"/>
          <w:szCs w:val="32"/>
          <w:highlight w:val="none"/>
        </w:rPr>
        <w:t>特别要求的或关键的文件上加盖投标人单位公章。</w:t>
      </w:r>
      <w:r>
        <w:rPr>
          <w:rFonts w:hint="eastAsia" w:ascii="仿宋_GB2312" w:hAnsi="仿宋_GB2312" w:eastAsia="仿宋_GB2312" w:cs="仿宋_GB2312"/>
          <w:b/>
          <w:bCs/>
          <w:sz w:val="32"/>
          <w:szCs w:val="32"/>
          <w:highlight w:val="none"/>
        </w:rPr>
        <w:t>资格审查文件（独立密封装订）三份；投标文件正本一份、副本二份，密封投标。</w:t>
      </w:r>
    </w:p>
    <w:p w14:paraId="3E0742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eastAsia="仿宋_GB2312"/>
          <w:highlight w:val="none"/>
          <w:lang w:val="en-US"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投标人投标文件中的付款方式必须响应招标文件中的付款方式，投标人可以提出更加优惠的付款方式。</w:t>
      </w:r>
    </w:p>
    <w:p w14:paraId="79FB94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lang w:eastAsia="zh-CN"/>
        </w:rPr>
      </w:pPr>
      <w:r>
        <w:rPr>
          <w:rFonts w:hint="eastAsia" w:ascii="黑体" w:hAnsi="黑体" w:eastAsia="黑体" w:cs="黑体"/>
          <w:b w:val="0"/>
          <w:bCs w:val="0"/>
          <w:sz w:val="32"/>
          <w:szCs w:val="32"/>
          <w:highlight w:val="none"/>
        </w:rPr>
        <w:t>七、评标</w:t>
      </w:r>
      <w:r>
        <w:rPr>
          <w:rFonts w:hint="eastAsia" w:ascii="黑体" w:hAnsi="黑体" w:eastAsia="黑体" w:cs="黑体"/>
          <w:b w:val="0"/>
          <w:bCs w:val="0"/>
          <w:sz w:val="32"/>
          <w:szCs w:val="32"/>
          <w:highlight w:val="none"/>
          <w:lang w:val="en-US" w:eastAsia="zh-CN"/>
        </w:rPr>
        <w:t>原则</w:t>
      </w:r>
    </w:p>
    <w:p w14:paraId="5EB12BE8">
      <w:pPr>
        <w:pageBreakBefore w:val="0"/>
        <w:widowControl w:val="0"/>
        <w:kinsoku/>
        <w:overflowPunct/>
        <w:topLinePunct w:val="0"/>
        <w:autoSpaceDE/>
        <w:autoSpaceDN/>
        <w:bidi w:val="0"/>
        <w:adjustRightInd/>
        <w:snapToGrid/>
        <w:spacing w:line="560" w:lineRule="exact"/>
        <w:ind w:right="0" w:firstLine="555"/>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评标委员会根据招标文件初步评审内容的规定，对所有应当受理的投标文件进行评审；超过投标控制价的标书、没有实质响应招标文件要求、资质不符合招标文件资质要求的按废标处理。</w:t>
      </w:r>
    </w:p>
    <w:p w14:paraId="72E6E863">
      <w:pPr>
        <w:pageBreakBefore w:val="0"/>
        <w:widowControl w:val="0"/>
        <w:kinsoku/>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对初步评审通过的投标文件，评标委员会对满足招标文件实质性要求的投标文件，按照规定的评分标准进行打分、核算汇总，按照综合的得分由高到低顺序推荐中标候选人。其中评标打分体系框架</w:t>
      </w:r>
      <w:r>
        <w:rPr>
          <w:rFonts w:hint="eastAsia" w:ascii="仿宋_GB2312" w:hAnsi="仿宋_GB2312" w:eastAsia="仿宋_GB2312" w:cs="仿宋_GB2312"/>
          <w:sz w:val="32"/>
          <w:szCs w:val="32"/>
          <w:highlight w:val="none"/>
          <w:u w:val="none"/>
        </w:rPr>
        <w:t>为价格（</w:t>
      </w:r>
      <w:r>
        <w:rPr>
          <w:rFonts w:hint="eastAsia" w:ascii="仿宋_GB2312" w:hAnsi="仿宋_GB2312" w:eastAsia="仿宋_GB2312" w:cs="仿宋_GB2312"/>
          <w:sz w:val="32"/>
          <w:szCs w:val="32"/>
          <w:highlight w:val="none"/>
          <w:u w:val="none"/>
          <w:lang w:val="en-US" w:eastAsia="zh-CN"/>
        </w:rPr>
        <w:t>40</w:t>
      </w:r>
      <w:r>
        <w:rPr>
          <w:rFonts w:hint="eastAsia" w:ascii="仿宋_GB2312" w:hAnsi="仿宋_GB2312" w:eastAsia="仿宋_GB2312" w:cs="仿宋_GB2312"/>
          <w:sz w:val="32"/>
          <w:szCs w:val="32"/>
          <w:highlight w:val="none"/>
          <w:u w:val="none"/>
        </w:rPr>
        <w:t>%）</w:t>
      </w:r>
      <w:r>
        <w:rPr>
          <w:rFonts w:hint="eastAsia" w:ascii="仿宋_GB2312" w:hAnsi="仿宋_GB2312" w:eastAsia="仿宋_GB2312" w:cs="仿宋_GB2312"/>
          <w:sz w:val="32"/>
          <w:szCs w:val="32"/>
          <w:highlight w:val="none"/>
          <w:u w:val="none"/>
          <w:lang w:eastAsia="zh-CN"/>
        </w:rPr>
        <w:t>+商务（30%）+</w:t>
      </w:r>
      <w:r>
        <w:rPr>
          <w:rFonts w:hint="eastAsia" w:ascii="仿宋_GB2312" w:hAnsi="仿宋_GB2312" w:eastAsia="仿宋_GB2312" w:cs="仿宋_GB2312"/>
          <w:sz w:val="32"/>
          <w:szCs w:val="32"/>
          <w:highlight w:val="none"/>
          <w:u w:val="none"/>
        </w:rPr>
        <w:t>服务（</w:t>
      </w:r>
      <w:r>
        <w:rPr>
          <w:rFonts w:hint="eastAsia" w:ascii="仿宋_GB2312" w:hAnsi="仿宋_GB2312" w:eastAsia="仿宋_GB2312" w:cs="仿宋_GB2312"/>
          <w:sz w:val="32"/>
          <w:szCs w:val="32"/>
          <w:highlight w:val="none"/>
          <w:u w:val="none"/>
          <w:lang w:val="en-US" w:eastAsia="zh-CN"/>
        </w:rPr>
        <w:t>30</w:t>
      </w:r>
      <w:r>
        <w:rPr>
          <w:rFonts w:hint="eastAsia" w:ascii="仿宋_GB2312" w:hAnsi="仿宋_GB2312" w:eastAsia="仿宋_GB2312" w:cs="仿宋_GB2312"/>
          <w:sz w:val="32"/>
          <w:szCs w:val="32"/>
          <w:highlight w:val="none"/>
          <w:u w:val="none"/>
        </w:rPr>
        <w:t>%）；</w:t>
      </w:r>
      <w:r>
        <w:rPr>
          <w:rFonts w:hint="eastAsia" w:ascii="仿宋_GB2312" w:hAnsi="仿宋_GB2312" w:eastAsia="仿宋_GB2312" w:cs="仿宋_GB2312"/>
          <w:sz w:val="32"/>
          <w:szCs w:val="32"/>
          <w:highlight w:val="none"/>
        </w:rPr>
        <w:t>如果投标人得分相同时，取价格分得分高者。</w:t>
      </w:r>
    </w:p>
    <w:p w14:paraId="10003A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rPr>
        <w:t>八、</w:t>
      </w:r>
      <w:r>
        <w:rPr>
          <w:rFonts w:hint="eastAsia" w:ascii="黑体" w:hAnsi="黑体" w:eastAsia="黑体" w:cs="黑体"/>
          <w:b w:val="0"/>
          <w:bCs w:val="0"/>
          <w:sz w:val="32"/>
          <w:szCs w:val="32"/>
          <w:highlight w:val="none"/>
          <w:lang w:val="en-US" w:eastAsia="zh-CN"/>
        </w:rPr>
        <w:t>投标人注意事项</w:t>
      </w:r>
    </w:p>
    <w:p w14:paraId="663A93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在投标、评标期间，投标人不得向招标小组询问评标情况，不得进行旨在影响评标结果的活动。为保证评标的公正性，在评标过程中，评议成员不得与投标方私下交换意见。招标结束后，对未中标单位未中标原因</w:t>
      </w:r>
      <w:r>
        <w:rPr>
          <w:rFonts w:hint="eastAsia" w:ascii="仿宋_GB2312" w:hAnsi="仿宋_GB2312" w:eastAsia="仿宋_GB2312" w:cs="仿宋_GB2312"/>
          <w:sz w:val="32"/>
          <w:szCs w:val="32"/>
          <w:highlight w:val="none"/>
          <w:lang w:eastAsia="zh-CN"/>
        </w:rPr>
        <w:t>采购方</w:t>
      </w:r>
      <w:r>
        <w:rPr>
          <w:rFonts w:hint="eastAsia" w:ascii="仿宋_GB2312" w:hAnsi="仿宋_GB2312" w:eastAsia="仿宋_GB2312" w:cs="仿宋_GB2312"/>
          <w:sz w:val="32"/>
          <w:szCs w:val="32"/>
          <w:highlight w:val="none"/>
        </w:rPr>
        <w:t>不予解释。</w:t>
      </w:r>
    </w:p>
    <w:p w14:paraId="5B8B95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投标人提供的投标文件必须真实、详尽，加盖单位公章后由专人按规定时间和地址密封送交指定地点，过时未送交材料的单位视为弃权。“投标文件”需由专人送交或邮寄。以电报、电话、传真、电子邮件形式的投标概不接受。</w:t>
      </w:r>
    </w:p>
    <w:p w14:paraId="06DB9C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Times New Roman"/>
          <w:sz w:val="32"/>
          <w:szCs w:val="32"/>
          <w:highlight w:val="none"/>
          <w:lang w:eastAsia="zh-CN"/>
        </w:rPr>
        <w:t>项目截至开标时，若出现投标人不足3家，不得开标，重新发出邀请函，组织项目二次开标。项目评标过程中，若出现有效投标人不足3家，采购实施部门需重启采购审批流程。二次公告后，若有效供应商仍不足3家且只有2家时，转为竞争性商务谈判（不少于三轮报价）；若有效供应商不足2家且只有1家时，转为单一来源商务谈判（不少于三轮报价）；若没有有效供应商，重启采购流程。</w:t>
      </w:r>
    </w:p>
    <w:p w14:paraId="4A1C4C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投标单位应自行承担其投标书准备和递交所涉及的一切</w:t>
      </w:r>
      <w:r>
        <w:rPr>
          <w:rFonts w:hint="eastAsia" w:ascii="仿宋_GB2312" w:hAnsi="仿宋_GB2312" w:eastAsia="仿宋_GB2312" w:cs="仿宋_GB2312"/>
          <w:sz w:val="32"/>
          <w:szCs w:val="32"/>
          <w:highlight w:val="none"/>
          <w:lang w:eastAsia="zh-CN"/>
        </w:rPr>
        <w:t>投标</w:t>
      </w:r>
      <w:r>
        <w:rPr>
          <w:rFonts w:hint="eastAsia" w:ascii="仿宋_GB2312" w:hAnsi="仿宋_GB2312" w:eastAsia="仿宋_GB2312" w:cs="仿宋_GB2312"/>
          <w:sz w:val="32"/>
          <w:szCs w:val="32"/>
          <w:highlight w:val="none"/>
        </w:rPr>
        <w:t>费用，不论中标与否，</w:t>
      </w:r>
      <w:r>
        <w:rPr>
          <w:rFonts w:hint="eastAsia" w:ascii="仿宋_GB2312" w:hAnsi="仿宋_GB2312" w:eastAsia="仿宋_GB2312" w:cs="仿宋_GB2312"/>
          <w:sz w:val="32"/>
          <w:szCs w:val="32"/>
          <w:highlight w:val="none"/>
          <w:lang w:eastAsia="zh-CN"/>
        </w:rPr>
        <w:t>采购方</w:t>
      </w:r>
      <w:r>
        <w:rPr>
          <w:rFonts w:hint="eastAsia" w:ascii="仿宋_GB2312" w:hAnsi="仿宋_GB2312" w:eastAsia="仿宋_GB2312" w:cs="仿宋_GB2312"/>
          <w:sz w:val="32"/>
          <w:szCs w:val="32"/>
          <w:highlight w:val="none"/>
        </w:rPr>
        <w:t>对上述费用不负任何责任。</w:t>
      </w:r>
    </w:p>
    <w:p w14:paraId="103797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5.中标</w:t>
      </w:r>
      <w:r>
        <w:rPr>
          <w:rFonts w:hint="eastAsia" w:ascii="仿宋_GB2312" w:hAnsi="仿宋_GB2312" w:eastAsia="仿宋_GB2312" w:cs="仿宋_GB2312"/>
          <w:sz w:val="32"/>
          <w:szCs w:val="32"/>
          <w:highlight w:val="none"/>
        </w:rPr>
        <w:t>通知：评标结束后，</w:t>
      </w:r>
      <w:r>
        <w:rPr>
          <w:rFonts w:hint="eastAsia" w:ascii="仿宋_GB2312" w:hAnsi="仿宋_GB2312" w:eastAsia="仿宋_GB2312" w:cs="仿宋_GB2312"/>
          <w:sz w:val="32"/>
          <w:szCs w:val="32"/>
          <w:highlight w:val="none"/>
          <w:lang w:eastAsia="zh-CN"/>
        </w:rPr>
        <w:t>采购方</w:t>
      </w:r>
      <w:r>
        <w:rPr>
          <w:rFonts w:hint="eastAsia" w:ascii="仿宋_GB2312" w:hAnsi="仿宋_GB2312" w:eastAsia="仿宋_GB2312" w:cs="仿宋_GB2312"/>
          <w:sz w:val="32"/>
          <w:szCs w:val="32"/>
          <w:highlight w:val="none"/>
        </w:rPr>
        <w:t>将</w:t>
      </w:r>
      <w:r>
        <w:rPr>
          <w:rFonts w:hint="eastAsia" w:ascii="仿宋_GB2312" w:hAnsi="仿宋_GB2312" w:eastAsia="仿宋_GB2312" w:cs="仿宋_GB2312"/>
          <w:sz w:val="32"/>
          <w:szCs w:val="32"/>
          <w:highlight w:val="none"/>
          <w:lang w:val="en-US" w:eastAsia="zh-CN"/>
        </w:rPr>
        <w:t>在深圳阳光采购平台公布中标公告，公告结束后发出正式中标通知书。</w:t>
      </w:r>
    </w:p>
    <w:p w14:paraId="425A202C">
      <w:pPr>
        <w:jc w:val="both"/>
        <w:rPr>
          <w:rFonts w:hint="eastAsia" w:ascii="楷体" w:hAnsi="楷体" w:eastAsia="楷体" w:cs="楷体"/>
          <w:b/>
          <w:bCs/>
          <w:sz w:val="48"/>
          <w:szCs w:val="48"/>
          <w:highlight w:val="none"/>
          <w:lang w:val="en-US" w:eastAsia="zh-CN"/>
        </w:rPr>
      </w:pPr>
    </w:p>
    <w:p w14:paraId="5F359466">
      <w:pPr>
        <w:pStyle w:val="2"/>
        <w:rPr>
          <w:rFonts w:hint="eastAsia" w:ascii="楷体" w:hAnsi="楷体" w:eastAsia="楷体" w:cs="楷体"/>
          <w:b/>
          <w:bCs/>
          <w:sz w:val="48"/>
          <w:szCs w:val="48"/>
          <w:highlight w:val="none"/>
          <w:lang w:val="en-US" w:eastAsia="zh-CN"/>
        </w:rPr>
      </w:pPr>
    </w:p>
    <w:p w14:paraId="28A7132F">
      <w:pPr>
        <w:pStyle w:val="2"/>
        <w:rPr>
          <w:rFonts w:hint="eastAsia" w:ascii="楷体" w:hAnsi="楷体" w:eastAsia="楷体" w:cs="楷体"/>
          <w:b/>
          <w:bCs/>
          <w:sz w:val="48"/>
          <w:szCs w:val="48"/>
          <w:highlight w:val="none"/>
          <w:lang w:val="en-US" w:eastAsia="zh-CN"/>
        </w:rPr>
      </w:pPr>
    </w:p>
    <w:p w14:paraId="095D34B5">
      <w:pPr>
        <w:pStyle w:val="2"/>
        <w:rPr>
          <w:rFonts w:hint="eastAsia" w:ascii="楷体" w:hAnsi="楷体" w:eastAsia="楷体" w:cs="楷体"/>
          <w:b/>
          <w:bCs/>
          <w:sz w:val="48"/>
          <w:szCs w:val="48"/>
          <w:highlight w:val="none"/>
          <w:lang w:val="en-US" w:eastAsia="zh-CN"/>
        </w:rPr>
      </w:pPr>
    </w:p>
    <w:p w14:paraId="4BC7E1E7">
      <w:pPr>
        <w:pStyle w:val="2"/>
        <w:rPr>
          <w:rFonts w:hint="eastAsia" w:ascii="楷体" w:hAnsi="楷体" w:eastAsia="楷体" w:cs="楷体"/>
          <w:b/>
          <w:bCs/>
          <w:sz w:val="48"/>
          <w:szCs w:val="48"/>
          <w:highlight w:val="none"/>
          <w:lang w:val="en-US" w:eastAsia="zh-CN"/>
        </w:rPr>
      </w:pPr>
    </w:p>
    <w:p w14:paraId="667D8D49">
      <w:pPr>
        <w:jc w:val="center"/>
        <w:rPr>
          <w:rFonts w:hint="eastAsia" w:ascii="楷体" w:hAnsi="楷体" w:eastAsia="楷体" w:cs="楷体"/>
          <w:b/>
          <w:bCs/>
          <w:sz w:val="48"/>
          <w:szCs w:val="48"/>
          <w:highlight w:val="none"/>
          <w:lang w:val="en-US" w:eastAsia="zh-CN"/>
        </w:rPr>
      </w:pPr>
    </w:p>
    <w:p w14:paraId="545A9B4A">
      <w:pPr>
        <w:jc w:val="center"/>
        <w:rPr>
          <w:rFonts w:hint="eastAsia" w:ascii="楷体" w:hAnsi="楷体" w:eastAsia="楷体" w:cs="楷体"/>
          <w:b/>
          <w:bCs/>
          <w:sz w:val="48"/>
          <w:szCs w:val="48"/>
          <w:highlight w:val="none"/>
          <w:lang w:val="en-US" w:eastAsia="zh-CN"/>
        </w:rPr>
      </w:pPr>
    </w:p>
    <w:p w14:paraId="363369E3">
      <w:pPr>
        <w:jc w:val="center"/>
        <w:rPr>
          <w:rFonts w:hint="eastAsia" w:ascii="楷体" w:hAnsi="楷体" w:eastAsia="楷体" w:cs="楷体"/>
          <w:b/>
          <w:bCs/>
          <w:sz w:val="48"/>
          <w:szCs w:val="48"/>
          <w:highlight w:val="none"/>
          <w:lang w:val="en-US" w:eastAsia="zh-CN"/>
        </w:rPr>
      </w:pPr>
      <w:r>
        <w:rPr>
          <w:rFonts w:hint="eastAsia" w:ascii="楷体" w:hAnsi="楷体" w:eastAsia="楷体" w:cs="楷体"/>
          <w:b/>
          <w:bCs/>
          <w:sz w:val="48"/>
          <w:szCs w:val="48"/>
          <w:highlight w:val="none"/>
          <w:lang w:val="en-US" w:eastAsia="zh-CN"/>
        </w:rPr>
        <w:t>第三部分 投标文件（模板）</w:t>
      </w:r>
    </w:p>
    <w:p w14:paraId="3672E35B">
      <w:pPr>
        <w:pStyle w:val="2"/>
        <w:ind w:left="0" w:leftChars="0" w:firstLine="0" w:firstLineChars="0"/>
        <w:jc w:val="center"/>
        <w:rPr>
          <w:rFonts w:hint="eastAsia" w:ascii="楷体" w:hAnsi="楷体" w:eastAsia="楷体" w:cs="楷体"/>
          <w:b/>
          <w:bCs/>
          <w:sz w:val="48"/>
          <w:szCs w:val="48"/>
          <w:highlight w:val="none"/>
          <w:lang w:val="en-US" w:eastAsia="zh-CN"/>
        </w:rPr>
      </w:pPr>
    </w:p>
    <w:p w14:paraId="2E735991">
      <w:pPr>
        <w:jc w:val="center"/>
        <w:rPr>
          <w:rFonts w:hint="eastAsia" w:ascii="楷体" w:hAnsi="楷体" w:eastAsia="楷体" w:cs="楷体"/>
          <w:b/>
          <w:bCs/>
          <w:sz w:val="48"/>
          <w:szCs w:val="48"/>
          <w:highlight w:val="none"/>
          <w:lang w:val="en-US" w:eastAsia="zh-CN"/>
        </w:rPr>
      </w:pPr>
      <w:r>
        <w:rPr>
          <w:rFonts w:hint="eastAsia" w:ascii="楷体" w:hAnsi="楷体" w:eastAsia="楷体" w:cs="楷体"/>
          <w:b/>
          <w:bCs/>
          <w:sz w:val="48"/>
          <w:szCs w:val="48"/>
          <w:highlight w:val="none"/>
          <w:lang w:val="en-US" w:eastAsia="zh-CN"/>
        </w:rPr>
        <w:t>深圳深港（集团）有限公司</w:t>
      </w:r>
    </w:p>
    <w:p w14:paraId="3C44F09A">
      <w:pPr>
        <w:jc w:val="center"/>
        <w:rPr>
          <w:rFonts w:hint="default" w:ascii="楷体" w:hAnsi="楷体" w:eastAsia="楷体" w:cs="楷体"/>
          <w:b/>
          <w:bCs/>
          <w:sz w:val="48"/>
          <w:szCs w:val="48"/>
          <w:highlight w:val="none"/>
          <w:lang w:val="en-US" w:eastAsia="zh-CN"/>
        </w:rPr>
      </w:pPr>
      <w:r>
        <w:rPr>
          <w:rFonts w:hint="eastAsia" w:ascii="楷体" w:hAnsi="楷体" w:eastAsia="楷体" w:cs="楷体"/>
          <w:b/>
          <w:bCs/>
          <w:sz w:val="48"/>
          <w:szCs w:val="48"/>
          <w:highlight w:val="none"/>
          <w:lang w:val="en-US" w:eastAsia="zh-CN"/>
        </w:rPr>
        <w:t>2026年度中秋节员工福利品采购项目</w:t>
      </w:r>
    </w:p>
    <w:p w14:paraId="6E80BC46">
      <w:pPr>
        <w:pStyle w:val="2"/>
        <w:ind w:left="0" w:leftChars="0" w:firstLine="0" w:firstLineChars="0"/>
        <w:jc w:val="center"/>
        <w:rPr>
          <w:rFonts w:hint="eastAsia"/>
          <w:highlight w:val="none"/>
          <w:lang w:val="en-US" w:eastAsia="zh-CN"/>
        </w:rPr>
      </w:pPr>
    </w:p>
    <w:p w14:paraId="757514CA">
      <w:pPr>
        <w:pStyle w:val="2"/>
        <w:rPr>
          <w:rFonts w:hint="eastAsia"/>
          <w:highlight w:val="none"/>
          <w:lang w:val="en-US" w:eastAsia="zh-CN"/>
        </w:rPr>
      </w:pPr>
    </w:p>
    <w:p w14:paraId="1B5DFB74">
      <w:pPr>
        <w:pStyle w:val="2"/>
        <w:rPr>
          <w:rFonts w:hint="eastAsia"/>
          <w:highlight w:val="none"/>
          <w:lang w:val="en-US" w:eastAsia="zh-CN"/>
        </w:rPr>
      </w:pPr>
    </w:p>
    <w:p w14:paraId="22810A4B">
      <w:pPr>
        <w:pStyle w:val="2"/>
        <w:rPr>
          <w:rFonts w:hint="eastAsia"/>
          <w:highlight w:val="none"/>
          <w:lang w:val="en-US" w:eastAsia="zh-CN"/>
        </w:rPr>
      </w:pPr>
    </w:p>
    <w:p w14:paraId="7587A2E8">
      <w:pPr>
        <w:jc w:val="center"/>
        <w:rPr>
          <w:highlight w:val="none"/>
        </w:rPr>
      </w:pPr>
      <w:r>
        <w:rPr>
          <w:rFonts w:hint="eastAsia" w:ascii="宋体" w:hAnsi="宋体"/>
          <w:b/>
          <w:bCs/>
          <w:spacing w:val="100"/>
          <w:sz w:val="84"/>
          <w:highlight w:val="none"/>
          <w:lang w:val="en-US" w:eastAsia="zh-CN"/>
        </w:rPr>
        <w:t>投标</w:t>
      </w:r>
      <w:r>
        <w:rPr>
          <w:rFonts w:hint="eastAsia" w:ascii="宋体" w:hAnsi="宋体"/>
          <w:b/>
          <w:bCs/>
          <w:spacing w:val="100"/>
          <w:sz w:val="84"/>
          <w:highlight w:val="none"/>
        </w:rPr>
        <w:t>文件</w:t>
      </w:r>
    </w:p>
    <w:p w14:paraId="73F3A6C6">
      <w:pPr>
        <w:pStyle w:val="2"/>
        <w:ind w:left="0" w:leftChars="0" w:firstLine="0" w:firstLineChars="0"/>
        <w:rPr>
          <w:highlight w:val="none"/>
        </w:rPr>
      </w:pPr>
    </w:p>
    <w:p w14:paraId="3D21FA48">
      <w:pPr>
        <w:pStyle w:val="2"/>
        <w:ind w:left="0" w:leftChars="0" w:firstLine="0" w:firstLineChars="0"/>
        <w:rPr>
          <w:highlight w:val="none"/>
        </w:rPr>
      </w:pPr>
    </w:p>
    <w:p w14:paraId="6EE623DD">
      <w:pPr>
        <w:pStyle w:val="2"/>
        <w:ind w:left="0" w:leftChars="0" w:firstLine="0" w:firstLineChars="0"/>
        <w:rPr>
          <w:highlight w:val="none"/>
        </w:rPr>
      </w:pPr>
    </w:p>
    <w:p w14:paraId="21DB3295">
      <w:pPr>
        <w:jc w:val="center"/>
        <w:rPr>
          <w:rFonts w:ascii="楷体_GB2312" w:eastAsia="楷体_GB2312"/>
          <w:b/>
          <w:bCs/>
          <w:sz w:val="32"/>
          <w:highlight w:val="none"/>
        </w:rPr>
      </w:pPr>
    </w:p>
    <w:p w14:paraId="0A5EE3D7">
      <w:pPr>
        <w:ind w:right="-320" w:rightChars="-100" w:firstLine="643" w:firstLineChars="200"/>
        <w:rPr>
          <w:rFonts w:hint="eastAsia" w:ascii="仿宋_GB2312" w:hAnsi="仿宋_GB2312" w:eastAsia="仿宋_GB2312" w:cs="仿宋_GB2312"/>
          <w:b/>
          <w:bCs/>
          <w:sz w:val="32"/>
          <w:highlight w:val="none"/>
        </w:rPr>
      </w:pPr>
      <w:r>
        <w:rPr>
          <w:rFonts w:hint="eastAsia" w:ascii="宋体" w:hAnsi="宋体"/>
          <w:b/>
          <w:bCs/>
          <w:sz w:val="32"/>
          <w:highlight w:val="none"/>
        </w:rPr>
        <w:t>项目名称：</w:t>
      </w:r>
      <w:r>
        <w:rPr>
          <w:rFonts w:hint="eastAsia" w:ascii="仿宋_GB2312" w:hAnsi="仿宋_GB2312" w:eastAsia="仿宋_GB2312" w:cs="仿宋_GB2312"/>
          <w:highlight w:val="none"/>
        </w:rPr>
        <w:t xml:space="preserve"> </w:t>
      </w:r>
    </w:p>
    <w:p w14:paraId="78888EB4">
      <w:pPr>
        <w:ind w:firstLine="643" w:firstLineChars="200"/>
        <w:rPr>
          <w:rFonts w:ascii="宋体"/>
          <w:b/>
          <w:bCs/>
          <w:sz w:val="32"/>
          <w:szCs w:val="32"/>
          <w:highlight w:val="none"/>
        </w:rPr>
      </w:pPr>
      <w:r>
        <w:rPr>
          <w:rFonts w:hint="eastAsia" w:ascii="宋体" w:hAnsi="宋体"/>
          <w:b/>
          <w:bCs/>
          <w:sz w:val="32"/>
          <w:highlight w:val="none"/>
        </w:rPr>
        <w:t>投标人</w:t>
      </w:r>
      <w:r>
        <w:rPr>
          <w:rFonts w:hint="eastAsia" w:ascii="宋体" w:hAnsi="宋体"/>
          <w:b/>
          <w:bCs/>
          <w:sz w:val="32"/>
          <w:highlight w:val="none"/>
          <w:lang w:eastAsia="zh-CN"/>
        </w:rPr>
        <w:t>（盖章）</w:t>
      </w:r>
      <w:r>
        <w:rPr>
          <w:rFonts w:hint="eastAsia" w:ascii="宋体" w:hAnsi="宋体"/>
          <w:b/>
          <w:bCs/>
          <w:sz w:val="32"/>
          <w:highlight w:val="none"/>
        </w:rPr>
        <w:t>：</w:t>
      </w:r>
    </w:p>
    <w:p w14:paraId="1A9E390A">
      <w:pPr>
        <w:ind w:firstLine="643" w:firstLineChars="200"/>
        <w:rPr>
          <w:rFonts w:ascii="宋体"/>
          <w:sz w:val="32"/>
          <w:highlight w:val="none"/>
        </w:rPr>
      </w:pPr>
      <w:r>
        <w:rPr>
          <w:rFonts w:hint="eastAsia" w:ascii="宋体" w:hAnsi="宋体"/>
          <w:b/>
          <w:bCs/>
          <w:sz w:val="32"/>
          <w:highlight w:val="none"/>
        </w:rPr>
        <w:t>地址</w:t>
      </w:r>
      <w:r>
        <w:rPr>
          <w:rFonts w:hint="eastAsia" w:ascii="宋体" w:hAnsi="宋体"/>
          <w:sz w:val="32"/>
          <w:highlight w:val="none"/>
        </w:rPr>
        <w:t>：</w:t>
      </w:r>
    </w:p>
    <w:p w14:paraId="548B624B">
      <w:pPr>
        <w:pStyle w:val="5"/>
        <w:ind w:firstLine="643" w:firstLineChars="200"/>
        <w:rPr>
          <w:rFonts w:ascii="宋体" w:hAnsi="宋体" w:eastAsia="宋体" w:cs="宋体"/>
          <w:b/>
          <w:bCs/>
          <w:color w:val="000000"/>
          <w:sz w:val="32"/>
          <w:highlight w:val="none"/>
          <w:u w:val="single"/>
        </w:rPr>
      </w:pPr>
      <w:r>
        <w:rPr>
          <w:rFonts w:hint="eastAsia" w:ascii="宋体" w:hAnsi="宋体"/>
          <w:b/>
          <w:bCs/>
          <w:sz w:val="32"/>
          <w:highlight w:val="none"/>
        </w:rPr>
        <w:t>邮政编码</w:t>
      </w:r>
      <w:r>
        <w:rPr>
          <w:rFonts w:hint="eastAsia" w:ascii="宋体" w:hAnsi="宋体" w:eastAsia="宋体" w:cs="宋体"/>
          <w:b/>
          <w:bCs/>
          <w:color w:val="000000"/>
          <w:sz w:val="32"/>
          <w:highlight w:val="none"/>
        </w:rPr>
        <w:t>：</w:t>
      </w:r>
    </w:p>
    <w:p w14:paraId="4763C37C">
      <w:pPr>
        <w:ind w:firstLine="643" w:firstLineChars="200"/>
        <w:rPr>
          <w:rFonts w:ascii="宋体"/>
          <w:color w:val="FF6600"/>
          <w:sz w:val="32"/>
          <w:highlight w:val="none"/>
          <w:u w:val="single"/>
        </w:rPr>
      </w:pPr>
      <w:r>
        <w:rPr>
          <w:rFonts w:hint="eastAsia" w:ascii="宋体" w:hAnsi="宋体"/>
          <w:b/>
          <w:bCs/>
          <w:sz w:val="32"/>
          <w:highlight w:val="none"/>
        </w:rPr>
        <w:t>电话：</w:t>
      </w:r>
    </w:p>
    <w:p w14:paraId="28D8B9E8">
      <w:pPr>
        <w:pStyle w:val="2"/>
        <w:ind w:left="0" w:leftChars="0" w:firstLine="0" w:firstLineChars="0"/>
        <w:rPr>
          <w:rFonts w:hint="eastAsia"/>
          <w:highlight w:val="none"/>
        </w:rPr>
      </w:pPr>
    </w:p>
    <w:p w14:paraId="5E75EBAB">
      <w:pPr>
        <w:pStyle w:val="2"/>
        <w:ind w:left="0" w:leftChars="0" w:firstLine="0" w:firstLineChars="0"/>
        <w:rPr>
          <w:rFonts w:hint="eastAsia"/>
          <w:highlight w:val="none"/>
        </w:rPr>
      </w:pPr>
    </w:p>
    <w:p w14:paraId="35878CB1">
      <w:pPr>
        <w:ind w:left="420"/>
        <w:rPr>
          <w:rFonts w:hint="eastAsia" w:ascii="楷体" w:hAnsi="楷体" w:eastAsia="楷体"/>
          <w:sz w:val="32"/>
          <w:szCs w:val="32"/>
          <w:highlight w:val="none"/>
        </w:rPr>
      </w:pPr>
    </w:p>
    <w:p w14:paraId="12771D2B">
      <w:pPr>
        <w:rPr>
          <w:rFonts w:hint="eastAsia" w:ascii="楷体" w:hAnsi="楷体" w:eastAsia="楷体"/>
          <w:sz w:val="32"/>
          <w:szCs w:val="32"/>
          <w:highlight w:val="none"/>
        </w:rPr>
      </w:pPr>
    </w:p>
    <w:p w14:paraId="58BAC086">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致深圳深港（集团）有限公司：</w:t>
      </w:r>
    </w:p>
    <w:p w14:paraId="21683F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根据贵司</w:t>
      </w:r>
      <w:r>
        <w:rPr>
          <w:rFonts w:hint="eastAsia" w:ascii="仿宋_GB2312" w:hAnsi="仿宋_GB2312" w:eastAsia="仿宋_GB2312" w:cs="仿宋_GB2312"/>
          <w:sz w:val="32"/>
          <w:szCs w:val="32"/>
          <w:highlight w:val="none"/>
          <w:lang w:eastAsia="zh-CN"/>
        </w:rPr>
        <w:t>2026年度中秋节员工福利品采购项目</w:t>
      </w:r>
      <w:r>
        <w:rPr>
          <w:rFonts w:hint="eastAsia" w:ascii="仿宋_GB2312" w:hAnsi="仿宋_GB2312" w:eastAsia="仿宋_GB2312" w:cs="仿宋_GB2312"/>
          <w:sz w:val="32"/>
          <w:szCs w:val="32"/>
          <w:highlight w:val="none"/>
        </w:rPr>
        <w:t>的招标文件，我单位完全接受</w:t>
      </w:r>
      <w:r>
        <w:rPr>
          <w:rFonts w:hint="eastAsia" w:ascii="仿宋_GB2312" w:hAnsi="仿宋_GB2312" w:eastAsia="仿宋_GB2312" w:cs="仿宋_GB2312"/>
          <w:sz w:val="32"/>
          <w:szCs w:val="32"/>
          <w:highlight w:val="none"/>
          <w:lang w:val="en-US" w:eastAsia="zh-CN"/>
        </w:rPr>
        <w:t>采购</w:t>
      </w:r>
      <w:r>
        <w:rPr>
          <w:rFonts w:hint="eastAsia" w:ascii="仿宋_GB2312" w:hAnsi="仿宋_GB2312" w:eastAsia="仿宋_GB2312" w:cs="仿宋_GB2312"/>
          <w:sz w:val="32"/>
          <w:szCs w:val="32"/>
          <w:highlight w:val="none"/>
        </w:rPr>
        <w:t>文件的全部内容，我单位就</w:t>
      </w:r>
      <w:r>
        <w:rPr>
          <w:rFonts w:hint="eastAsia" w:ascii="仿宋_GB2312" w:hAnsi="仿宋_GB2312" w:eastAsia="仿宋_GB2312" w:cs="仿宋_GB2312"/>
          <w:sz w:val="32"/>
          <w:szCs w:val="32"/>
          <w:highlight w:val="none"/>
          <w:lang w:val="en-US" w:eastAsia="zh-CN"/>
        </w:rPr>
        <w:t>采购</w:t>
      </w:r>
      <w:r>
        <w:rPr>
          <w:rFonts w:hint="eastAsia" w:ascii="仿宋_GB2312" w:hAnsi="仿宋_GB2312" w:eastAsia="仿宋_GB2312" w:cs="仿宋_GB2312"/>
          <w:sz w:val="32"/>
          <w:szCs w:val="32"/>
          <w:highlight w:val="none"/>
        </w:rPr>
        <w:t>文件所列的“</w:t>
      </w:r>
      <w:r>
        <w:rPr>
          <w:rFonts w:hint="eastAsia" w:ascii="仿宋_GB2312" w:hAnsi="仿宋_GB2312" w:eastAsia="仿宋_GB2312" w:cs="仿宋_GB2312"/>
          <w:sz w:val="32"/>
          <w:szCs w:val="32"/>
          <w:highlight w:val="none"/>
          <w:lang w:eastAsia="zh-CN"/>
        </w:rPr>
        <w:t>深圳深港（集团）有限公司</w:t>
      </w:r>
      <w:r>
        <w:rPr>
          <w:rFonts w:hint="eastAsia" w:ascii="仿宋_GB2312" w:hAnsi="仿宋_GB2312" w:eastAsia="仿宋_GB2312" w:cs="仿宋_GB2312"/>
          <w:sz w:val="32"/>
          <w:szCs w:val="32"/>
          <w:highlight w:val="none"/>
          <w:lang w:val="en-US" w:eastAsia="zh-CN"/>
        </w:rPr>
        <w:t>2026年度中秋节员工福利品采购项目</w:t>
      </w:r>
      <w:r>
        <w:rPr>
          <w:rFonts w:hint="eastAsia" w:ascii="仿宋_GB2312" w:hAnsi="仿宋_GB2312" w:eastAsia="仿宋_GB2312" w:cs="仿宋_GB2312"/>
          <w:sz w:val="32"/>
          <w:szCs w:val="32"/>
          <w:highlight w:val="none"/>
        </w:rPr>
        <w:t>”进行投标。</w:t>
      </w:r>
    </w:p>
    <w:p w14:paraId="54E3CC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投标单位名称：（盖章）</w:t>
      </w:r>
    </w:p>
    <w:p w14:paraId="331CD1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企业代码：</w:t>
      </w:r>
    </w:p>
    <w:p w14:paraId="4C592A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地址：</w:t>
      </w:r>
    </w:p>
    <w:p w14:paraId="1FCAA1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邮政编码：</w:t>
      </w:r>
    </w:p>
    <w:p w14:paraId="01B433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联系人：</w:t>
      </w:r>
    </w:p>
    <w:p w14:paraId="2D130B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电话</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手机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p>
    <w:p w14:paraId="5B5EFD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开户名称：</w:t>
      </w:r>
    </w:p>
    <w:p w14:paraId="77FB74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开户银行：</w:t>
      </w:r>
    </w:p>
    <w:p w14:paraId="33642C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开户帐号：</w:t>
      </w:r>
    </w:p>
    <w:p w14:paraId="5E4DC7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单位法人代表或授权委托人：（签字）</w:t>
      </w:r>
    </w:p>
    <w:p w14:paraId="033C41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rPr>
      </w:pPr>
    </w:p>
    <w:p w14:paraId="05A2359B">
      <w:pPr>
        <w:pStyle w:val="2"/>
        <w:rPr>
          <w:rFonts w:ascii="宋体" w:hAnsi="宋体" w:eastAsia="宋体" w:cs="宋体"/>
          <w:b/>
          <w:bCs/>
          <w:sz w:val="44"/>
          <w:szCs w:val="44"/>
          <w:highlight w:val="none"/>
        </w:rPr>
      </w:pPr>
    </w:p>
    <w:p w14:paraId="3E910101">
      <w:pPr>
        <w:pStyle w:val="2"/>
        <w:rPr>
          <w:rFonts w:ascii="宋体" w:hAnsi="宋体" w:eastAsia="宋体" w:cs="宋体"/>
          <w:b/>
          <w:bCs/>
          <w:sz w:val="44"/>
          <w:szCs w:val="44"/>
          <w:highlight w:val="none"/>
        </w:rPr>
      </w:pPr>
    </w:p>
    <w:p w14:paraId="7B403FE3">
      <w:pPr>
        <w:pStyle w:val="2"/>
        <w:ind w:firstLine="0"/>
        <w:rPr>
          <w:rFonts w:ascii="宋体" w:hAnsi="宋体" w:eastAsia="宋体" w:cs="宋体"/>
          <w:b/>
          <w:bCs/>
          <w:sz w:val="44"/>
          <w:szCs w:val="44"/>
          <w:highlight w:val="none"/>
        </w:rPr>
      </w:pPr>
    </w:p>
    <w:p w14:paraId="54C06CF8">
      <w:pPr>
        <w:pStyle w:val="2"/>
        <w:rPr>
          <w:rFonts w:ascii="宋体" w:hAnsi="宋体" w:eastAsia="宋体" w:cs="宋体"/>
          <w:b/>
          <w:bCs/>
          <w:sz w:val="44"/>
          <w:szCs w:val="44"/>
          <w:highlight w:val="none"/>
        </w:rPr>
      </w:pPr>
    </w:p>
    <w:p w14:paraId="68A506CD">
      <w:pPr>
        <w:pStyle w:val="2"/>
        <w:rPr>
          <w:rFonts w:ascii="宋体" w:hAnsi="宋体" w:eastAsia="宋体" w:cs="宋体"/>
          <w:b/>
          <w:bCs/>
          <w:sz w:val="44"/>
          <w:szCs w:val="44"/>
          <w:highlight w:val="none"/>
        </w:rPr>
      </w:pPr>
    </w:p>
    <w:p w14:paraId="26BD563E">
      <w:pPr>
        <w:spacing w:line="560" w:lineRule="exact"/>
        <w:ind w:right="0" w:rightChars="0"/>
        <w:jc w:val="center"/>
        <w:rPr>
          <w:rFonts w:hint="eastAsia" w:ascii="方正小标宋简体" w:hAnsi="方正小标宋简体" w:eastAsia="方正小标宋简体" w:cs="方正小标宋简体"/>
          <w:b w:val="0"/>
          <w:bCs w:val="0"/>
          <w:sz w:val="44"/>
          <w:szCs w:val="44"/>
          <w:highlight w:val="none"/>
          <w:lang w:val="en-US" w:eastAsia="zh-CN"/>
        </w:rPr>
      </w:pPr>
    </w:p>
    <w:p w14:paraId="18CBD5AB">
      <w:pPr>
        <w:pStyle w:val="2"/>
        <w:rPr>
          <w:rFonts w:hint="eastAsia" w:ascii="方正小标宋简体" w:hAnsi="方正小标宋简体" w:eastAsia="方正小标宋简体" w:cs="方正小标宋简体"/>
          <w:b w:val="0"/>
          <w:bCs w:val="0"/>
          <w:sz w:val="44"/>
          <w:szCs w:val="44"/>
          <w:highlight w:val="none"/>
          <w:lang w:val="en-US" w:eastAsia="zh-CN"/>
        </w:rPr>
      </w:pPr>
    </w:p>
    <w:p w14:paraId="5CD86B35">
      <w:pPr>
        <w:pStyle w:val="2"/>
        <w:rPr>
          <w:rFonts w:hint="eastAsia" w:ascii="方正小标宋简体" w:hAnsi="方正小标宋简体" w:eastAsia="方正小标宋简体" w:cs="方正小标宋简体"/>
          <w:b w:val="0"/>
          <w:bCs w:val="0"/>
          <w:sz w:val="44"/>
          <w:szCs w:val="44"/>
          <w:highlight w:val="none"/>
          <w:lang w:val="en-US" w:eastAsia="zh-CN"/>
        </w:rPr>
      </w:pPr>
    </w:p>
    <w:p w14:paraId="1EF01E96">
      <w:pPr>
        <w:spacing w:line="560" w:lineRule="exact"/>
        <w:ind w:right="0" w:rightChars="0"/>
        <w:jc w:val="center"/>
        <w:rPr>
          <w:rFonts w:hint="eastAsia" w:ascii="方正小标宋简体" w:hAnsi="方正小标宋简体" w:eastAsia="方正小标宋简体" w:cs="方正小标宋简体"/>
          <w:b w:val="0"/>
          <w:bCs w:val="0"/>
          <w:sz w:val="44"/>
          <w:szCs w:val="44"/>
          <w:highlight w:val="none"/>
          <w:lang w:val="en-US" w:eastAsia="zh-CN"/>
        </w:rPr>
      </w:pPr>
    </w:p>
    <w:p w14:paraId="342AFEFD">
      <w:pPr>
        <w:spacing w:line="560" w:lineRule="exact"/>
        <w:ind w:right="0" w:rightChars="0"/>
        <w:jc w:val="center"/>
        <w:rPr>
          <w:rFonts w:hint="eastAsia"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val="0"/>
          <w:bCs w:val="0"/>
          <w:sz w:val="44"/>
          <w:szCs w:val="44"/>
          <w:highlight w:val="none"/>
          <w:lang w:val="en-US" w:eastAsia="zh-CN"/>
        </w:rPr>
        <w:t>投标</w:t>
      </w:r>
      <w:r>
        <w:rPr>
          <w:rFonts w:hint="eastAsia" w:ascii="方正小标宋简体" w:hAnsi="方正小标宋简体" w:eastAsia="方正小标宋简体" w:cs="方正小标宋简体"/>
          <w:b w:val="0"/>
          <w:bCs w:val="0"/>
          <w:sz w:val="44"/>
          <w:szCs w:val="44"/>
          <w:highlight w:val="none"/>
          <w:lang w:eastAsia="zh-CN"/>
        </w:rPr>
        <w:t>文件</w:t>
      </w:r>
      <w:r>
        <w:rPr>
          <w:rFonts w:hint="eastAsia" w:ascii="方正小标宋简体" w:hAnsi="方正小标宋简体" w:eastAsia="方正小标宋简体" w:cs="方正小标宋简体"/>
          <w:b w:val="0"/>
          <w:bCs w:val="0"/>
          <w:sz w:val="44"/>
          <w:szCs w:val="44"/>
          <w:highlight w:val="none"/>
        </w:rPr>
        <w:t>目录</w:t>
      </w:r>
    </w:p>
    <w:p w14:paraId="54F3B65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sz w:val="28"/>
          <w:szCs w:val="28"/>
          <w:highlight w:val="none"/>
        </w:rPr>
      </w:pPr>
    </w:p>
    <w:p w14:paraId="4C93F8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投标文件</w:t>
      </w:r>
      <w:r>
        <w:rPr>
          <w:rFonts w:hint="eastAsia" w:ascii="仿宋_GB2312" w:hAnsi="仿宋_GB2312" w:eastAsia="仿宋_GB2312" w:cs="仿宋_GB2312"/>
          <w:b/>
          <w:bCs/>
          <w:sz w:val="32"/>
          <w:szCs w:val="32"/>
          <w:highlight w:val="none"/>
          <w:u w:val="single"/>
        </w:rPr>
        <w:t>（正本1份及副本2份）</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包括以下文件（均需</w:t>
      </w:r>
      <w:r>
        <w:rPr>
          <w:rFonts w:hint="eastAsia" w:ascii="仿宋_GB2312" w:hAnsi="仿宋_GB2312" w:eastAsia="仿宋_GB2312" w:cs="仿宋_GB2312"/>
          <w:b w:val="0"/>
          <w:bCs w:val="0"/>
          <w:sz w:val="32"/>
          <w:szCs w:val="32"/>
          <w:highlight w:val="none"/>
          <w:lang w:eastAsia="zh-CN"/>
        </w:rPr>
        <w:t>加</w:t>
      </w:r>
      <w:r>
        <w:rPr>
          <w:rFonts w:hint="eastAsia" w:ascii="仿宋_GB2312" w:hAnsi="仿宋_GB2312" w:eastAsia="仿宋_GB2312" w:cs="仿宋_GB2312"/>
          <w:b w:val="0"/>
          <w:bCs w:val="0"/>
          <w:sz w:val="32"/>
          <w:szCs w:val="32"/>
          <w:highlight w:val="none"/>
        </w:rPr>
        <w:t>盖公章）：</w:t>
      </w:r>
    </w:p>
    <w:p w14:paraId="420B5C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val="en-US" w:eastAsia="zh-CN"/>
        </w:rPr>
        <w:t>一、</w:t>
      </w:r>
      <w:r>
        <w:rPr>
          <w:rFonts w:hint="eastAsia" w:ascii="黑体" w:hAnsi="黑体" w:eastAsia="黑体" w:cs="黑体"/>
          <w:b w:val="0"/>
          <w:bCs w:val="0"/>
          <w:sz w:val="32"/>
          <w:szCs w:val="32"/>
          <w:highlight w:val="none"/>
        </w:rPr>
        <w:t>资格审查资料（单独装订）</w:t>
      </w:r>
    </w:p>
    <w:p w14:paraId="01AD884A">
      <w:pPr>
        <w:keepNext w:val="0"/>
        <w:keepLines w:val="0"/>
        <w:pageBreakBefore w:val="0"/>
        <w:widowControl w:val="0"/>
        <w:topLinePunct w:val="0"/>
        <w:autoSpaceDE/>
        <w:bidi w:val="0"/>
        <w:adjustRightInd/>
        <w:snapToGrid/>
        <w:spacing w:line="560" w:lineRule="exact"/>
        <w:ind w:firstLine="640" w:firstLineChars="200"/>
        <w:textAlignment w:val="auto"/>
        <w:rPr>
          <w:rFonts w:ascii="仿宋_GB2312" w:hAnsi="仿宋_GB2312" w:eastAsia="仿宋_GB2312" w:cs="仿宋_GB2312"/>
          <w:sz w:val="32"/>
          <w:szCs w:val="22"/>
          <w:highlight w:val="none"/>
        </w:rPr>
      </w:pP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lang w:val="en-US" w:eastAsia="zh-CN"/>
        </w:rPr>
        <w:t>一</w:t>
      </w: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rPr>
        <w:t>供</w:t>
      </w:r>
      <w:r>
        <w:rPr>
          <w:rFonts w:ascii="仿宋_GB2312" w:hAnsi="仿宋_GB2312" w:eastAsia="仿宋_GB2312" w:cs="仿宋_GB2312"/>
          <w:sz w:val="32"/>
          <w:szCs w:val="22"/>
          <w:highlight w:val="none"/>
        </w:rPr>
        <w:t>应商</w:t>
      </w:r>
      <w:r>
        <w:rPr>
          <w:rFonts w:hint="eastAsia" w:ascii="仿宋_GB2312" w:hAnsi="仿宋_GB2312" w:eastAsia="仿宋_GB2312" w:cs="仿宋_GB2312"/>
          <w:sz w:val="32"/>
          <w:szCs w:val="22"/>
          <w:highlight w:val="none"/>
        </w:rPr>
        <w:t>须是在中华人民共和国境内（港、澳、台地区除外）依法注册、具备独立法人资格的单位（提供营业执照或其他主体资格证书、工商信息查询单或工商部门相关证明文件）。</w:t>
      </w:r>
    </w:p>
    <w:p w14:paraId="01F08724">
      <w:pPr>
        <w:keepNext w:val="0"/>
        <w:keepLines w:val="0"/>
        <w:pageBreakBefore w:val="0"/>
        <w:widowControl w:val="0"/>
        <w:kinsoku w:val="0"/>
        <w:wordWrap w:val="0"/>
        <w:overflowPunct w:val="0"/>
        <w:topLinePunct w:val="0"/>
        <w:autoSpaceDE/>
        <w:autoSpaceDN w:val="0"/>
        <w:bidi w:val="0"/>
        <w:adjustRightInd/>
        <w:snapToGrid/>
        <w:spacing w:line="560" w:lineRule="exact"/>
        <w:ind w:firstLine="640" w:firstLineChars="200"/>
        <w:textAlignment w:val="auto"/>
        <w:rPr>
          <w:rFonts w:ascii="仿宋_GB2312" w:hAnsi="仿宋_GB2312" w:eastAsia="仿宋_GB2312" w:cs="仿宋_GB2312"/>
          <w:sz w:val="32"/>
          <w:szCs w:val="22"/>
          <w:highlight w:val="none"/>
        </w:rPr>
      </w:pP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lang w:val="en-US" w:eastAsia="zh-CN"/>
        </w:rPr>
        <w:t>二</w:t>
      </w: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rPr>
        <w:t>供应</w:t>
      </w:r>
      <w:r>
        <w:rPr>
          <w:rFonts w:ascii="仿宋_GB2312" w:hAnsi="仿宋_GB2312" w:eastAsia="仿宋_GB2312" w:cs="仿宋_GB2312"/>
          <w:sz w:val="32"/>
          <w:szCs w:val="22"/>
          <w:highlight w:val="none"/>
        </w:rPr>
        <w:t>商</w:t>
      </w:r>
      <w:r>
        <w:rPr>
          <w:rFonts w:hint="eastAsia" w:ascii="仿宋_GB2312" w:hAnsi="仿宋_GB2312" w:eastAsia="仿宋_GB2312" w:cs="仿宋_GB2312"/>
          <w:sz w:val="32"/>
          <w:szCs w:val="22"/>
          <w:highlight w:val="none"/>
        </w:rPr>
        <w:t>在近三年内（以投标截止日往前推算），在国家企业信用信息公示系统（网址：http://www.gsxt.gov.cn/index.html）中未被列入严重违法失信企业名单（黑名单）信息（提供截图等证明材料）。</w:t>
      </w:r>
    </w:p>
    <w:p w14:paraId="2A36C2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22"/>
          <w:highlight w:val="none"/>
          <w:lang w:val="en-US" w:eastAsia="zh-CN"/>
        </w:rPr>
        <w:t>三</w:t>
      </w:r>
      <w:r>
        <w:rPr>
          <w:rFonts w:hint="eastAsia" w:ascii="仿宋_GB2312" w:hAnsi="仿宋_GB2312" w:eastAsia="仿宋_GB2312" w:cs="仿宋_GB2312"/>
          <w:sz w:val="32"/>
          <w:szCs w:val="22"/>
          <w:highlight w:val="none"/>
          <w:lang w:eastAsia="zh-CN"/>
        </w:rPr>
        <w:t>）</w:t>
      </w:r>
      <w:r>
        <w:rPr>
          <w:rFonts w:hint="eastAsia" w:ascii="仿宋_GB2312" w:hAnsi="仿宋_GB2312" w:eastAsia="仿宋_GB2312" w:cs="仿宋_GB2312"/>
          <w:sz w:val="32"/>
          <w:szCs w:val="32"/>
          <w:highlight w:val="none"/>
        </w:rPr>
        <w:t>违反以下规定的，相关投标无效：</w:t>
      </w:r>
    </w:p>
    <w:p w14:paraId="4B329D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单位负责人（含法定代表人）为同一人或者存在控股、管理关系的不同单位，不得</w:t>
      </w:r>
      <w:r>
        <w:rPr>
          <w:rFonts w:hint="eastAsia" w:ascii="仿宋_GB2312" w:hAnsi="仿宋_GB2312" w:eastAsia="仿宋_GB2312" w:cs="仿宋_GB2312"/>
          <w:sz w:val="32"/>
          <w:szCs w:val="32"/>
          <w:highlight w:val="none"/>
          <w:lang w:val="en-US" w:eastAsia="zh-CN"/>
        </w:rPr>
        <w:t>同时</w:t>
      </w:r>
      <w:r>
        <w:rPr>
          <w:rFonts w:hint="eastAsia" w:ascii="仿宋_GB2312" w:hAnsi="仿宋_GB2312" w:eastAsia="仿宋_GB2312" w:cs="仿宋_GB2312"/>
          <w:sz w:val="32"/>
          <w:szCs w:val="32"/>
          <w:highlight w:val="none"/>
        </w:rPr>
        <w:t>参加</w:t>
      </w:r>
      <w:r>
        <w:rPr>
          <w:rFonts w:hint="eastAsia" w:ascii="仿宋_GB2312" w:hAnsi="仿宋_GB2312" w:eastAsia="仿宋_GB2312" w:cs="仿宋_GB2312"/>
          <w:sz w:val="32"/>
          <w:szCs w:val="32"/>
          <w:highlight w:val="none"/>
          <w:lang w:val="en-US" w:eastAsia="zh-CN"/>
        </w:rPr>
        <w:t>此</w:t>
      </w:r>
      <w:r>
        <w:rPr>
          <w:rFonts w:hint="eastAsia" w:ascii="仿宋_GB2312" w:hAnsi="仿宋_GB2312" w:eastAsia="仿宋_GB2312" w:cs="仿宋_GB2312"/>
          <w:sz w:val="32"/>
          <w:szCs w:val="32"/>
          <w:highlight w:val="none"/>
        </w:rPr>
        <w:t>项目投标（提供投标人股东构成表，格式自拟，并提供国家企业信用信息公示系统（网址：http://www.gsxt.gov.cn/index.html）中股东信息的相关备案情况打印件或工商部门相关的证明文件）。</w:t>
      </w:r>
    </w:p>
    <w:p w14:paraId="1EC51F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val="en-US" w:eastAsia="zh-CN"/>
        </w:rPr>
        <w:t>四</w:t>
      </w: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val="en-US" w:eastAsia="zh-CN"/>
        </w:rPr>
        <w:t>投标人与招标/采购人的员工不存在亲属关系、特定关系</w:t>
      </w:r>
      <w:r>
        <w:rPr>
          <w:rFonts w:hint="eastAsia" w:ascii="仿宋_GB2312" w:hAnsi="仿宋_GB2312" w:eastAsia="仿宋_GB2312" w:cs="仿宋_GB2312"/>
          <w:sz w:val="32"/>
          <w:szCs w:val="32"/>
          <w:highlight w:val="none"/>
        </w:rPr>
        <w:t>（提供承诺函）。</w:t>
      </w:r>
    </w:p>
    <w:p w14:paraId="348652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val="en-US" w:eastAsia="zh-CN"/>
        </w:rPr>
        <w:t>五</w:t>
      </w: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sz w:val="32"/>
          <w:szCs w:val="32"/>
          <w:highlight w:val="none"/>
        </w:rPr>
        <w:t>本项目不接受联合体投标。中标后不允许转包、分包（提供承诺函）。</w:t>
      </w:r>
    </w:p>
    <w:p w14:paraId="7451E2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ighlight w:val="none"/>
        </w:rPr>
      </w:pPr>
      <w:r>
        <w:rPr>
          <w:rFonts w:hint="eastAsia" w:ascii="仿宋_GB2312" w:hAnsi="仿宋_GB2312" w:eastAsia="仿宋_GB2312" w:cs="仿宋_GB2312"/>
          <w:sz w:val="32"/>
          <w:szCs w:val="32"/>
          <w:highlight w:val="none"/>
          <w:lang w:eastAsia="zh-CN"/>
        </w:rPr>
        <w:t>注：以上资质证明材料必须加盖投标单位公章，否则视为无效。</w:t>
      </w:r>
    </w:p>
    <w:p w14:paraId="25F3D85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bCs w:val="0"/>
          <w:sz w:val="32"/>
          <w:szCs w:val="32"/>
          <w:highlight w:val="none"/>
          <w:lang w:eastAsia="zh-CN"/>
        </w:rPr>
      </w:pPr>
      <w:r>
        <w:rPr>
          <w:rFonts w:hint="eastAsia" w:ascii="黑体" w:hAnsi="黑体" w:eastAsia="黑体" w:cs="黑体"/>
          <w:b w:val="0"/>
          <w:bCs w:val="0"/>
          <w:sz w:val="32"/>
          <w:szCs w:val="32"/>
          <w:highlight w:val="none"/>
          <w:lang w:val="en-US" w:eastAsia="zh-CN"/>
        </w:rPr>
        <w:t>二、</w:t>
      </w:r>
      <w:r>
        <w:rPr>
          <w:rFonts w:hint="eastAsia" w:ascii="黑体" w:hAnsi="黑体" w:eastAsia="黑体" w:cs="黑体"/>
          <w:b w:val="0"/>
          <w:bCs w:val="0"/>
          <w:sz w:val="32"/>
          <w:szCs w:val="32"/>
          <w:highlight w:val="none"/>
        </w:rPr>
        <w:t>投标诚信承诺书</w:t>
      </w:r>
    </w:p>
    <w:p w14:paraId="176816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三、法定代表人证明书</w:t>
      </w:r>
    </w:p>
    <w:p w14:paraId="3FAFDC9D">
      <w:pPr>
        <w:spacing w:line="560" w:lineRule="exact"/>
        <w:ind w:firstLine="640" w:firstLineChars="200"/>
        <w:rPr>
          <w:rFonts w:hint="eastAsia" w:ascii="黑体" w:hAnsi="黑体" w:eastAsia="黑体" w:cs="黑体"/>
          <w:sz w:val="32"/>
          <w:highlight w:val="none"/>
          <w:lang w:val="en-US" w:eastAsia="zh-CN"/>
        </w:rPr>
      </w:pPr>
      <w:r>
        <w:rPr>
          <w:rFonts w:hint="eastAsia" w:ascii="黑体" w:hAnsi="黑体" w:eastAsia="黑体" w:cs="黑体"/>
          <w:b w:val="0"/>
          <w:bCs w:val="0"/>
          <w:sz w:val="32"/>
          <w:szCs w:val="32"/>
          <w:highlight w:val="none"/>
          <w:lang w:val="en-US" w:eastAsia="zh-CN"/>
        </w:rPr>
        <w:t>四、法人授权委托证明书（及身份证复印件）</w:t>
      </w:r>
    </w:p>
    <w:p w14:paraId="65B572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黑体" w:hAnsi="黑体" w:eastAsia="黑体" w:cs="黑体"/>
          <w:b w:val="0"/>
          <w:bCs w:val="0"/>
          <w:sz w:val="32"/>
          <w:szCs w:val="32"/>
          <w:highlight w:val="none"/>
          <w:lang w:val="en-US" w:eastAsia="zh-CN"/>
        </w:rPr>
        <w:t>五、参照“第一部分招标书”中“综合评分表”提供的相关证明材料。</w:t>
      </w:r>
    </w:p>
    <w:p w14:paraId="6F82F3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val="en-US" w:eastAsia="zh-CN"/>
        </w:rPr>
        <w:t>六、</w:t>
      </w:r>
      <w:r>
        <w:rPr>
          <w:rFonts w:hint="eastAsia" w:ascii="黑体" w:hAnsi="黑体" w:eastAsia="黑体" w:cs="黑体"/>
          <w:b w:val="0"/>
          <w:bCs w:val="0"/>
          <w:sz w:val="32"/>
          <w:szCs w:val="32"/>
          <w:highlight w:val="none"/>
        </w:rPr>
        <w:t>投标报价表（价税分离）</w:t>
      </w:r>
    </w:p>
    <w:p w14:paraId="5419D7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即</w:t>
      </w:r>
      <w:r>
        <w:rPr>
          <w:rFonts w:hint="eastAsia" w:ascii="仿宋_GB2312" w:hAnsi="仿宋_GB2312" w:eastAsia="仿宋_GB2312" w:cs="仿宋_GB2312"/>
          <w:sz w:val="32"/>
          <w:szCs w:val="32"/>
          <w:highlight w:val="none"/>
        </w:rPr>
        <w:t>提供</w:t>
      </w:r>
      <w:r>
        <w:rPr>
          <w:rFonts w:hint="eastAsia" w:ascii="仿宋_GB2312" w:hAnsi="仿宋_GB2312" w:eastAsia="仿宋_GB2312" w:cs="仿宋_GB2312"/>
          <w:sz w:val="32"/>
          <w:szCs w:val="32"/>
          <w:highlight w:val="none"/>
          <w:u w:val="single"/>
        </w:rPr>
        <w:t>未</w:t>
      </w:r>
      <w:r>
        <w:rPr>
          <w:rFonts w:hint="eastAsia" w:ascii="仿宋_GB2312" w:hAnsi="仿宋_GB2312" w:eastAsia="仿宋_GB2312" w:cs="仿宋_GB2312"/>
          <w:sz w:val="32"/>
          <w:szCs w:val="32"/>
          <w:highlight w:val="none"/>
          <w:u w:val="single"/>
          <w:lang w:eastAsia="zh-CN"/>
        </w:rPr>
        <w:t>含</w:t>
      </w:r>
      <w:r>
        <w:rPr>
          <w:rFonts w:hint="eastAsia" w:ascii="仿宋_GB2312" w:hAnsi="仿宋_GB2312" w:eastAsia="仿宋_GB2312" w:cs="仿宋_GB2312"/>
          <w:sz w:val="32"/>
          <w:szCs w:val="32"/>
          <w:highlight w:val="none"/>
          <w:u w:val="single"/>
        </w:rPr>
        <w:t>税</w:t>
      </w:r>
      <w:r>
        <w:rPr>
          <w:rFonts w:hint="eastAsia" w:ascii="仿宋_GB2312" w:hAnsi="仿宋_GB2312" w:eastAsia="仿宋_GB2312" w:cs="仿宋_GB2312"/>
          <w:sz w:val="32"/>
          <w:szCs w:val="32"/>
          <w:highlight w:val="none"/>
        </w:rPr>
        <w:t>及</w:t>
      </w:r>
      <w:r>
        <w:rPr>
          <w:rFonts w:hint="eastAsia" w:ascii="仿宋_GB2312" w:hAnsi="仿宋_GB2312" w:eastAsia="仿宋_GB2312" w:cs="仿宋_GB2312"/>
          <w:sz w:val="32"/>
          <w:szCs w:val="32"/>
          <w:highlight w:val="none"/>
          <w:u w:val="single"/>
        </w:rPr>
        <w:t>含税</w:t>
      </w:r>
      <w:r>
        <w:rPr>
          <w:rFonts w:hint="eastAsia" w:ascii="仿宋_GB2312" w:hAnsi="仿宋_GB2312" w:eastAsia="仿宋_GB2312" w:cs="仿宋_GB2312"/>
          <w:sz w:val="32"/>
          <w:szCs w:val="32"/>
          <w:highlight w:val="none"/>
        </w:rPr>
        <w:t>两种单价，含税单价注明</w:t>
      </w:r>
      <w:r>
        <w:rPr>
          <w:rFonts w:hint="eastAsia" w:ascii="仿宋_GB2312" w:hAnsi="仿宋_GB2312" w:eastAsia="仿宋_GB2312" w:cs="仿宋_GB2312"/>
          <w:sz w:val="32"/>
          <w:szCs w:val="32"/>
          <w:highlight w:val="none"/>
          <w:u w:val="single"/>
        </w:rPr>
        <w:t>增值税税率</w:t>
      </w:r>
      <w:r>
        <w:rPr>
          <w:rFonts w:hint="eastAsia" w:ascii="仿宋_GB2312" w:hAnsi="仿宋_GB2312" w:eastAsia="仿宋_GB2312" w:cs="仿宋_GB2312"/>
          <w:sz w:val="32"/>
          <w:szCs w:val="32"/>
          <w:highlight w:val="none"/>
          <w:lang w:eastAsia="zh-CN"/>
        </w:rPr>
        <w:t>。</w:t>
      </w:r>
    </w:p>
    <w:p w14:paraId="24458721">
      <w:pPr>
        <w:pStyle w:val="3"/>
        <w:ind w:firstLine="482" w:firstLineChars="200"/>
        <w:rPr>
          <w:rFonts w:hint="default" w:eastAsia="黑体"/>
          <w:highlight w:val="none"/>
          <w:lang w:val="en-US" w:eastAsia="zh-CN"/>
        </w:rPr>
      </w:pPr>
    </w:p>
    <w:p w14:paraId="0DDF91BE">
      <w:pPr>
        <w:spacing w:line="600" w:lineRule="exact"/>
        <w:ind w:right="-397" w:rightChars="-124"/>
        <w:jc w:val="center"/>
        <w:rPr>
          <w:rFonts w:hint="eastAsia" w:ascii="楷体_GB2312" w:eastAsia="楷体_GB2312"/>
          <w:b/>
          <w:bCs/>
          <w:sz w:val="44"/>
          <w:szCs w:val="44"/>
          <w:highlight w:val="none"/>
        </w:rPr>
      </w:pPr>
    </w:p>
    <w:p w14:paraId="6D940F90">
      <w:pPr>
        <w:pStyle w:val="2"/>
        <w:rPr>
          <w:rFonts w:hint="eastAsia" w:ascii="楷体_GB2312" w:eastAsia="楷体_GB2312"/>
          <w:b/>
          <w:bCs/>
          <w:sz w:val="44"/>
          <w:szCs w:val="44"/>
          <w:highlight w:val="none"/>
        </w:rPr>
      </w:pPr>
    </w:p>
    <w:p w14:paraId="1C473F5F">
      <w:pPr>
        <w:pStyle w:val="2"/>
        <w:rPr>
          <w:rFonts w:hint="eastAsia" w:ascii="楷体_GB2312" w:eastAsia="楷体_GB2312"/>
          <w:b/>
          <w:bCs/>
          <w:sz w:val="44"/>
          <w:szCs w:val="44"/>
          <w:highlight w:val="none"/>
        </w:rPr>
      </w:pPr>
    </w:p>
    <w:p w14:paraId="0F116255">
      <w:pPr>
        <w:pStyle w:val="2"/>
        <w:rPr>
          <w:rFonts w:hint="eastAsia" w:ascii="楷体_GB2312" w:eastAsia="楷体_GB2312"/>
          <w:b/>
          <w:bCs/>
          <w:sz w:val="44"/>
          <w:szCs w:val="44"/>
          <w:highlight w:val="none"/>
        </w:rPr>
      </w:pPr>
    </w:p>
    <w:p w14:paraId="3B3F24FC">
      <w:pPr>
        <w:pStyle w:val="2"/>
        <w:rPr>
          <w:rFonts w:hint="eastAsia" w:ascii="楷体_GB2312" w:eastAsia="楷体_GB2312"/>
          <w:b/>
          <w:bCs/>
          <w:sz w:val="44"/>
          <w:szCs w:val="44"/>
          <w:highlight w:val="none"/>
        </w:rPr>
      </w:pPr>
    </w:p>
    <w:p w14:paraId="2328CCD2">
      <w:pPr>
        <w:pStyle w:val="2"/>
        <w:rPr>
          <w:rFonts w:hint="eastAsia" w:ascii="楷体_GB2312" w:eastAsia="楷体_GB2312"/>
          <w:b/>
          <w:bCs/>
          <w:sz w:val="44"/>
          <w:szCs w:val="44"/>
          <w:highlight w:val="none"/>
        </w:rPr>
      </w:pPr>
    </w:p>
    <w:p w14:paraId="0B75C8DA">
      <w:pPr>
        <w:pStyle w:val="2"/>
        <w:rPr>
          <w:rFonts w:hint="eastAsia" w:ascii="楷体_GB2312" w:eastAsia="楷体_GB2312"/>
          <w:b/>
          <w:bCs/>
          <w:sz w:val="44"/>
          <w:szCs w:val="44"/>
          <w:highlight w:val="none"/>
        </w:rPr>
      </w:pPr>
    </w:p>
    <w:p w14:paraId="2B5DC4FB">
      <w:pPr>
        <w:pStyle w:val="2"/>
        <w:rPr>
          <w:rFonts w:hint="eastAsia" w:ascii="楷体_GB2312" w:eastAsia="楷体_GB2312"/>
          <w:b/>
          <w:bCs/>
          <w:sz w:val="44"/>
          <w:szCs w:val="44"/>
          <w:highlight w:val="none"/>
        </w:rPr>
      </w:pPr>
    </w:p>
    <w:p w14:paraId="78E24C90">
      <w:pPr>
        <w:pStyle w:val="2"/>
        <w:rPr>
          <w:rFonts w:hint="eastAsia" w:ascii="楷体_GB2312" w:eastAsia="楷体_GB2312"/>
          <w:b/>
          <w:bCs/>
          <w:sz w:val="44"/>
          <w:szCs w:val="44"/>
          <w:highlight w:val="none"/>
        </w:rPr>
      </w:pPr>
    </w:p>
    <w:p w14:paraId="24FFA701">
      <w:pPr>
        <w:pStyle w:val="2"/>
        <w:rPr>
          <w:rFonts w:hint="eastAsia" w:ascii="楷体_GB2312" w:eastAsia="楷体_GB2312"/>
          <w:b/>
          <w:bCs/>
          <w:sz w:val="44"/>
          <w:szCs w:val="44"/>
          <w:highlight w:val="none"/>
        </w:rPr>
      </w:pPr>
    </w:p>
    <w:p w14:paraId="412A53C3">
      <w:pPr>
        <w:pStyle w:val="2"/>
        <w:rPr>
          <w:rFonts w:hint="eastAsia" w:ascii="楷体_GB2312" w:eastAsia="楷体_GB2312"/>
          <w:b/>
          <w:bCs/>
          <w:sz w:val="44"/>
          <w:szCs w:val="44"/>
          <w:highlight w:val="none"/>
        </w:rPr>
      </w:pPr>
    </w:p>
    <w:p w14:paraId="021CCB67">
      <w:pPr>
        <w:pStyle w:val="2"/>
        <w:rPr>
          <w:rFonts w:hint="eastAsia" w:ascii="楷体_GB2312" w:eastAsia="楷体_GB2312"/>
          <w:b/>
          <w:bCs/>
          <w:sz w:val="44"/>
          <w:szCs w:val="44"/>
          <w:highlight w:val="none"/>
        </w:rPr>
      </w:pPr>
    </w:p>
    <w:p w14:paraId="05B59884">
      <w:pPr>
        <w:pStyle w:val="2"/>
        <w:rPr>
          <w:rFonts w:hint="eastAsia" w:ascii="楷体_GB2312" w:eastAsia="楷体_GB2312"/>
          <w:b/>
          <w:bCs/>
          <w:sz w:val="44"/>
          <w:szCs w:val="44"/>
          <w:highlight w:val="none"/>
        </w:rPr>
      </w:pPr>
    </w:p>
    <w:p w14:paraId="6F693DDF">
      <w:pPr>
        <w:pStyle w:val="2"/>
        <w:rPr>
          <w:rFonts w:hint="eastAsia" w:ascii="楷体_GB2312" w:eastAsia="楷体_GB2312"/>
          <w:b/>
          <w:bCs/>
          <w:sz w:val="44"/>
          <w:szCs w:val="44"/>
          <w:highlight w:val="none"/>
        </w:rPr>
      </w:pPr>
    </w:p>
    <w:p w14:paraId="766C53C8">
      <w:pPr>
        <w:spacing w:before="50" w:after="50" w:line="560" w:lineRule="exact"/>
        <w:ind w:right="0" w:rightChars="0"/>
        <w:jc w:val="center"/>
        <w:rPr>
          <w:rFonts w:hint="eastAsia" w:ascii="方正小标宋简体" w:hAnsi="方正小标宋简体" w:eastAsia="方正小标宋简体" w:cs="方正小标宋简体"/>
          <w:b w:val="0"/>
          <w:bCs/>
          <w:sz w:val="44"/>
          <w:szCs w:val="44"/>
          <w:highlight w:val="none"/>
          <w:lang w:bidi="ar"/>
        </w:rPr>
      </w:pPr>
      <w:r>
        <w:rPr>
          <w:rFonts w:hint="eastAsia" w:ascii="方正小标宋简体" w:hAnsi="方正小标宋简体" w:eastAsia="方正小标宋简体" w:cs="方正小标宋简体"/>
          <w:b w:val="0"/>
          <w:bCs/>
          <w:sz w:val="44"/>
          <w:szCs w:val="44"/>
          <w:highlight w:val="none"/>
          <w:lang w:bidi="ar"/>
        </w:rPr>
        <w:t>投标诚信承诺书</w:t>
      </w:r>
    </w:p>
    <w:p w14:paraId="7A73F4E7">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highlight w:val="none"/>
        </w:rPr>
      </w:pPr>
    </w:p>
    <w:p w14:paraId="3339F3C1">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我方为投标方,参加</w:t>
      </w:r>
      <w:r>
        <w:rPr>
          <w:rFonts w:hint="eastAsia" w:ascii="仿宋_GB2312" w:hAnsi="仿宋_GB2312" w:eastAsia="仿宋_GB2312" w:cs="仿宋_GB2312"/>
          <w:sz w:val="28"/>
          <w:szCs w:val="28"/>
          <w:highlight w:val="none"/>
          <w:lang w:eastAsia="zh-CN"/>
        </w:rPr>
        <w:t>深圳深港（集团）有限公司</w:t>
      </w:r>
      <w:r>
        <w:rPr>
          <w:rFonts w:hint="eastAsia" w:ascii="仿宋_GB2312" w:hAnsi="仿宋_GB2312" w:eastAsia="仿宋_GB2312" w:cs="仿宋_GB2312"/>
          <w:sz w:val="28"/>
          <w:szCs w:val="28"/>
          <w:highlight w:val="none"/>
          <w:lang w:val="en-US" w:eastAsia="zh-CN"/>
        </w:rPr>
        <w:t>2026年度中秋节员工福利品采购项目</w:t>
      </w:r>
      <w:r>
        <w:rPr>
          <w:rFonts w:hint="eastAsia" w:ascii="仿宋_GB2312" w:hAnsi="仿宋_GB2312" w:eastAsia="仿宋_GB2312" w:cs="仿宋_GB2312"/>
          <w:sz w:val="28"/>
          <w:szCs w:val="28"/>
          <w:highlight w:val="none"/>
        </w:rPr>
        <w:t>的招标活动</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奉行诚实守信的招标原则,我方向</w:t>
      </w:r>
      <w:r>
        <w:rPr>
          <w:rFonts w:hint="eastAsia" w:ascii="仿宋_GB2312" w:hAnsi="仿宋_GB2312" w:eastAsia="仿宋_GB2312" w:cs="仿宋_GB2312"/>
          <w:sz w:val="28"/>
          <w:szCs w:val="28"/>
          <w:highlight w:val="none"/>
          <w:lang w:eastAsia="zh-CN"/>
        </w:rPr>
        <w:t>深圳深港（集团）有限公司</w:t>
      </w:r>
      <w:r>
        <w:rPr>
          <w:rFonts w:hint="eastAsia" w:ascii="仿宋_GB2312" w:hAnsi="仿宋_GB2312" w:eastAsia="仿宋_GB2312" w:cs="仿宋_GB2312"/>
          <w:sz w:val="28"/>
          <w:szCs w:val="28"/>
          <w:highlight w:val="none"/>
        </w:rPr>
        <w:t>做出如下郑重承诺:</w:t>
      </w:r>
    </w:p>
    <w:p w14:paraId="6FCD3444">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一、我单位近三年无违法违规行为，无行政处罚、惩戒等不良执业记录及不良反映</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业内拥有良好的声誉。</w:t>
      </w:r>
    </w:p>
    <w:p w14:paraId="4E616E2E">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二、</w:t>
      </w:r>
      <w:r>
        <w:rPr>
          <w:rFonts w:hint="eastAsia" w:ascii="仿宋_GB2312" w:hAnsi="仿宋_GB2312" w:eastAsia="仿宋_GB2312" w:cs="仿宋_GB2312"/>
          <w:sz w:val="28"/>
          <w:szCs w:val="28"/>
          <w:highlight w:val="none"/>
        </w:rPr>
        <w:t>投标书和其它资料所提供的信息均真实、全面、无虚假和误导性信息。</w:t>
      </w:r>
    </w:p>
    <w:p w14:paraId="3497518E">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eastAsia="zh-CN"/>
        </w:rPr>
        <w:t>三</w:t>
      </w:r>
      <w:r>
        <w:rPr>
          <w:rFonts w:hint="eastAsia" w:ascii="仿宋_GB2312" w:hAnsi="仿宋_GB2312" w:eastAsia="仿宋_GB2312" w:cs="仿宋_GB2312"/>
          <w:sz w:val="28"/>
          <w:szCs w:val="28"/>
          <w:highlight w:val="none"/>
        </w:rPr>
        <w:t>、在投标过程中,决不以任何形式向</w:t>
      </w:r>
      <w:r>
        <w:rPr>
          <w:rFonts w:hint="eastAsia" w:ascii="仿宋_GB2312" w:hAnsi="仿宋_GB2312" w:eastAsia="仿宋_GB2312" w:cs="仿宋_GB2312"/>
          <w:sz w:val="28"/>
          <w:szCs w:val="28"/>
          <w:highlight w:val="none"/>
          <w:lang w:eastAsia="zh-CN"/>
        </w:rPr>
        <w:t>采购方</w:t>
      </w:r>
      <w:r>
        <w:rPr>
          <w:rFonts w:hint="eastAsia" w:ascii="仿宋_GB2312" w:hAnsi="仿宋_GB2312" w:eastAsia="仿宋_GB2312" w:cs="仿宋_GB2312"/>
          <w:sz w:val="28"/>
          <w:szCs w:val="28"/>
          <w:highlight w:val="none"/>
        </w:rPr>
        <w:t>及其有关人员和评标委员行贿,决不采取非法或不正当手段谋取中标</w:t>
      </w:r>
      <w:r>
        <w:rPr>
          <w:rFonts w:hint="eastAsia" w:ascii="仿宋_GB2312" w:hAnsi="仿宋_GB2312" w:eastAsia="仿宋_GB2312" w:cs="仿宋_GB2312"/>
          <w:sz w:val="28"/>
          <w:szCs w:val="28"/>
          <w:highlight w:val="none"/>
          <w:lang w:eastAsia="zh-CN"/>
        </w:rPr>
        <w:t>；</w:t>
      </w:r>
    </w:p>
    <w:p w14:paraId="65404DDB">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四</w:t>
      </w:r>
      <w:r>
        <w:rPr>
          <w:rFonts w:hint="eastAsia" w:ascii="仿宋_GB2312" w:hAnsi="仿宋_GB2312" w:eastAsia="仿宋_GB2312" w:cs="仿宋_GB2312"/>
          <w:sz w:val="28"/>
          <w:szCs w:val="28"/>
          <w:highlight w:val="none"/>
        </w:rPr>
        <w:t>、我司与招标/采购人的员工不存在亲属关系、特定关系。</w:t>
      </w:r>
    </w:p>
    <w:p w14:paraId="4F9EAA06">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五、决不与其他投标人相互串通报价,决不排挤其他投标人的公平竞争,不损害</w:t>
      </w:r>
      <w:r>
        <w:rPr>
          <w:rFonts w:hint="eastAsia" w:ascii="仿宋_GB2312" w:hAnsi="仿宋_GB2312" w:eastAsia="仿宋_GB2312" w:cs="仿宋_GB2312"/>
          <w:sz w:val="28"/>
          <w:szCs w:val="28"/>
          <w:highlight w:val="none"/>
          <w:lang w:eastAsia="zh-CN"/>
        </w:rPr>
        <w:t>采购方</w:t>
      </w:r>
      <w:r>
        <w:rPr>
          <w:rFonts w:hint="eastAsia" w:ascii="仿宋_GB2312" w:hAnsi="仿宋_GB2312" w:eastAsia="仿宋_GB2312" w:cs="仿宋_GB2312"/>
          <w:sz w:val="28"/>
          <w:szCs w:val="28"/>
          <w:highlight w:val="none"/>
        </w:rPr>
        <w:t>或其他投标人的合法权益。</w:t>
      </w:r>
    </w:p>
    <w:p w14:paraId="30435F09">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六、决不以他人名义投标或者以其他方式弄虚作假,骗取中标。</w:t>
      </w:r>
    </w:p>
    <w:p w14:paraId="36879935">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七</w:t>
      </w:r>
      <w:r>
        <w:rPr>
          <w:rFonts w:hint="eastAsia" w:ascii="仿宋_GB2312" w:hAnsi="仿宋_GB2312" w:eastAsia="仿宋_GB2312" w:cs="仿宋_GB2312"/>
          <w:sz w:val="28"/>
          <w:szCs w:val="28"/>
          <w:highlight w:val="none"/>
        </w:rPr>
        <w:t>、决不将中标项目转让和分包给他人,或肢解后转让和分包给他人。</w:t>
      </w:r>
    </w:p>
    <w:p w14:paraId="56CE2455">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八</w:t>
      </w:r>
      <w:r>
        <w:rPr>
          <w:rFonts w:hint="eastAsia" w:ascii="仿宋_GB2312" w:hAnsi="仿宋_GB2312" w:eastAsia="仿宋_GB2312" w:cs="仿宋_GB2312"/>
          <w:sz w:val="28"/>
          <w:szCs w:val="28"/>
          <w:highlight w:val="none"/>
        </w:rPr>
        <w:t>、按合同完成本项目，提供项目所需的充足人力及其他资源保障，保证质量。</w:t>
      </w:r>
    </w:p>
    <w:p w14:paraId="1C78A325">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九</w:t>
      </w:r>
      <w:r>
        <w:rPr>
          <w:rFonts w:hint="eastAsia" w:ascii="仿宋_GB2312" w:hAnsi="仿宋_GB2312" w:eastAsia="仿宋_GB2312" w:cs="仿宋_GB2312"/>
          <w:sz w:val="28"/>
          <w:szCs w:val="28"/>
          <w:highlight w:val="none"/>
        </w:rPr>
        <w:t>、有保守本项目秘密的义务，项目中收集的贵单位所有资料均严格保密。</w:t>
      </w:r>
    </w:p>
    <w:p w14:paraId="671B67D8">
      <w:pPr>
        <w:keepNext w:val="0"/>
        <w:keepLines w:val="0"/>
        <w:pageBreakBefore w:val="0"/>
        <w:widowControl w:val="0"/>
        <w:kinsoku/>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如不能信守以上承诺中的任何一条,中标无效,退出项目,自愿承担由此引发的一切后果;给</w:t>
      </w:r>
      <w:r>
        <w:rPr>
          <w:rFonts w:hint="eastAsia" w:ascii="仿宋_GB2312" w:hAnsi="仿宋_GB2312" w:eastAsia="仿宋_GB2312" w:cs="仿宋_GB2312"/>
          <w:sz w:val="28"/>
          <w:szCs w:val="28"/>
          <w:highlight w:val="none"/>
          <w:lang w:val="en-US" w:eastAsia="zh-CN"/>
        </w:rPr>
        <w:t>深圳深港（集团）有限公司</w:t>
      </w:r>
      <w:r>
        <w:rPr>
          <w:rFonts w:hint="eastAsia" w:ascii="仿宋_GB2312" w:hAnsi="仿宋_GB2312" w:eastAsia="仿宋_GB2312" w:cs="仿宋_GB2312"/>
          <w:sz w:val="28"/>
          <w:szCs w:val="28"/>
          <w:highlight w:val="none"/>
        </w:rPr>
        <w:t>造成损失的,依法、依规、依约承担赔偿责任,且今后不再参加</w:t>
      </w:r>
      <w:r>
        <w:rPr>
          <w:rFonts w:hint="eastAsia" w:ascii="仿宋_GB2312" w:hAnsi="仿宋_GB2312" w:eastAsia="仿宋_GB2312" w:cs="仿宋_GB2312"/>
          <w:sz w:val="28"/>
          <w:szCs w:val="28"/>
          <w:highlight w:val="none"/>
          <w:lang w:val="en-US" w:eastAsia="zh-CN"/>
        </w:rPr>
        <w:t>深圳深港（集团）有限公司</w:t>
      </w:r>
      <w:r>
        <w:rPr>
          <w:rFonts w:hint="eastAsia" w:ascii="仿宋_GB2312" w:hAnsi="仿宋_GB2312" w:eastAsia="仿宋_GB2312" w:cs="仿宋_GB2312"/>
          <w:sz w:val="28"/>
          <w:szCs w:val="28"/>
          <w:highlight w:val="none"/>
        </w:rPr>
        <w:t>的任何招投标。</w:t>
      </w:r>
    </w:p>
    <w:p w14:paraId="36AD0033">
      <w:pPr>
        <w:keepNext w:val="0"/>
        <w:keepLines w:val="0"/>
        <w:pageBreakBefore w:val="0"/>
        <w:widowControl w:val="0"/>
        <w:kinsoku/>
        <w:wordWrap w:val="0"/>
        <w:overflowPunct/>
        <w:topLinePunct w:val="0"/>
        <w:autoSpaceDE/>
        <w:autoSpaceDN/>
        <w:bidi w:val="0"/>
        <w:adjustRightInd/>
        <w:snapToGrid/>
        <w:spacing w:line="480" w:lineRule="exact"/>
        <w:ind w:firstLine="0" w:firstLineChars="0"/>
        <w:jc w:val="right"/>
        <w:textAlignment w:val="auto"/>
        <w:rPr>
          <w:rFonts w:hint="eastAsia" w:ascii="仿宋_GB2312" w:hAnsi="仿宋_GB2312" w:eastAsia="仿宋_GB2312" w:cs="仿宋_GB2312"/>
          <w:sz w:val="28"/>
          <w:szCs w:val="28"/>
          <w:highlight w:val="none"/>
        </w:rPr>
      </w:pPr>
    </w:p>
    <w:p w14:paraId="6F09CF56">
      <w:pPr>
        <w:keepNext w:val="0"/>
        <w:keepLines w:val="0"/>
        <w:pageBreakBefore w:val="0"/>
        <w:widowControl w:val="0"/>
        <w:kinsoku/>
        <w:wordWrap w:val="0"/>
        <w:overflowPunct/>
        <w:topLinePunct w:val="0"/>
        <w:autoSpaceDE/>
        <w:autoSpaceDN/>
        <w:bidi w:val="0"/>
        <w:adjustRightInd/>
        <w:snapToGrid/>
        <w:spacing w:line="480" w:lineRule="exact"/>
        <w:ind w:firstLine="0" w:firstLineChars="0"/>
        <w:jc w:val="right"/>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rPr>
        <w:t>承诺人: (签字盖章)</w:t>
      </w:r>
      <w:r>
        <w:rPr>
          <w:rFonts w:hint="eastAsia" w:ascii="仿宋_GB2312" w:hAnsi="仿宋_GB2312" w:eastAsia="仿宋_GB2312" w:cs="仿宋_GB2312"/>
          <w:sz w:val="28"/>
          <w:szCs w:val="28"/>
          <w:highlight w:val="none"/>
          <w:lang w:val="en-US" w:eastAsia="zh-CN"/>
        </w:rPr>
        <w:t xml:space="preserve"> </w:t>
      </w:r>
    </w:p>
    <w:p w14:paraId="33A99996">
      <w:pPr>
        <w:keepNext w:val="0"/>
        <w:keepLines w:val="0"/>
        <w:pageBreakBefore w:val="0"/>
        <w:widowControl w:val="0"/>
        <w:kinsoku/>
        <w:wordWrap w:val="0"/>
        <w:overflowPunct/>
        <w:topLinePunct w:val="0"/>
        <w:autoSpaceDE/>
        <w:autoSpaceDN/>
        <w:bidi w:val="0"/>
        <w:adjustRightInd/>
        <w:snapToGrid/>
        <w:spacing w:line="480" w:lineRule="exact"/>
        <w:ind w:firstLine="0" w:firstLineChars="0"/>
        <w:jc w:val="right"/>
        <w:textAlignment w:val="auto"/>
        <w:rPr>
          <w:rFonts w:hint="eastAsia" w:ascii="仿宋" w:hAnsi="仿宋" w:eastAsia="仿宋" w:cs="仿宋"/>
          <w:b/>
          <w:bCs/>
          <w:sz w:val="44"/>
          <w:szCs w:val="44"/>
          <w:highlight w:val="none"/>
        </w:rPr>
      </w:pPr>
      <w:r>
        <w:rPr>
          <w:rFonts w:hint="eastAsia" w:ascii="仿宋_GB2312" w:hAnsi="仿宋_GB2312" w:eastAsia="仿宋_GB2312" w:cs="仿宋_GB2312"/>
          <w:sz w:val="28"/>
          <w:szCs w:val="28"/>
          <w:highlight w:val="none"/>
          <w:lang w:val="en-US" w:eastAsia="zh-CN"/>
        </w:rPr>
        <w:t xml:space="preserve">日期：    </w:t>
      </w:r>
      <w:r>
        <w:rPr>
          <w:rFonts w:hint="eastAsia" w:ascii="仿宋" w:hAnsi="仿宋" w:eastAsia="仿宋" w:cs="仿宋"/>
          <w:sz w:val="28"/>
          <w:szCs w:val="28"/>
          <w:highlight w:val="none"/>
          <w:lang w:val="en-US" w:eastAsia="zh-CN"/>
        </w:rPr>
        <w:t xml:space="preserve">       </w:t>
      </w:r>
    </w:p>
    <w:p w14:paraId="07191732">
      <w:pPr>
        <w:keepNext w:val="0"/>
        <w:keepLines w:val="0"/>
        <w:pageBreakBefore w:val="0"/>
        <w:widowControl/>
        <w:suppressLineNumbers w:val="0"/>
        <w:kinsoku/>
        <w:wordWrap/>
        <w:overflowPunct/>
        <w:topLinePunct w:val="0"/>
        <w:bidi w:val="0"/>
        <w:spacing w:before="0" w:beforeAutospacing="0" w:after="0" w:afterAutospacing="0" w:line="240" w:lineRule="auto"/>
        <w:ind w:left="0" w:right="0"/>
        <w:jc w:val="left"/>
        <w:textAlignment w:val="auto"/>
        <w:rPr>
          <w:rFonts w:hint="eastAsia" w:ascii="方正小标宋简体" w:hAnsi="方正小标宋简体" w:eastAsia="方正小标宋简体" w:cs="方正小标宋简体"/>
          <w:b/>
          <w:bCs w:val="0"/>
          <w:kern w:val="2"/>
          <w:sz w:val="44"/>
          <w:szCs w:val="44"/>
          <w:highlight w:val="none"/>
          <w:lang w:val="en-US" w:eastAsia="zh-CN" w:bidi="ar"/>
        </w:rPr>
      </w:pPr>
      <w:r>
        <w:rPr>
          <w:rFonts w:hint="eastAsia" w:ascii="方正小标宋简体" w:hAnsi="方正小标宋简体" w:eastAsia="方正小标宋简体" w:cs="方正小标宋简体"/>
          <w:b/>
          <w:bCs w:val="0"/>
          <w:kern w:val="2"/>
          <w:sz w:val="44"/>
          <w:szCs w:val="44"/>
          <w:highlight w:val="none"/>
          <w:lang w:val="en-US" w:eastAsia="zh-CN" w:bidi="ar"/>
        </w:rPr>
        <w:br w:type="page"/>
      </w:r>
    </w:p>
    <w:p w14:paraId="5A5D2804">
      <w:pPr>
        <w:keepNext w:val="0"/>
        <w:keepLines w:val="0"/>
        <w:pageBreakBefore w:val="0"/>
        <w:widowControl w:val="0"/>
        <w:suppressLineNumbers w:val="0"/>
        <w:kinsoku/>
        <w:wordWrap/>
        <w:overflowPunct/>
        <w:topLinePunct w:val="0"/>
        <w:bidi w:val="0"/>
        <w:spacing w:before="50" w:beforeAutospacing="0" w:after="50" w:afterAutospacing="0" w:line="560" w:lineRule="exact"/>
        <w:ind w:left="0" w:right="0"/>
        <w:jc w:val="center"/>
        <w:textAlignment w:val="auto"/>
        <w:rPr>
          <w:rFonts w:hint="eastAsia" w:ascii="方正小标宋简体" w:hAnsi="方正小标宋简体" w:eastAsia="方正小标宋简体" w:cs="方正小标宋简体"/>
          <w:b w:val="0"/>
          <w:bCs/>
          <w:sz w:val="44"/>
          <w:szCs w:val="44"/>
          <w:highlight w:val="none"/>
          <w:lang w:val="en-US"/>
        </w:rPr>
      </w:pPr>
      <w:r>
        <w:rPr>
          <w:rFonts w:hint="eastAsia" w:ascii="方正小标宋简体" w:hAnsi="方正小标宋简体" w:eastAsia="方正小标宋简体" w:cs="方正小标宋简体"/>
          <w:b w:val="0"/>
          <w:bCs/>
          <w:kern w:val="2"/>
          <w:sz w:val="44"/>
          <w:szCs w:val="44"/>
          <w:highlight w:val="none"/>
          <w:lang w:val="en-US" w:eastAsia="zh-CN" w:bidi="ar"/>
        </w:rPr>
        <w:t>法定代表人证明书</w:t>
      </w:r>
    </w:p>
    <w:p w14:paraId="7483BE9D">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ascii="宋体" w:hAnsi="宋体"/>
          <w:sz w:val="24"/>
          <w:highlight w:val="none"/>
        </w:rPr>
      </w:pPr>
    </w:p>
    <w:p w14:paraId="20389085">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highlight w:val="none"/>
          <w:u w:val="single"/>
        </w:rPr>
      </w:pPr>
      <w:r>
        <w:rPr>
          <w:rFonts w:hint="eastAsia" w:ascii="仿宋_GB2312" w:hAnsi="仿宋_GB2312" w:eastAsia="仿宋_GB2312" w:cs="仿宋_GB2312"/>
          <w:sz w:val="32"/>
          <w:szCs w:val="21"/>
          <w:highlight w:val="none"/>
        </w:rPr>
        <w:t>投标人名称：</w:t>
      </w:r>
      <w:r>
        <w:rPr>
          <w:rFonts w:hint="eastAsia" w:ascii="仿宋_GB2312" w:hAnsi="仿宋_GB2312" w:eastAsia="仿宋_GB2312" w:cs="仿宋_GB2312"/>
          <w:sz w:val="32"/>
          <w:szCs w:val="21"/>
          <w:highlight w:val="none"/>
          <w:u w:val="single"/>
        </w:rPr>
        <w:t xml:space="preserve">                                 </w:t>
      </w:r>
    </w:p>
    <w:p w14:paraId="7A102BC7">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highlight w:val="none"/>
          <w:u w:val="single"/>
        </w:rPr>
      </w:pPr>
      <w:r>
        <w:rPr>
          <w:rFonts w:hint="eastAsia" w:ascii="仿宋_GB2312" w:hAnsi="仿宋_GB2312" w:eastAsia="仿宋_GB2312" w:cs="仿宋_GB2312"/>
          <w:sz w:val="32"/>
          <w:szCs w:val="21"/>
          <w:highlight w:val="none"/>
        </w:rPr>
        <w:t>单位性质：</w:t>
      </w:r>
      <w:r>
        <w:rPr>
          <w:rFonts w:hint="eastAsia" w:ascii="仿宋_GB2312" w:hAnsi="仿宋_GB2312" w:eastAsia="仿宋_GB2312" w:cs="仿宋_GB2312"/>
          <w:sz w:val="32"/>
          <w:szCs w:val="21"/>
          <w:highlight w:val="none"/>
          <w:u w:val="single"/>
        </w:rPr>
        <w:t xml:space="preserve">                                   </w:t>
      </w:r>
    </w:p>
    <w:p w14:paraId="4D4DE4DE">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highlight w:val="none"/>
        </w:rPr>
      </w:pPr>
      <w:r>
        <w:rPr>
          <w:rFonts w:hint="eastAsia" w:ascii="仿宋_GB2312" w:hAnsi="仿宋_GB2312" w:eastAsia="仿宋_GB2312" w:cs="仿宋_GB2312"/>
          <w:sz w:val="32"/>
          <w:szCs w:val="21"/>
          <w:highlight w:val="none"/>
        </w:rPr>
        <w:t>地址：</w:t>
      </w:r>
      <w:r>
        <w:rPr>
          <w:rFonts w:hint="eastAsia" w:ascii="仿宋_GB2312" w:hAnsi="仿宋_GB2312" w:eastAsia="仿宋_GB2312" w:cs="仿宋_GB2312"/>
          <w:sz w:val="32"/>
          <w:szCs w:val="21"/>
          <w:highlight w:val="none"/>
          <w:u w:val="single"/>
        </w:rPr>
        <w:t xml:space="preserve">                                       </w:t>
      </w:r>
    </w:p>
    <w:p w14:paraId="3796C93B">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highlight w:val="none"/>
        </w:rPr>
      </w:pPr>
      <w:r>
        <w:rPr>
          <w:rFonts w:hint="eastAsia" w:ascii="仿宋_GB2312" w:hAnsi="仿宋_GB2312" w:eastAsia="仿宋_GB2312" w:cs="仿宋_GB2312"/>
          <w:sz w:val="32"/>
          <w:szCs w:val="21"/>
          <w:highlight w:val="none"/>
        </w:rPr>
        <w:t>成立时间：</w:t>
      </w:r>
      <w:r>
        <w:rPr>
          <w:rFonts w:hint="eastAsia" w:ascii="仿宋_GB2312" w:hAnsi="仿宋_GB2312" w:eastAsia="仿宋_GB2312" w:cs="仿宋_GB2312"/>
          <w:sz w:val="32"/>
          <w:szCs w:val="21"/>
          <w:highlight w:val="none"/>
          <w:u w:val="single"/>
        </w:rPr>
        <w:t xml:space="preserve">        </w:t>
      </w:r>
      <w:r>
        <w:rPr>
          <w:rFonts w:hint="eastAsia" w:ascii="仿宋_GB2312" w:hAnsi="仿宋_GB2312" w:eastAsia="仿宋_GB2312" w:cs="仿宋_GB2312"/>
          <w:sz w:val="32"/>
          <w:szCs w:val="21"/>
          <w:highlight w:val="none"/>
        </w:rPr>
        <w:t>年</w:t>
      </w:r>
      <w:r>
        <w:rPr>
          <w:rFonts w:hint="eastAsia" w:ascii="仿宋_GB2312" w:hAnsi="仿宋_GB2312" w:eastAsia="仿宋_GB2312" w:cs="仿宋_GB2312"/>
          <w:sz w:val="32"/>
          <w:szCs w:val="21"/>
          <w:highlight w:val="none"/>
          <w:u w:val="single"/>
        </w:rPr>
        <w:t xml:space="preserve">       </w:t>
      </w:r>
      <w:r>
        <w:rPr>
          <w:rFonts w:hint="eastAsia" w:ascii="仿宋_GB2312" w:hAnsi="仿宋_GB2312" w:eastAsia="仿宋_GB2312" w:cs="仿宋_GB2312"/>
          <w:sz w:val="32"/>
          <w:szCs w:val="21"/>
          <w:highlight w:val="none"/>
        </w:rPr>
        <w:t>月</w:t>
      </w:r>
      <w:r>
        <w:rPr>
          <w:rFonts w:hint="eastAsia" w:ascii="仿宋_GB2312" w:hAnsi="仿宋_GB2312" w:eastAsia="仿宋_GB2312" w:cs="仿宋_GB2312"/>
          <w:sz w:val="32"/>
          <w:szCs w:val="21"/>
          <w:highlight w:val="none"/>
          <w:u w:val="single"/>
        </w:rPr>
        <w:t xml:space="preserve">       </w:t>
      </w:r>
      <w:r>
        <w:rPr>
          <w:rFonts w:hint="eastAsia" w:ascii="仿宋_GB2312" w:hAnsi="仿宋_GB2312" w:eastAsia="仿宋_GB2312" w:cs="仿宋_GB2312"/>
          <w:sz w:val="32"/>
          <w:szCs w:val="21"/>
          <w:highlight w:val="none"/>
        </w:rPr>
        <w:t>日</w:t>
      </w:r>
    </w:p>
    <w:p w14:paraId="64181C75">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highlight w:val="none"/>
        </w:rPr>
      </w:pPr>
      <w:r>
        <w:rPr>
          <w:rFonts w:hint="eastAsia" w:ascii="仿宋_GB2312" w:hAnsi="仿宋_GB2312" w:eastAsia="仿宋_GB2312" w:cs="仿宋_GB2312"/>
          <w:sz w:val="32"/>
          <w:szCs w:val="21"/>
          <w:highlight w:val="none"/>
        </w:rPr>
        <w:t>经营期限：</w:t>
      </w:r>
      <w:r>
        <w:rPr>
          <w:rFonts w:hint="eastAsia" w:ascii="仿宋_GB2312" w:hAnsi="仿宋_GB2312" w:eastAsia="仿宋_GB2312" w:cs="仿宋_GB2312"/>
          <w:sz w:val="32"/>
          <w:szCs w:val="21"/>
          <w:highlight w:val="none"/>
          <w:u w:val="single"/>
        </w:rPr>
        <w:t xml:space="preserve">                                   </w:t>
      </w:r>
    </w:p>
    <w:p w14:paraId="3AD67217">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highlight w:val="none"/>
          <w:u w:val="single"/>
        </w:rPr>
      </w:pPr>
      <w:r>
        <w:rPr>
          <w:rFonts w:hint="eastAsia" w:ascii="仿宋_GB2312" w:hAnsi="仿宋_GB2312" w:eastAsia="仿宋_GB2312" w:cs="仿宋_GB2312"/>
          <w:sz w:val="32"/>
          <w:szCs w:val="21"/>
          <w:highlight w:val="none"/>
        </w:rPr>
        <w:t>姓名：</w:t>
      </w:r>
      <w:r>
        <w:rPr>
          <w:rFonts w:hint="eastAsia" w:ascii="仿宋_GB2312" w:hAnsi="仿宋_GB2312" w:eastAsia="仿宋_GB2312" w:cs="仿宋_GB2312"/>
          <w:sz w:val="32"/>
          <w:szCs w:val="21"/>
          <w:highlight w:val="none"/>
          <w:u w:val="single"/>
        </w:rPr>
        <w:t xml:space="preserve">                                       </w:t>
      </w:r>
    </w:p>
    <w:p w14:paraId="5589214E">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highlight w:val="none"/>
          <w:u w:val="single"/>
        </w:rPr>
      </w:pPr>
      <w:r>
        <w:rPr>
          <w:rFonts w:hint="eastAsia" w:ascii="仿宋_GB2312" w:hAnsi="仿宋_GB2312" w:eastAsia="仿宋_GB2312" w:cs="仿宋_GB2312"/>
          <w:sz w:val="32"/>
          <w:szCs w:val="21"/>
          <w:highlight w:val="none"/>
        </w:rPr>
        <w:t>性别：</w:t>
      </w:r>
      <w:r>
        <w:rPr>
          <w:rFonts w:hint="eastAsia" w:ascii="仿宋_GB2312" w:hAnsi="仿宋_GB2312" w:eastAsia="仿宋_GB2312" w:cs="仿宋_GB2312"/>
          <w:sz w:val="32"/>
          <w:szCs w:val="21"/>
          <w:highlight w:val="none"/>
          <w:u w:val="single"/>
        </w:rPr>
        <w:t xml:space="preserve">                                       </w:t>
      </w:r>
    </w:p>
    <w:p w14:paraId="7CF956A2">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highlight w:val="none"/>
          <w:u w:val="single"/>
        </w:rPr>
      </w:pPr>
      <w:r>
        <w:rPr>
          <w:rFonts w:hint="eastAsia" w:ascii="仿宋_GB2312" w:hAnsi="仿宋_GB2312" w:eastAsia="仿宋_GB2312" w:cs="仿宋_GB2312"/>
          <w:sz w:val="32"/>
          <w:szCs w:val="21"/>
          <w:highlight w:val="none"/>
        </w:rPr>
        <w:t>年龄：</w:t>
      </w:r>
      <w:r>
        <w:rPr>
          <w:rFonts w:hint="eastAsia" w:ascii="仿宋_GB2312" w:hAnsi="仿宋_GB2312" w:eastAsia="仿宋_GB2312" w:cs="仿宋_GB2312"/>
          <w:sz w:val="32"/>
          <w:szCs w:val="21"/>
          <w:highlight w:val="none"/>
          <w:u w:val="single"/>
        </w:rPr>
        <w:t xml:space="preserve">                                       </w:t>
      </w:r>
    </w:p>
    <w:p w14:paraId="2365D183">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highlight w:val="none"/>
        </w:rPr>
      </w:pPr>
      <w:r>
        <w:rPr>
          <w:rFonts w:hint="eastAsia" w:ascii="仿宋_GB2312" w:hAnsi="仿宋_GB2312" w:eastAsia="仿宋_GB2312" w:cs="仿宋_GB2312"/>
          <w:sz w:val="32"/>
          <w:szCs w:val="21"/>
          <w:highlight w:val="none"/>
        </w:rPr>
        <w:t>职务：</w:t>
      </w:r>
      <w:r>
        <w:rPr>
          <w:rFonts w:hint="eastAsia" w:ascii="仿宋_GB2312" w:hAnsi="仿宋_GB2312" w:eastAsia="仿宋_GB2312" w:cs="仿宋_GB2312"/>
          <w:sz w:val="32"/>
          <w:szCs w:val="21"/>
          <w:highlight w:val="none"/>
          <w:u w:val="single"/>
        </w:rPr>
        <w:t xml:space="preserve">                             </w:t>
      </w:r>
    </w:p>
    <w:p w14:paraId="2D296B79">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highlight w:val="none"/>
        </w:rPr>
      </w:pPr>
      <w:r>
        <w:rPr>
          <w:rFonts w:hint="eastAsia" w:ascii="仿宋_GB2312" w:hAnsi="仿宋_GB2312" w:eastAsia="仿宋_GB2312" w:cs="仿宋_GB2312"/>
          <w:sz w:val="32"/>
          <w:szCs w:val="21"/>
          <w:highlight w:val="none"/>
        </w:rPr>
        <w:t>系</w:t>
      </w:r>
      <w:r>
        <w:rPr>
          <w:rFonts w:hint="eastAsia" w:ascii="仿宋_GB2312" w:hAnsi="仿宋_GB2312" w:eastAsia="仿宋_GB2312" w:cs="仿宋_GB2312"/>
          <w:sz w:val="32"/>
          <w:szCs w:val="21"/>
          <w:highlight w:val="none"/>
          <w:u w:val="single"/>
        </w:rPr>
        <w:t xml:space="preserve">   （投标人名称）  </w:t>
      </w:r>
      <w:r>
        <w:rPr>
          <w:rFonts w:hint="eastAsia" w:ascii="仿宋_GB2312" w:hAnsi="仿宋_GB2312" w:eastAsia="仿宋_GB2312" w:cs="仿宋_GB2312"/>
          <w:sz w:val="32"/>
          <w:szCs w:val="21"/>
          <w:highlight w:val="none"/>
        </w:rPr>
        <w:t>的法定代表人。</w:t>
      </w:r>
    </w:p>
    <w:p w14:paraId="560F5620">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highlight w:val="none"/>
        </w:rPr>
      </w:pPr>
      <w:r>
        <w:rPr>
          <w:rFonts w:hint="eastAsia" w:ascii="仿宋_GB2312" w:hAnsi="仿宋_GB2312" w:eastAsia="仿宋_GB2312" w:cs="仿宋_GB2312"/>
          <w:sz w:val="32"/>
          <w:szCs w:val="21"/>
          <w:highlight w:val="none"/>
        </w:rPr>
        <w:t>特此证明。</w:t>
      </w:r>
    </w:p>
    <w:p w14:paraId="10A169D3">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bCs/>
          <w:sz w:val="32"/>
          <w:szCs w:val="21"/>
          <w:highlight w:val="none"/>
        </w:rPr>
      </w:pPr>
    </w:p>
    <w:p w14:paraId="5E798679">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highlight w:val="none"/>
          <w:u w:val="single"/>
        </w:rPr>
      </w:pPr>
      <w:r>
        <w:rPr>
          <w:rFonts w:hint="eastAsia" w:ascii="仿宋_GB2312" w:hAnsi="仿宋_GB2312" w:eastAsia="仿宋_GB2312" w:cs="仿宋_GB2312"/>
          <w:sz w:val="32"/>
          <w:szCs w:val="21"/>
          <w:highlight w:val="none"/>
        </w:rPr>
        <w:t>投标人：</w:t>
      </w:r>
      <w:r>
        <w:rPr>
          <w:rFonts w:hint="eastAsia" w:ascii="仿宋_GB2312" w:hAnsi="仿宋_GB2312" w:eastAsia="仿宋_GB2312" w:cs="仿宋_GB2312"/>
          <w:sz w:val="32"/>
          <w:szCs w:val="21"/>
          <w:highlight w:val="none"/>
          <w:u w:val="single"/>
        </w:rPr>
        <w:t xml:space="preserve">                        </w:t>
      </w:r>
    </w:p>
    <w:p w14:paraId="6BE827DC">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highlight w:val="none"/>
        </w:rPr>
      </w:pPr>
      <w:r>
        <w:rPr>
          <w:rFonts w:hint="eastAsia" w:ascii="仿宋_GB2312" w:hAnsi="仿宋_GB2312" w:eastAsia="仿宋_GB2312" w:cs="仿宋_GB2312"/>
          <w:sz w:val="32"/>
          <w:szCs w:val="21"/>
          <w:highlight w:val="none"/>
        </w:rPr>
        <w:t>日期：</w:t>
      </w:r>
      <w:r>
        <w:rPr>
          <w:rFonts w:hint="eastAsia" w:ascii="仿宋_GB2312" w:hAnsi="仿宋_GB2312" w:eastAsia="仿宋_GB2312" w:cs="仿宋_GB2312"/>
          <w:sz w:val="32"/>
          <w:szCs w:val="21"/>
          <w:highlight w:val="none"/>
          <w:u w:val="single"/>
        </w:rPr>
        <w:t xml:space="preserve">        </w:t>
      </w:r>
      <w:r>
        <w:rPr>
          <w:rFonts w:hint="eastAsia" w:ascii="仿宋_GB2312" w:hAnsi="仿宋_GB2312" w:eastAsia="仿宋_GB2312" w:cs="仿宋_GB2312"/>
          <w:sz w:val="32"/>
          <w:szCs w:val="21"/>
          <w:highlight w:val="none"/>
        </w:rPr>
        <w:t>年</w:t>
      </w:r>
      <w:r>
        <w:rPr>
          <w:rFonts w:hint="eastAsia" w:ascii="仿宋_GB2312" w:hAnsi="仿宋_GB2312" w:eastAsia="仿宋_GB2312" w:cs="仿宋_GB2312"/>
          <w:sz w:val="32"/>
          <w:szCs w:val="21"/>
          <w:highlight w:val="none"/>
          <w:u w:val="single"/>
        </w:rPr>
        <w:t xml:space="preserve">       </w:t>
      </w:r>
      <w:r>
        <w:rPr>
          <w:rFonts w:hint="eastAsia" w:ascii="仿宋_GB2312" w:hAnsi="仿宋_GB2312" w:eastAsia="仿宋_GB2312" w:cs="仿宋_GB2312"/>
          <w:sz w:val="32"/>
          <w:szCs w:val="21"/>
          <w:highlight w:val="none"/>
        </w:rPr>
        <w:t>月</w:t>
      </w:r>
      <w:r>
        <w:rPr>
          <w:rFonts w:hint="eastAsia" w:ascii="仿宋_GB2312" w:hAnsi="仿宋_GB2312" w:eastAsia="仿宋_GB2312" w:cs="仿宋_GB2312"/>
          <w:sz w:val="32"/>
          <w:szCs w:val="21"/>
          <w:highlight w:val="none"/>
          <w:u w:val="single"/>
        </w:rPr>
        <w:t xml:space="preserve">       </w:t>
      </w:r>
      <w:r>
        <w:rPr>
          <w:rFonts w:hint="eastAsia" w:ascii="仿宋_GB2312" w:hAnsi="仿宋_GB2312" w:eastAsia="仿宋_GB2312" w:cs="仿宋_GB2312"/>
          <w:sz w:val="32"/>
          <w:szCs w:val="21"/>
          <w:highlight w:val="none"/>
        </w:rPr>
        <w:t>日</w:t>
      </w:r>
    </w:p>
    <w:p w14:paraId="64DAB271">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ascii="宋体" w:hAnsi="宋体"/>
          <w:sz w:val="18"/>
          <w:szCs w:val="18"/>
          <w:highlight w:val="none"/>
        </w:rPr>
      </w:pPr>
    </w:p>
    <w:p w14:paraId="6C327981">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ascii="宋体" w:hAnsi="宋体"/>
          <w:b/>
          <w:sz w:val="21"/>
          <w:szCs w:val="21"/>
          <w:highlight w:val="none"/>
        </w:rPr>
      </w:pPr>
      <w:r>
        <w:rPr>
          <w:rFonts w:hint="eastAsia" w:ascii="宋体" w:hAnsi="宋体"/>
          <w:b/>
          <w:sz w:val="21"/>
          <w:szCs w:val="21"/>
          <w:highlight w:val="none"/>
        </w:rPr>
        <w:t>注：</w:t>
      </w:r>
    </w:p>
    <w:p w14:paraId="3797B303">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ascii="宋体" w:hAnsi="宋体"/>
          <w:sz w:val="21"/>
          <w:szCs w:val="21"/>
          <w:highlight w:val="none"/>
        </w:rPr>
      </w:pPr>
      <w:r>
        <w:rPr>
          <w:rFonts w:hint="eastAsia" w:ascii="宋体" w:hAnsi="宋体"/>
          <w:sz w:val="21"/>
          <w:szCs w:val="21"/>
          <w:highlight w:val="none"/>
        </w:rPr>
        <w:t>1、如为法定代表人参加本次投标活动时，则不需要填写“法定代表人授权委托书”；</w:t>
      </w:r>
    </w:p>
    <w:p w14:paraId="4A9171A2">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ascii="宋体" w:hAnsi="宋体"/>
          <w:b/>
          <w:sz w:val="21"/>
          <w:szCs w:val="21"/>
          <w:highlight w:val="none"/>
        </w:rPr>
      </w:pPr>
      <w:r>
        <w:rPr>
          <w:rFonts w:hint="eastAsia" w:ascii="宋体" w:hAnsi="宋体"/>
          <w:sz w:val="21"/>
          <w:szCs w:val="21"/>
          <w:highlight w:val="none"/>
        </w:rPr>
        <w:t>2、后附法定代表人身份证复印件</w:t>
      </w:r>
      <w:r>
        <w:rPr>
          <w:rFonts w:hint="eastAsia" w:ascii="宋体" w:hAnsi="宋体"/>
          <w:spacing w:val="-8"/>
          <w:sz w:val="21"/>
          <w:szCs w:val="21"/>
          <w:highlight w:val="none"/>
        </w:rPr>
        <w:t>；</w:t>
      </w:r>
    </w:p>
    <w:p w14:paraId="7D2B1A4E">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ascii="宋体" w:hAnsi="宋体"/>
          <w:sz w:val="21"/>
          <w:szCs w:val="21"/>
          <w:highlight w:val="none"/>
        </w:rPr>
      </w:pPr>
      <w:r>
        <w:rPr>
          <w:rFonts w:ascii="宋体" w:hAnsi="宋体"/>
          <w:spacing w:val="-8"/>
          <w:sz w:val="21"/>
          <w:szCs w:val="21"/>
          <w:highlight w:val="none"/>
        </w:rPr>
        <w:t>3</w:t>
      </w:r>
      <w:r>
        <w:rPr>
          <w:rFonts w:hint="eastAsia" w:ascii="宋体" w:hAnsi="宋体"/>
          <w:spacing w:val="-8"/>
          <w:sz w:val="21"/>
          <w:szCs w:val="21"/>
          <w:highlight w:val="none"/>
        </w:rPr>
        <w:t>、</w:t>
      </w:r>
      <w:r>
        <w:rPr>
          <w:rFonts w:hint="eastAsia" w:ascii="宋体" w:hAnsi="宋体"/>
          <w:sz w:val="21"/>
          <w:szCs w:val="21"/>
          <w:highlight w:val="none"/>
        </w:rPr>
        <w:t>格式仅供</w:t>
      </w:r>
      <w:r>
        <w:rPr>
          <w:rFonts w:ascii="宋体" w:hAnsi="宋体"/>
          <w:sz w:val="21"/>
          <w:szCs w:val="21"/>
          <w:highlight w:val="none"/>
        </w:rPr>
        <w:t>参考。</w:t>
      </w:r>
    </w:p>
    <w:p w14:paraId="72ADB090">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left"/>
        <w:textAlignment w:val="auto"/>
        <w:rPr>
          <w:rFonts w:hint="eastAsia" w:ascii="宋体" w:hAnsi="宋体" w:eastAsia="宋体" w:cs="宋体"/>
          <w:sz w:val="32"/>
          <w:szCs w:val="32"/>
          <w:highlight w:val="none"/>
          <w:lang w:val="en-US"/>
        </w:rPr>
      </w:pPr>
    </w:p>
    <w:p w14:paraId="1587CDF3">
      <w:pPr>
        <w:pStyle w:val="3"/>
        <w:keepNext w:val="0"/>
        <w:keepLines w:val="0"/>
        <w:pageBreakBefore w:val="0"/>
        <w:widowControl w:val="0"/>
        <w:kinsoku/>
        <w:wordWrap/>
        <w:overflowPunct/>
        <w:topLinePunct w:val="0"/>
        <w:bidi w:val="0"/>
        <w:spacing w:line="560" w:lineRule="exact"/>
        <w:textAlignment w:val="auto"/>
        <w:rPr>
          <w:rFonts w:hint="eastAsia" w:ascii="宋体" w:hAnsi="宋体" w:eastAsia="宋体" w:cs="宋体"/>
          <w:sz w:val="32"/>
          <w:szCs w:val="32"/>
          <w:highlight w:val="none"/>
          <w:lang w:val="en-US"/>
        </w:rPr>
      </w:pPr>
    </w:p>
    <w:p w14:paraId="3E78E1F0">
      <w:pPr>
        <w:keepNext w:val="0"/>
        <w:keepLines w:val="0"/>
        <w:pageBreakBefore w:val="0"/>
        <w:widowControl w:val="0"/>
        <w:kinsoku/>
        <w:wordWrap/>
        <w:overflowPunct/>
        <w:topLinePunct w:val="0"/>
        <w:bidi w:val="0"/>
        <w:spacing w:line="560" w:lineRule="exact"/>
        <w:textAlignment w:val="auto"/>
        <w:rPr>
          <w:rFonts w:hint="eastAsia" w:ascii="宋体" w:hAnsi="宋体" w:eastAsia="宋体" w:cs="宋体"/>
          <w:sz w:val="32"/>
          <w:szCs w:val="32"/>
          <w:highlight w:val="none"/>
          <w:lang w:val="en-US"/>
        </w:rPr>
      </w:pPr>
    </w:p>
    <w:p w14:paraId="52D599D2">
      <w:pPr>
        <w:pStyle w:val="3"/>
        <w:rPr>
          <w:rFonts w:hint="eastAsia"/>
          <w:highlight w:val="none"/>
          <w:lang w:val="en-US"/>
        </w:rPr>
      </w:pPr>
    </w:p>
    <w:p w14:paraId="3D485E57">
      <w:pPr>
        <w:keepNext w:val="0"/>
        <w:keepLines w:val="0"/>
        <w:widowControl w:val="0"/>
        <w:suppressLineNumbers w:val="0"/>
        <w:spacing w:before="0" w:beforeLines="0" w:beforeAutospacing="0" w:after="0" w:afterLines="0" w:afterAutospacing="0" w:line="560" w:lineRule="exact"/>
        <w:ind w:left="0" w:right="0"/>
        <w:jc w:val="center"/>
        <w:rPr>
          <w:rFonts w:hint="eastAsia" w:ascii="方正小标宋简体" w:hAnsi="方正小标宋简体" w:eastAsia="方正小标宋简体" w:cs="方正小标宋简体"/>
          <w:b w:val="0"/>
          <w:bCs/>
          <w:kern w:val="2"/>
          <w:sz w:val="44"/>
          <w:szCs w:val="44"/>
          <w:highlight w:val="none"/>
          <w:lang w:val="en-US" w:eastAsia="zh-CN" w:bidi="ar"/>
        </w:rPr>
      </w:pPr>
      <w:r>
        <w:rPr>
          <w:rFonts w:hint="eastAsia" w:ascii="方正小标宋简体" w:hAnsi="方正小标宋简体" w:eastAsia="方正小标宋简体" w:cs="方正小标宋简体"/>
          <w:b w:val="0"/>
          <w:bCs/>
          <w:kern w:val="2"/>
          <w:sz w:val="44"/>
          <w:szCs w:val="44"/>
          <w:highlight w:val="none"/>
          <w:lang w:val="en-US" w:eastAsia="zh-CN" w:bidi="ar"/>
        </w:rPr>
        <w:t>法人授权委托证明书</w:t>
      </w:r>
    </w:p>
    <w:p w14:paraId="689B769E">
      <w:pPr>
        <w:keepNext w:val="0"/>
        <w:keepLines w:val="0"/>
        <w:widowControl w:val="0"/>
        <w:suppressLineNumbers w:val="0"/>
        <w:spacing w:before="0" w:beforeLines="0" w:beforeAutospacing="0" w:after="0" w:afterLines="0" w:afterAutospacing="0" w:line="560" w:lineRule="exact"/>
        <w:ind w:left="0" w:right="0"/>
        <w:jc w:val="center"/>
        <w:rPr>
          <w:rFonts w:hint="eastAsia" w:ascii="方正小标宋简体" w:hAnsi="方正小标宋简体" w:eastAsia="方正小标宋简体" w:cs="方正小标宋简体"/>
          <w:b w:val="0"/>
          <w:bCs/>
          <w:sz w:val="44"/>
          <w:szCs w:val="44"/>
          <w:highlight w:val="none"/>
          <w:lang w:val="en-US" w:bidi="ar"/>
        </w:rPr>
      </w:pPr>
    </w:p>
    <w:p w14:paraId="70F86C6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560" w:lineRule="exact"/>
        <w:ind w:right="0"/>
        <w:jc w:val="both"/>
        <w:textAlignment w:val="auto"/>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rPr>
        <w:t>致：</w:t>
      </w:r>
      <w:r>
        <w:rPr>
          <w:rFonts w:hint="eastAsia" w:ascii="仿宋_GB2312" w:hAnsi="仿宋_GB2312" w:eastAsia="仿宋_GB2312" w:cs="仿宋_GB2312"/>
          <w:kern w:val="2"/>
          <w:sz w:val="32"/>
          <w:szCs w:val="32"/>
          <w:highlight w:val="none"/>
          <w:lang w:val="en-US" w:eastAsia="zh-CN" w:bidi="ar"/>
        </w:rPr>
        <w:t>深圳深港（集团）有限公司</w:t>
      </w:r>
    </w:p>
    <w:p w14:paraId="61262F4D">
      <w:pPr>
        <w:keepNext w:val="0"/>
        <w:keepLines w:val="0"/>
        <w:pageBreakBefore w:val="0"/>
        <w:widowControl w:val="0"/>
        <w:kinsoku/>
        <w:wordWrap/>
        <w:overflowPunct/>
        <w:topLinePunct w:val="0"/>
        <w:autoSpaceDE w:val="0"/>
        <w:autoSpaceDN w:val="0"/>
        <w:bidi w:val="0"/>
        <w:adjustRightInd w:val="0"/>
        <w:snapToGrid w:val="0"/>
        <w:spacing w:beforeLines="0" w:afterLines="0" w:line="560" w:lineRule="exact"/>
        <w:ind w:firstLine="640" w:firstLineChars="200"/>
        <w:jc w:val="both"/>
        <w:textAlignment w:val="auto"/>
        <w:rPr>
          <w:rFonts w:hint="eastAsia" w:ascii="仿宋_GB2312" w:hAnsi="仿宋_GB2312" w:eastAsia="仿宋_GB2312" w:cs="仿宋_GB2312"/>
          <w:sz w:val="32"/>
          <w:szCs w:val="21"/>
          <w:highlight w:val="none"/>
        </w:rPr>
      </w:pPr>
      <w:r>
        <w:rPr>
          <w:rFonts w:hint="eastAsia" w:ascii="仿宋_GB2312" w:hAnsi="仿宋_GB2312" w:eastAsia="仿宋_GB2312" w:cs="仿宋_GB2312"/>
          <w:sz w:val="32"/>
          <w:szCs w:val="21"/>
          <w:highlight w:val="none"/>
        </w:rPr>
        <w:t>本授权委托书宣告：</w:t>
      </w:r>
      <w:r>
        <w:rPr>
          <w:rFonts w:hint="eastAsia" w:ascii="仿宋_GB2312" w:hAnsi="仿宋_GB2312" w:eastAsia="仿宋_GB2312" w:cs="仿宋_GB2312"/>
          <w:sz w:val="32"/>
          <w:szCs w:val="21"/>
          <w:highlight w:val="none"/>
          <w:u w:val="single"/>
        </w:rPr>
        <w:t>（投标人全称）</w:t>
      </w:r>
      <w:r>
        <w:rPr>
          <w:rFonts w:hint="eastAsia" w:ascii="仿宋_GB2312" w:hAnsi="仿宋_GB2312" w:eastAsia="仿宋_GB2312" w:cs="仿宋_GB2312"/>
          <w:sz w:val="32"/>
          <w:szCs w:val="21"/>
          <w:highlight w:val="none"/>
        </w:rPr>
        <w:t>的</w:t>
      </w:r>
      <w:r>
        <w:rPr>
          <w:rFonts w:hint="eastAsia" w:ascii="仿宋_GB2312" w:hAnsi="仿宋_GB2312" w:eastAsia="仿宋_GB2312" w:cs="仿宋_GB2312"/>
          <w:sz w:val="32"/>
          <w:szCs w:val="21"/>
          <w:highlight w:val="none"/>
          <w:u w:val="single"/>
        </w:rPr>
        <w:t xml:space="preserve"> （职务）（姓名）</w:t>
      </w:r>
      <w:r>
        <w:rPr>
          <w:rFonts w:hint="eastAsia" w:ascii="仿宋_GB2312" w:hAnsi="仿宋_GB2312" w:eastAsia="仿宋_GB2312" w:cs="仿宋_GB2312"/>
          <w:sz w:val="32"/>
          <w:szCs w:val="21"/>
          <w:highlight w:val="none"/>
        </w:rPr>
        <w:t>以其法定代表人的身份，合法地代表本单位，授权</w:t>
      </w:r>
      <w:r>
        <w:rPr>
          <w:rFonts w:hint="eastAsia" w:ascii="仿宋_GB2312" w:hAnsi="仿宋_GB2312" w:eastAsia="仿宋_GB2312" w:cs="仿宋_GB2312"/>
          <w:sz w:val="32"/>
          <w:szCs w:val="21"/>
          <w:highlight w:val="none"/>
          <w:u w:val="single"/>
        </w:rPr>
        <w:t xml:space="preserve"> （投标人全称） </w:t>
      </w:r>
      <w:r>
        <w:rPr>
          <w:rFonts w:hint="eastAsia" w:ascii="仿宋_GB2312" w:hAnsi="仿宋_GB2312" w:eastAsia="仿宋_GB2312" w:cs="仿宋_GB2312"/>
          <w:sz w:val="32"/>
          <w:szCs w:val="21"/>
          <w:highlight w:val="none"/>
        </w:rPr>
        <w:t>的</w:t>
      </w:r>
      <w:r>
        <w:rPr>
          <w:rFonts w:hint="eastAsia" w:ascii="仿宋_GB2312" w:hAnsi="仿宋_GB2312" w:eastAsia="仿宋_GB2312" w:cs="仿宋_GB2312"/>
          <w:sz w:val="32"/>
          <w:szCs w:val="21"/>
          <w:highlight w:val="none"/>
          <w:u w:val="single"/>
        </w:rPr>
        <w:t>（职务）（姓名）</w:t>
      </w:r>
      <w:r>
        <w:rPr>
          <w:rFonts w:hint="eastAsia" w:ascii="仿宋_GB2312" w:hAnsi="仿宋_GB2312" w:eastAsia="仿宋_GB2312" w:cs="仿宋_GB2312"/>
          <w:sz w:val="32"/>
          <w:szCs w:val="21"/>
          <w:highlight w:val="none"/>
        </w:rPr>
        <w:t>为我单位授权代理人，该授权代理人有权在的投标活动中，以我单位的名义签署投标函和投标文件、与</w:t>
      </w:r>
      <w:r>
        <w:rPr>
          <w:rFonts w:hint="eastAsia" w:ascii="仿宋_GB2312" w:hAnsi="仿宋_GB2312" w:eastAsia="仿宋_GB2312" w:cs="仿宋_GB2312"/>
          <w:sz w:val="32"/>
          <w:szCs w:val="21"/>
          <w:highlight w:val="none"/>
          <w:lang w:eastAsia="zh-CN"/>
        </w:rPr>
        <w:t>采购方</w:t>
      </w:r>
      <w:r>
        <w:rPr>
          <w:rFonts w:hint="eastAsia" w:ascii="仿宋_GB2312" w:hAnsi="仿宋_GB2312" w:eastAsia="仿宋_GB2312" w:cs="仿宋_GB2312"/>
          <w:sz w:val="32"/>
          <w:szCs w:val="21"/>
          <w:highlight w:val="none"/>
        </w:rPr>
        <w:t>协商、谈判、签订合同协议以及全权处理与此有关的一切事项，其法律后果由我单位承担。</w:t>
      </w:r>
    </w:p>
    <w:p w14:paraId="563E8176">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highlight w:val="none"/>
        </w:rPr>
      </w:pPr>
      <w:r>
        <w:rPr>
          <w:rFonts w:hint="eastAsia" w:ascii="仿宋_GB2312" w:hAnsi="仿宋_GB2312" w:eastAsia="仿宋_GB2312" w:cs="仿宋_GB2312"/>
          <w:sz w:val="32"/>
          <w:szCs w:val="21"/>
          <w:highlight w:val="none"/>
        </w:rPr>
        <w:t>委托期限：</w:t>
      </w:r>
      <w:r>
        <w:rPr>
          <w:rFonts w:hint="eastAsia" w:ascii="仿宋_GB2312" w:hAnsi="仿宋_GB2312" w:eastAsia="仿宋_GB2312" w:cs="仿宋_GB2312"/>
          <w:sz w:val="32"/>
          <w:szCs w:val="21"/>
          <w:highlight w:val="none"/>
          <w:u w:val="single"/>
        </w:rPr>
        <w:t xml:space="preserve">                                                </w:t>
      </w:r>
      <w:r>
        <w:rPr>
          <w:rFonts w:hint="eastAsia" w:ascii="仿宋_GB2312" w:hAnsi="仿宋_GB2312" w:eastAsia="仿宋_GB2312" w:cs="仿宋_GB2312"/>
          <w:sz w:val="32"/>
          <w:szCs w:val="21"/>
          <w:highlight w:val="none"/>
        </w:rPr>
        <w:t>。</w:t>
      </w:r>
    </w:p>
    <w:p w14:paraId="093C8068">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highlight w:val="none"/>
        </w:rPr>
      </w:pPr>
      <w:r>
        <w:rPr>
          <w:rFonts w:hint="eastAsia" w:ascii="仿宋_GB2312" w:hAnsi="仿宋_GB2312" w:eastAsia="仿宋_GB2312" w:cs="仿宋_GB2312"/>
          <w:sz w:val="32"/>
          <w:szCs w:val="21"/>
          <w:highlight w:val="none"/>
        </w:rPr>
        <w:t>授权代理人无转委托权，特此委托。</w:t>
      </w:r>
    </w:p>
    <w:p w14:paraId="0C67D226">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highlight w:val="none"/>
        </w:rPr>
      </w:pPr>
    </w:p>
    <w:p w14:paraId="23FF3B92">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highlight w:val="none"/>
          <w:u w:val="single"/>
        </w:rPr>
      </w:pPr>
      <w:r>
        <w:rPr>
          <w:rFonts w:hint="eastAsia" w:ascii="仿宋_GB2312" w:hAnsi="仿宋_GB2312" w:eastAsia="仿宋_GB2312" w:cs="仿宋_GB2312"/>
          <w:sz w:val="32"/>
          <w:szCs w:val="21"/>
          <w:highlight w:val="none"/>
        </w:rPr>
        <w:t>投标人：</w:t>
      </w:r>
      <w:r>
        <w:rPr>
          <w:rFonts w:hint="eastAsia" w:ascii="仿宋_GB2312" w:hAnsi="仿宋_GB2312" w:eastAsia="仿宋_GB2312" w:cs="仿宋_GB2312"/>
          <w:sz w:val="32"/>
          <w:szCs w:val="21"/>
          <w:highlight w:val="none"/>
          <w:u w:val="single"/>
        </w:rPr>
        <w:t xml:space="preserve">                            </w:t>
      </w:r>
    </w:p>
    <w:p w14:paraId="14204006">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highlight w:val="none"/>
          <w:u w:val="single"/>
        </w:rPr>
      </w:pPr>
      <w:r>
        <w:rPr>
          <w:rFonts w:hint="eastAsia" w:ascii="仿宋_GB2312" w:hAnsi="仿宋_GB2312" w:eastAsia="仿宋_GB2312" w:cs="仿宋_GB2312"/>
          <w:sz w:val="32"/>
          <w:szCs w:val="21"/>
          <w:highlight w:val="none"/>
        </w:rPr>
        <w:t>法定代表人：</w:t>
      </w:r>
      <w:r>
        <w:rPr>
          <w:rFonts w:hint="eastAsia" w:ascii="仿宋_GB2312" w:hAnsi="仿宋_GB2312" w:eastAsia="仿宋_GB2312" w:cs="仿宋_GB2312"/>
          <w:sz w:val="32"/>
          <w:szCs w:val="21"/>
          <w:highlight w:val="none"/>
          <w:u w:val="single"/>
        </w:rPr>
        <w:t xml:space="preserve">                        </w:t>
      </w:r>
    </w:p>
    <w:p w14:paraId="7C1DDABC">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 w:val="32"/>
          <w:szCs w:val="21"/>
          <w:highlight w:val="none"/>
        </w:rPr>
      </w:pPr>
      <w:r>
        <w:rPr>
          <w:rFonts w:hint="eastAsia" w:ascii="仿宋_GB2312" w:hAnsi="仿宋_GB2312" w:eastAsia="仿宋_GB2312" w:cs="仿宋_GB2312"/>
          <w:sz w:val="32"/>
          <w:szCs w:val="21"/>
          <w:highlight w:val="none"/>
        </w:rPr>
        <w:t>日期：</w:t>
      </w:r>
      <w:r>
        <w:rPr>
          <w:rFonts w:hint="eastAsia" w:ascii="仿宋_GB2312" w:hAnsi="仿宋_GB2312" w:eastAsia="仿宋_GB2312" w:cs="仿宋_GB2312"/>
          <w:sz w:val="32"/>
          <w:szCs w:val="21"/>
          <w:highlight w:val="none"/>
          <w:u w:val="single"/>
        </w:rPr>
        <w:t xml:space="preserve">       </w:t>
      </w:r>
      <w:r>
        <w:rPr>
          <w:rFonts w:hint="eastAsia" w:ascii="仿宋_GB2312" w:hAnsi="仿宋_GB2312" w:eastAsia="仿宋_GB2312" w:cs="仿宋_GB2312"/>
          <w:sz w:val="32"/>
          <w:szCs w:val="21"/>
          <w:highlight w:val="none"/>
        </w:rPr>
        <w:t>年</w:t>
      </w:r>
      <w:r>
        <w:rPr>
          <w:rFonts w:hint="eastAsia" w:ascii="仿宋_GB2312" w:hAnsi="仿宋_GB2312" w:eastAsia="仿宋_GB2312" w:cs="仿宋_GB2312"/>
          <w:sz w:val="32"/>
          <w:szCs w:val="21"/>
          <w:highlight w:val="none"/>
          <w:u w:val="single"/>
        </w:rPr>
        <w:t xml:space="preserve">        </w:t>
      </w:r>
      <w:r>
        <w:rPr>
          <w:rFonts w:hint="eastAsia" w:ascii="仿宋_GB2312" w:hAnsi="仿宋_GB2312" w:eastAsia="仿宋_GB2312" w:cs="仿宋_GB2312"/>
          <w:sz w:val="32"/>
          <w:szCs w:val="21"/>
          <w:highlight w:val="none"/>
        </w:rPr>
        <w:t>月</w:t>
      </w:r>
      <w:r>
        <w:rPr>
          <w:rFonts w:hint="eastAsia" w:ascii="仿宋_GB2312" w:hAnsi="仿宋_GB2312" w:eastAsia="仿宋_GB2312" w:cs="仿宋_GB2312"/>
          <w:sz w:val="32"/>
          <w:szCs w:val="21"/>
          <w:highlight w:val="none"/>
          <w:u w:val="single"/>
        </w:rPr>
        <w:t xml:space="preserve">      </w:t>
      </w:r>
      <w:r>
        <w:rPr>
          <w:rFonts w:hint="eastAsia" w:ascii="仿宋_GB2312" w:hAnsi="仿宋_GB2312" w:eastAsia="仿宋_GB2312" w:cs="仿宋_GB2312"/>
          <w:sz w:val="32"/>
          <w:szCs w:val="21"/>
          <w:highlight w:val="none"/>
        </w:rPr>
        <w:t>日</w:t>
      </w:r>
    </w:p>
    <w:p w14:paraId="7C5DBD82">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仿宋_GB2312" w:hAnsi="仿宋_GB2312" w:eastAsia="仿宋_GB2312" w:cs="仿宋_GB2312"/>
          <w:szCs w:val="21"/>
          <w:highlight w:val="none"/>
        </w:rPr>
      </w:pPr>
    </w:p>
    <w:p w14:paraId="1EE99440">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宋体" w:hAnsi="宋体" w:eastAsia="宋体" w:cs="Times New Roman"/>
          <w:sz w:val="21"/>
          <w:szCs w:val="21"/>
          <w:highlight w:val="none"/>
        </w:rPr>
      </w:pPr>
      <w:r>
        <w:rPr>
          <w:rFonts w:hint="eastAsia" w:ascii="宋体" w:hAnsi="宋体" w:eastAsia="宋体" w:cs="Times New Roman"/>
          <w:b/>
          <w:bCs/>
          <w:sz w:val="21"/>
          <w:szCs w:val="21"/>
          <w:highlight w:val="none"/>
        </w:rPr>
        <w:t>注：</w:t>
      </w:r>
    </w:p>
    <w:p w14:paraId="63E6741C">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1、如为法定代表人参加本次投标活动时，则不需要填写“法定代表人授权委托书”；</w:t>
      </w:r>
    </w:p>
    <w:p w14:paraId="29AC8E0E">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2、后附授权代理人身份证复印件；</w:t>
      </w:r>
    </w:p>
    <w:p w14:paraId="5723439F">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3、格式仅供参考。</w:t>
      </w:r>
    </w:p>
    <w:p w14:paraId="32E5D1EC">
      <w:pPr>
        <w:pStyle w:val="3"/>
        <w:rPr>
          <w:rFonts w:hint="eastAsia" w:ascii="仿宋_GB2312" w:hAnsi="仿宋_GB2312" w:eastAsia="仿宋_GB2312" w:cs="仿宋_GB2312"/>
          <w:sz w:val="21"/>
          <w:szCs w:val="21"/>
          <w:highlight w:val="none"/>
        </w:rPr>
      </w:pPr>
    </w:p>
    <w:p w14:paraId="5484B50E">
      <w:pPr>
        <w:rPr>
          <w:rFonts w:hint="eastAsia" w:eastAsia="宋体"/>
          <w:highlight w:val="none"/>
          <w:lang w:eastAsia="zh-CN"/>
        </w:rPr>
      </w:pPr>
    </w:p>
    <w:p w14:paraId="5FA391C3">
      <w:pPr>
        <w:pStyle w:val="3"/>
        <w:rPr>
          <w:rFonts w:hint="eastAsia"/>
          <w:highlight w:val="none"/>
          <w:lang w:eastAsia="zh-CN"/>
        </w:rPr>
      </w:pPr>
    </w:p>
    <w:p w14:paraId="622C9583">
      <w:pPr>
        <w:keepNext w:val="0"/>
        <w:keepLines w:val="0"/>
        <w:widowControl/>
        <w:suppressLineNumbers w:val="0"/>
        <w:spacing w:before="0" w:beforeAutospacing="0" w:after="0" w:afterAutospacing="0"/>
        <w:ind w:left="0" w:right="0"/>
        <w:jc w:val="left"/>
        <w:rPr>
          <w:rFonts w:hint="eastAsia" w:ascii="方正小标宋简体" w:hAnsi="方正小标宋简体" w:eastAsia="方正小标宋简体" w:cs="方正小标宋简体"/>
          <w:b/>
          <w:bCs w:val="0"/>
          <w:kern w:val="2"/>
          <w:sz w:val="44"/>
          <w:szCs w:val="44"/>
          <w:highlight w:val="none"/>
          <w:lang w:val="en-US" w:eastAsia="zh-CN" w:bidi="ar"/>
        </w:rPr>
      </w:pPr>
      <w:r>
        <w:rPr>
          <w:rFonts w:hint="eastAsia" w:ascii="方正小标宋简体" w:hAnsi="方正小标宋简体" w:eastAsia="方正小标宋简体" w:cs="方正小标宋简体"/>
          <w:b/>
          <w:bCs w:val="0"/>
          <w:kern w:val="2"/>
          <w:sz w:val="44"/>
          <w:szCs w:val="44"/>
          <w:highlight w:val="none"/>
          <w:lang w:val="en-US" w:eastAsia="zh-CN" w:bidi="ar"/>
        </w:rPr>
        <w:br w:type="page"/>
      </w:r>
    </w:p>
    <w:p w14:paraId="36D5A7AB">
      <w:pPr>
        <w:keepNext w:val="0"/>
        <w:keepLines w:val="0"/>
        <w:widowControl w:val="0"/>
        <w:suppressLineNumbers w:val="0"/>
        <w:spacing w:before="0" w:beforeAutospacing="0" w:after="50" w:afterAutospacing="0" w:line="560" w:lineRule="exact"/>
        <w:ind w:left="0" w:right="0"/>
        <w:jc w:val="center"/>
        <w:rPr>
          <w:rFonts w:hint="eastAsia" w:ascii="方正小标宋简体" w:hAnsi="方正小标宋简体" w:eastAsia="方正小标宋简体" w:cs="方正小标宋简体"/>
          <w:b w:val="0"/>
          <w:bCs/>
          <w:kern w:val="2"/>
          <w:sz w:val="44"/>
          <w:szCs w:val="44"/>
          <w:highlight w:val="none"/>
          <w:lang w:val="en-US" w:eastAsia="zh-CN" w:bidi="ar"/>
        </w:rPr>
      </w:pPr>
      <w:r>
        <w:rPr>
          <w:rFonts w:hint="eastAsia" w:ascii="方正小标宋简体" w:hAnsi="方正小标宋简体" w:eastAsia="方正小标宋简体" w:cs="方正小标宋简体"/>
          <w:b w:val="0"/>
          <w:bCs/>
          <w:kern w:val="2"/>
          <w:sz w:val="44"/>
          <w:szCs w:val="44"/>
          <w:highlight w:val="none"/>
          <w:lang w:val="en-US" w:eastAsia="zh-CN" w:bidi="ar"/>
        </w:rPr>
        <w:t>投标人股东关系构成表</w:t>
      </w: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14"/>
        <w:gridCol w:w="6315"/>
      </w:tblGrid>
      <w:tr w14:paraId="02EB1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noWrap w:val="0"/>
            <w:vAlign w:val="center"/>
          </w:tcPr>
          <w:p w14:paraId="6571A411">
            <w:pPr>
              <w:widowControl w:val="0"/>
              <w:autoSpaceDE w:val="0"/>
              <w:autoSpaceDN w:val="0"/>
              <w:adjustRightInd w:val="0"/>
              <w:snapToGrid w:val="0"/>
              <w:ind w:firstLine="0" w:firstLineChars="0"/>
              <w:jc w:val="center"/>
              <w:rPr>
                <w:rFonts w:ascii="宋体" w:hAnsi="宋体"/>
                <w:b/>
                <w:bCs/>
                <w:sz w:val="21"/>
                <w:szCs w:val="15"/>
                <w:highlight w:val="none"/>
              </w:rPr>
            </w:pPr>
            <w:r>
              <w:rPr>
                <w:rFonts w:hint="eastAsia" w:ascii="宋体" w:hAnsi="宋体"/>
                <w:b/>
                <w:bCs/>
                <w:sz w:val="21"/>
                <w:szCs w:val="15"/>
                <w:highlight w:val="none"/>
              </w:rPr>
              <w:t>投标人名称</w:t>
            </w:r>
          </w:p>
        </w:tc>
        <w:tc>
          <w:tcPr>
            <w:tcW w:w="6315" w:type="dxa"/>
            <w:tcBorders>
              <w:top w:val="single" w:color="000000" w:sz="4" w:space="0"/>
              <w:left w:val="single" w:color="000000" w:sz="4" w:space="0"/>
              <w:bottom w:val="single" w:color="000000" w:sz="4" w:space="0"/>
              <w:right w:val="single" w:color="000000" w:sz="4" w:space="0"/>
            </w:tcBorders>
            <w:noWrap w:val="0"/>
            <w:vAlign w:val="center"/>
          </w:tcPr>
          <w:p w14:paraId="1B017989">
            <w:pPr>
              <w:widowControl w:val="0"/>
              <w:autoSpaceDE w:val="0"/>
              <w:autoSpaceDN w:val="0"/>
              <w:adjustRightInd w:val="0"/>
              <w:snapToGrid w:val="0"/>
              <w:ind w:firstLine="0" w:firstLineChars="0"/>
              <w:jc w:val="left"/>
              <w:rPr>
                <w:rFonts w:ascii="宋体" w:hAnsi="宋体" w:cs="Segoe UI Symbol"/>
                <w:kern w:val="0"/>
                <w:sz w:val="21"/>
                <w:szCs w:val="15"/>
                <w:highlight w:val="none"/>
              </w:rPr>
            </w:pPr>
          </w:p>
        </w:tc>
      </w:tr>
      <w:tr w14:paraId="10360A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noWrap w:val="0"/>
            <w:vAlign w:val="center"/>
          </w:tcPr>
          <w:p w14:paraId="1D4D1077">
            <w:pPr>
              <w:widowControl w:val="0"/>
              <w:autoSpaceDE w:val="0"/>
              <w:autoSpaceDN w:val="0"/>
              <w:adjustRightInd w:val="0"/>
              <w:snapToGrid w:val="0"/>
              <w:ind w:firstLine="0" w:firstLineChars="0"/>
              <w:jc w:val="center"/>
              <w:rPr>
                <w:rFonts w:ascii="宋体" w:hAnsi="宋体"/>
                <w:b/>
                <w:bCs/>
                <w:sz w:val="21"/>
                <w:szCs w:val="15"/>
                <w:highlight w:val="none"/>
              </w:rPr>
            </w:pPr>
            <w:r>
              <w:rPr>
                <w:rFonts w:hint="eastAsia" w:ascii="宋体" w:hAnsi="宋体"/>
                <w:b/>
                <w:bCs/>
                <w:sz w:val="21"/>
                <w:szCs w:val="15"/>
                <w:highlight w:val="none"/>
              </w:rPr>
              <w:t>本单位负责人（法定代表人）姓名</w:t>
            </w:r>
          </w:p>
        </w:tc>
        <w:tc>
          <w:tcPr>
            <w:tcW w:w="6315" w:type="dxa"/>
            <w:tcBorders>
              <w:top w:val="single" w:color="000000" w:sz="4" w:space="0"/>
              <w:left w:val="single" w:color="000000" w:sz="4" w:space="0"/>
              <w:bottom w:val="single" w:color="000000" w:sz="4" w:space="0"/>
              <w:right w:val="single" w:color="000000" w:sz="4" w:space="0"/>
            </w:tcBorders>
            <w:noWrap w:val="0"/>
            <w:vAlign w:val="center"/>
          </w:tcPr>
          <w:p w14:paraId="296175F2">
            <w:pPr>
              <w:widowControl w:val="0"/>
              <w:autoSpaceDE w:val="0"/>
              <w:autoSpaceDN w:val="0"/>
              <w:adjustRightInd w:val="0"/>
              <w:snapToGrid w:val="0"/>
              <w:ind w:firstLine="0" w:firstLineChars="0"/>
              <w:jc w:val="left"/>
              <w:rPr>
                <w:rFonts w:ascii="宋体" w:hAnsi="宋体" w:cs="Segoe UI Symbol"/>
                <w:kern w:val="0"/>
                <w:sz w:val="21"/>
                <w:szCs w:val="15"/>
                <w:highlight w:val="none"/>
              </w:rPr>
            </w:pPr>
          </w:p>
        </w:tc>
      </w:tr>
      <w:tr w14:paraId="7C289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noWrap w:val="0"/>
            <w:vAlign w:val="center"/>
          </w:tcPr>
          <w:p w14:paraId="1E9A15C4">
            <w:pPr>
              <w:widowControl w:val="0"/>
              <w:autoSpaceDE w:val="0"/>
              <w:autoSpaceDN w:val="0"/>
              <w:adjustRightInd w:val="0"/>
              <w:snapToGrid w:val="0"/>
              <w:ind w:firstLine="0" w:firstLineChars="0"/>
              <w:jc w:val="center"/>
              <w:rPr>
                <w:rFonts w:ascii="宋体" w:hAnsi="宋体"/>
                <w:b/>
                <w:bCs/>
                <w:sz w:val="21"/>
                <w:szCs w:val="15"/>
                <w:highlight w:val="none"/>
              </w:rPr>
            </w:pPr>
            <w:r>
              <w:rPr>
                <w:rFonts w:hint="eastAsia" w:ascii="宋体" w:hAnsi="宋体"/>
                <w:b/>
                <w:bCs/>
                <w:sz w:val="21"/>
                <w:szCs w:val="15"/>
                <w:highlight w:val="none"/>
              </w:rPr>
              <w:t>是否存在本单位的控股股东</w:t>
            </w:r>
          </w:p>
        </w:tc>
        <w:tc>
          <w:tcPr>
            <w:tcW w:w="6315" w:type="dxa"/>
            <w:tcBorders>
              <w:top w:val="single" w:color="000000" w:sz="4" w:space="0"/>
              <w:left w:val="single" w:color="000000" w:sz="4" w:space="0"/>
              <w:bottom w:val="single" w:color="000000" w:sz="4" w:space="0"/>
              <w:right w:val="single" w:color="000000" w:sz="4" w:space="0"/>
            </w:tcBorders>
            <w:noWrap w:val="0"/>
            <w:vAlign w:val="center"/>
          </w:tcPr>
          <w:p w14:paraId="5990EDFB">
            <w:pPr>
              <w:widowControl w:val="0"/>
              <w:autoSpaceDE w:val="0"/>
              <w:autoSpaceDN w:val="0"/>
              <w:adjustRightInd w:val="0"/>
              <w:snapToGrid w:val="0"/>
              <w:ind w:firstLine="0" w:firstLineChars="0"/>
              <w:jc w:val="left"/>
              <w:rPr>
                <w:rFonts w:ascii="宋体" w:hAnsi="宋体" w:cs="Segoe UI Symbol"/>
                <w:kern w:val="0"/>
                <w:sz w:val="21"/>
                <w:szCs w:val="15"/>
                <w:highlight w:val="none"/>
                <w:u w:val="single"/>
              </w:rPr>
            </w:pPr>
            <w:r>
              <w:rPr>
                <w:rFonts w:hint="eastAsia" w:ascii="宋体" w:hAnsi="宋体" w:cs="Segoe UI Symbol"/>
                <w:kern w:val="0"/>
                <w:sz w:val="21"/>
                <w:szCs w:val="15"/>
                <w:highlight w:val="none"/>
              </w:rPr>
              <w:t>□是，其控股股东为：</w:t>
            </w:r>
            <w:r>
              <w:rPr>
                <w:rFonts w:hint="eastAsia" w:ascii="宋体" w:hAnsi="宋体" w:cs="Segoe UI Symbol"/>
                <w:kern w:val="0"/>
                <w:sz w:val="21"/>
                <w:szCs w:val="15"/>
                <w:highlight w:val="none"/>
                <w:u w:val="single"/>
              </w:rPr>
              <w:t xml:space="preserve">              </w:t>
            </w:r>
            <w:r>
              <w:rPr>
                <w:rFonts w:hint="eastAsia" w:ascii="宋体" w:hAnsi="宋体" w:cs="Segoe UI Symbol"/>
                <w:kern w:val="0"/>
                <w:sz w:val="21"/>
                <w:szCs w:val="15"/>
                <w:highlight w:val="none"/>
              </w:rPr>
              <w:t>，股份占比：</w:t>
            </w:r>
            <w:r>
              <w:rPr>
                <w:rFonts w:hint="eastAsia" w:ascii="宋体" w:hAnsi="宋体" w:cs="Segoe UI Symbol"/>
                <w:kern w:val="0"/>
                <w:sz w:val="21"/>
                <w:szCs w:val="15"/>
                <w:highlight w:val="none"/>
                <w:u w:val="single"/>
              </w:rPr>
              <w:t xml:space="preserve">           </w:t>
            </w:r>
            <w:r>
              <w:rPr>
                <w:rFonts w:hint="eastAsia" w:ascii="宋体" w:hAnsi="宋体" w:cs="Segoe UI Symbol"/>
                <w:kern w:val="0"/>
                <w:sz w:val="21"/>
                <w:szCs w:val="15"/>
                <w:highlight w:val="none"/>
              </w:rPr>
              <w:t>；</w:t>
            </w:r>
          </w:p>
          <w:p w14:paraId="0B4164FD">
            <w:pPr>
              <w:widowControl w:val="0"/>
              <w:autoSpaceDE w:val="0"/>
              <w:autoSpaceDN w:val="0"/>
              <w:adjustRightInd w:val="0"/>
              <w:snapToGrid w:val="0"/>
              <w:ind w:firstLine="0" w:firstLineChars="0"/>
              <w:jc w:val="left"/>
              <w:rPr>
                <w:rFonts w:ascii="宋体" w:hAnsi="宋体" w:cs="Segoe UI Symbol"/>
                <w:kern w:val="0"/>
                <w:sz w:val="21"/>
                <w:szCs w:val="15"/>
                <w:highlight w:val="none"/>
              </w:rPr>
            </w:pPr>
            <w:r>
              <w:rPr>
                <w:rFonts w:hint="eastAsia" w:ascii="宋体" w:hAnsi="宋体" w:cs="Segoe UI Symbol"/>
                <w:kern w:val="0"/>
                <w:sz w:val="21"/>
                <w:szCs w:val="15"/>
                <w:highlight w:val="none"/>
              </w:rPr>
              <w:t>其他主要股东及其股份占比：</w:t>
            </w:r>
            <w:r>
              <w:rPr>
                <w:rFonts w:hint="eastAsia" w:ascii="宋体" w:hAnsi="宋体" w:cs="Segoe UI Symbol"/>
                <w:kern w:val="0"/>
                <w:sz w:val="21"/>
                <w:szCs w:val="15"/>
                <w:highlight w:val="none"/>
                <w:u w:val="single"/>
              </w:rPr>
              <w:t xml:space="preserve">                               </w:t>
            </w:r>
            <w:r>
              <w:rPr>
                <w:rFonts w:hint="eastAsia" w:ascii="宋体" w:hAnsi="宋体" w:cs="Segoe UI Symbol"/>
                <w:kern w:val="0"/>
                <w:sz w:val="21"/>
                <w:szCs w:val="15"/>
                <w:highlight w:val="none"/>
              </w:rPr>
              <w:t>。</w:t>
            </w:r>
          </w:p>
          <w:p w14:paraId="651E9F45">
            <w:pPr>
              <w:widowControl w:val="0"/>
              <w:autoSpaceDE w:val="0"/>
              <w:autoSpaceDN w:val="0"/>
              <w:adjustRightInd w:val="0"/>
              <w:snapToGrid w:val="0"/>
              <w:ind w:firstLine="0" w:firstLineChars="0"/>
              <w:jc w:val="left"/>
              <w:rPr>
                <w:rFonts w:ascii="宋体" w:hAnsi="宋体"/>
                <w:b/>
                <w:bCs/>
                <w:sz w:val="21"/>
                <w:szCs w:val="15"/>
                <w:highlight w:val="none"/>
              </w:rPr>
            </w:pPr>
            <w:r>
              <w:rPr>
                <w:rFonts w:hint="eastAsia" w:ascii="宋体" w:hAnsi="宋体" w:cs="Segoe UI Symbol"/>
                <w:kern w:val="0"/>
                <w:sz w:val="21"/>
                <w:szCs w:val="15"/>
                <w:highlight w:val="none"/>
              </w:rPr>
              <w:t>□否</w:t>
            </w:r>
          </w:p>
        </w:tc>
      </w:tr>
      <w:tr w14:paraId="317E2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noWrap w:val="0"/>
            <w:vAlign w:val="center"/>
          </w:tcPr>
          <w:p w14:paraId="364B17DE">
            <w:pPr>
              <w:widowControl w:val="0"/>
              <w:autoSpaceDE w:val="0"/>
              <w:autoSpaceDN w:val="0"/>
              <w:adjustRightInd w:val="0"/>
              <w:snapToGrid w:val="0"/>
              <w:ind w:firstLine="0" w:firstLineChars="0"/>
              <w:jc w:val="center"/>
              <w:rPr>
                <w:rFonts w:ascii="宋体" w:hAnsi="宋体"/>
                <w:b/>
                <w:bCs/>
                <w:sz w:val="21"/>
                <w:szCs w:val="15"/>
                <w:highlight w:val="none"/>
              </w:rPr>
            </w:pPr>
            <w:r>
              <w:rPr>
                <w:rFonts w:hint="eastAsia" w:ascii="宋体" w:hAnsi="宋体"/>
                <w:b/>
                <w:bCs/>
                <w:sz w:val="21"/>
                <w:szCs w:val="15"/>
                <w:highlight w:val="none"/>
              </w:rPr>
              <w:t>是否存在“与本单位存在管理关系的单位”</w:t>
            </w:r>
          </w:p>
        </w:tc>
        <w:tc>
          <w:tcPr>
            <w:tcW w:w="6315" w:type="dxa"/>
            <w:tcBorders>
              <w:top w:val="single" w:color="000000" w:sz="4" w:space="0"/>
              <w:left w:val="single" w:color="000000" w:sz="4" w:space="0"/>
              <w:bottom w:val="single" w:color="000000" w:sz="4" w:space="0"/>
              <w:right w:val="single" w:color="000000" w:sz="4" w:space="0"/>
            </w:tcBorders>
            <w:noWrap w:val="0"/>
            <w:vAlign w:val="center"/>
          </w:tcPr>
          <w:p w14:paraId="42212567">
            <w:pPr>
              <w:widowControl w:val="0"/>
              <w:autoSpaceDE w:val="0"/>
              <w:autoSpaceDN w:val="0"/>
              <w:adjustRightInd w:val="0"/>
              <w:snapToGrid w:val="0"/>
              <w:ind w:firstLine="0" w:firstLineChars="0"/>
              <w:jc w:val="left"/>
              <w:rPr>
                <w:rFonts w:ascii="宋体" w:hAnsi="宋体" w:cs="Segoe UI Symbol"/>
                <w:kern w:val="0"/>
                <w:sz w:val="21"/>
                <w:szCs w:val="15"/>
                <w:highlight w:val="none"/>
                <w:u w:val="single"/>
              </w:rPr>
            </w:pPr>
            <w:r>
              <w:rPr>
                <w:rFonts w:hint="eastAsia" w:ascii="宋体" w:hAnsi="宋体" w:cs="Segoe UI Symbol"/>
                <w:kern w:val="0"/>
                <w:sz w:val="21"/>
                <w:szCs w:val="15"/>
                <w:highlight w:val="none"/>
              </w:rPr>
              <w:t>□是，该单位为：</w:t>
            </w:r>
            <w:r>
              <w:rPr>
                <w:rFonts w:hint="eastAsia" w:ascii="宋体" w:hAnsi="宋体" w:cs="Segoe UI Symbol"/>
                <w:kern w:val="0"/>
                <w:sz w:val="21"/>
                <w:szCs w:val="15"/>
                <w:highlight w:val="none"/>
                <w:u w:val="single"/>
              </w:rPr>
              <w:t xml:space="preserve">                                          </w:t>
            </w:r>
          </w:p>
          <w:p w14:paraId="13CAE940">
            <w:pPr>
              <w:widowControl w:val="0"/>
              <w:autoSpaceDE w:val="0"/>
              <w:autoSpaceDN w:val="0"/>
              <w:adjustRightInd w:val="0"/>
              <w:snapToGrid w:val="0"/>
              <w:ind w:firstLine="0" w:firstLineChars="0"/>
              <w:jc w:val="left"/>
              <w:rPr>
                <w:rFonts w:ascii="宋体" w:hAnsi="宋体"/>
                <w:b/>
                <w:bCs/>
                <w:sz w:val="21"/>
                <w:szCs w:val="15"/>
                <w:highlight w:val="none"/>
              </w:rPr>
            </w:pPr>
            <w:r>
              <w:rPr>
                <w:rFonts w:hint="eastAsia" w:ascii="宋体" w:hAnsi="宋体" w:cs="Segoe UI Symbol"/>
                <w:kern w:val="0"/>
                <w:sz w:val="21"/>
                <w:szCs w:val="15"/>
                <w:highlight w:val="none"/>
              </w:rPr>
              <w:t>□否</w:t>
            </w:r>
          </w:p>
        </w:tc>
      </w:tr>
      <w:tr w14:paraId="70B48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noWrap w:val="0"/>
            <w:vAlign w:val="center"/>
          </w:tcPr>
          <w:p w14:paraId="122F8789">
            <w:pPr>
              <w:widowControl w:val="0"/>
              <w:autoSpaceDE w:val="0"/>
              <w:autoSpaceDN w:val="0"/>
              <w:adjustRightInd w:val="0"/>
              <w:snapToGrid w:val="0"/>
              <w:ind w:firstLine="0" w:firstLineChars="0"/>
              <w:jc w:val="center"/>
              <w:rPr>
                <w:rFonts w:ascii="宋体" w:hAnsi="宋体"/>
                <w:b/>
                <w:bCs/>
                <w:sz w:val="21"/>
                <w:szCs w:val="15"/>
                <w:highlight w:val="none"/>
              </w:rPr>
            </w:pPr>
            <w:r>
              <w:rPr>
                <w:rFonts w:hint="eastAsia" w:ascii="宋体" w:hAnsi="宋体"/>
                <w:b/>
                <w:bCs/>
                <w:sz w:val="21"/>
                <w:szCs w:val="15"/>
                <w:highlight w:val="none"/>
              </w:rPr>
              <w:t>是否存在“与</w:t>
            </w:r>
            <w:r>
              <w:rPr>
                <w:rFonts w:hint="eastAsia" w:ascii="宋体" w:hAnsi="宋体"/>
                <w:b/>
                <w:bCs/>
                <w:sz w:val="21"/>
                <w:szCs w:val="15"/>
                <w:highlight w:val="none"/>
                <w:lang w:eastAsia="zh-CN"/>
              </w:rPr>
              <w:t>采购方</w:t>
            </w:r>
            <w:r>
              <w:rPr>
                <w:rFonts w:hint="eastAsia" w:ascii="宋体" w:hAnsi="宋体"/>
                <w:b/>
                <w:bCs/>
                <w:sz w:val="21"/>
                <w:szCs w:val="15"/>
                <w:highlight w:val="none"/>
              </w:rPr>
              <w:t>有利害关系”的情况</w:t>
            </w:r>
          </w:p>
        </w:tc>
        <w:tc>
          <w:tcPr>
            <w:tcW w:w="6315" w:type="dxa"/>
            <w:tcBorders>
              <w:top w:val="single" w:color="000000" w:sz="4" w:space="0"/>
              <w:left w:val="single" w:color="000000" w:sz="4" w:space="0"/>
              <w:bottom w:val="single" w:color="000000" w:sz="4" w:space="0"/>
              <w:right w:val="single" w:color="000000" w:sz="4" w:space="0"/>
            </w:tcBorders>
            <w:noWrap w:val="0"/>
            <w:vAlign w:val="center"/>
          </w:tcPr>
          <w:p w14:paraId="3D302E38">
            <w:pPr>
              <w:widowControl w:val="0"/>
              <w:autoSpaceDE w:val="0"/>
              <w:autoSpaceDN w:val="0"/>
              <w:adjustRightInd w:val="0"/>
              <w:snapToGrid w:val="0"/>
              <w:ind w:firstLine="0" w:firstLineChars="0"/>
              <w:jc w:val="left"/>
              <w:rPr>
                <w:rFonts w:ascii="宋体" w:hAnsi="宋体" w:cs="Segoe UI Symbol"/>
                <w:kern w:val="0"/>
                <w:sz w:val="21"/>
                <w:szCs w:val="15"/>
                <w:highlight w:val="none"/>
                <w:u w:val="single"/>
              </w:rPr>
            </w:pPr>
            <w:r>
              <w:rPr>
                <w:rFonts w:hint="eastAsia" w:ascii="宋体" w:hAnsi="宋体" w:cs="Segoe UI Symbol"/>
                <w:kern w:val="0"/>
                <w:sz w:val="21"/>
                <w:szCs w:val="15"/>
                <w:highlight w:val="none"/>
              </w:rPr>
              <w:t>□是，与</w:t>
            </w:r>
            <w:r>
              <w:rPr>
                <w:rFonts w:hint="eastAsia" w:ascii="宋体" w:hAnsi="宋体" w:cs="Segoe UI Symbol"/>
                <w:kern w:val="0"/>
                <w:sz w:val="21"/>
                <w:szCs w:val="15"/>
                <w:highlight w:val="none"/>
                <w:lang w:eastAsia="zh-CN"/>
              </w:rPr>
              <w:t>采购方</w:t>
            </w:r>
            <w:r>
              <w:rPr>
                <w:rFonts w:hint="eastAsia" w:ascii="宋体" w:hAnsi="宋体" w:cs="Segoe UI Symbol"/>
                <w:kern w:val="0"/>
                <w:sz w:val="21"/>
                <w:szCs w:val="15"/>
                <w:highlight w:val="none"/>
              </w:rPr>
              <w:t>的关系为：</w:t>
            </w:r>
            <w:r>
              <w:rPr>
                <w:rFonts w:hint="eastAsia" w:ascii="宋体" w:hAnsi="宋体" w:cs="Segoe UI Symbol"/>
                <w:kern w:val="0"/>
                <w:sz w:val="21"/>
                <w:szCs w:val="15"/>
                <w:highlight w:val="none"/>
                <w:u w:val="single"/>
              </w:rPr>
              <w:t xml:space="preserve">                                   </w:t>
            </w:r>
          </w:p>
          <w:p w14:paraId="729B4205">
            <w:pPr>
              <w:widowControl w:val="0"/>
              <w:autoSpaceDE w:val="0"/>
              <w:autoSpaceDN w:val="0"/>
              <w:adjustRightInd w:val="0"/>
              <w:snapToGrid w:val="0"/>
              <w:ind w:firstLine="0" w:firstLineChars="0"/>
              <w:jc w:val="left"/>
              <w:rPr>
                <w:rFonts w:ascii="宋体" w:hAnsi="宋体" w:cs="Segoe UI Symbol"/>
                <w:kern w:val="0"/>
                <w:sz w:val="21"/>
                <w:szCs w:val="15"/>
                <w:highlight w:val="none"/>
              </w:rPr>
            </w:pPr>
            <w:r>
              <w:rPr>
                <w:rFonts w:hint="eastAsia" w:ascii="宋体" w:hAnsi="宋体" w:cs="Segoe UI Symbol"/>
                <w:kern w:val="0"/>
                <w:sz w:val="21"/>
                <w:szCs w:val="15"/>
                <w:highlight w:val="none"/>
              </w:rPr>
              <w:t>□否</w:t>
            </w:r>
          </w:p>
        </w:tc>
      </w:tr>
    </w:tbl>
    <w:p w14:paraId="7C7557D8">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ascii="宋体" w:hAnsi="宋体"/>
          <w:b/>
          <w:bCs/>
          <w:sz w:val="21"/>
          <w:szCs w:val="21"/>
          <w:highlight w:val="none"/>
        </w:rPr>
      </w:pPr>
      <w:r>
        <w:rPr>
          <w:rFonts w:hint="eastAsia" w:ascii="宋体" w:hAnsi="宋体"/>
          <w:b/>
          <w:bCs/>
          <w:sz w:val="21"/>
          <w:szCs w:val="21"/>
          <w:highlight w:val="none"/>
        </w:rPr>
        <w:t>注：</w:t>
      </w:r>
    </w:p>
    <w:p w14:paraId="018E26DE">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hint="default" w:ascii="宋体" w:hAnsi="宋体"/>
          <w:bCs/>
          <w:sz w:val="21"/>
          <w:szCs w:val="21"/>
          <w:highlight w:val="none"/>
          <w:lang w:val="en-US"/>
        </w:rPr>
      </w:pPr>
      <w:r>
        <w:rPr>
          <w:rFonts w:hint="eastAsia" w:ascii="宋体" w:hAnsi="宋体"/>
          <w:bCs/>
          <w:sz w:val="21"/>
          <w:szCs w:val="21"/>
          <w:highlight w:val="none"/>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0C0F3C07">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ascii="宋体" w:hAnsi="宋体"/>
          <w:bCs/>
          <w:sz w:val="21"/>
          <w:szCs w:val="21"/>
          <w:highlight w:val="none"/>
        </w:rPr>
      </w:pPr>
      <w:r>
        <w:rPr>
          <w:rFonts w:hint="eastAsia" w:ascii="宋体" w:hAnsi="宋体"/>
          <w:bCs/>
          <w:sz w:val="21"/>
          <w:szCs w:val="21"/>
          <w:highlight w:val="none"/>
        </w:rPr>
        <w:t>2、此表格必须填写，否则将视为未实质性响应招标文件；</w:t>
      </w:r>
    </w:p>
    <w:p w14:paraId="0E0AEE1B">
      <w:pPr>
        <w:keepNext w:val="0"/>
        <w:keepLines w:val="0"/>
        <w:pageBreakBefore w:val="0"/>
        <w:widowControl w:val="0"/>
        <w:kinsoku/>
        <w:wordWrap/>
        <w:overflowPunct/>
        <w:topLinePunct w:val="0"/>
        <w:autoSpaceDE w:val="0"/>
        <w:autoSpaceDN w:val="0"/>
        <w:bidi w:val="0"/>
        <w:adjustRightInd w:val="0"/>
        <w:snapToGrid w:val="0"/>
        <w:spacing w:line="560" w:lineRule="exact"/>
        <w:ind w:firstLine="0" w:firstLineChars="0"/>
        <w:jc w:val="left"/>
        <w:textAlignment w:val="auto"/>
        <w:rPr>
          <w:rFonts w:ascii="宋体" w:hAnsi="宋体"/>
          <w:bCs/>
          <w:sz w:val="21"/>
          <w:szCs w:val="21"/>
          <w:highlight w:val="none"/>
        </w:rPr>
      </w:pPr>
      <w:r>
        <w:rPr>
          <w:rFonts w:hint="eastAsia" w:ascii="宋体" w:hAnsi="宋体"/>
          <w:bCs/>
          <w:sz w:val="21"/>
          <w:szCs w:val="21"/>
          <w:highlight w:val="none"/>
        </w:rPr>
        <w:t>3、投标人需如实填写上述信息，如查实上述信息与实际不符，视为提供虚假证明材料骗取中标，投标人应承担相应法律后果。</w:t>
      </w:r>
    </w:p>
    <w:p w14:paraId="4A30D705">
      <w:pPr>
        <w:pStyle w:val="2"/>
        <w:ind w:left="0" w:leftChars="0" w:firstLine="0" w:firstLineChars="0"/>
        <w:rPr>
          <w:rFonts w:hint="eastAsia" w:ascii="楷体_GB2312" w:eastAsia="楷体_GB2312"/>
          <w:b/>
          <w:bCs/>
          <w:sz w:val="44"/>
          <w:szCs w:val="44"/>
          <w:highlight w:val="none"/>
          <w:lang w:eastAsia="zh-CN"/>
        </w:rPr>
      </w:pPr>
    </w:p>
    <w:p w14:paraId="5D785B71">
      <w:pPr>
        <w:pStyle w:val="2"/>
        <w:rPr>
          <w:rFonts w:hint="eastAsia" w:ascii="楷体_GB2312" w:eastAsia="楷体_GB2312"/>
          <w:b/>
          <w:bCs/>
          <w:sz w:val="44"/>
          <w:szCs w:val="44"/>
          <w:highlight w:val="none"/>
          <w:lang w:eastAsia="zh-CN"/>
        </w:rPr>
      </w:pPr>
    </w:p>
    <w:p w14:paraId="06231E94">
      <w:pPr>
        <w:rPr>
          <w:rFonts w:hint="eastAsia" w:ascii="方正小标宋简体" w:hAnsi="方正小标宋简体" w:eastAsia="方正小标宋简体" w:cs="方正小标宋简体"/>
          <w:b/>
          <w:bCs/>
          <w:sz w:val="44"/>
          <w:szCs w:val="44"/>
          <w:highlight w:val="none"/>
        </w:rPr>
      </w:pPr>
      <w:r>
        <w:rPr>
          <w:rFonts w:hint="eastAsia" w:ascii="方正小标宋简体" w:hAnsi="方正小标宋简体" w:eastAsia="方正小标宋简体" w:cs="方正小标宋简体"/>
          <w:b/>
          <w:bCs/>
          <w:sz w:val="44"/>
          <w:szCs w:val="44"/>
          <w:highlight w:val="none"/>
        </w:rPr>
        <w:br w:type="page"/>
      </w:r>
    </w:p>
    <w:p w14:paraId="6B521E32">
      <w:pPr>
        <w:rPr>
          <w:highlight w:val="none"/>
        </w:rPr>
        <w:sectPr>
          <w:headerReference r:id="rId4" w:type="default"/>
          <w:footerReference r:id="rId5" w:type="default"/>
          <w:pgSz w:w="11906" w:h="16838"/>
          <w:pgMar w:top="1134" w:right="1758" w:bottom="1134" w:left="1758" w:header="851" w:footer="992" w:gutter="0"/>
          <w:pgNumType w:fmt="decimal" w:start="1"/>
          <w:cols w:space="720" w:num="1"/>
          <w:docGrid w:type="lines" w:linePitch="312" w:charSpace="0"/>
        </w:sectPr>
      </w:pPr>
    </w:p>
    <w:p w14:paraId="071018F1">
      <w:pPr>
        <w:spacing w:line="600" w:lineRule="exact"/>
        <w:ind w:right="-397" w:rightChars="-124"/>
        <w:jc w:val="center"/>
        <w:rPr>
          <w:rFonts w:hint="eastAsia" w:ascii="方正小标宋简体" w:hAnsi="方正小标宋简体" w:eastAsia="方正小标宋简体" w:cs="方正小标宋简体"/>
          <w:b/>
          <w:bCs/>
          <w:sz w:val="44"/>
          <w:szCs w:val="44"/>
          <w:highlight w:val="none"/>
        </w:rPr>
      </w:pPr>
      <w:r>
        <w:rPr>
          <w:rFonts w:hint="eastAsia" w:ascii="方正小标宋简体" w:hAnsi="方正小标宋简体" w:eastAsia="方正小标宋简体" w:cs="方正小标宋简体"/>
          <w:b/>
          <w:bCs/>
          <w:sz w:val="44"/>
          <w:szCs w:val="44"/>
          <w:highlight w:val="none"/>
        </w:rPr>
        <w:t>投标报价表</w:t>
      </w:r>
    </w:p>
    <w:p w14:paraId="74229933">
      <w:pPr>
        <w:keepNext w:val="0"/>
        <w:keepLines w:val="0"/>
        <w:pageBreakBefore w:val="0"/>
        <w:widowControl w:val="0"/>
        <w:suppressAutoHyphens/>
        <w:kinsoku/>
        <w:wordWrap/>
        <w:overflowPunct/>
        <w:topLinePunct w:val="0"/>
        <w:autoSpaceDE/>
        <w:autoSpaceDN/>
        <w:bidi w:val="0"/>
        <w:adjustRightInd w:val="0"/>
        <w:spacing w:line="560" w:lineRule="exact"/>
        <w:ind w:firstLine="643" w:firstLineChars="200"/>
        <w:jc w:val="left"/>
        <w:textAlignment w:val="baseline"/>
        <w:rPr>
          <w:rFonts w:hint="eastAsia" w:ascii="仿宋_GB2312" w:hAnsi="宋体" w:eastAsia="仿宋_GB2312"/>
          <w:b/>
          <w:bCs/>
          <w:sz w:val="32"/>
          <w:szCs w:val="32"/>
          <w:highlight w:val="none"/>
          <w:lang w:val="en-US" w:eastAsia="zh-CN"/>
        </w:rPr>
      </w:pPr>
      <w:r>
        <w:rPr>
          <w:rFonts w:hint="eastAsia" w:ascii="仿宋_GB2312" w:hAnsi="宋体" w:eastAsia="仿宋_GB2312"/>
          <w:b/>
          <w:bCs/>
          <w:sz w:val="32"/>
          <w:szCs w:val="32"/>
          <w:highlight w:val="none"/>
          <w:lang w:val="en-US" w:eastAsia="zh-CN"/>
        </w:rPr>
        <w:t>一、</w:t>
      </w:r>
      <w:r>
        <w:rPr>
          <w:rFonts w:hint="eastAsia" w:ascii="仿宋_GB2312" w:hAnsi="宋体" w:eastAsia="仿宋_GB2312"/>
          <w:b/>
          <w:bCs/>
          <w:sz w:val="32"/>
          <w:szCs w:val="32"/>
          <w:highlight w:val="none"/>
        </w:rPr>
        <w:t>报价明细表</w:t>
      </w:r>
    </w:p>
    <w:tbl>
      <w:tblPr>
        <w:tblStyle w:val="10"/>
        <w:tblW w:w="14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
        <w:gridCol w:w="736"/>
        <w:gridCol w:w="2232"/>
        <w:gridCol w:w="4082"/>
        <w:gridCol w:w="662"/>
        <w:gridCol w:w="1256"/>
        <w:gridCol w:w="961"/>
        <w:gridCol w:w="1360"/>
        <w:gridCol w:w="1257"/>
        <w:gridCol w:w="1222"/>
      </w:tblGrid>
      <w:tr w14:paraId="18D1C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47" w:type="dxa"/>
            <w:vAlign w:val="center"/>
          </w:tcPr>
          <w:p w14:paraId="05431B8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kern w:val="2"/>
                <w:sz w:val="24"/>
                <w:szCs w:val="24"/>
                <w:highlight w:val="none"/>
                <w:vertAlign w:val="baseline"/>
                <w:lang w:val="en-US" w:eastAsia="zh-CN" w:bidi="ar-SA"/>
              </w:rPr>
            </w:pPr>
            <w:r>
              <w:rPr>
                <w:rFonts w:hint="eastAsia" w:asciiTheme="minorEastAsia" w:hAnsiTheme="minorEastAsia" w:eastAsiaTheme="minorEastAsia" w:cstheme="minorEastAsia"/>
                <w:b/>
                <w:bCs/>
                <w:kern w:val="2"/>
                <w:sz w:val="24"/>
                <w:szCs w:val="24"/>
                <w:highlight w:val="none"/>
                <w:vertAlign w:val="baseline"/>
                <w:lang w:val="en-US" w:eastAsia="zh-CN" w:bidi="ar-SA"/>
              </w:rPr>
              <w:t>序号</w:t>
            </w:r>
          </w:p>
        </w:tc>
        <w:tc>
          <w:tcPr>
            <w:tcW w:w="736" w:type="dxa"/>
            <w:vAlign w:val="center"/>
          </w:tcPr>
          <w:p w14:paraId="008CD6D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bCs/>
                <w:kern w:val="2"/>
                <w:sz w:val="24"/>
                <w:szCs w:val="24"/>
                <w:highlight w:val="none"/>
                <w:vertAlign w:val="baseline"/>
                <w:lang w:val="en-US" w:eastAsia="zh-CN" w:bidi="ar-SA"/>
              </w:rPr>
            </w:pPr>
            <w:r>
              <w:rPr>
                <w:rFonts w:hint="eastAsia" w:asciiTheme="minorEastAsia" w:hAnsiTheme="minorEastAsia" w:eastAsiaTheme="minorEastAsia" w:cstheme="minorEastAsia"/>
                <w:b/>
                <w:bCs/>
                <w:kern w:val="2"/>
                <w:sz w:val="24"/>
                <w:szCs w:val="24"/>
                <w:highlight w:val="none"/>
                <w:vertAlign w:val="baseline"/>
                <w:lang w:val="en-US" w:eastAsia="zh-CN" w:bidi="ar-SA"/>
              </w:rPr>
              <w:t>/</w:t>
            </w:r>
          </w:p>
        </w:tc>
        <w:tc>
          <w:tcPr>
            <w:tcW w:w="2232" w:type="dxa"/>
            <w:vAlign w:val="center"/>
          </w:tcPr>
          <w:p w14:paraId="1508903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kern w:val="2"/>
                <w:sz w:val="24"/>
                <w:szCs w:val="24"/>
                <w:highlight w:val="none"/>
                <w:vertAlign w:val="baseline"/>
                <w:lang w:val="en-US" w:eastAsia="zh-CN" w:bidi="ar-SA"/>
              </w:rPr>
            </w:pPr>
            <w:r>
              <w:rPr>
                <w:rFonts w:hint="eastAsia" w:asciiTheme="minorEastAsia" w:hAnsiTheme="minorEastAsia" w:eastAsiaTheme="minorEastAsia" w:cstheme="minorEastAsia"/>
                <w:b/>
                <w:bCs/>
                <w:kern w:val="2"/>
                <w:sz w:val="24"/>
                <w:szCs w:val="24"/>
                <w:highlight w:val="none"/>
                <w:vertAlign w:val="baseline"/>
                <w:lang w:val="en-US" w:eastAsia="zh-CN" w:bidi="ar-SA"/>
              </w:rPr>
              <w:t>物品</w:t>
            </w:r>
          </w:p>
        </w:tc>
        <w:tc>
          <w:tcPr>
            <w:tcW w:w="4082" w:type="dxa"/>
            <w:vAlign w:val="center"/>
          </w:tcPr>
          <w:p w14:paraId="098CA32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kern w:val="2"/>
                <w:sz w:val="24"/>
                <w:szCs w:val="24"/>
                <w:highlight w:val="none"/>
                <w:vertAlign w:val="baseline"/>
                <w:lang w:val="en-US" w:eastAsia="zh-CN" w:bidi="ar-SA"/>
              </w:rPr>
            </w:pPr>
            <w:r>
              <w:rPr>
                <w:rFonts w:hint="eastAsia" w:asciiTheme="minorEastAsia" w:hAnsiTheme="minorEastAsia" w:eastAsiaTheme="minorEastAsia" w:cstheme="minorEastAsia"/>
                <w:b/>
                <w:bCs/>
                <w:kern w:val="2"/>
                <w:sz w:val="24"/>
                <w:szCs w:val="24"/>
                <w:highlight w:val="none"/>
                <w:vertAlign w:val="baseline"/>
                <w:lang w:val="en-US" w:eastAsia="zh-CN" w:bidi="ar-SA"/>
              </w:rPr>
              <w:t>规格</w:t>
            </w:r>
          </w:p>
        </w:tc>
        <w:tc>
          <w:tcPr>
            <w:tcW w:w="662" w:type="dxa"/>
            <w:vAlign w:val="center"/>
          </w:tcPr>
          <w:p w14:paraId="6682281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kern w:val="2"/>
                <w:sz w:val="24"/>
                <w:szCs w:val="24"/>
                <w:highlight w:val="none"/>
                <w:vertAlign w:val="baseline"/>
                <w:lang w:val="en-US" w:eastAsia="zh-CN" w:bidi="ar-SA"/>
              </w:rPr>
            </w:pPr>
            <w:r>
              <w:rPr>
                <w:rFonts w:hint="eastAsia" w:asciiTheme="minorEastAsia" w:hAnsiTheme="minorEastAsia" w:eastAsiaTheme="minorEastAsia" w:cstheme="minorEastAsia"/>
                <w:b/>
                <w:bCs/>
                <w:kern w:val="2"/>
                <w:sz w:val="24"/>
                <w:szCs w:val="24"/>
                <w:highlight w:val="none"/>
                <w:vertAlign w:val="baseline"/>
                <w:lang w:val="en-US" w:eastAsia="zh-CN" w:bidi="ar-SA"/>
              </w:rPr>
              <w:t>数量</w:t>
            </w:r>
          </w:p>
        </w:tc>
        <w:tc>
          <w:tcPr>
            <w:tcW w:w="1256" w:type="dxa"/>
            <w:vAlign w:val="center"/>
          </w:tcPr>
          <w:p w14:paraId="7EC5BF5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kern w:val="2"/>
                <w:sz w:val="24"/>
                <w:szCs w:val="24"/>
                <w:highlight w:val="none"/>
                <w:vertAlign w:val="baseline"/>
                <w:lang w:val="en-US" w:eastAsia="zh-CN" w:bidi="ar-SA"/>
              </w:rPr>
            </w:pPr>
            <w:r>
              <w:rPr>
                <w:rFonts w:hint="eastAsia" w:asciiTheme="minorEastAsia" w:hAnsiTheme="minorEastAsia" w:eastAsiaTheme="minorEastAsia" w:cstheme="minorEastAsia"/>
                <w:b/>
                <w:bCs/>
                <w:kern w:val="2"/>
                <w:sz w:val="24"/>
                <w:szCs w:val="24"/>
                <w:highlight w:val="none"/>
                <w:vertAlign w:val="baseline"/>
                <w:lang w:val="en-US" w:eastAsia="zh-CN" w:bidi="ar-SA"/>
              </w:rPr>
              <w:t>产品参考图</w:t>
            </w:r>
          </w:p>
        </w:tc>
        <w:tc>
          <w:tcPr>
            <w:tcW w:w="961" w:type="dxa"/>
            <w:vAlign w:val="center"/>
          </w:tcPr>
          <w:p w14:paraId="4CFEBB54">
            <w:pPr>
              <w:pStyle w:val="4"/>
              <w:spacing w:line="240" w:lineRule="auto"/>
              <w:jc w:val="center"/>
              <w:rPr>
                <w:rFonts w:hint="eastAsia" w:asciiTheme="minorEastAsia" w:hAnsiTheme="minorEastAsia" w:eastAsiaTheme="minorEastAsia" w:cstheme="minorEastAsia"/>
                <w:b/>
                <w:bCs/>
                <w:sz w:val="24"/>
                <w:szCs w:val="24"/>
                <w:highlight w:val="none"/>
                <w:vertAlign w:val="baseline"/>
                <w:lang w:val="en-US" w:eastAsia="zh-CN"/>
              </w:rPr>
            </w:pPr>
            <w:r>
              <w:rPr>
                <w:rFonts w:hint="eastAsia" w:asciiTheme="minorEastAsia" w:hAnsiTheme="minorEastAsia" w:eastAsiaTheme="minorEastAsia" w:cstheme="minorEastAsia"/>
                <w:b/>
                <w:bCs/>
                <w:sz w:val="24"/>
                <w:szCs w:val="24"/>
                <w:highlight w:val="none"/>
                <w:vertAlign w:val="baseline"/>
                <w:lang w:val="en-US" w:eastAsia="zh-CN"/>
              </w:rPr>
              <w:t>预估套数（套）</w:t>
            </w:r>
          </w:p>
        </w:tc>
        <w:tc>
          <w:tcPr>
            <w:tcW w:w="1360" w:type="dxa"/>
            <w:vAlign w:val="center"/>
          </w:tcPr>
          <w:p w14:paraId="4442C2FD">
            <w:pPr>
              <w:pStyle w:val="4"/>
              <w:spacing w:line="240" w:lineRule="auto"/>
              <w:jc w:val="center"/>
              <w:rPr>
                <w:rFonts w:hint="eastAsia" w:asciiTheme="minorEastAsia" w:hAnsiTheme="minorEastAsia" w:eastAsiaTheme="minorEastAsia" w:cstheme="minorEastAsia"/>
                <w:b/>
                <w:bCs/>
                <w:sz w:val="24"/>
                <w:szCs w:val="24"/>
                <w:highlight w:val="none"/>
                <w:vertAlign w:val="baseline"/>
                <w:lang w:val="en-US" w:eastAsia="zh-CN"/>
              </w:rPr>
            </w:pPr>
            <w:r>
              <w:rPr>
                <w:rFonts w:hint="eastAsia" w:asciiTheme="minorEastAsia" w:hAnsiTheme="minorEastAsia" w:eastAsiaTheme="minorEastAsia" w:cstheme="minorEastAsia"/>
                <w:b/>
                <w:bCs/>
                <w:sz w:val="24"/>
                <w:szCs w:val="24"/>
                <w:highlight w:val="none"/>
                <w:vertAlign w:val="baseline"/>
                <w:lang w:val="en-US" w:eastAsia="zh-CN"/>
              </w:rPr>
              <w:t>控制单价（元/套）</w:t>
            </w:r>
          </w:p>
        </w:tc>
        <w:tc>
          <w:tcPr>
            <w:tcW w:w="1257" w:type="dxa"/>
            <w:vAlign w:val="center"/>
          </w:tcPr>
          <w:p w14:paraId="3296316E">
            <w:pPr>
              <w:pStyle w:val="4"/>
              <w:spacing w:line="240" w:lineRule="auto"/>
              <w:jc w:val="center"/>
              <w:rPr>
                <w:rFonts w:hint="eastAsia" w:asciiTheme="minorEastAsia" w:hAnsiTheme="minorEastAsia" w:eastAsiaTheme="minorEastAsia" w:cstheme="minorEastAsia"/>
                <w:b/>
                <w:bCs/>
                <w:sz w:val="24"/>
                <w:szCs w:val="24"/>
                <w:highlight w:val="none"/>
                <w:vertAlign w:val="baseline"/>
                <w:lang w:val="en-US" w:eastAsia="zh-CN"/>
              </w:rPr>
            </w:pPr>
            <w:r>
              <w:rPr>
                <w:rFonts w:hint="eastAsia" w:asciiTheme="minorEastAsia" w:hAnsiTheme="minorEastAsia" w:eastAsiaTheme="minorEastAsia" w:cstheme="minorEastAsia"/>
                <w:b/>
                <w:bCs/>
                <w:sz w:val="24"/>
                <w:szCs w:val="24"/>
                <w:highlight w:val="none"/>
                <w:vertAlign w:val="baseline"/>
                <w:lang w:val="en-US" w:eastAsia="zh-CN"/>
              </w:rPr>
              <w:t>单价报价（元/套）</w:t>
            </w:r>
          </w:p>
        </w:tc>
        <w:tc>
          <w:tcPr>
            <w:tcW w:w="1222" w:type="dxa"/>
            <w:vAlign w:val="center"/>
          </w:tcPr>
          <w:p w14:paraId="34E734F2">
            <w:pPr>
              <w:pStyle w:val="4"/>
              <w:spacing w:line="240" w:lineRule="auto"/>
              <w:jc w:val="center"/>
              <w:rPr>
                <w:rFonts w:hint="eastAsia" w:asciiTheme="minorEastAsia" w:hAnsiTheme="minorEastAsia" w:eastAsiaTheme="minorEastAsia" w:cstheme="minorEastAsia"/>
                <w:b/>
                <w:bCs/>
                <w:sz w:val="24"/>
                <w:szCs w:val="24"/>
                <w:highlight w:val="none"/>
                <w:vertAlign w:val="baseline"/>
                <w:lang w:val="en-US" w:eastAsia="zh-CN"/>
              </w:rPr>
            </w:pPr>
            <w:r>
              <w:rPr>
                <w:rFonts w:hint="eastAsia" w:asciiTheme="minorEastAsia" w:hAnsiTheme="minorEastAsia" w:eastAsiaTheme="minorEastAsia" w:cstheme="minorEastAsia"/>
                <w:b/>
                <w:bCs/>
                <w:sz w:val="24"/>
                <w:szCs w:val="24"/>
                <w:highlight w:val="none"/>
                <w:vertAlign w:val="baseline"/>
                <w:lang w:val="en-US" w:eastAsia="zh-CN"/>
              </w:rPr>
              <w:t>总价报价（元）</w:t>
            </w:r>
          </w:p>
        </w:tc>
      </w:tr>
      <w:tr w14:paraId="6BB3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47" w:type="dxa"/>
            <w:vMerge w:val="restart"/>
            <w:vAlign w:val="center"/>
          </w:tcPr>
          <w:p w14:paraId="2E06B17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4"/>
                <w:szCs w:val="24"/>
                <w:highlight w:val="none"/>
                <w:vertAlign w:val="baseline"/>
                <w:lang w:eastAsia="zh-CN"/>
              </w:rPr>
            </w:pPr>
            <w:r>
              <w:rPr>
                <w:rFonts w:hint="eastAsia" w:asciiTheme="minorEastAsia" w:hAnsiTheme="minorEastAsia" w:eastAsiaTheme="minorEastAsia" w:cstheme="minorEastAsia"/>
                <w:b/>
                <w:bCs/>
                <w:color w:val="auto"/>
                <w:sz w:val="24"/>
                <w:szCs w:val="24"/>
                <w:highlight w:val="none"/>
                <w:vertAlign w:val="baseline"/>
                <w:lang w:val="en-US" w:eastAsia="zh-CN"/>
              </w:rPr>
              <w:t>1</w:t>
            </w:r>
          </w:p>
        </w:tc>
        <w:tc>
          <w:tcPr>
            <w:tcW w:w="736" w:type="dxa"/>
            <w:vMerge w:val="restart"/>
            <w:vAlign w:val="center"/>
          </w:tcPr>
          <w:p w14:paraId="2DC281E1">
            <w:pPr>
              <w:pStyle w:val="4"/>
              <w:spacing w:line="240" w:lineRule="auto"/>
              <w:jc w:val="center"/>
              <w:rPr>
                <w:rFonts w:hint="eastAsia" w:asciiTheme="minorEastAsia" w:hAnsiTheme="minorEastAsia" w:eastAsiaTheme="minorEastAsia" w:cstheme="minorEastAsia"/>
                <w:b/>
                <w:bCs/>
                <w:sz w:val="24"/>
                <w:szCs w:val="24"/>
                <w:highlight w:val="none"/>
                <w:vertAlign w:val="baseline"/>
                <w:lang w:val="en-US" w:eastAsia="zh-CN"/>
              </w:rPr>
            </w:pPr>
            <w:r>
              <w:rPr>
                <w:rFonts w:hint="eastAsia" w:asciiTheme="minorEastAsia" w:hAnsiTheme="minorEastAsia" w:eastAsiaTheme="minorEastAsia" w:cstheme="minorEastAsia"/>
                <w:b/>
                <w:bCs/>
                <w:sz w:val="24"/>
                <w:szCs w:val="24"/>
                <w:highlight w:val="none"/>
                <w:vertAlign w:val="baseline"/>
                <w:lang w:val="en-US" w:eastAsia="zh-CN"/>
              </w:rPr>
              <w:t>套餐一</w:t>
            </w:r>
          </w:p>
        </w:tc>
        <w:tc>
          <w:tcPr>
            <w:tcW w:w="2232" w:type="dxa"/>
            <w:vAlign w:val="center"/>
          </w:tcPr>
          <w:p w14:paraId="6370643C">
            <w:pPr>
              <w:pStyle w:val="4"/>
              <w:spacing w:line="240" w:lineRule="auto"/>
              <w:jc w:val="center"/>
              <w:rPr>
                <w:rFonts w:hint="eastAsia" w:asciiTheme="minorEastAsia" w:hAnsiTheme="minorEastAsia" w:eastAsiaTheme="minorEastAsia" w:cstheme="minorEastAsia"/>
                <w:sz w:val="22"/>
                <w:szCs w:val="22"/>
                <w:highlight w:val="none"/>
                <w:vertAlign w:val="baseline"/>
                <w:lang w:val="en-US" w:eastAsia="zh-CN"/>
              </w:rPr>
            </w:pPr>
            <w:r>
              <w:rPr>
                <w:rFonts w:hint="eastAsia" w:asciiTheme="minorEastAsia" w:hAnsiTheme="minorEastAsia" w:eastAsiaTheme="minorEastAsia" w:cstheme="minorEastAsia"/>
                <w:sz w:val="22"/>
                <w:szCs w:val="22"/>
                <w:highlight w:val="none"/>
                <w:vertAlign w:val="baseline"/>
                <w:lang w:val="en-US" w:eastAsia="zh-CN"/>
              </w:rPr>
              <w:t>乔府大院鹿系列长粒香米</w:t>
            </w:r>
          </w:p>
        </w:tc>
        <w:tc>
          <w:tcPr>
            <w:tcW w:w="4082" w:type="dxa"/>
            <w:vAlign w:val="center"/>
          </w:tcPr>
          <w:p w14:paraId="5390E608">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5kg</w:t>
            </w:r>
          </w:p>
        </w:tc>
        <w:tc>
          <w:tcPr>
            <w:tcW w:w="662" w:type="dxa"/>
            <w:vAlign w:val="center"/>
          </w:tcPr>
          <w:p w14:paraId="02247EEF">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1</w:t>
            </w:r>
          </w:p>
        </w:tc>
        <w:tc>
          <w:tcPr>
            <w:tcW w:w="1256" w:type="dxa"/>
            <w:vAlign w:val="center"/>
          </w:tcPr>
          <w:p w14:paraId="681F6B92">
            <w:pPr>
              <w:keepNext w:val="0"/>
              <w:keepLines w:val="0"/>
              <w:widowControl/>
              <w:suppressLineNumbers w:val="0"/>
              <w:jc w:val="center"/>
              <w:textAlignment w:val="center"/>
              <w:rPr>
                <w:rFonts w:hint="eastAsia" w:ascii="宋体" w:hAnsi="宋体" w:eastAsia="宋体" w:cs="宋体"/>
                <w:i w:val="0"/>
                <w:iCs w:val="0"/>
                <w:color w:val="auto"/>
                <w:kern w:val="0"/>
                <w:sz w:val="16"/>
                <w:szCs w:val="16"/>
                <w:highlight w:val="none"/>
                <w:u w:val="none"/>
                <w:lang w:val="en-US" w:eastAsia="zh-CN" w:bidi="ar"/>
              </w:rPr>
            </w:pP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195580</wp:posOffset>
                  </wp:positionH>
                  <wp:positionV relativeFrom="paragraph">
                    <wp:posOffset>23495</wp:posOffset>
                  </wp:positionV>
                  <wp:extent cx="221615" cy="361315"/>
                  <wp:effectExtent l="0" t="0" r="6985" b="635"/>
                  <wp:wrapNone/>
                  <wp:docPr id="7" name="ID_34AB6371B5F34688948461FE3ADC3D2F"/>
                  <wp:cNvGraphicFramePr/>
                  <a:graphic xmlns:a="http://schemas.openxmlformats.org/drawingml/2006/main">
                    <a:graphicData uri="http://schemas.openxmlformats.org/drawingml/2006/picture">
                      <pic:pic xmlns:pic="http://schemas.openxmlformats.org/drawingml/2006/picture">
                        <pic:nvPicPr>
                          <pic:cNvPr id="7" name="ID_34AB6371B5F34688948461FE3ADC3D2F"/>
                          <pic:cNvPicPr/>
                        </pic:nvPicPr>
                        <pic:blipFill>
                          <a:blip r:embed="rId7"/>
                          <a:stretch>
                            <a:fillRect/>
                          </a:stretch>
                        </pic:blipFill>
                        <pic:spPr>
                          <a:xfrm>
                            <a:off x="0" y="0"/>
                            <a:ext cx="221615" cy="361315"/>
                          </a:xfrm>
                          <a:prstGeom prst="rect">
                            <a:avLst/>
                          </a:prstGeom>
                          <a:noFill/>
                          <a:ln>
                            <a:noFill/>
                          </a:ln>
                        </pic:spPr>
                      </pic:pic>
                    </a:graphicData>
                  </a:graphic>
                </wp:anchor>
              </w:drawing>
            </w:r>
          </w:p>
          <w:p w14:paraId="6EC28AEE">
            <w:pPr>
              <w:keepNext w:val="0"/>
              <w:keepLines w:val="0"/>
              <w:widowControl/>
              <w:suppressLineNumbers w:val="0"/>
              <w:jc w:val="center"/>
              <w:textAlignment w:val="center"/>
              <w:rPr>
                <w:rFonts w:hint="eastAsia" w:asciiTheme="minorEastAsia" w:hAnsiTheme="minorEastAsia" w:eastAsiaTheme="minorEastAsia" w:cstheme="minorEastAsia"/>
                <w:b/>
                <w:bCs/>
                <w:sz w:val="24"/>
                <w:szCs w:val="24"/>
                <w:highlight w:val="none"/>
                <w:vertAlign w:val="baseline"/>
                <w:lang w:val="en-US" w:eastAsia="zh-CN"/>
              </w:rPr>
            </w:pP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127000</wp:posOffset>
                  </wp:positionH>
                  <wp:positionV relativeFrom="paragraph">
                    <wp:posOffset>183515</wp:posOffset>
                  </wp:positionV>
                  <wp:extent cx="346710" cy="427355"/>
                  <wp:effectExtent l="0" t="0" r="0" b="11430"/>
                  <wp:wrapNone/>
                  <wp:docPr id="8" name="ID_69FF07D6C8134481A26849E97C6A2DEF"/>
                  <wp:cNvGraphicFramePr/>
                  <a:graphic xmlns:a="http://schemas.openxmlformats.org/drawingml/2006/main">
                    <a:graphicData uri="http://schemas.openxmlformats.org/drawingml/2006/picture">
                      <pic:pic xmlns:pic="http://schemas.openxmlformats.org/drawingml/2006/picture">
                        <pic:nvPicPr>
                          <pic:cNvPr id="8" name="ID_69FF07D6C8134481A26849E97C6A2DEF"/>
                          <pic:cNvPicPr/>
                        </pic:nvPicPr>
                        <pic:blipFill>
                          <a:blip r:embed="rId8">
                            <a:clrChange>
                              <a:clrFrom>
                                <a:srgbClr val="FFFFFF"/>
                              </a:clrFrom>
                              <a:clrTo>
                                <a:srgbClr val="FFFFFF">
                                  <a:alpha val="0"/>
                                </a:srgbClr>
                              </a:clrTo>
                            </a:clrChange>
                          </a:blip>
                          <a:stretch>
                            <a:fillRect/>
                          </a:stretch>
                        </pic:blipFill>
                        <pic:spPr>
                          <a:xfrm>
                            <a:off x="0" y="0"/>
                            <a:ext cx="346710" cy="427355"/>
                          </a:xfrm>
                          <a:prstGeom prst="rect">
                            <a:avLst/>
                          </a:prstGeom>
                          <a:noFill/>
                          <a:ln>
                            <a:noFill/>
                          </a:ln>
                        </pic:spPr>
                      </pic:pic>
                    </a:graphicData>
                  </a:graphic>
                </wp:anchor>
              </w:drawing>
            </w:r>
          </w:p>
        </w:tc>
        <w:tc>
          <w:tcPr>
            <w:tcW w:w="961" w:type="dxa"/>
            <w:vMerge w:val="restart"/>
            <w:vAlign w:val="center"/>
          </w:tcPr>
          <w:p w14:paraId="6F167A6E">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226</w:t>
            </w:r>
          </w:p>
        </w:tc>
        <w:tc>
          <w:tcPr>
            <w:tcW w:w="1360" w:type="dxa"/>
            <w:vMerge w:val="restart"/>
            <w:vAlign w:val="center"/>
          </w:tcPr>
          <w:p w14:paraId="2FD04784">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1000</w:t>
            </w:r>
          </w:p>
        </w:tc>
        <w:tc>
          <w:tcPr>
            <w:tcW w:w="1257" w:type="dxa"/>
            <w:vMerge w:val="restart"/>
            <w:vAlign w:val="center"/>
          </w:tcPr>
          <w:p w14:paraId="36F15068">
            <w:pPr>
              <w:pStyle w:val="4"/>
              <w:spacing w:line="240" w:lineRule="auto"/>
              <w:jc w:val="center"/>
              <w:rPr>
                <w:rFonts w:hint="eastAsia" w:asciiTheme="minorEastAsia" w:hAnsiTheme="minorEastAsia" w:eastAsiaTheme="minorEastAsia" w:cstheme="minorEastAsia"/>
                <w:sz w:val="24"/>
                <w:szCs w:val="24"/>
                <w:highlight w:val="none"/>
                <w:vertAlign w:val="baseline"/>
                <w:lang w:eastAsia="zh-CN"/>
              </w:rPr>
            </w:pPr>
          </w:p>
        </w:tc>
        <w:tc>
          <w:tcPr>
            <w:tcW w:w="1222" w:type="dxa"/>
            <w:vMerge w:val="restart"/>
            <w:vAlign w:val="center"/>
          </w:tcPr>
          <w:p w14:paraId="3A1AA0BC">
            <w:pPr>
              <w:pStyle w:val="4"/>
              <w:spacing w:line="240" w:lineRule="auto"/>
              <w:jc w:val="center"/>
              <w:rPr>
                <w:rFonts w:hint="eastAsia" w:asciiTheme="minorEastAsia" w:hAnsiTheme="minorEastAsia" w:eastAsiaTheme="minorEastAsia" w:cstheme="minorEastAsia"/>
                <w:sz w:val="24"/>
                <w:szCs w:val="24"/>
                <w:highlight w:val="none"/>
                <w:vertAlign w:val="baseline"/>
                <w:lang w:eastAsia="zh-CN"/>
              </w:rPr>
            </w:pPr>
          </w:p>
        </w:tc>
      </w:tr>
      <w:tr w14:paraId="0A1CE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47" w:type="dxa"/>
            <w:vMerge w:val="continue"/>
            <w:vAlign w:val="center"/>
          </w:tcPr>
          <w:p w14:paraId="4003B70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4"/>
                <w:szCs w:val="24"/>
                <w:highlight w:val="none"/>
                <w:vertAlign w:val="baseline"/>
                <w:lang w:val="en-US" w:eastAsia="zh-CN"/>
              </w:rPr>
            </w:pPr>
          </w:p>
        </w:tc>
        <w:tc>
          <w:tcPr>
            <w:tcW w:w="736" w:type="dxa"/>
            <w:vMerge w:val="continue"/>
            <w:vAlign w:val="center"/>
          </w:tcPr>
          <w:p w14:paraId="6636269C">
            <w:pPr>
              <w:pStyle w:val="4"/>
              <w:spacing w:line="240" w:lineRule="auto"/>
              <w:jc w:val="center"/>
              <w:rPr>
                <w:rFonts w:hint="eastAsia" w:asciiTheme="minorEastAsia" w:hAnsiTheme="minorEastAsia" w:eastAsiaTheme="minorEastAsia" w:cstheme="minorEastAsia"/>
                <w:b/>
                <w:bCs/>
                <w:sz w:val="24"/>
                <w:szCs w:val="24"/>
                <w:highlight w:val="none"/>
                <w:vertAlign w:val="baseline"/>
                <w:lang w:val="en-US" w:eastAsia="zh-CN"/>
              </w:rPr>
            </w:pPr>
          </w:p>
        </w:tc>
        <w:tc>
          <w:tcPr>
            <w:tcW w:w="2232" w:type="dxa"/>
            <w:vAlign w:val="center"/>
          </w:tcPr>
          <w:p w14:paraId="783A166C">
            <w:pPr>
              <w:pStyle w:val="4"/>
              <w:spacing w:line="240" w:lineRule="auto"/>
              <w:jc w:val="center"/>
              <w:rPr>
                <w:rFonts w:hint="eastAsia" w:asciiTheme="minorEastAsia" w:hAnsiTheme="minorEastAsia" w:eastAsiaTheme="minorEastAsia" w:cstheme="minorEastAsia"/>
                <w:sz w:val="22"/>
                <w:szCs w:val="22"/>
                <w:highlight w:val="none"/>
                <w:vertAlign w:val="baseline"/>
                <w:lang w:val="en-US" w:eastAsia="zh-CN"/>
              </w:rPr>
            </w:pPr>
            <w:r>
              <w:rPr>
                <w:rFonts w:hint="eastAsia" w:asciiTheme="minorEastAsia" w:hAnsiTheme="minorEastAsia" w:eastAsiaTheme="minorEastAsia" w:cstheme="minorEastAsia"/>
                <w:sz w:val="22"/>
                <w:szCs w:val="22"/>
                <w:highlight w:val="none"/>
                <w:vertAlign w:val="baseline"/>
                <w:lang w:val="en-US" w:eastAsia="zh-CN"/>
              </w:rPr>
              <w:t>刀唛臻选压榨花生油</w:t>
            </w:r>
          </w:p>
        </w:tc>
        <w:tc>
          <w:tcPr>
            <w:tcW w:w="4082" w:type="dxa"/>
            <w:vAlign w:val="center"/>
          </w:tcPr>
          <w:p w14:paraId="46582B99">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5L</w:t>
            </w:r>
          </w:p>
        </w:tc>
        <w:tc>
          <w:tcPr>
            <w:tcW w:w="662" w:type="dxa"/>
            <w:vAlign w:val="center"/>
          </w:tcPr>
          <w:p w14:paraId="6F47A470">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2</w:t>
            </w:r>
          </w:p>
        </w:tc>
        <w:tc>
          <w:tcPr>
            <w:tcW w:w="1256" w:type="dxa"/>
            <w:vAlign w:val="center"/>
          </w:tcPr>
          <w:p w14:paraId="1A2416CC">
            <w:pPr>
              <w:keepNext w:val="0"/>
              <w:keepLines w:val="0"/>
              <w:widowControl/>
              <w:suppressLineNumbers w:val="0"/>
              <w:jc w:val="center"/>
              <w:textAlignment w:val="center"/>
              <w:rPr>
                <w:rFonts w:hint="eastAsia" w:asciiTheme="minorEastAsia" w:hAnsiTheme="minorEastAsia" w:eastAsiaTheme="minorEastAsia" w:cstheme="minorEastAsia"/>
                <w:b/>
                <w:bCs/>
                <w:sz w:val="24"/>
                <w:szCs w:val="24"/>
                <w:highlight w:val="none"/>
                <w:vertAlign w:val="baseline"/>
                <w:lang w:val="en-US" w:eastAsia="zh-CN"/>
              </w:rPr>
            </w:pPr>
          </w:p>
        </w:tc>
        <w:tc>
          <w:tcPr>
            <w:tcW w:w="961" w:type="dxa"/>
            <w:vMerge w:val="continue"/>
            <w:vAlign w:val="center"/>
          </w:tcPr>
          <w:p w14:paraId="03CC1EA3">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p>
        </w:tc>
        <w:tc>
          <w:tcPr>
            <w:tcW w:w="1360" w:type="dxa"/>
            <w:vMerge w:val="continue"/>
            <w:vAlign w:val="center"/>
          </w:tcPr>
          <w:p w14:paraId="57F2C26A">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p>
        </w:tc>
        <w:tc>
          <w:tcPr>
            <w:tcW w:w="1257" w:type="dxa"/>
            <w:vMerge w:val="continue"/>
            <w:vAlign w:val="center"/>
          </w:tcPr>
          <w:p w14:paraId="65E00380">
            <w:pPr>
              <w:pStyle w:val="4"/>
              <w:spacing w:line="240" w:lineRule="auto"/>
              <w:jc w:val="center"/>
              <w:rPr>
                <w:rFonts w:hint="eastAsia" w:asciiTheme="minorEastAsia" w:hAnsiTheme="minorEastAsia" w:eastAsiaTheme="minorEastAsia" w:cstheme="minorEastAsia"/>
                <w:sz w:val="24"/>
                <w:szCs w:val="24"/>
                <w:highlight w:val="none"/>
                <w:vertAlign w:val="baseline"/>
                <w:lang w:eastAsia="zh-CN"/>
              </w:rPr>
            </w:pPr>
          </w:p>
        </w:tc>
        <w:tc>
          <w:tcPr>
            <w:tcW w:w="1222" w:type="dxa"/>
            <w:vMerge w:val="continue"/>
            <w:vAlign w:val="center"/>
          </w:tcPr>
          <w:p w14:paraId="6049B8EC">
            <w:pPr>
              <w:pStyle w:val="4"/>
              <w:spacing w:line="240" w:lineRule="auto"/>
              <w:jc w:val="center"/>
              <w:rPr>
                <w:rFonts w:hint="eastAsia" w:asciiTheme="minorEastAsia" w:hAnsiTheme="minorEastAsia" w:eastAsiaTheme="minorEastAsia" w:cstheme="minorEastAsia"/>
                <w:sz w:val="24"/>
                <w:szCs w:val="24"/>
                <w:highlight w:val="none"/>
                <w:vertAlign w:val="baseline"/>
                <w:lang w:eastAsia="zh-CN"/>
              </w:rPr>
            </w:pPr>
          </w:p>
        </w:tc>
      </w:tr>
      <w:tr w14:paraId="69DD2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447" w:type="dxa"/>
            <w:vMerge w:val="continue"/>
            <w:vAlign w:val="center"/>
          </w:tcPr>
          <w:p w14:paraId="6AFE3DF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4"/>
                <w:szCs w:val="24"/>
                <w:highlight w:val="none"/>
                <w:vertAlign w:val="baseline"/>
                <w:lang w:val="en-US" w:eastAsia="zh-CN"/>
              </w:rPr>
            </w:pPr>
          </w:p>
        </w:tc>
        <w:tc>
          <w:tcPr>
            <w:tcW w:w="736" w:type="dxa"/>
            <w:vMerge w:val="continue"/>
            <w:vAlign w:val="center"/>
          </w:tcPr>
          <w:p w14:paraId="02CBD0E6">
            <w:pPr>
              <w:pStyle w:val="4"/>
              <w:spacing w:line="240" w:lineRule="auto"/>
              <w:jc w:val="center"/>
              <w:rPr>
                <w:rFonts w:hint="eastAsia" w:asciiTheme="minorEastAsia" w:hAnsiTheme="minorEastAsia" w:eastAsiaTheme="minorEastAsia" w:cstheme="minorEastAsia"/>
                <w:b/>
                <w:bCs/>
                <w:sz w:val="24"/>
                <w:szCs w:val="24"/>
                <w:highlight w:val="none"/>
                <w:vertAlign w:val="baseline"/>
                <w:lang w:val="en-US" w:eastAsia="zh-CN"/>
              </w:rPr>
            </w:pPr>
          </w:p>
        </w:tc>
        <w:tc>
          <w:tcPr>
            <w:tcW w:w="2232" w:type="dxa"/>
            <w:vAlign w:val="center"/>
          </w:tcPr>
          <w:p w14:paraId="18531B44">
            <w:pPr>
              <w:pStyle w:val="4"/>
              <w:spacing w:line="240" w:lineRule="auto"/>
              <w:jc w:val="center"/>
              <w:rPr>
                <w:rFonts w:hint="eastAsia" w:asciiTheme="minorEastAsia" w:hAnsiTheme="minorEastAsia" w:eastAsiaTheme="minorEastAsia" w:cstheme="minorEastAsia"/>
                <w:sz w:val="22"/>
                <w:szCs w:val="22"/>
                <w:highlight w:val="none"/>
                <w:vertAlign w:val="baseline"/>
                <w:lang w:val="en-US" w:eastAsia="zh-CN"/>
              </w:rPr>
            </w:pPr>
            <w:r>
              <w:rPr>
                <w:rFonts w:hint="eastAsia" w:asciiTheme="minorEastAsia" w:hAnsiTheme="minorEastAsia" w:eastAsiaTheme="minorEastAsia" w:cstheme="minorEastAsia"/>
                <w:sz w:val="22"/>
                <w:szCs w:val="22"/>
                <w:highlight w:val="none"/>
                <w:vertAlign w:val="baseline"/>
                <w:lang w:val="en-US" w:eastAsia="zh-CN"/>
              </w:rPr>
              <w:t>德亚优选全脂牛奶</w:t>
            </w:r>
          </w:p>
        </w:tc>
        <w:tc>
          <w:tcPr>
            <w:tcW w:w="4082" w:type="dxa"/>
            <w:vAlign w:val="center"/>
          </w:tcPr>
          <w:p w14:paraId="10061B35">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200ml*10礼盒（尊享版）</w:t>
            </w:r>
          </w:p>
        </w:tc>
        <w:tc>
          <w:tcPr>
            <w:tcW w:w="662" w:type="dxa"/>
            <w:vAlign w:val="center"/>
          </w:tcPr>
          <w:p w14:paraId="2C68EA6A">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2</w:t>
            </w:r>
          </w:p>
        </w:tc>
        <w:tc>
          <w:tcPr>
            <w:tcW w:w="1256" w:type="dxa"/>
            <w:vAlign w:val="center"/>
          </w:tcPr>
          <w:p w14:paraId="3BA9F91E">
            <w:pPr>
              <w:keepNext w:val="0"/>
              <w:keepLines w:val="0"/>
              <w:widowControl/>
              <w:suppressLineNumbers w:val="0"/>
              <w:jc w:val="center"/>
              <w:textAlignment w:val="center"/>
              <w:rPr>
                <w:rFonts w:hint="eastAsia" w:asciiTheme="minorEastAsia" w:hAnsiTheme="minorEastAsia" w:eastAsiaTheme="minorEastAsia" w:cstheme="minorEastAsia"/>
                <w:b/>
                <w:bCs/>
                <w:sz w:val="24"/>
                <w:szCs w:val="24"/>
                <w:highlight w:val="none"/>
                <w:vertAlign w:val="baseline"/>
                <w:lang w:val="en-US" w:eastAsia="zh-CN"/>
              </w:rPr>
            </w:pPr>
            <w:r>
              <w:rPr>
                <w:rFonts w:hint="eastAsia" w:ascii="宋体" w:hAnsi="宋体" w:eastAsia="宋体" w:cs="宋体"/>
                <w:b w:val="0"/>
                <w:bCs w:val="0"/>
                <w:i w:val="0"/>
                <w:iCs w:val="0"/>
                <w:color w:val="000000"/>
                <w:kern w:val="0"/>
                <w:sz w:val="24"/>
                <w:szCs w:val="24"/>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61595</wp:posOffset>
                  </wp:positionH>
                  <wp:positionV relativeFrom="paragraph">
                    <wp:posOffset>18415</wp:posOffset>
                  </wp:positionV>
                  <wp:extent cx="505460" cy="309245"/>
                  <wp:effectExtent l="0" t="0" r="8890" b="14605"/>
                  <wp:wrapNone/>
                  <wp:docPr id="9" name="ID_FE4180E2B8834A06993357BB543D06A7"/>
                  <wp:cNvGraphicFramePr/>
                  <a:graphic xmlns:a="http://schemas.openxmlformats.org/drawingml/2006/main">
                    <a:graphicData uri="http://schemas.openxmlformats.org/drawingml/2006/picture">
                      <pic:pic xmlns:pic="http://schemas.openxmlformats.org/drawingml/2006/picture">
                        <pic:nvPicPr>
                          <pic:cNvPr id="9" name="ID_FE4180E2B8834A06993357BB543D06A7"/>
                          <pic:cNvPicPr/>
                        </pic:nvPicPr>
                        <pic:blipFill>
                          <a:blip r:embed="rId9">
                            <a:clrChange>
                              <a:clrFrom>
                                <a:srgbClr val="000000"/>
                              </a:clrFrom>
                              <a:clrTo>
                                <a:srgbClr val="000000">
                                  <a:alpha val="0"/>
                                </a:srgbClr>
                              </a:clrTo>
                            </a:clrChange>
                          </a:blip>
                          <a:stretch>
                            <a:fillRect/>
                          </a:stretch>
                        </pic:blipFill>
                        <pic:spPr>
                          <a:xfrm>
                            <a:off x="0" y="0"/>
                            <a:ext cx="505460" cy="309245"/>
                          </a:xfrm>
                          <a:prstGeom prst="rect">
                            <a:avLst/>
                          </a:prstGeom>
                          <a:noFill/>
                          <a:ln>
                            <a:noFill/>
                          </a:ln>
                        </pic:spPr>
                      </pic:pic>
                    </a:graphicData>
                  </a:graphic>
                </wp:anchor>
              </w:drawing>
            </w:r>
          </w:p>
        </w:tc>
        <w:tc>
          <w:tcPr>
            <w:tcW w:w="961" w:type="dxa"/>
            <w:vMerge w:val="continue"/>
            <w:vAlign w:val="center"/>
          </w:tcPr>
          <w:p w14:paraId="4D45E705">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p>
        </w:tc>
        <w:tc>
          <w:tcPr>
            <w:tcW w:w="1360" w:type="dxa"/>
            <w:vMerge w:val="continue"/>
            <w:vAlign w:val="center"/>
          </w:tcPr>
          <w:p w14:paraId="5EC39400">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p>
        </w:tc>
        <w:tc>
          <w:tcPr>
            <w:tcW w:w="1257" w:type="dxa"/>
            <w:vMerge w:val="continue"/>
            <w:vAlign w:val="center"/>
          </w:tcPr>
          <w:p w14:paraId="7A0B0F78">
            <w:pPr>
              <w:pStyle w:val="4"/>
              <w:spacing w:line="240" w:lineRule="auto"/>
              <w:jc w:val="center"/>
              <w:rPr>
                <w:rFonts w:hint="eastAsia" w:asciiTheme="minorEastAsia" w:hAnsiTheme="minorEastAsia" w:eastAsiaTheme="minorEastAsia" w:cstheme="minorEastAsia"/>
                <w:sz w:val="24"/>
                <w:szCs w:val="24"/>
                <w:highlight w:val="none"/>
                <w:vertAlign w:val="baseline"/>
                <w:lang w:eastAsia="zh-CN"/>
              </w:rPr>
            </w:pPr>
          </w:p>
        </w:tc>
        <w:tc>
          <w:tcPr>
            <w:tcW w:w="1222" w:type="dxa"/>
            <w:vMerge w:val="continue"/>
            <w:vAlign w:val="center"/>
          </w:tcPr>
          <w:p w14:paraId="778C2C6B">
            <w:pPr>
              <w:pStyle w:val="4"/>
              <w:spacing w:line="240" w:lineRule="auto"/>
              <w:jc w:val="center"/>
              <w:rPr>
                <w:rFonts w:hint="eastAsia" w:asciiTheme="minorEastAsia" w:hAnsiTheme="minorEastAsia" w:eastAsiaTheme="minorEastAsia" w:cstheme="minorEastAsia"/>
                <w:sz w:val="24"/>
                <w:szCs w:val="24"/>
                <w:highlight w:val="none"/>
                <w:vertAlign w:val="baseline"/>
                <w:lang w:eastAsia="zh-CN"/>
              </w:rPr>
            </w:pPr>
          </w:p>
        </w:tc>
      </w:tr>
      <w:tr w14:paraId="15D0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447" w:type="dxa"/>
            <w:vMerge w:val="continue"/>
            <w:vAlign w:val="center"/>
          </w:tcPr>
          <w:p w14:paraId="51A5A2F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4"/>
                <w:szCs w:val="24"/>
                <w:highlight w:val="none"/>
                <w:vertAlign w:val="baseline"/>
                <w:lang w:val="en-US" w:eastAsia="zh-CN"/>
              </w:rPr>
            </w:pPr>
          </w:p>
        </w:tc>
        <w:tc>
          <w:tcPr>
            <w:tcW w:w="736" w:type="dxa"/>
            <w:vMerge w:val="continue"/>
            <w:vAlign w:val="center"/>
          </w:tcPr>
          <w:p w14:paraId="4EFDACB9">
            <w:pPr>
              <w:pStyle w:val="4"/>
              <w:spacing w:line="240" w:lineRule="auto"/>
              <w:jc w:val="center"/>
              <w:rPr>
                <w:rFonts w:hint="eastAsia" w:asciiTheme="minorEastAsia" w:hAnsiTheme="minorEastAsia" w:eastAsiaTheme="minorEastAsia" w:cstheme="minorEastAsia"/>
                <w:b/>
                <w:bCs/>
                <w:sz w:val="24"/>
                <w:szCs w:val="24"/>
                <w:highlight w:val="none"/>
                <w:vertAlign w:val="baseline"/>
                <w:lang w:val="en-US" w:eastAsia="zh-CN"/>
              </w:rPr>
            </w:pPr>
          </w:p>
        </w:tc>
        <w:tc>
          <w:tcPr>
            <w:tcW w:w="2232" w:type="dxa"/>
            <w:vAlign w:val="center"/>
          </w:tcPr>
          <w:p w14:paraId="0AC7B772">
            <w:pPr>
              <w:pStyle w:val="4"/>
              <w:spacing w:line="240" w:lineRule="auto"/>
              <w:jc w:val="center"/>
              <w:rPr>
                <w:rFonts w:hint="eastAsia" w:asciiTheme="minorEastAsia" w:hAnsiTheme="minorEastAsia" w:eastAsiaTheme="minorEastAsia" w:cstheme="minorEastAsia"/>
                <w:sz w:val="22"/>
                <w:szCs w:val="22"/>
                <w:highlight w:val="none"/>
                <w:vertAlign w:val="baseline"/>
                <w:lang w:val="en-US" w:eastAsia="zh-CN"/>
              </w:rPr>
            </w:pPr>
            <w:r>
              <w:rPr>
                <w:rFonts w:hint="eastAsia" w:asciiTheme="minorEastAsia" w:hAnsiTheme="minorEastAsia" w:eastAsiaTheme="minorEastAsia" w:cstheme="minorEastAsia"/>
                <w:sz w:val="22"/>
                <w:szCs w:val="22"/>
                <w:highlight w:val="none"/>
                <w:vertAlign w:val="baseline"/>
                <w:lang w:val="en-US" w:eastAsia="zh-CN"/>
              </w:rPr>
              <w:t>【伯纳德】臻选原切牛肉礼盒</w:t>
            </w:r>
          </w:p>
        </w:tc>
        <w:tc>
          <w:tcPr>
            <w:tcW w:w="4082" w:type="dxa"/>
            <w:vAlign w:val="center"/>
          </w:tcPr>
          <w:p w14:paraId="4D3D71EE">
            <w:pPr>
              <w:pStyle w:val="4"/>
              <w:spacing w:line="240" w:lineRule="auto"/>
              <w:jc w:val="left"/>
              <w:rPr>
                <w:rFonts w:hint="eastAsia" w:asciiTheme="minorEastAsia" w:hAnsiTheme="minorEastAsia" w:eastAsiaTheme="minorEastAsia" w:cstheme="minorEastAsia"/>
                <w:sz w:val="22"/>
                <w:szCs w:val="22"/>
                <w:highlight w:val="none"/>
                <w:vertAlign w:val="baseline"/>
                <w:lang w:val="en-US" w:eastAsia="zh-CN"/>
              </w:rPr>
            </w:pPr>
            <w:r>
              <w:rPr>
                <w:rFonts w:hint="eastAsia" w:asciiTheme="minorEastAsia" w:hAnsiTheme="minorEastAsia" w:eastAsiaTheme="minorEastAsia" w:cstheme="minorEastAsia"/>
                <w:sz w:val="22"/>
                <w:szCs w:val="22"/>
                <w:highlight w:val="none"/>
                <w:vertAlign w:val="baseline"/>
                <w:lang w:val="en-US" w:eastAsia="zh-CN"/>
              </w:rPr>
              <w:t>精品原切牛肉共4500g ：牛腱肉500g*1；牛腩块500g*1；牛肉块500g*1；牛前腿500g*1；牛肋排条500g*</w:t>
            </w:r>
            <w:r>
              <w:rPr>
                <w:rFonts w:hint="default" w:asciiTheme="minorEastAsia" w:hAnsiTheme="minorEastAsia" w:eastAsiaTheme="minorEastAsia" w:cstheme="minorEastAsia"/>
                <w:sz w:val="22"/>
                <w:szCs w:val="22"/>
                <w:highlight w:val="none"/>
                <w:vertAlign w:val="baseline"/>
                <w:lang w:val="en-US" w:eastAsia="zh-CN"/>
              </w:rPr>
              <w:t>3</w:t>
            </w:r>
            <w:r>
              <w:rPr>
                <w:rFonts w:hint="eastAsia" w:asciiTheme="minorEastAsia" w:hAnsiTheme="minorEastAsia" w:eastAsiaTheme="minorEastAsia" w:cstheme="minorEastAsia"/>
                <w:sz w:val="22"/>
                <w:szCs w:val="22"/>
                <w:highlight w:val="none"/>
                <w:vertAlign w:val="baseline"/>
                <w:lang w:val="en-US" w:eastAsia="zh-CN"/>
              </w:rPr>
              <w:t>；牛脊骨500g*2</w:t>
            </w:r>
          </w:p>
        </w:tc>
        <w:tc>
          <w:tcPr>
            <w:tcW w:w="662" w:type="dxa"/>
            <w:vAlign w:val="center"/>
          </w:tcPr>
          <w:p w14:paraId="2E95A5A9">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1</w:t>
            </w:r>
          </w:p>
        </w:tc>
        <w:tc>
          <w:tcPr>
            <w:tcW w:w="1256" w:type="dxa"/>
            <w:vAlign w:val="center"/>
          </w:tcPr>
          <w:p w14:paraId="0FED4E61">
            <w:pPr>
              <w:keepNext w:val="0"/>
              <w:keepLines w:val="0"/>
              <w:widowControl/>
              <w:suppressLineNumbers w:val="0"/>
              <w:jc w:val="both"/>
              <w:textAlignment w:val="center"/>
              <w:rPr>
                <w:rFonts w:hint="eastAsia" w:asciiTheme="minorEastAsia" w:hAnsiTheme="minorEastAsia" w:eastAsiaTheme="minorEastAsia" w:cstheme="minorEastAsia"/>
                <w:b/>
                <w:bCs/>
                <w:sz w:val="24"/>
                <w:szCs w:val="24"/>
                <w:highlight w:val="none"/>
                <w:vertAlign w:val="baseline"/>
                <w:lang w:val="en-US" w:eastAsia="zh-CN"/>
              </w:rPr>
            </w:pPr>
            <w:r>
              <w:rPr>
                <w:rFonts w:hint="eastAsia" w:ascii="宋体" w:hAnsi="宋体" w:eastAsia="宋体" w:cs="宋体"/>
                <w:b w:val="0"/>
                <w:bCs w:val="0"/>
                <w:i w:val="0"/>
                <w:iCs w:val="0"/>
                <w:color w:val="000000"/>
                <w:kern w:val="0"/>
                <w:sz w:val="24"/>
                <w:szCs w:val="24"/>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-36830</wp:posOffset>
                  </wp:positionH>
                  <wp:positionV relativeFrom="paragraph">
                    <wp:posOffset>4445</wp:posOffset>
                  </wp:positionV>
                  <wp:extent cx="846455" cy="757555"/>
                  <wp:effectExtent l="0" t="0" r="10795" b="4445"/>
                  <wp:wrapSquare wrapText="bothSides"/>
                  <wp:docPr id="10" name="ID_265F25695E904660BDD7FADABE3510D8"/>
                  <wp:cNvGraphicFramePr/>
                  <a:graphic xmlns:a="http://schemas.openxmlformats.org/drawingml/2006/main">
                    <a:graphicData uri="http://schemas.openxmlformats.org/drawingml/2006/picture">
                      <pic:pic xmlns:pic="http://schemas.openxmlformats.org/drawingml/2006/picture">
                        <pic:nvPicPr>
                          <pic:cNvPr id="10" name="ID_265F25695E904660BDD7FADABE3510D8"/>
                          <pic:cNvPicPr/>
                        </pic:nvPicPr>
                        <pic:blipFill>
                          <a:blip r:embed="rId11">
                            <a:lum bright="-6000" contrast="17998"/>
                          </a:blip>
                          <a:srcRect b="6942"/>
                          <a:stretch>
                            <a:fillRect/>
                          </a:stretch>
                        </pic:blipFill>
                        <pic:spPr>
                          <a:xfrm>
                            <a:off x="0" y="0"/>
                            <a:ext cx="846455" cy="757555"/>
                          </a:xfrm>
                          <a:prstGeom prst="rect">
                            <a:avLst/>
                          </a:prstGeom>
                          <a:noFill/>
                          <a:ln>
                            <a:noFill/>
                          </a:ln>
                        </pic:spPr>
                      </pic:pic>
                    </a:graphicData>
                  </a:graphic>
                </wp:anchor>
              </w:drawing>
            </w:r>
          </w:p>
        </w:tc>
        <w:tc>
          <w:tcPr>
            <w:tcW w:w="961" w:type="dxa"/>
            <w:vMerge w:val="continue"/>
            <w:vAlign w:val="center"/>
          </w:tcPr>
          <w:p w14:paraId="7FDB06D2">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p>
        </w:tc>
        <w:tc>
          <w:tcPr>
            <w:tcW w:w="1360" w:type="dxa"/>
            <w:vMerge w:val="continue"/>
            <w:vAlign w:val="center"/>
          </w:tcPr>
          <w:p w14:paraId="0D7F6A7D">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p>
        </w:tc>
        <w:tc>
          <w:tcPr>
            <w:tcW w:w="1257" w:type="dxa"/>
            <w:vMerge w:val="continue"/>
            <w:vAlign w:val="center"/>
          </w:tcPr>
          <w:p w14:paraId="06180F45">
            <w:pPr>
              <w:pStyle w:val="4"/>
              <w:spacing w:line="240" w:lineRule="auto"/>
              <w:jc w:val="center"/>
              <w:rPr>
                <w:rFonts w:hint="eastAsia" w:asciiTheme="minorEastAsia" w:hAnsiTheme="minorEastAsia" w:eastAsiaTheme="minorEastAsia" w:cstheme="minorEastAsia"/>
                <w:sz w:val="24"/>
                <w:szCs w:val="24"/>
                <w:highlight w:val="none"/>
                <w:vertAlign w:val="baseline"/>
                <w:lang w:eastAsia="zh-CN"/>
              </w:rPr>
            </w:pPr>
          </w:p>
        </w:tc>
        <w:tc>
          <w:tcPr>
            <w:tcW w:w="1222" w:type="dxa"/>
            <w:vMerge w:val="continue"/>
            <w:vAlign w:val="center"/>
          </w:tcPr>
          <w:p w14:paraId="70FA3DE3">
            <w:pPr>
              <w:pStyle w:val="4"/>
              <w:spacing w:line="240" w:lineRule="auto"/>
              <w:jc w:val="center"/>
              <w:rPr>
                <w:rFonts w:hint="eastAsia" w:asciiTheme="minorEastAsia" w:hAnsiTheme="minorEastAsia" w:eastAsiaTheme="minorEastAsia" w:cstheme="minorEastAsia"/>
                <w:sz w:val="24"/>
                <w:szCs w:val="24"/>
                <w:highlight w:val="none"/>
                <w:vertAlign w:val="baseline"/>
                <w:lang w:eastAsia="zh-CN"/>
              </w:rPr>
            </w:pPr>
          </w:p>
        </w:tc>
      </w:tr>
      <w:tr w14:paraId="134BD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47" w:type="dxa"/>
            <w:vMerge w:val="restart"/>
            <w:vAlign w:val="center"/>
          </w:tcPr>
          <w:p w14:paraId="3E79418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4"/>
                <w:szCs w:val="24"/>
                <w:highlight w:val="none"/>
                <w:vertAlign w:val="baseline"/>
                <w:lang w:eastAsia="zh-CN"/>
              </w:rPr>
            </w:pPr>
            <w:r>
              <w:rPr>
                <w:rFonts w:hint="eastAsia" w:asciiTheme="minorEastAsia" w:hAnsiTheme="minorEastAsia" w:eastAsiaTheme="minorEastAsia" w:cstheme="minorEastAsia"/>
                <w:b/>
                <w:bCs/>
                <w:color w:val="auto"/>
                <w:sz w:val="24"/>
                <w:szCs w:val="24"/>
                <w:highlight w:val="none"/>
                <w:vertAlign w:val="baseline"/>
                <w:lang w:val="en-US" w:eastAsia="zh-CN"/>
              </w:rPr>
              <w:t>2</w:t>
            </w:r>
          </w:p>
        </w:tc>
        <w:tc>
          <w:tcPr>
            <w:tcW w:w="736" w:type="dxa"/>
            <w:vMerge w:val="restart"/>
            <w:vAlign w:val="center"/>
          </w:tcPr>
          <w:p w14:paraId="1E1CC1AF">
            <w:pPr>
              <w:pStyle w:val="4"/>
              <w:spacing w:line="240" w:lineRule="auto"/>
              <w:jc w:val="center"/>
              <w:rPr>
                <w:rFonts w:hint="eastAsia" w:asciiTheme="minorEastAsia" w:hAnsiTheme="minorEastAsia" w:eastAsiaTheme="minorEastAsia" w:cstheme="minorEastAsia"/>
                <w:b/>
                <w:bCs/>
                <w:sz w:val="24"/>
                <w:szCs w:val="24"/>
                <w:highlight w:val="none"/>
                <w:vertAlign w:val="baseline"/>
                <w:lang w:val="en-US" w:eastAsia="zh-CN"/>
              </w:rPr>
            </w:pPr>
            <w:r>
              <w:rPr>
                <w:rFonts w:hint="eastAsia" w:asciiTheme="minorEastAsia" w:hAnsiTheme="minorEastAsia" w:eastAsiaTheme="minorEastAsia" w:cstheme="minorEastAsia"/>
                <w:b/>
                <w:bCs/>
                <w:sz w:val="24"/>
                <w:szCs w:val="24"/>
                <w:highlight w:val="none"/>
                <w:vertAlign w:val="baseline"/>
                <w:lang w:val="en-US" w:eastAsia="zh-CN"/>
              </w:rPr>
              <w:t>套餐二</w:t>
            </w:r>
          </w:p>
        </w:tc>
        <w:tc>
          <w:tcPr>
            <w:tcW w:w="2232" w:type="dxa"/>
            <w:vAlign w:val="center"/>
          </w:tcPr>
          <w:p w14:paraId="5F8FD369">
            <w:pPr>
              <w:pStyle w:val="4"/>
              <w:spacing w:line="240" w:lineRule="auto"/>
              <w:jc w:val="center"/>
              <w:rPr>
                <w:rFonts w:hint="eastAsia" w:asciiTheme="minorEastAsia" w:hAnsiTheme="minorEastAsia" w:eastAsiaTheme="minorEastAsia" w:cstheme="minorEastAsia"/>
                <w:sz w:val="22"/>
                <w:szCs w:val="22"/>
                <w:highlight w:val="none"/>
                <w:vertAlign w:val="baseline"/>
                <w:lang w:val="en-US" w:eastAsia="zh-CN"/>
              </w:rPr>
            </w:pPr>
            <w:r>
              <w:rPr>
                <w:rFonts w:hint="eastAsia" w:asciiTheme="minorEastAsia" w:hAnsiTheme="minorEastAsia" w:eastAsiaTheme="minorEastAsia" w:cstheme="minorEastAsia"/>
                <w:sz w:val="22"/>
                <w:szCs w:val="22"/>
                <w:highlight w:val="none"/>
                <w:vertAlign w:val="baseline"/>
                <w:lang w:val="en-US" w:eastAsia="zh-CN"/>
              </w:rPr>
              <w:t>乔府大院鹿系列长粒香米</w:t>
            </w:r>
          </w:p>
        </w:tc>
        <w:tc>
          <w:tcPr>
            <w:tcW w:w="4082" w:type="dxa"/>
            <w:vAlign w:val="center"/>
          </w:tcPr>
          <w:p w14:paraId="5FB00BD2">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5kg</w:t>
            </w:r>
          </w:p>
        </w:tc>
        <w:tc>
          <w:tcPr>
            <w:tcW w:w="662" w:type="dxa"/>
            <w:vAlign w:val="center"/>
          </w:tcPr>
          <w:p w14:paraId="31B8933D">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1</w:t>
            </w:r>
          </w:p>
        </w:tc>
        <w:tc>
          <w:tcPr>
            <w:tcW w:w="1256" w:type="dxa"/>
            <w:vAlign w:val="center"/>
          </w:tcPr>
          <w:p w14:paraId="759275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sz w:val="24"/>
                <w:szCs w:val="24"/>
                <w:highlight w:val="none"/>
                <w:vertAlign w:val="baseline"/>
                <w:lang w:val="en-US" w:eastAsia="zh-CN"/>
              </w:rPr>
            </w:pP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233045</wp:posOffset>
                  </wp:positionH>
                  <wp:positionV relativeFrom="paragraph">
                    <wp:posOffset>24130</wp:posOffset>
                  </wp:positionV>
                  <wp:extent cx="221615" cy="361315"/>
                  <wp:effectExtent l="0" t="0" r="6985" b="635"/>
                  <wp:wrapNone/>
                  <wp:docPr id="53" name="ID_34AB6371B5F34688948461FE3ADC3D2F"/>
                  <wp:cNvGraphicFramePr/>
                  <a:graphic xmlns:a="http://schemas.openxmlformats.org/drawingml/2006/main">
                    <a:graphicData uri="http://schemas.openxmlformats.org/drawingml/2006/picture">
                      <pic:pic xmlns:pic="http://schemas.openxmlformats.org/drawingml/2006/picture">
                        <pic:nvPicPr>
                          <pic:cNvPr id="53" name="ID_34AB6371B5F34688948461FE3ADC3D2F"/>
                          <pic:cNvPicPr/>
                        </pic:nvPicPr>
                        <pic:blipFill>
                          <a:blip r:embed="rId7"/>
                          <a:stretch>
                            <a:fillRect/>
                          </a:stretch>
                        </pic:blipFill>
                        <pic:spPr>
                          <a:xfrm>
                            <a:off x="0" y="0"/>
                            <a:ext cx="221615" cy="36131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170180</wp:posOffset>
                  </wp:positionH>
                  <wp:positionV relativeFrom="paragraph">
                    <wp:posOffset>386080</wp:posOffset>
                  </wp:positionV>
                  <wp:extent cx="346710" cy="427355"/>
                  <wp:effectExtent l="0" t="0" r="0" b="11430"/>
                  <wp:wrapNone/>
                  <wp:docPr id="54" name="ID_69FF07D6C8134481A26849E97C6A2DEF"/>
                  <wp:cNvGraphicFramePr/>
                  <a:graphic xmlns:a="http://schemas.openxmlformats.org/drawingml/2006/main">
                    <a:graphicData uri="http://schemas.openxmlformats.org/drawingml/2006/picture">
                      <pic:pic xmlns:pic="http://schemas.openxmlformats.org/drawingml/2006/picture">
                        <pic:nvPicPr>
                          <pic:cNvPr id="54" name="ID_69FF07D6C8134481A26849E97C6A2DEF"/>
                          <pic:cNvPicPr/>
                        </pic:nvPicPr>
                        <pic:blipFill>
                          <a:blip r:embed="rId8">
                            <a:clrChange>
                              <a:clrFrom>
                                <a:srgbClr val="FFFFFF"/>
                              </a:clrFrom>
                              <a:clrTo>
                                <a:srgbClr val="FFFFFF">
                                  <a:alpha val="0"/>
                                </a:srgbClr>
                              </a:clrTo>
                            </a:clrChange>
                          </a:blip>
                          <a:stretch>
                            <a:fillRect/>
                          </a:stretch>
                        </pic:blipFill>
                        <pic:spPr>
                          <a:xfrm>
                            <a:off x="0" y="0"/>
                            <a:ext cx="346710" cy="427355"/>
                          </a:xfrm>
                          <a:prstGeom prst="rect">
                            <a:avLst/>
                          </a:prstGeom>
                          <a:noFill/>
                          <a:ln>
                            <a:noFill/>
                          </a:ln>
                        </pic:spPr>
                      </pic:pic>
                    </a:graphicData>
                  </a:graphic>
                </wp:anchor>
              </w:drawing>
            </w:r>
          </w:p>
        </w:tc>
        <w:tc>
          <w:tcPr>
            <w:tcW w:w="961" w:type="dxa"/>
            <w:vMerge w:val="restart"/>
            <w:vAlign w:val="center"/>
          </w:tcPr>
          <w:p w14:paraId="725F86CF">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46</w:t>
            </w:r>
          </w:p>
        </w:tc>
        <w:tc>
          <w:tcPr>
            <w:tcW w:w="1360" w:type="dxa"/>
            <w:vMerge w:val="restart"/>
            <w:vAlign w:val="center"/>
          </w:tcPr>
          <w:p w14:paraId="3373BD4A">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1000</w:t>
            </w:r>
          </w:p>
        </w:tc>
        <w:tc>
          <w:tcPr>
            <w:tcW w:w="1257" w:type="dxa"/>
            <w:vMerge w:val="restart"/>
            <w:vAlign w:val="center"/>
          </w:tcPr>
          <w:p w14:paraId="091EEA14">
            <w:pPr>
              <w:pStyle w:val="4"/>
              <w:spacing w:line="240" w:lineRule="auto"/>
              <w:jc w:val="center"/>
              <w:rPr>
                <w:rFonts w:hint="eastAsia" w:asciiTheme="minorEastAsia" w:hAnsiTheme="minorEastAsia" w:eastAsiaTheme="minorEastAsia" w:cstheme="minorEastAsia"/>
                <w:sz w:val="24"/>
                <w:szCs w:val="24"/>
                <w:highlight w:val="none"/>
                <w:vertAlign w:val="baseline"/>
                <w:lang w:eastAsia="zh-CN"/>
              </w:rPr>
            </w:pPr>
          </w:p>
        </w:tc>
        <w:tc>
          <w:tcPr>
            <w:tcW w:w="1222" w:type="dxa"/>
            <w:vMerge w:val="restart"/>
            <w:vAlign w:val="center"/>
          </w:tcPr>
          <w:p w14:paraId="4E249697">
            <w:pPr>
              <w:pStyle w:val="4"/>
              <w:spacing w:line="240" w:lineRule="auto"/>
              <w:jc w:val="center"/>
              <w:rPr>
                <w:rFonts w:hint="eastAsia" w:asciiTheme="minorEastAsia" w:hAnsiTheme="minorEastAsia" w:eastAsiaTheme="minorEastAsia" w:cstheme="minorEastAsia"/>
                <w:sz w:val="24"/>
                <w:szCs w:val="24"/>
                <w:highlight w:val="none"/>
                <w:vertAlign w:val="baseline"/>
                <w:lang w:eastAsia="zh-CN"/>
              </w:rPr>
            </w:pPr>
          </w:p>
        </w:tc>
      </w:tr>
      <w:tr w14:paraId="044E9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47" w:type="dxa"/>
            <w:vMerge w:val="continue"/>
            <w:vAlign w:val="center"/>
          </w:tcPr>
          <w:p w14:paraId="40FB433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4"/>
                <w:szCs w:val="24"/>
                <w:highlight w:val="none"/>
                <w:vertAlign w:val="baseline"/>
                <w:lang w:val="en-US" w:eastAsia="zh-CN"/>
              </w:rPr>
            </w:pPr>
          </w:p>
        </w:tc>
        <w:tc>
          <w:tcPr>
            <w:tcW w:w="736" w:type="dxa"/>
            <w:vMerge w:val="continue"/>
            <w:vAlign w:val="center"/>
          </w:tcPr>
          <w:p w14:paraId="183D0286">
            <w:pPr>
              <w:pStyle w:val="4"/>
              <w:spacing w:line="240" w:lineRule="auto"/>
              <w:jc w:val="center"/>
              <w:rPr>
                <w:rFonts w:hint="eastAsia" w:asciiTheme="minorEastAsia" w:hAnsiTheme="minorEastAsia" w:eastAsiaTheme="minorEastAsia" w:cstheme="minorEastAsia"/>
                <w:b/>
                <w:bCs/>
                <w:sz w:val="24"/>
                <w:szCs w:val="24"/>
                <w:highlight w:val="none"/>
                <w:vertAlign w:val="baseline"/>
                <w:lang w:val="en-US" w:eastAsia="zh-CN"/>
              </w:rPr>
            </w:pPr>
          </w:p>
        </w:tc>
        <w:tc>
          <w:tcPr>
            <w:tcW w:w="2232" w:type="dxa"/>
            <w:vAlign w:val="center"/>
          </w:tcPr>
          <w:p w14:paraId="1E2FDC2E">
            <w:pPr>
              <w:pStyle w:val="4"/>
              <w:spacing w:line="240" w:lineRule="auto"/>
              <w:jc w:val="center"/>
              <w:rPr>
                <w:rFonts w:hint="eastAsia" w:asciiTheme="minorEastAsia" w:hAnsiTheme="minorEastAsia" w:eastAsiaTheme="minorEastAsia" w:cstheme="minorEastAsia"/>
                <w:sz w:val="22"/>
                <w:szCs w:val="22"/>
                <w:highlight w:val="none"/>
                <w:vertAlign w:val="baseline"/>
                <w:lang w:val="en-US" w:eastAsia="zh-CN"/>
              </w:rPr>
            </w:pPr>
            <w:r>
              <w:rPr>
                <w:rFonts w:hint="eastAsia" w:asciiTheme="minorEastAsia" w:hAnsiTheme="minorEastAsia" w:eastAsiaTheme="minorEastAsia" w:cstheme="minorEastAsia"/>
                <w:sz w:val="22"/>
                <w:szCs w:val="22"/>
                <w:highlight w:val="none"/>
                <w:vertAlign w:val="baseline"/>
                <w:lang w:val="en-US" w:eastAsia="zh-CN"/>
              </w:rPr>
              <w:t>刀唛臻选压榨花生油</w:t>
            </w:r>
          </w:p>
        </w:tc>
        <w:tc>
          <w:tcPr>
            <w:tcW w:w="4082" w:type="dxa"/>
            <w:vAlign w:val="center"/>
          </w:tcPr>
          <w:p w14:paraId="0C92FE41">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5L</w:t>
            </w:r>
          </w:p>
        </w:tc>
        <w:tc>
          <w:tcPr>
            <w:tcW w:w="662" w:type="dxa"/>
            <w:vAlign w:val="center"/>
          </w:tcPr>
          <w:p w14:paraId="4CB793F0">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2</w:t>
            </w:r>
          </w:p>
        </w:tc>
        <w:tc>
          <w:tcPr>
            <w:tcW w:w="1256" w:type="dxa"/>
            <w:vAlign w:val="center"/>
          </w:tcPr>
          <w:p w14:paraId="2D9AB6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sz w:val="24"/>
                <w:szCs w:val="24"/>
                <w:highlight w:val="none"/>
                <w:vertAlign w:val="baseline"/>
                <w:lang w:val="en-US" w:eastAsia="zh-CN"/>
              </w:rPr>
            </w:pPr>
          </w:p>
        </w:tc>
        <w:tc>
          <w:tcPr>
            <w:tcW w:w="961" w:type="dxa"/>
            <w:vMerge w:val="continue"/>
            <w:vAlign w:val="center"/>
          </w:tcPr>
          <w:p w14:paraId="1F9F4FCF">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p>
        </w:tc>
        <w:tc>
          <w:tcPr>
            <w:tcW w:w="1360" w:type="dxa"/>
            <w:vMerge w:val="continue"/>
            <w:vAlign w:val="center"/>
          </w:tcPr>
          <w:p w14:paraId="162B9824">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p>
        </w:tc>
        <w:tc>
          <w:tcPr>
            <w:tcW w:w="1257" w:type="dxa"/>
            <w:vMerge w:val="continue"/>
            <w:vAlign w:val="center"/>
          </w:tcPr>
          <w:p w14:paraId="20834B21">
            <w:pPr>
              <w:pStyle w:val="4"/>
              <w:spacing w:line="240" w:lineRule="auto"/>
              <w:jc w:val="center"/>
              <w:rPr>
                <w:rFonts w:hint="eastAsia" w:asciiTheme="minorEastAsia" w:hAnsiTheme="minorEastAsia" w:eastAsiaTheme="minorEastAsia" w:cstheme="minorEastAsia"/>
                <w:sz w:val="24"/>
                <w:szCs w:val="24"/>
                <w:highlight w:val="none"/>
                <w:vertAlign w:val="baseline"/>
                <w:lang w:eastAsia="zh-CN"/>
              </w:rPr>
            </w:pPr>
          </w:p>
        </w:tc>
        <w:tc>
          <w:tcPr>
            <w:tcW w:w="1222" w:type="dxa"/>
            <w:vMerge w:val="continue"/>
            <w:vAlign w:val="center"/>
          </w:tcPr>
          <w:p w14:paraId="1F637824">
            <w:pPr>
              <w:pStyle w:val="4"/>
              <w:spacing w:line="240" w:lineRule="auto"/>
              <w:jc w:val="center"/>
              <w:rPr>
                <w:rFonts w:hint="eastAsia" w:asciiTheme="minorEastAsia" w:hAnsiTheme="minorEastAsia" w:eastAsiaTheme="minorEastAsia" w:cstheme="minorEastAsia"/>
                <w:sz w:val="24"/>
                <w:szCs w:val="24"/>
                <w:highlight w:val="none"/>
                <w:vertAlign w:val="baseline"/>
                <w:lang w:eastAsia="zh-CN"/>
              </w:rPr>
            </w:pPr>
          </w:p>
        </w:tc>
      </w:tr>
      <w:tr w14:paraId="4858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447" w:type="dxa"/>
            <w:vMerge w:val="continue"/>
            <w:vAlign w:val="center"/>
          </w:tcPr>
          <w:p w14:paraId="42F13FF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4"/>
                <w:szCs w:val="24"/>
                <w:highlight w:val="none"/>
                <w:vertAlign w:val="baseline"/>
                <w:lang w:val="en-US" w:eastAsia="zh-CN"/>
              </w:rPr>
            </w:pPr>
          </w:p>
        </w:tc>
        <w:tc>
          <w:tcPr>
            <w:tcW w:w="736" w:type="dxa"/>
            <w:vMerge w:val="continue"/>
            <w:vAlign w:val="center"/>
          </w:tcPr>
          <w:p w14:paraId="2EAABEC5">
            <w:pPr>
              <w:pStyle w:val="4"/>
              <w:spacing w:line="240" w:lineRule="auto"/>
              <w:jc w:val="center"/>
              <w:rPr>
                <w:rFonts w:hint="eastAsia" w:asciiTheme="minorEastAsia" w:hAnsiTheme="minorEastAsia" w:eastAsiaTheme="minorEastAsia" w:cstheme="minorEastAsia"/>
                <w:b/>
                <w:bCs/>
                <w:sz w:val="24"/>
                <w:szCs w:val="24"/>
                <w:highlight w:val="none"/>
                <w:vertAlign w:val="baseline"/>
                <w:lang w:val="en-US" w:eastAsia="zh-CN"/>
              </w:rPr>
            </w:pPr>
          </w:p>
        </w:tc>
        <w:tc>
          <w:tcPr>
            <w:tcW w:w="2232" w:type="dxa"/>
            <w:vAlign w:val="center"/>
          </w:tcPr>
          <w:p w14:paraId="5B3ED6B9">
            <w:pPr>
              <w:pStyle w:val="4"/>
              <w:spacing w:line="240" w:lineRule="auto"/>
              <w:jc w:val="center"/>
              <w:rPr>
                <w:rFonts w:hint="eastAsia" w:asciiTheme="minorEastAsia" w:hAnsiTheme="minorEastAsia" w:eastAsiaTheme="minorEastAsia" w:cstheme="minorEastAsia"/>
                <w:sz w:val="22"/>
                <w:szCs w:val="22"/>
                <w:highlight w:val="none"/>
                <w:vertAlign w:val="baseline"/>
                <w:lang w:val="en-US" w:eastAsia="zh-CN"/>
              </w:rPr>
            </w:pPr>
            <w:r>
              <w:rPr>
                <w:rFonts w:hint="eastAsia" w:asciiTheme="minorEastAsia" w:hAnsiTheme="minorEastAsia" w:eastAsiaTheme="minorEastAsia" w:cstheme="minorEastAsia"/>
                <w:sz w:val="22"/>
                <w:szCs w:val="22"/>
                <w:highlight w:val="none"/>
                <w:vertAlign w:val="baseline"/>
                <w:lang w:val="en-US" w:eastAsia="zh-CN"/>
              </w:rPr>
              <w:t>德亚优选全脂牛奶</w:t>
            </w:r>
          </w:p>
        </w:tc>
        <w:tc>
          <w:tcPr>
            <w:tcW w:w="4082" w:type="dxa"/>
            <w:vAlign w:val="center"/>
          </w:tcPr>
          <w:p w14:paraId="5B21B8F6">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200ml*10礼盒（尊享版）</w:t>
            </w:r>
          </w:p>
        </w:tc>
        <w:tc>
          <w:tcPr>
            <w:tcW w:w="662" w:type="dxa"/>
            <w:vAlign w:val="center"/>
          </w:tcPr>
          <w:p w14:paraId="2AE322E7">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2</w:t>
            </w:r>
          </w:p>
        </w:tc>
        <w:tc>
          <w:tcPr>
            <w:tcW w:w="1256" w:type="dxa"/>
            <w:vAlign w:val="center"/>
          </w:tcPr>
          <w:p w14:paraId="35DE68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b/>
                <w:bCs/>
                <w:sz w:val="24"/>
                <w:szCs w:val="24"/>
                <w:highlight w:val="none"/>
                <w:vertAlign w:val="baseline"/>
                <w:lang w:val="en-US" w:eastAsia="zh-CN"/>
              </w:rPr>
            </w:pP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106045</wp:posOffset>
                  </wp:positionH>
                  <wp:positionV relativeFrom="paragraph">
                    <wp:posOffset>51435</wp:posOffset>
                  </wp:positionV>
                  <wp:extent cx="505460" cy="309245"/>
                  <wp:effectExtent l="0" t="0" r="8890" b="14605"/>
                  <wp:wrapNone/>
                  <wp:docPr id="55" name="ID_FE4180E2B8834A06993357BB543D06A7"/>
                  <wp:cNvGraphicFramePr/>
                  <a:graphic xmlns:a="http://schemas.openxmlformats.org/drawingml/2006/main">
                    <a:graphicData uri="http://schemas.openxmlformats.org/drawingml/2006/picture">
                      <pic:pic xmlns:pic="http://schemas.openxmlformats.org/drawingml/2006/picture">
                        <pic:nvPicPr>
                          <pic:cNvPr id="55" name="ID_FE4180E2B8834A06993357BB543D06A7"/>
                          <pic:cNvPicPr/>
                        </pic:nvPicPr>
                        <pic:blipFill>
                          <a:blip r:embed="rId9">
                            <a:clrChange>
                              <a:clrFrom>
                                <a:srgbClr val="000000"/>
                              </a:clrFrom>
                              <a:clrTo>
                                <a:srgbClr val="000000">
                                  <a:alpha val="0"/>
                                </a:srgbClr>
                              </a:clrTo>
                            </a:clrChange>
                          </a:blip>
                          <a:stretch>
                            <a:fillRect/>
                          </a:stretch>
                        </pic:blipFill>
                        <pic:spPr>
                          <a:xfrm>
                            <a:off x="0" y="0"/>
                            <a:ext cx="505460" cy="30924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6543040</wp:posOffset>
                  </wp:positionH>
                  <wp:positionV relativeFrom="paragraph">
                    <wp:posOffset>2801620</wp:posOffset>
                  </wp:positionV>
                  <wp:extent cx="346710" cy="427355"/>
                  <wp:effectExtent l="0" t="0" r="0" b="11430"/>
                  <wp:wrapNone/>
                  <wp:docPr id="56" name="图片 19"/>
                  <wp:cNvGraphicFramePr/>
                  <a:graphic xmlns:a="http://schemas.openxmlformats.org/drawingml/2006/main">
                    <a:graphicData uri="http://schemas.openxmlformats.org/drawingml/2006/picture">
                      <pic:pic xmlns:pic="http://schemas.openxmlformats.org/drawingml/2006/picture">
                        <pic:nvPicPr>
                          <pic:cNvPr id="56" name="图片 19"/>
                          <pic:cNvPicPr/>
                        </pic:nvPicPr>
                        <pic:blipFill>
                          <a:blip r:embed="rId8">
                            <a:clrChange>
                              <a:clrFrom>
                                <a:srgbClr val="FFFFFF"/>
                              </a:clrFrom>
                              <a:clrTo>
                                <a:srgbClr val="FFFFFF">
                                  <a:alpha val="0"/>
                                </a:srgbClr>
                              </a:clrTo>
                            </a:clrChange>
                          </a:blip>
                          <a:stretch>
                            <a:fillRect/>
                          </a:stretch>
                        </pic:blipFill>
                        <pic:spPr>
                          <a:xfrm>
                            <a:off x="0" y="0"/>
                            <a:ext cx="346710" cy="42735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6615430</wp:posOffset>
                  </wp:positionH>
                  <wp:positionV relativeFrom="paragraph">
                    <wp:posOffset>2449195</wp:posOffset>
                  </wp:positionV>
                  <wp:extent cx="221615" cy="361315"/>
                  <wp:effectExtent l="0" t="0" r="6985" b="635"/>
                  <wp:wrapNone/>
                  <wp:docPr id="57" name="图片 20"/>
                  <wp:cNvGraphicFramePr/>
                  <a:graphic xmlns:a="http://schemas.openxmlformats.org/drawingml/2006/main">
                    <a:graphicData uri="http://schemas.openxmlformats.org/drawingml/2006/picture">
                      <pic:pic xmlns:pic="http://schemas.openxmlformats.org/drawingml/2006/picture">
                        <pic:nvPicPr>
                          <pic:cNvPr id="57" name="图片 20"/>
                          <pic:cNvPicPr/>
                        </pic:nvPicPr>
                        <pic:blipFill>
                          <a:blip r:embed="rId7"/>
                          <a:stretch>
                            <a:fillRect/>
                          </a:stretch>
                        </pic:blipFill>
                        <pic:spPr>
                          <a:xfrm>
                            <a:off x="0" y="0"/>
                            <a:ext cx="221615" cy="36131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6475095</wp:posOffset>
                  </wp:positionH>
                  <wp:positionV relativeFrom="paragraph">
                    <wp:posOffset>3246120</wp:posOffset>
                  </wp:positionV>
                  <wp:extent cx="505460" cy="309245"/>
                  <wp:effectExtent l="0" t="0" r="8890" b="14605"/>
                  <wp:wrapNone/>
                  <wp:docPr id="58" name="图片 21"/>
                  <wp:cNvGraphicFramePr/>
                  <a:graphic xmlns:a="http://schemas.openxmlformats.org/drawingml/2006/main">
                    <a:graphicData uri="http://schemas.openxmlformats.org/drawingml/2006/picture">
                      <pic:pic xmlns:pic="http://schemas.openxmlformats.org/drawingml/2006/picture">
                        <pic:nvPicPr>
                          <pic:cNvPr id="58" name="图片 21"/>
                          <pic:cNvPicPr/>
                        </pic:nvPicPr>
                        <pic:blipFill>
                          <a:blip r:embed="rId9">
                            <a:clrChange>
                              <a:clrFrom>
                                <a:srgbClr val="000000"/>
                              </a:clrFrom>
                              <a:clrTo>
                                <a:srgbClr val="000000">
                                  <a:alpha val="0"/>
                                </a:srgbClr>
                              </a:clrTo>
                            </a:clrChange>
                          </a:blip>
                          <a:stretch>
                            <a:fillRect/>
                          </a:stretch>
                        </pic:blipFill>
                        <pic:spPr>
                          <a:xfrm>
                            <a:off x="0" y="0"/>
                            <a:ext cx="505460" cy="309245"/>
                          </a:xfrm>
                          <a:prstGeom prst="rect">
                            <a:avLst/>
                          </a:prstGeom>
                          <a:noFill/>
                          <a:ln>
                            <a:noFill/>
                          </a:ln>
                        </pic:spPr>
                      </pic:pic>
                    </a:graphicData>
                  </a:graphic>
                </wp:anchor>
              </w:drawing>
            </w:r>
          </w:p>
        </w:tc>
        <w:tc>
          <w:tcPr>
            <w:tcW w:w="961" w:type="dxa"/>
            <w:vMerge w:val="continue"/>
            <w:vAlign w:val="center"/>
          </w:tcPr>
          <w:p w14:paraId="5F4EBE5D">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p>
        </w:tc>
        <w:tc>
          <w:tcPr>
            <w:tcW w:w="1360" w:type="dxa"/>
            <w:vMerge w:val="continue"/>
            <w:vAlign w:val="center"/>
          </w:tcPr>
          <w:p w14:paraId="56BBB331">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p>
        </w:tc>
        <w:tc>
          <w:tcPr>
            <w:tcW w:w="1257" w:type="dxa"/>
            <w:vMerge w:val="continue"/>
            <w:vAlign w:val="center"/>
          </w:tcPr>
          <w:p w14:paraId="7CE5A342">
            <w:pPr>
              <w:pStyle w:val="4"/>
              <w:spacing w:line="240" w:lineRule="auto"/>
              <w:jc w:val="center"/>
              <w:rPr>
                <w:rFonts w:hint="eastAsia" w:asciiTheme="minorEastAsia" w:hAnsiTheme="minorEastAsia" w:eastAsiaTheme="minorEastAsia" w:cstheme="minorEastAsia"/>
                <w:sz w:val="24"/>
                <w:szCs w:val="24"/>
                <w:highlight w:val="none"/>
                <w:vertAlign w:val="baseline"/>
                <w:lang w:eastAsia="zh-CN"/>
              </w:rPr>
            </w:pPr>
          </w:p>
        </w:tc>
        <w:tc>
          <w:tcPr>
            <w:tcW w:w="1222" w:type="dxa"/>
            <w:vMerge w:val="continue"/>
            <w:vAlign w:val="center"/>
          </w:tcPr>
          <w:p w14:paraId="2094AAD4">
            <w:pPr>
              <w:pStyle w:val="4"/>
              <w:spacing w:line="240" w:lineRule="auto"/>
              <w:jc w:val="center"/>
              <w:rPr>
                <w:rFonts w:hint="eastAsia" w:asciiTheme="minorEastAsia" w:hAnsiTheme="minorEastAsia" w:eastAsiaTheme="minorEastAsia" w:cstheme="minorEastAsia"/>
                <w:sz w:val="24"/>
                <w:szCs w:val="24"/>
                <w:highlight w:val="none"/>
                <w:vertAlign w:val="baseline"/>
                <w:lang w:eastAsia="zh-CN"/>
              </w:rPr>
            </w:pPr>
          </w:p>
        </w:tc>
      </w:tr>
      <w:tr w14:paraId="6122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1" w:hRule="atLeast"/>
          <w:jc w:val="center"/>
        </w:trPr>
        <w:tc>
          <w:tcPr>
            <w:tcW w:w="447" w:type="dxa"/>
            <w:vMerge w:val="continue"/>
            <w:vAlign w:val="center"/>
          </w:tcPr>
          <w:p w14:paraId="6E170F9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4"/>
                <w:szCs w:val="24"/>
                <w:highlight w:val="none"/>
                <w:vertAlign w:val="baseline"/>
                <w:lang w:val="en-US" w:eastAsia="zh-CN"/>
              </w:rPr>
            </w:pPr>
          </w:p>
        </w:tc>
        <w:tc>
          <w:tcPr>
            <w:tcW w:w="736" w:type="dxa"/>
            <w:vMerge w:val="continue"/>
            <w:vAlign w:val="center"/>
          </w:tcPr>
          <w:p w14:paraId="049DFD3E">
            <w:pPr>
              <w:pStyle w:val="4"/>
              <w:spacing w:line="240" w:lineRule="auto"/>
              <w:jc w:val="center"/>
              <w:rPr>
                <w:rFonts w:hint="eastAsia" w:asciiTheme="minorEastAsia" w:hAnsiTheme="minorEastAsia" w:eastAsiaTheme="minorEastAsia" w:cstheme="minorEastAsia"/>
                <w:b/>
                <w:bCs/>
                <w:sz w:val="24"/>
                <w:szCs w:val="24"/>
                <w:highlight w:val="none"/>
                <w:vertAlign w:val="baseline"/>
                <w:lang w:val="en-US" w:eastAsia="zh-CN"/>
              </w:rPr>
            </w:pPr>
          </w:p>
        </w:tc>
        <w:tc>
          <w:tcPr>
            <w:tcW w:w="2232" w:type="dxa"/>
            <w:vAlign w:val="center"/>
          </w:tcPr>
          <w:p w14:paraId="436B3B2B">
            <w:pPr>
              <w:pStyle w:val="4"/>
              <w:spacing w:line="240" w:lineRule="auto"/>
              <w:jc w:val="center"/>
              <w:rPr>
                <w:rFonts w:hint="eastAsia" w:asciiTheme="minorEastAsia" w:hAnsiTheme="minorEastAsia" w:eastAsiaTheme="minorEastAsia" w:cstheme="minorEastAsia"/>
                <w:sz w:val="22"/>
                <w:szCs w:val="22"/>
                <w:highlight w:val="none"/>
                <w:vertAlign w:val="baseline"/>
                <w:lang w:val="en-US" w:eastAsia="zh-CN"/>
              </w:rPr>
            </w:pPr>
            <w:r>
              <w:rPr>
                <w:rFonts w:hint="eastAsia" w:asciiTheme="minorEastAsia" w:hAnsiTheme="minorEastAsia" w:eastAsiaTheme="minorEastAsia" w:cstheme="minorEastAsia"/>
                <w:sz w:val="22"/>
                <w:szCs w:val="22"/>
                <w:highlight w:val="none"/>
                <w:vertAlign w:val="baseline"/>
                <w:lang w:val="en-US" w:eastAsia="zh-CN"/>
              </w:rPr>
              <w:t>【姚朵朵】福年好礼菌菇干货组合装 2338g</w:t>
            </w:r>
          </w:p>
          <w:p w14:paraId="330A4045">
            <w:pPr>
              <w:pStyle w:val="4"/>
              <w:spacing w:line="240" w:lineRule="auto"/>
              <w:jc w:val="center"/>
              <w:rPr>
                <w:rFonts w:hint="eastAsia" w:asciiTheme="minorEastAsia" w:hAnsiTheme="minorEastAsia" w:eastAsiaTheme="minorEastAsia" w:cstheme="minorEastAsia"/>
                <w:sz w:val="22"/>
                <w:szCs w:val="22"/>
                <w:highlight w:val="none"/>
                <w:vertAlign w:val="baseline"/>
                <w:lang w:val="en-US" w:eastAsia="zh-CN"/>
              </w:rPr>
            </w:pPr>
          </w:p>
        </w:tc>
        <w:tc>
          <w:tcPr>
            <w:tcW w:w="4082" w:type="dxa"/>
            <w:vAlign w:val="center"/>
          </w:tcPr>
          <w:p w14:paraId="5FE51B4B">
            <w:pPr>
              <w:pStyle w:val="4"/>
              <w:spacing w:line="240" w:lineRule="auto"/>
              <w:jc w:val="both"/>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2"/>
                <w:szCs w:val="22"/>
                <w:highlight w:val="none"/>
                <w:vertAlign w:val="baseline"/>
                <w:lang w:val="en-US" w:eastAsia="zh-CN"/>
              </w:rPr>
              <w:t>羊肚菌50g，姬松茸80g，糯耳100g，鹿茸菇80g，竹荪20g，茶树菇200g，大果黑枸杞100g，贡果红枸杞180g，蛹虫草168g，无根木耳200g，香菇150g，双A桂圆450g，新疆骏枣500g，鲍鱼菇80g，白玉木耳80g</w:t>
            </w:r>
          </w:p>
        </w:tc>
        <w:tc>
          <w:tcPr>
            <w:tcW w:w="662" w:type="dxa"/>
            <w:vAlign w:val="center"/>
          </w:tcPr>
          <w:p w14:paraId="0A99AB43">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1</w:t>
            </w:r>
          </w:p>
        </w:tc>
        <w:tc>
          <w:tcPr>
            <w:tcW w:w="1256" w:type="dxa"/>
            <w:vAlign w:val="center"/>
          </w:tcPr>
          <w:p w14:paraId="540C5C6A">
            <w:pPr>
              <w:keepNext w:val="0"/>
              <w:keepLines w:val="0"/>
              <w:pageBreakBefore w:val="0"/>
              <w:kinsoku/>
              <w:wordWrap/>
              <w:overflowPunct/>
              <w:topLinePunct w:val="0"/>
              <w:autoSpaceDE/>
              <w:autoSpaceDN/>
              <w:bidi w:val="0"/>
              <w:adjustRightInd/>
              <w:snapToGrid/>
              <w:spacing w:line="240" w:lineRule="exact"/>
              <w:jc w:val="center"/>
              <w:rPr>
                <w:rFonts w:hint="eastAsia" w:asciiTheme="minorEastAsia" w:hAnsiTheme="minorEastAsia" w:eastAsiaTheme="minorEastAsia" w:cstheme="minorEastAsia"/>
                <w:b/>
                <w:bCs/>
                <w:sz w:val="24"/>
                <w:szCs w:val="24"/>
                <w:highlight w:val="none"/>
                <w:vertAlign w:val="baseline"/>
                <w:lang w:val="en-US" w:eastAsia="zh-CN"/>
              </w:rPr>
            </w:pPr>
            <w:r>
              <w:rPr>
                <w:highlight w:val="none"/>
              </w:rPr>
              <w:drawing>
                <wp:anchor distT="0" distB="0" distL="114300" distR="114300" simplePos="0" relativeHeight="251679744" behindDoc="0" locked="0" layoutInCell="1" allowOverlap="1">
                  <wp:simplePos x="0" y="0"/>
                  <wp:positionH relativeFrom="column">
                    <wp:posOffset>-13335</wp:posOffset>
                  </wp:positionH>
                  <wp:positionV relativeFrom="paragraph">
                    <wp:posOffset>-16510</wp:posOffset>
                  </wp:positionV>
                  <wp:extent cx="678180" cy="619760"/>
                  <wp:effectExtent l="0" t="0" r="7620" b="8890"/>
                  <wp:wrapSquare wrapText="bothSides"/>
                  <wp:docPr id="59" name="ID_2DAD0E292C7A4C6B86341EAAE1EE89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D_2DAD0E292C7A4C6B86341EAAE1EE89D1"/>
                          <pic:cNvPicPr>
                            <a:picLocks noChangeAspect="1"/>
                          </pic:cNvPicPr>
                        </pic:nvPicPr>
                        <pic:blipFill>
                          <a:blip r:embed="rId10"/>
                          <a:stretch>
                            <a:fillRect/>
                          </a:stretch>
                        </pic:blipFill>
                        <pic:spPr>
                          <a:xfrm>
                            <a:off x="0" y="0"/>
                            <a:ext cx="678180" cy="619760"/>
                          </a:xfrm>
                          <a:prstGeom prst="rect">
                            <a:avLst/>
                          </a:prstGeom>
                          <a:noFill/>
                          <a:ln>
                            <a:noFill/>
                          </a:ln>
                        </pic:spPr>
                      </pic:pic>
                    </a:graphicData>
                  </a:graphic>
                </wp:anchor>
              </w:drawing>
            </w:r>
          </w:p>
        </w:tc>
        <w:tc>
          <w:tcPr>
            <w:tcW w:w="961" w:type="dxa"/>
            <w:vMerge w:val="continue"/>
            <w:vAlign w:val="center"/>
          </w:tcPr>
          <w:p w14:paraId="14C15786">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p>
        </w:tc>
        <w:tc>
          <w:tcPr>
            <w:tcW w:w="1360" w:type="dxa"/>
            <w:vMerge w:val="continue"/>
            <w:vAlign w:val="center"/>
          </w:tcPr>
          <w:p w14:paraId="097D9CC1">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p>
        </w:tc>
        <w:tc>
          <w:tcPr>
            <w:tcW w:w="1257" w:type="dxa"/>
            <w:vMerge w:val="continue"/>
            <w:vAlign w:val="center"/>
          </w:tcPr>
          <w:p w14:paraId="52ADCEC6">
            <w:pPr>
              <w:pStyle w:val="4"/>
              <w:spacing w:line="240" w:lineRule="auto"/>
              <w:jc w:val="center"/>
              <w:rPr>
                <w:rFonts w:hint="eastAsia" w:asciiTheme="minorEastAsia" w:hAnsiTheme="minorEastAsia" w:eastAsiaTheme="minorEastAsia" w:cstheme="minorEastAsia"/>
                <w:sz w:val="24"/>
                <w:szCs w:val="24"/>
                <w:highlight w:val="none"/>
                <w:vertAlign w:val="baseline"/>
                <w:lang w:eastAsia="zh-CN"/>
              </w:rPr>
            </w:pPr>
          </w:p>
        </w:tc>
        <w:tc>
          <w:tcPr>
            <w:tcW w:w="1222" w:type="dxa"/>
            <w:vMerge w:val="continue"/>
            <w:vAlign w:val="center"/>
          </w:tcPr>
          <w:p w14:paraId="59621196">
            <w:pPr>
              <w:pStyle w:val="4"/>
              <w:spacing w:line="240" w:lineRule="auto"/>
              <w:jc w:val="center"/>
              <w:rPr>
                <w:rFonts w:hint="eastAsia" w:asciiTheme="minorEastAsia" w:hAnsiTheme="minorEastAsia" w:eastAsiaTheme="minorEastAsia" w:cstheme="minorEastAsia"/>
                <w:sz w:val="24"/>
                <w:szCs w:val="24"/>
                <w:highlight w:val="none"/>
                <w:vertAlign w:val="baseline"/>
                <w:lang w:eastAsia="zh-CN"/>
              </w:rPr>
            </w:pPr>
          </w:p>
        </w:tc>
      </w:tr>
      <w:tr w14:paraId="49A16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447" w:type="dxa"/>
            <w:vAlign w:val="center"/>
          </w:tcPr>
          <w:p w14:paraId="3D981DF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4"/>
                <w:szCs w:val="24"/>
                <w:highlight w:val="none"/>
                <w:vertAlign w:val="baseline"/>
                <w:lang w:eastAsia="zh-CN"/>
              </w:rPr>
            </w:pPr>
            <w:r>
              <w:rPr>
                <w:rFonts w:hint="eastAsia" w:asciiTheme="minorEastAsia" w:hAnsiTheme="minorEastAsia" w:eastAsiaTheme="minorEastAsia" w:cstheme="minorEastAsia"/>
                <w:b/>
                <w:bCs/>
                <w:color w:val="auto"/>
                <w:sz w:val="24"/>
                <w:szCs w:val="24"/>
                <w:highlight w:val="none"/>
                <w:vertAlign w:val="baseline"/>
                <w:lang w:val="en-US" w:eastAsia="zh-CN"/>
              </w:rPr>
              <w:t>3</w:t>
            </w:r>
          </w:p>
        </w:tc>
        <w:tc>
          <w:tcPr>
            <w:tcW w:w="8968" w:type="dxa"/>
            <w:gridSpan w:val="5"/>
            <w:vAlign w:val="center"/>
          </w:tcPr>
          <w:p w14:paraId="0A9C1D3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24"/>
                <w:szCs w:val="24"/>
                <w:highlight w:val="none"/>
                <w:vertAlign w:val="baseline"/>
                <w:lang w:val="en-US" w:eastAsia="zh-CN"/>
              </w:rPr>
            </w:pPr>
            <w:r>
              <w:rPr>
                <w:rFonts w:hint="eastAsia" w:asciiTheme="minorEastAsia" w:hAnsiTheme="minorEastAsia" w:eastAsiaTheme="minorEastAsia" w:cstheme="minorEastAsia"/>
                <w:b/>
                <w:bCs/>
                <w:color w:val="auto"/>
                <w:sz w:val="24"/>
                <w:szCs w:val="24"/>
                <w:highlight w:val="none"/>
                <w:vertAlign w:val="baseline"/>
                <w:lang w:val="en-US" w:eastAsia="zh-CN"/>
              </w:rPr>
              <w:t>总计</w:t>
            </w:r>
          </w:p>
        </w:tc>
        <w:tc>
          <w:tcPr>
            <w:tcW w:w="961" w:type="dxa"/>
            <w:vAlign w:val="center"/>
          </w:tcPr>
          <w:p w14:paraId="0489A6E6">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271</w:t>
            </w:r>
          </w:p>
        </w:tc>
        <w:tc>
          <w:tcPr>
            <w:tcW w:w="1360" w:type="dxa"/>
            <w:vAlign w:val="center"/>
          </w:tcPr>
          <w:p w14:paraId="11D10241">
            <w:pPr>
              <w:pStyle w:val="4"/>
              <w:spacing w:line="240" w:lineRule="auto"/>
              <w:jc w:val="center"/>
              <w:rPr>
                <w:rFonts w:hint="eastAsia" w:asciiTheme="minorEastAsia" w:hAnsiTheme="minorEastAsia" w:eastAsiaTheme="minorEastAsia" w:cstheme="minorEastAsia"/>
                <w:sz w:val="24"/>
                <w:szCs w:val="24"/>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w:t>
            </w:r>
          </w:p>
        </w:tc>
        <w:tc>
          <w:tcPr>
            <w:tcW w:w="1257" w:type="dxa"/>
            <w:vAlign w:val="center"/>
          </w:tcPr>
          <w:p w14:paraId="6481BB6E">
            <w:pPr>
              <w:pStyle w:val="4"/>
              <w:spacing w:line="240" w:lineRule="auto"/>
              <w:jc w:val="center"/>
              <w:rPr>
                <w:rFonts w:hint="eastAsia" w:asciiTheme="minorEastAsia" w:hAnsiTheme="minorEastAsia" w:eastAsiaTheme="minorEastAsia" w:cstheme="minorEastAsia"/>
                <w:sz w:val="24"/>
                <w:szCs w:val="24"/>
                <w:highlight w:val="none"/>
                <w:vertAlign w:val="baseline"/>
                <w:lang w:eastAsia="zh-CN"/>
              </w:rPr>
            </w:pPr>
          </w:p>
        </w:tc>
        <w:tc>
          <w:tcPr>
            <w:tcW w:w="1222" w:type="dxa"/>
            <w:vAlign w:val="center"/>
          </w:tcPr>
          <w:p w14:paraId="06319717">
            <w:pPr>
              <w:pStyle w:val="4"/>
              <w:spacing w:line="240" w:lineRule="auto"/>
              <w:jc w:val="center"/>
              <w:rPr>
                <w:rFonts w:hint="eastAsia" w:asciiTheme="minorEastAsia" w:hAnsiTheme="minorEastAsia" w:eastAsiaTheme="minorEastAsia" w:cstheme="minorEastAsia"/>
                <w:sz w:val="24"/>
                <w:szCs w:val="24"/>
                <w:highlight w:val="none"/>
                <w:vertAlign w:val="baseline"/>
                <w:lang w:eastAsia="zh-CN"/>
              </w:rPr>
            </w:pPr>
          </w:p>
        </w:tc>
      </w:tr>
    </w:tbl>
    <w:p w14:paraId="1694941B">
      <w:pPr>
        <w:keepNext w:val="0"/>
        <w:keepLines w:val="0"/>
        <w:pageBreakBefore w:val="0"/>
        <w:widowControl w:val="0"/>
        <w:suppressAutoHyphens/>
        <w:kinsoku/>
        <w:wordWrap/>
        <w:overflowPunct/>
        <w:topLinePunct w:val="0"/>
        <w:autoSpaceDE/>
        <w:autoSpaceDN/>
        <w:bidi w:val="0"/>
        <w:adjustRightInd w:val="0"/>
        <w:spacing w:line="560" w:lineRule="exact"/>
        <w:jc w:val="left"/>
        <w:textAlignment w:val="baseline"/>
        <w:rPr>
          <w:rFonts w:hint="default" w:ascii="宋体" w:hAnsi="宋体" w:eastAsia="宋体" w:cs="宋体"/>
          <w:sz w:val="28"/>
          <w:szCs w:val="21"/>
          <w:highlight w:val="none"/>
          <w:lang w:val="en-US" w:eastAsia="zh-CN"/>
        </w:rPr>
      </w:pPr>
      <w:r>
        <w:rPr>
          <w:rFonts w:hint="eastAsia" w:ascii="宋体" w:hAnsi="宋体" w:eastAsia="宋体" w:cs="宋体"/>
          <w:sz w:val="28"/>
          <w:szCs w:val="21"/>
          <w:highlight w:val="none"/>
        </w:rPr>
        <w:t>备注</w:t>
      </w:r>
      <w:r>
        <w:rPr>
          <w:rFonts w:hint="eastAsia" w:ascii="宋体" w:hAnsi="宋体" w:eastAsia="宋体" w:cs="宋体"/>
          <w:sz w:val="28"/>
          <w:szCs w:val="21"/>
          <w:highlight w:val="none"/>
          <w:lang w:eastAsia="zh-CN"/>
        </w:rPr>
        <w:t>：</w:t>
      </w:r>
      <w:r>
        <w:rPr>
          <w:rFonts w:hint="eastAsia" w:ascii="宋体" w:hAnsi="宋体" w:eastAsia="宋体" w:cs="宋体"/>
          <w:sz w:val="28"/>
          <w:szCs w:val="21"/>
          <w:highlight w:val="none"/>
        </w:rPr>
        <w:t>1.</w:t>
      </w:r>
      <w:r>
        <w:rPr>
          <w:rFonts w:hint="eastAsia" w:ascii="宋体" w:hAnsi="宋体" w:eastAsia="宋体" w:cs="宋体"/>
          <w:sz w:val="28"/>
          <w:szCs w:val="21"/>
          <w:highlight w:val="none"/>
          <w:lang w:val="en-US" w:eastAsia="zh-CN"/>
        </w:rPr>
        <w:t>税率为</w:t>
      </w:r>
      <w:r>
        <w:rPr>
          <w:rFonts w:hint="eastAsia" w:ascii="宋体" w:hAnsi="宋体" w:eastAsia="宋体" w:cs="宋体"/>
          <w:sz w:val="28"/>
          <w:szCs w:val="21"/>
          <w:highlight w:val="none"/>
          <w:u w:val="single"/>
          <w:lang w:val="en-US" w:eastAsia="zh-CN"/>
        </w:rPr>
        <w:t xml:space="preserve">     </w:t>
      </w:r>
      <w:r>
        <w:rPr>
          <w:rFonts w:hint="eastAsia" w:ascii="宋体" w:hAnsi="宋体" w:eastAsia="宋体" w:cs="宋体"/>
          <w:sz w:val="28"/>
          <w:szCs w:val="21"/>
          <w:highlight w:val="none"/>
          <w:u w:val="none"/>
          <w:lang w:val="en-US" w:eastAsia="zh-CN"/>
        </w:rPr>
        <w:t>%</w:t>
      </w:r>
      <w:r>
        <w:rPr>
          <w:rFonts w:hint="eastAsia" w:ascii="宋体" w:hAnsi="宋体" w:cs="宋体"/>
          <w:sz w:val="28"/>
          <w:szCs w:val="21"/>
          <w:highlight w:val="none"/>
          <w:u w:val="none"/>
          <w:lang w:val="en-US" w:eastAsia="zh-CN"/>
        </w:rPr>
        <w:t>，不含税总价为</w:t>
      </w:r>
      <w:r>
        <w:rPr>
          <w:rFonts w:hint="eastAsia" w:ascii="宋体" w:hAnsi="宋体" w:cs="宋体"/>
          <w:sz w:val="28"/>
          <w:szCs w:val="21"/>
          <w:highlight w:val="none"/>
          <w:u w:val="single"/>
          <w:lang w:val="en-US" w:eastAsia="zh-CN"/>
        </w:rPr>
        <w:t xml:space="preserve">              </w:t>
      </w:r>
      <w:r>
        <w:rPr>
          <w:rFonts w:hint="eastAsia" w:ascii="宋体" w:hAnsi="宋体" w:cs="宋体"/>
          <w:sz w:val="28"/>
          <w:szCs w:val="21"/>
          <w:highlight w:val="none"/>
          <w:u w:val="none"/>
          <w:lang w:val="en-US" w:eastAsia="zh-CN"/>
        </w:rPr>
        <w:t>元。</w:t>
      </w:r>
    </w:p>
    <w:p w14:paraId="7C5BED79">
      <w:pPr>
        <w:keepNext w:val="0"/>
        <w:keepLines w:val="0"/>
        <w:pageBreakBefore w:val="0"/>
        <w:widowControl w:val="0"/>
        <w:numPr>
          <w:ilvl w:val="0"/>
          <w:numId w:val="1"/>
        </w:numPr>
        <w:suppressAutoHyphens/>
        <w:kinsoku/>
        <w:wordWrap/>
        <w:overflowPunct/>
        <w:topLinePunct w:val="0"/>
        <w:autoSpaceDE/>
        <w:autoSpaceDN/>
        <w:bidi w:val="0"/>
        <w:adjustRightInd w:val="0"/>
        <w:spacing w:line="560" w:lineRule="exact"/>
        <w:ind w:firstLine="840" w:firstLineChars="300"/>
        <w:jc w:val="left"/>
        <w:textAlignment w:val="baseline"/>
        <w:rPr>
          <w:rFonts w:hint="eastAsia" w:ascii="宋体" w:hAnsi="宋体" w:eastAsia="宋体" w:cs="宋体"/>
          <w:sz w:val="28"/>
          <w:szCs w:val="21"/>
          <w:highlight w:val="none"/>
          <w:lang w:eastAsia="zh-CN"/>
        </w:rPr>
      </w:pPr>
      <w:r>
        <w:rPr>
          <w:rFonts w:hint="eastAsia" w:ascii="宋体" w:hAnsi="宋体" w:eastAsia="宋体" w:cs="宋体"/>
          <w:sz w:val="28"/>
          <w:szCs w:val="21"/>
          <w:highlight w:val="none"/>
        </w:rPr>
        <w:t>增值税按照目前适用的增值税率计算，如国家税收政策调整导致增值税率变化的，按不含税价不变的原则，需支付的含税金额按不含税价与调整后的税率确定。投标货币：人民币</w:t>
      </w:r>
      <w:r>
        <w:rPr>
          <w:rFonts w:hint="eastAsia" w:ascii="宋体" w:hAnsi="宋体" w:eastAsia="宋体" w:cs="宋体"/>
          <w:sz w:val="28"/>
          <w:szCs w:val="21"/>
          <w:highlight w:val="none"/>
          <w:lang w:eastAsia="zh-CN"/>
        </w:rPr>
        <w:t>。</w:t>
      </w:r>
    </w:p>
    <w:p w14:paraId="0A64B17A">
      <w:pPr>
        <w:keepNext w:val="0"/>
        <w:keepLines w:val="0"/>
        <w:pageBreakBefore w:val="0"/>
        <w:widowControl w:val="0"/>
        <w:numPr>
          <w:ilvl w:val="0"/>
          <w:numId w:val="1"/>
        </w:numPr>
        <w:suppressAutoHyphens/>
        <w:kinsoku/>
        <w:wordWrap/>
        <w:overflowPunct/>
        <w:topLinePunct w:val="0"/>
        <w:autoSpaceDE/>
        <w:autoSpaceDN/>
        <w:bidi w:val="0"/>
        <w:adjustRightInd w:val="0"/>
        <w:spacing w:line="560" w:lineRule="exact"/>
        <w:ind w:left="0" w:leftChars="0" w:firstLine="840" w:firstLineChars="300"/>
        <w:jc w:val="left"/>
        <w:textAlignment w:val="baseline"/>
        <w:rPr>
          <w:rFonts w:hint="eastAsia" w:ascii="宋体" w:hAnsi="宋体" w:cs="宋体"/>
          <w:sz w:val="28"/>
          <w:szCs w:val="21"/>
          <w:highlight w:val="none"/>
          <w:lang w:val="en-US" w:eastAsia="zh-CN"/>
        </w:rPr>
      </w:pPr>
      <w:r>
        <w:rPr>
          <w:rFonts w:hint="eastAsia" w:ascii="宋体" w:hAnsi="宋体" w:cs="宋体"/>
          <w:sz w:val="28"/>
          <w:szCs w:val="21"/>
          <w:highlight w:val="none"/>
          <w:lang w:val="en-US" w:eastAsia="zh-CN"/>
        </w:rPr>
        <w:t>具体采购数量以各单位实际采购数量为准。</w:t>
      </w:r>
    </w:p>
    <w:p w14:paraId="577D6738">
      <w:pPr>
        <w:keepNext w:val="0"/>
        <w:keepLines w:val="0"/>
        <w:pageBreakBefore w:val="0"/>
        <w:widowControl w:val="0"/>
        <w:suppressAutoHyphens/>
        <w:kinsoku/>
        <w:wordWrap/>
        <w:overflowPunct/>
        <w:topLinePunct w:val="0"/>
        <w:autoSpaceDE/>
        <w:autoSpaceDN/>
        <w:bidi w:val="0"/>
        <w:adjustRightInd w:val="0"/>
        <w:spacing w:line="560" w:lineRule="exact"/>
        <w:ind w:firstLine="840" w:firstLineChars="300"/>
        <w:jc w:val="left"/>
        <w:textAlignment w:val="baseline"/>
        <w:rPr>
          <w:rFonts w:hint="eastAsia" w:ascii="宋体" w:hAnsi="宋体" w:eastAsia="宋体" w:cs="宋体"/>
          <w:sz w:val="28"/>
          <w:szCs w:val="28"/>
          <w:highlight w:val="none"/>
          <w:lang w:val="en-US" w:eastAsia="zh-CN"/>
        </w:rPr>
      </w:pPr>
      <w:r>
        <w:rPr>
          <w:rFonts w:hint="eastAsia" w:ascii="宋体" w:hAnsi="宋体" w:cs="宋体"/>
          <w:sz w:val="28"/>
          <w:szCs w:val="21"/>
          <w:highlight w:val="none"/>
          <w:lang w:val="en-US" w:eastAsia="zh-CN"/>
        </w:rPr>
        <w:t>4.</w:t>
      </w:r>
      <w:r>
        <w:rPr>
          <w:rFonts w:hint="eastAsia" w:ascii="宋体" w:hAnsi="宋体" w:eastAsia="宋体" w:cs="宋体"/>
          <w:sz w:val="28"/>
          <w:szCs w:val="21"/>
          <w:highlight w:val="none"/>
          <w:lang w:eastAsia="zh-CN"/>
        </w:rPr>
        <w:t>商品结算单价以报价单为准</w:t>
      </w:r>
      <w:r>
        <w:rPr>
          <w:rFonts w:hint="eastAsia" w:ascii="宋体" w:hAnsi="宋体" w:cs="宋体"/>
          <w:sz w:val="28"/>
          <w:szCs w:val="21"/>
          <w:highlight w:val="none"/>
          <w:lang w:eastAsia="zh-CN"/>
        </w:rPr>
        <w:t>。</w:t>
      </w:r>
    </w:p>
    <w:p w14:paraId="11D5BC94">
      <w:pPr>
        <w:keepNext w:val="0"/>
        <w:keepLines w:val="0"/>
        <w:pageBreakBefore w:val="0"/>
        <w:widowControl w:val="0"/>
        <w:suppressAutoHyphens/>
        <w:kinsoku/>
        <w:wordWrap/>
        <w:overflowPunct/>
        <w:topLinePunct w:val="0"/>
        <w:autoSpaceDE/>
        <w:autoSpaceDN/>
        <w:bidi w:val="0"/>
        <w:adjustRightInd w:val="0"/>
        <w:spacing w:line="560" w:lineRule="exact"/>
        <w:ind w:firstLine="643" w:firstLineChars="200"/>
        <w:jc w:val="left"/>
        <w:textAlignment w:val="baseline"/>
        <w:rPr>
          <w:rFonts w:hint="eastAsia" w:ascii="仿宋_GB2312" w:hAnsi="宋体" w:eastAsia="仿宋_GB2312"/>
          <w:b/>
          <w:bCs/>
          <w:sz w:val="32"/>
          <w:szCs w:val="32"/>
          <w:highlight w:val="none"/>
        </w:rPr>
      </w:pPr>
      <w:r>
        <w:rPr>
          <w:rFonts w:hint="eastAsia" w:ascii="仿宋_GB2312" w:hAnsi="宋体" w:eastAsia="仿宋_GB2312"/>
          <w:b/>
          <w:bCs/>
          <w:sz w:val="32"/>
          <w:szCs w:val="32"/>
          <w:highlight w:val="none"/>
          <w:lang w:val="en-US" w:eastAsia="zh-CN"/>
        </w:rPr>
        <w:t>二、</w:t>
      </w:r>
      <w:r>
        <w:rPr>
          <w:rFonts w:hint="eastAsia" w:ascii="仿宋_GB2312" w:hAnsi="宋体" w:eastAsia="仿宋_GB2312"/>
          <w:b/>
          <w:bCs/>
          <w:sz w:val="32"/>
          <w:szCs w:val="32"/>
          <w:highlight w:val="none"/>
        </w:rPr>
        <w:t>其他事项说明：</w:t>
      </w:r>
    </w:p>
    <w:p w14:paraId="0A868308">
      <w:pPr>
        <w:keepNext w:val="0"/>
        <w:keepLines w:val="0"/>
        <w:pageBreakBefore w:val="0"/>
        <w:widowControl w:val="0"/>
        <w:suppressAutoHyphens/>
        <w:kinsoku/>
        <w:wordWrap/>
        <w:overflowPunct/>
        <w:topLinePunct w:val="0"/>
        <w:autoSpaceDE/>
        <w:autoSpaceDN/>
        <w:bidi w:val="0"/>
        <w:adjustRightInd w:val="0"/>
        <w:spacing w:line="560" w:lineRule="exact"/>
        <w:jc w:val="left"/>
        <w:textAlignment w:val="baseline"/>
        <w:rPr>
          <w:rFonts w:hint="eastAsia" w:ascii="仿宋_GB2312" w:hAnsi="宋体" w:eastAsia="仿宋_GB2312"/>
          <w:sz w:val="32"/>
          <w:szCs w:val="32"/>
          <w:highlight w:val="none"/>
        </w:rPr>
      </w:pPr>
      <w:r>
        <w:rPr>
          <w:rFonts w:hint="eastAsia" w:ascii="仿宋_GB2312" w:hAnsi="宋体" w:eastAsia="仿宋_GB2312"/>
          <w:sz w:val="32"/>
          <w:szCs w:val="32"/>
          <w:highlight w:val="none"/>
          <w:u w:val="single"/>
        </w:rPr>
        <w:t xml:space="preserve"> </w:t>
      </w:r>
      <w:r>
        <w:rPr>
          <w:rFonts w:hint="eastAsia" w:ascii="仿宋_GB2312" w:hAnsi="宋体" w:eastAsia="仿宋_GB2312"/>
          <w:sz w:val="32"/>
          <w:szCs w:val="32"/>
          <w:highlight w:val="none"/>
          <w:u w:val="single"/>
          <w:lang w:val="en-US" w:eastAsia="zh-CN"/>
        </w:rPr>
        <w:t>（如：不同税率说明）</w:t>
      </w:r>
      <w:r>
        <w:rPr>
          <w:rFonts w:hint="eastAsia" w:ascii="仿宋_GB2312" w:hAnsi="宋体" w:eastAsia="仿宋_GB2312"/>
          <w:sz w:val="32"/>
          <w:szCs w:val="32"/>
          <w:highlight w:val="none"/>
          <w:u w:val="single"/>
        </w:rPr>
        <w:t xml:space="preserve">                      </w:t>
      </w:r>
      <w:r>
        <w:rPr>
          <w:rFonts w:hint="eastAsia" w:ascii="仿宋_GB2312" w:hAnsi="宋体" w:eastAsia="仿宋_GB2312"/>
          <w:sz w:val="32"/>
          <w:szCs w:val="32"/>
          <w:highlight w:val="none"/>
          <w:u w:val="single"/>
          <w:lang w:val="en-US" w:eastAsia="zh-CN"/>
        </w:rPr>
        <w:t xml:space="preserve">                 </w:t>
      </w:r>
      <w:r>
        <w:rPr>
          <w:rFonts w:hint="eastAsia" w:ascii="仿宋_GB2312" w:hAnsi="宋体" w:eastAsia="仿宋_GB2312"/>
          <w:sz w:val="32"/>
          <w:szCs w:val="32"/>
          <w:highlight w:val="none"/>
          <w:u w:val="single"/>
        </w:rPr>
        <w:t xml:space="preserve">          </w:t>
      </w:r>
      <w:r>
        <w:rPr>
          <w:rFonts w:ascii="仿宋_GB2312" w:hAnsi="宋体" w:eastAsia="仿宋_GB2312"/>
          <w:sz w:val="32"/>
          <w:szCs w:val="32"/>
          <w:highlight w:val="none"/>
          <w:u w:val="single"/>
        </w:rPr>
        <w:t xml:space="preserve"> </w:t>
      </w:r>
      <w:r>
        <w:rPr>
          <w:rFonts w:hint="eastAsia" w:ascii="仿宋_GB2312" w:hAnsi="宋体" w:eastAsia="仿宋_GB2312"/>
          <w:sz w:val="32"/>
          <w:szCs w:val="32"/>
          <w:highlight w:val="none"/>
          <w:u w:val="single"/>
        </w:rPr>
        <w:t xml:space="preserve">                                                  </w:t>
      </w:r>
      <w:r>
        <w:rPr>
          <w:rFonts w:hint="eastAsia" w:ascii="仿宋_GB2312" w:hAnsi="宋体" w:eastAsia="仿宋_GB2312"/>
          <w:sz w:val="32"/>
          <w:szCs w:val="32"/>
          <w:highlight w:val="none"/>
        </w:rPr>
        <w:t xml:space="preserve">    </w:t>
      </w:r>
      <w:r>
        <w:rPr>
          <w:rFonts w:hint="eastAsia" w:ascii="仿宋_GB2312" w:hAnsi="宋体" w:eastAsia="仿宋_GB2312"/>
          <w:sz w:val="32"/>
          <w:szCs w:val="32"/>
          <w:highlight w:val="none"/>
          <w:u w:val="single"/>
        </w:rPr>
        <w:t xml:space="preserve">                                                   </w:t>
      </w:r>
    </w:p>
    <w:p w14:paraId="32537DFE">
      <w:pPr>
        <w:keepNext w:val="0"/>
        <w:keepLines w:val="0"/>
        <w:pageBreakBefore w:val="0"/>
        <w:widowControl w:val="0"/>
        <w:suppressAutoHyphens/>
        <w:kinsoku/>
        <w:wordWrap/>
        <w:overflowPunct/>
        <w:topLinePunct w:val="0"/>
        <w:autoSpaceDE/>
        <w:autoSpaceDN/>
        <w:bidi w:val="0"/>
        <w:adjustRightInd w:val="0"/>
        <w:spacing w:line="560" w:lineRule="exact"/>
        <w:jc w:val="left"/>
        <w:textAlignment w:val="baseline"/>
        <w:rPr>
          <w:rFonts w:ascii="仿宋_GB2312" w:hAnsi="宋体" w:eastAsia="仿宋_GB2312"/>
          <w:sz w:val="32"/>
          <w:szCs w:val="32"/>
          <w:highlight w:val="none"/>
        </w:rPr>
      </w:pPr>
      <w:r>
        <w:rPr>
          <w:rFonts w:hint="eastAsia" w:ascii="仿宋_GB2312" w:hAnsi="宋体" w:eastAsia="仿宋_GB2312"/>
          <w:sz w:val="32"/>
          <w:szCs w:val="32"/>
          <w:highlight w:val="none"/>
          <w:u w:val="single"/>
        </w:rPr>
        <w:t xml:space="preserve">                                     </w:t>
      </w:r>
      <w:r>
        <w:rPr>
          <w:rFonts w:hint="eastAsia" w:ascii="仿宋_GB2312" w:hAnsi="宋体" w:eastAsia="仿宋_GB2312"/>
          <w:sz w:val="32"/>
          <w:szCs w:val="32"/>
          <w:highlight w:val="none"/>
          <w:u w:val="single"/>
          <w:lang w:val="en-US" w:eastAsia="zh-CN"/>
        </w:rPr>
        <w:t xml:space="preserve">                                          </w:t>
      </w:r>
      <w:r>
        <w:rPr>
          <w:rFonts w:hint="eastAsia" w:ascii="仿宋_GB2312" w:hAnsi="宋体" w:eastAsia="仿宋_GB2312"/>
          <w:sz w:val="32"/>
          <w:szCs w:val="32"/>
          <w:highlight w:val="none"/>
          <w:u w:val="single"/>
        </w:rPr>
        <w:t xml:space="preserve">            </w:t>
      </w:r>
      <w:r>
        <w:rPr>
          <w:rFonts w:ascii="仿宋_GB2312" w:hAnsi="宋体" w:eastAsia="仿宋_GB2312"/>
          <w:sz w:val="32"/>
          <w:szCs w:val="32"/>
          <w:highlight w:val="none"/>
          <w:u w:val="single"/>
        </w:rPr>
        <w:t xml:space="preserve">  </w:t>
      </w:r>
      <w:r>
        <w:rPr>
          <w:rFonts w:hint="eastAsia" w:ascii="仿宋_GB2312" w:hAnsi="宋体" w:eastAsia="仿宋_GB2312"/>
          <w:sz w:val="32"/>
          <w:szCs w:val="32"/>
          <w:highlight w:val="none"/>
          <w:u w:val="single"/>
        </w:rPr>
        <w:t xml:space="preserve">  </w:t>
      </w:r>
    </w:p>
    <w:p w14:paraId="461CD476">
      <w:pPr>
        <w:keepNext w:val="0"/>
        <w:keepLines w:val="0"/>
        <w:pageBreakBefore w:val="0"/>
        <w:widowControl w:val="0"/>
        <w:suppressAutoHyphens/>
        <w:kinsoku/>
        <w:wordWrap/>
        <w:overflowPunct/>
        <w:topLinePunct w:val="0"/>
        <w:autoSpaceDE/>
        <w:autoSpaceDN/>
        <w:bidi w:val="0"/>
        <w:adjustRightInd w:val="0"/>
        <w:spacing w:line="560" w:lineRule="exact"/>
        <w:jc w:val="left"/>
        <w:textAlignment w:val="baseline"/>
        <w:rPr>
          <w:rFonts w:ascii="仿宋_GB2312" w:hAnsi="宋体" w:eastAsia="仿宋_GB2312"/>
          <w:sz w:val="32"/>
          <w:szCs w:val="32"/>
          <w:highlight w:val="none"/>
        </w:rPr>
      </w:pPr>
      <w:r>
        <w:rPr>
          <w:rFonts w:hint="eastAsia" w:ascii="仿宋_GB2312" w:hAnsi="宋体" w:eastAsia="仿宋_GB2312"/>
          <w:sz w:val="32"/>
          <w:szCs w:val="32"/>
          <w:highlight w:val="none"/>
          <w:u w:val="single"/>
        </w:rPr>
        <w:t xml:space="preserve">                                   </w:t>
      </w:r>
      <w:r>
        <w:rPr>
          <w:rFonts w:hint="eastAsia" w:ascii="仿宋_GB2312" w:hAnsi="宋体" w:eastAsia="仿宋_GB2312"/>
          <w:sz w:val="32"/>
          <w:szCs w:val="32"/>
          <w:highlight w:val="none"/>
          <w:u w:val="single"/>
          <w:lang w:val="en-US" w:eastAsia="zh-CN"/>
        </w:rPr>
        <w:t xml:space="preserve">                                          </w:t>
      </w:r>
      <w:r>
        <w:rPr>
          <w:rFonts w:hint="eastAsia" w:ascii="仿宋_GB2312" w:hAnsi="宋体" w:eastAsia="仿宋_GB2312"/>
          <w:sz w:val="32"/>
          <w:szCs w:val="32"/>
          <w:highlight w:val="none"/>
          <w:u w:val="single"/>
        </w:rPr>
        <w:t xml:space="preserve">              </w:t>
      </w:r>
      <w:r>
        <w:rPr>
          <w:rFonts w:ascii="仿宋_GB2312" w:hAnsi="宋体" w:eastAsia="仿宋_GB2312"/>
          <w:sz w:val="32"/>
          <w:szCs w:val="32"/>
          <w:highlight w:val="none"/>
          <w:u w:val="single"/>
        </w:rPr>
        <w:t xml:space="preserve">  </w:t>
      </w:r>
      <w:r>
        <w:rPr>
          <w:rFonts w:hint="eastAsia" w:ascii="仿宋_GB2312" w:hAnsi="宋体" w:eastAsia="仿宋_GB2312"/>
          <w:sz w:val="32"/>
          <w:szCs w:val="32"/>
          <w:highlight w:val="none"/>
          <w:u w:val="single"/>
        </w:rPr>
        <w:t xml:space="preserve">  </w:t>
      </w:r>
    </w:p>
    <w:p w14:paraId="0E7ECED5">
      <w:pPr>
        <w:keepNext w:val="0"/>
        <w:keepLines w:val="0"/>
        <w:pageBreakBefore w:val="0"/>
        <w:widowControl w:val="0"/>
        <w:suppressAutoHyphens/>
        <w:kinsoku/>
        <w:wordWrap/>
        <w:overflowPunct/>
        <w:topLinePunct w:val="0"/>
        <w:autoSpaceDE/>
        <w:autoSpaceDN/>
        <w:bidi w:val="0"/>
        <w:adjustRightInd w:val="0"/>
        <w:spacing w:line="560" w:lineRule="exact"/>
        <w:jc w:val="left"/>
        <w:textAlignment w:val="baseline"/>
        <w:rPr>
          <w:rFonts w:hint="eastAsia"/>
          <w:highlight w:val="none"/>
        </w:rPr>
      </w:pPr>
      <w:r>
        <w:rPr>
          <w:rFonts w:hint="eastAsia" w:ascii="仿宋_GB2312" w:hAnsi="宋体" w:eastAsia="仿宋_GB2312"/>
          <w:sz w:val="32"/>
          <w:szCs w:val="32"/>
          <w:highlight w:val="none"/>
          <w:u w:val="single"/>
        </w:rPr>
        <w:t xml:space="preserve">                             </w:t>
      </w:r>
      <w:r>
        <w:rPr>
          <w:rFonts w:hint="eastAsia" w:ascii="仿宋_GB2312" w:hAnsi="宋体" w:eastAsia="仿宋_GB2312"/>
          <w:sz w:val="32"/>
          <w:szCs w:val="32"/>
          <w:highlight w:val="none"/>
          <w:u w:val="single"/>
          <w:lang w:val="en-US" w:eastAsia="zh-CN"/>
        </w:rPr>
        <w:t xml:space="preserve">                                            </w:t>
      </w:r>
      <w:r>
        <w:rPr>
          <w:rFonts w:hint="eastAsia" w:ascii="仿宋_GB2312" w:hAnsi="宋体" w:eastAsia="仿宋_GB2312"/>
          <w:sz w:val="32"/>
          <w:szCs w:val="32"/>
          <w:highlight w:val="none"/>
          <w:u w:val="single"/>
        </w:rPr>
        <w:t xml:space="preserve">              </w:t>
      </w:r>
      <w:r>
        <w:rPr>
          <w:rFonts w:hint="eastAsia" w:ascii="仿宋_GB2312" w:hAnsi="宋体" w:eastAsia="仿宋_GB2312"/>
          <w:sz w:val="32"/>
          <w:szCs w:val="32"/>
          <w:highlight w:val="none"/>
          <w:u w:val="single"/>
          <w:lang w:val="en-US" w:eastAsia="zh-CN"/>
        </w:rPr>
        <w:t xml:space="preserve">    </w:t>
      </w:r>
      <w:r>
        <w:rPr>
          <w:rFonts w:hint="eastAsia" w:ascii="仿宋_GB2312" w:hAnsi="宋体" w:eastAsia="仿宋_GB2312"/>
          <w:sz w:val="32"/>
          <w:szCs w:val="32"/>
          <w:highlight w:val="none"/>
          <w:u w:val="single"/>
        </w:rPr>
        <w:t xml:space="preserve">  </w:t>
      </w:r>
      <w:r>
        <w:rPr>
          <w:rFonts w:ascii="仿宋_GB2312" w:hAnsi="宋体" w:eastAsia="仿宋_GB2312"/>
          <w:sz w:val="32"/>
          <w:szCs w:val="32"/>
          <w:highlight w:val="none"/>
          <w:u w:val="single"/>
        </w:rPr>
        <w:t xml:space="preserve"> </w:t>
      </w:r>
      <w:r>
        <w:rPr>
          <w:rFonts w:hint="eastAsia" w:ascii="仿宋_GB2312" w:hAnsi="宋体" w:eastAsia="仿宋_GB2312"/>
          <w:sz w:val="32"/>
          <w:szCs w:val="32"/>
          <w:highlight w:val="none"/>
        </w:rPr>
        <w:t>。</w:t>
      </w:r>
    </w:p>
    <w:p w14:paraId="0F559679">
      <w:pPr>
        <w:spacing w:line="600" w:lineRule="exact"/>
        <w:jc w:val="center"/>
        <w:rPr>
          <w:rFonts w:hint="eastAsia" w:ascii="楷体" w:hAnsi="楷体" w:eastAsia="楷体"/>
          <w:sz w:val="32"/>
          <w:szCs w:val="32"/>
          <w:highlight w:val="none"/>
          <w:lang w:val="en-US" w:eastAsia="zh-CN"/>
        </w:rPr>
      </w:pPr>
      <w:r>
        <w:rPr>
          <w:rFonts w:hint="eastAsia" w:ascii="楷体" w:hAnsi="楷体" w:eastAsia="楷体"/>
          <w:sz w:val="32"/>
          <w:szCs w:val="32"/>
          <w:highlight w:val="none"/>
          <w:lang w:val="en-US" w:eastAsia="zh-CN"/>
        </w:rPr>
        <w:t xml:space="preserve">                 </w:t>
      </w:r>
    </w:p>
    <w:p w14:paraId="1D54AF3B">
      <w:pPr>
        <w:bidi w:val="0"/>
        <w:spacing w:line="240" w:lineRule="auto"/>
        <w:ind w:firstLine="640" w:firstLineChars="200"/>
        <w:jc w:val="center"/>
        <w:rPr>
          <w:rFonts w:hint="eastAsia" w:ascii="仿宋_GB2312" w:hAnsi="仿宋_GB2312" w:eastAsia="仿宋_GB2312" w:cs="仿宋_GB2312"/>
          <w:sz w:val="32"/>
          <w:szCs w:val="32"/>
          <w:highlight w:val="none"/>
          <w:lang w:val="en-US" w:eastAsia="zh-CN"/>
        </w:rPr>
      </w:pPr>
      <w:r>
        <w:rPr>
          <w:rFonts w:hint="eastAsia" w:ascii="楷体" w:hAnsi="楷体" w:eastAsia="楷体"/>
          <w:sz w:val="32"/>
          <w:szCs w:val="32"/>
          <w:highlight w:val="none"/>
          <w:lang w:val="en-US" w:eastAsia="zh-CN"/>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投标人：（签字盖章）</w:t>
      </w:r>
      <w:r>
        <w:rPr>
          <w:rFonts w:hint="eastAsia" w:ascii="仿宋_GB2312" w:hAnsi="仿宋_GB2312" w:eastAsia="仿宋_GB2312" w:cs="仿宋_GB2312"/>
          <w:sz w:val="32"/>
          <w:szCs w:val="32"/>
          <w:highlight w:val="none"/>
          <w:lang w:val="en-US" w:eastAsia="zh-CN"/>
        </w:rPr>
        <w:t xml:space="preserve">               </w:t>
      </w:r>
    </w:p>
    <w:p w14:paraId="05251A2A">
      <w:pPr>
        <w:spacing w:line="240" w:lineRule="auto"/>
        <w:ind w:firstLine="640" w:firstLineChars="200"/>
        <w:jc w:val="center"/>
        <w:rPr>
          <w:highlight w:val="none"/>
        </w:rPr>
      </w:pPr>
      <w:r>
        <w:rPr>
          <w:rFonts w:hint="eastAsia" w:ascii="仿宋_GB2312" w:hAnsi="仿宋_GB2312" w:eastAsia="仿宋_GB2312" w:cs="仿宋_GB2312"/>
          <w:sz w:val="32"/>
          <w:szCs w:val="32"/>
          <w:highlight w:val="none"/>
          <w:lang w:val="en-US" w:eastAsia="zh-CN"/>
        </w:rPr>
        <w:t xml:space="preserve">            日  期：      </w:t>
      </w:r>
    </w:p>
    <w:p w14:paraId="09F33C80">
      <w:pPr>
        <w:rPr>
          <w:highlight w:val="none"/>
        </w:rPr>
      </w:pPr>
    </w:p>
    <w:p w14:paraId="58D7A854">
      <w:pPr>
        <w:rPr>
          <w:highlight w:val="none"/>
        </w:rPr>
      </w:pPr>
    </w:p>
    <w:p w14:paraId="4B51D487">
      <w:pPr>
        <w:pStyle w:val="2"/>
        <w:rPr>
          <w:highlight w:val="none"/>
        </w:rPr>
      </w:pPr>
    </w:p>
    <w:sectPr>
      <w:pgSz w:w="16838" w:h="11906" w:orient="landscape"/>
      <w:pgMar w:top="850" w:right="850" w:bottom="850" w:left="850"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D11A2F1-6F3A-4ACD-A648-BF15541736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C853D97-E07B-4258-859B-5A2EA6427A4B}"/>
  </w:font>
  <w:font w:name="仿宋_GB2312">
    <w:panose1 w:val="02010609030101010101"/>
    <w:charset w:val="86"/>
    <w:family w:val="modern"/>
    <w:pitch w:val="default"/>
    <w:sig w:usb0="00000001" w:usb1="080E0000" w:usb2="00000000" w:usb3="00000000" w:csb0="00040000" w:csb1="00000000"/>
    <w:embedRegular r:id="rId3" w:fontKey="{C80245A1-E61F-44AB-AB10-98968E6BF247}"/>
  </w:font>
  <w:font w:name="楷体">
    <w:panose1 w:val="02010609060101010101"/>
    <w:charset w:val="86"/>
    <w:family w:val="modern"/>
    <w:pitch w:val="default"/>
    <w:sig w:usb0="800002BF" w:usb1="38CF7CFA" w:usb2="00000016" w:usb3="00000000" w:csb0="00040001" w:csb1="00000000"/>
    <w:embedRegular r:id="rId4" w:fontKey="{6385C31C-1D4D-47A8-83FF-FEAE5D6A2DDA}"/>
  </w:font>
  <w:font w:name="方正小标宋简体">
    <w:panose1 w:val="03000509000000000000"/>
    <w:charset w:val="86"/>
    <w:family w:val="auto"/>
    <w:pitch w:val="default"/>
    <w:sig w:usb0="00000001" w:usb1="080E0000" w:usb2="00000000" w:usb3="00000000" w:csb0="00040000" w:csb1="00000000"/>
    <w:embedRegular r:id="rId5" w:fontKey="{E565DE8B-5460-4CFD-8682-B315BF281576}"/>
  </w:font>
  <w:font w:name="楷体_GB2312">
    <w:panose1 w:val="02010609030101010101"/>
    <w:charset w:val="86"/>
    <w:family w:val="modern"/>
    <w:pitch w:val="default"/>
    <w:sig w:usb0="00000001" w:usb1="080E0000" w:usb2="00000000" w:usb3="00000000" w:csb0="00040000" w:csb1="00000000"/>
    <w:embedRegular r:id="rId6" w:fontKey="{D03D8D41-008C-4476-B4FC-51512BD9EDD4}"/>
  </w:font>
  <w:font w:name="仿宋">
    <w:panose1 w:val="02010609060101010101"/>
    <w:charset w:val="86"/>
    <w:family w:val="auto"/>
    <w:pitch w:val="default"/>
    <w:sig w:usb0="800002BF" w:usb1="38CF7CFA" w:usb2="00000016" w:usb3="00000000" w:csb0="00040001" w:csb1="00000000"/>
    <w:embedRegular r:id="rId7" w:fontKey="{62FAA115-6A58-4C77-80C5-7CF64916AAF7}"/>
  </w:font>
  <w:font w:name="方正小标宋_GBK">
    <w:panose1 w:val="02000000000000000000"/>
    <w:charset w:val="86"/>
    <w:family w:val="auto"/>
    <w:pitch w:val="default"/>
    <w:sig w:usb0="A00002BF" w:usb1="38CF7CFA" w:usb2="00082016" w:usb3="00000000" w:csb0="00040001" w:csb1="00000000"/>
    <w:embedRegular r:id="rId8" w:fontKey="{6E6FDBC9-4F1B-405F-83E0-7DB8B5CCD7E9}"/>
  </w:font>
  <w:font w:name="Segoe UI Symbol">
    <w:panose1 w:val="020B0502040204020203"/>
    <w:charset w:val="00"/>
    <w:family w:val="swiss"/>
    <w:pitch w:val="default"/>
    <w:sig w:usb0="800001E3" w:usb1="1200FFEF" w:usb2="00040000" w:usb3="04000000" w:csb0="00000001" w:csb1="40000000"/>
    <w:embedRegular r:id="rId9" w:fontKey="{5405AF1E-08C4-404F-8A08-E749C52A314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E6427">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63E04DD">
                          <w:pPr>
                            <w:pStyle w:val="6"/>
                          </w:pPr>
                          <w:r>
                            <w:fldChar w:fldCharType="begin"/>
                          </w:r>
                          <w:r>
                            <w:instrText xml:space="preserve"> PAGE  \* MERGEFORMAT </w:instrText>
                          </w:r>
                          <w:r>
                            <w:fldChar w:fldCharType="separate"/>
                          </w:r>
                          <w:r>
                            <w:t>22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hV3X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M&#10;8vQBK6q6D1QXh3d+SKVTHCmYWA8t2PQlPozyJO75Kq4aIpPp0nq1XpeUkpSbHcIpHq8HwPheecuS&#10;UXOg18uiitNHjGPpXJK6OX+njaG4qIxjfc1vXr8p84VrhsCNox6JxDhssuKwHyYGe9+ciVhPG1Bz&#10;RwvPmfngSOC0LLMBs7GfjWMAfejyNqX2GN4eI02Th0wdRtipMT1dpjmtWdqNv/1c9fh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IvhV3XQAQAAogMAAA4AAAAAAAAAAQAgAAAAHwEAAGRy&#10;cy9lMm9Eb2MueG1sUEsFBgAAAAAGAAYAWQEAAGEFAAAAAA==&#10;">
              <v:fill on="f" focussize="0,0"/>
              <v:stroke on="f" weight="0.5pt"/>
              <v:imagedata o:title=""/>
              <o:lock v:ext="edit" aspectratio="f"/>
              <v:textbox inset="0mm,0mm,0mm,0mm" style="mso-fit-shape-to-text:t;">
                <w:txbxContent>
                  <w:p w14:paraId="163E04DD">
                    <w:pPr>
                      <w:pStyle w:val="6"/>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7C1AE">
    <w:pPr>
      <w:pStyle w:val="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952D8">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1BB51B"/>
    <w:multiLevelType w:val="singleLevel"/>
    <w:tmpl w:val="2C1BB51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6868A4"/>
    <w:rsid w:val="06F06FB5"/>
    <w:rsid w:val="0B087866"/>
    <w:rsid w:val="0BE16C43"/>
    <w:rsid w:val="0C65313F"/>
    <w:rsid w:val="128A5E10"/>
    <w:rsid w:val="17614581"/>
    <w:rsid w:val="19041BD5"/>
    <w:rsid w:val="1C723E69"/>
    <w:rsid w:val="1CD63D55"/>
    <w:rsid w:val="1F51123D"/>
    <w:rsid w:val="2003552E"/>
    <w:rsid w:val="20BF0584"/>
    <w:rsid w:val="21143ED6"/>
    <w:rsid w:val="24517539"/>
    <w:rsid w:val="27AA5B7C"/>
    <w:rsid w:val="297168A5"/>
    <w:rsid w:val="29F520CB"/>
    <w:rsid w:val="2AC2398D"/>
    <w:rsid w:val="31224829"/>
    <w:rsid w:val="392513A0"/>
    <w:rsid w:val="3AB00953"/>
    <w:rsid w:val="3B6868A4"/>
    <w:rsid w:val="44BA6AD9"/>
    <w:rsid w:val="47E726FC"/>
    <w:rsid w:val="48434E0F"/>
    <w:rsid w:val="49D11AD3"/>
    <w:rsid w:val="4CF65565"/>
    <w:rsid w:val="4DD87F1C"/>
    <w:rsid w:val="50594CB7"/>
    <w:rsid w:val="539B241C"/>
    <w:rsid w:val="585F5C65"/>
    <w:rsid w:val="58A2192D"/>
    <w:rsid w:val="5D811AE7"/>
    <w:rsid w:val="5FF73BFE"/>
    <w:rsid w:val="61E35498"/>
    <w:rsid w:val="6254673A"/>
    <w:rsid w:val="6A2935A9"/>
    <w:rsid w:val="77AB028C"/>
    <w:rsid w:val="7B303E2D"/>
    <w:rsid w:val="7C0831F5"/>
    <w:rsid w:val="7ED034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Body Text"/>
    <w:basedOn w:val="1"/>
    <w:next w:val="4"/>
    <w:unhideWhenUsed/>
    <w:qFormat/>
    <w:uiPriority w:val="99"/>
    <w:pPr>
      <w:spacing w:line="360" w:lineRule="auto"/>
    </w:pPr>
    <w:rPr>
      <w:b/>
      <w:bCs/>
      <w:sz w:val="24"/>
    </w:rPr>
  </w:style>
  <w:style w:type="paragraph" w:styleId="4">
    <w:name w:val="Body Text 2"/>
    <w:basedOn w:val="1"/>
    <w:qFormat/>
    <w:uiPriority w:val="0"/>
    <w:pPr>
      <w:spacing w:line="360" w:lineRule="auto"/>
    </w:pPr>
    <w:rPr>
      <w:sz w:val="24"/>
    </w:rPr>
  </w:style>
  <w:style w:type="paragraph" w:styleId="5">
    <w:name w:val="Plain Text"/>
    <w:basedOn w:val="1"/>
    <w:qFormat/>
    <w:uiPriority w:val="0"/>
    <w:rPr>
      <w:rFonts w:ascii="宋体" w:hAnsi="Courier New" w:cs="Courier New"/>
      <w:sz w:val="21"/>
      <w:szCs w:val="21"/>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15"/>
    <w:qFormat/>
    <w:uiPriority w:val="0"/>
    <w:rPr>
      <w:rFonts w:hint="default" w:ascii="Calibri" w:hAnsi="Calibri" w:eastAsia="宋体" w:cs="Times New Roman"/>
      <w:kern w:val="2"/>
      <w:sz w:val="21"/>
      <w:szCs w:val="21"/>
    </w:rPr>
  </w:style>
  <w:style w:type="character" w:customStyle="1" w:styleId="13">
    <w:name w:val="font11"/>
    <w:basedOn w:val="11"/>
    <w:qFormat/>
    <w:uiPriority w:val="0"/>
    <w:rPr>
      <w:rFonts w:hint="eastAsia" w:ascii="仿宋_GB2312" w:eastAsia="仿宋_GB2312" w:cs="仿宋_GB2312"/>
      <w:color w:val="000000"/>
      <w:sz w:val="18"/>
      <w:szCs w:val="18"/>
      <w:u w:val="none"/>
    </w:rPr>
  </w:style>
  <w:style w:type="character" w:customStyle="1" w:styleId="14">
    <w:name w:val="font01"/>
    <w:basedOn w:val="11"/>
    <w:qFormat/>
    <w:uiPriority w:val="0"/>
    <w:rPr>
      <w:rFonts w:hint="eastAsia" w:ascii="宋体" w:hAnsi="宋体" w:eastAsia="宋体" w:cs="宋体"/>
      <w:color w:val="000000"/>
      <w:sz w:val="24"/>
      <w:szCs w:val="24"/>
      <w:u w:val="none"/>
    </w:rPr>
  </w:style>
  <w:style w:type="character" w:customStyle="1" w:styleId="15">
    <w:name w:val="font21"/>
    <w:basedOn w:val="11"/>
    <w:qFormat/>
    <w:uiPriority w:val="0"/>
    <w:rPr>
      <w:rFonts w:hint="eastAsia" w:ascii="宋体" w:hAnsi="宋体" w:eastAsia="宋体" w:cs="宋体"/>
      <w:b/>
      <w:bCs/>
      <w:color w:val="000000"/>
      <w:sz w:val="24"/>
      <w:szCs w:val="24"/>
      <w:u w:val="none"/>
    </w:rPr>
  </w:style>
  <w:style w:type="paragraph" w:customStyle="1" w:styleId="16">
    <w:name w:val="正文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7507</Words>
  <Characters>8033</Characters>
  <Lines>0</Lines>
  <Paragraphs>0</Paragraphs>
  <TotalTime>6</TotalTime>
  <ScaleCrop>false</ScaleCrop>
  <LinksUpToDate>false</LinksUpToDate>
  <CharactersWithSpaces>9234</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2025-05-28T02:35:00Z</dcterms:created>
  <dc:creator>ASUS</dc:creator>
  <cp:lastModifiedBy>刘虹言</cp:lastModifiedBy>
  <cp:lastPrinted>2026-09-04T08:51:00Z</cp:lastPrinted>
  <dcterms:modified xsi:type="dcterms:W3CDTF">2026-09-08T07:24:34Z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136E5A706E8D4C3A8C8ED3E948DE26AB</vt:lpwstr>
  </property>
  <property fmtid="{D5CDD505-2E9C-101B-9397-08002B2CF9AE}" pid="4" name="KSOTemplateDocerSaveRecord">
    <vt:lpwstr>eyJoZGlkIjoiZGM5MWI5NTYzYjc5Yzg2MTMyOTZkZjkxNDBkNzZhYTMiLCJ1c2VySWQiOiIxODc4ODQ4MzExIn0=</vt:lpwstr>
  </property>
</Properties>
</file>