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FE0B6" w14:textId="77777777" w:rsidR="0078350E" w:rsidRDefault="00000000">
      <w:pPr>
        <w:tabs>
          <w:tab w:val="left" w:pos="5625"/>
        </w:tabs>
        <w:spacing w:line="560" w:lineRule="exact"/>
        <w:jc w:val="center"/>
        <w:rPr>
          <w:rFonts w:ascii="方正小标宋简体" w:eastAsia="方正小标宋简体"/>
          <w:sz w:val="44"/>
          <w:szCs w:val="44"/>
        </w:rPr>
      </w:pPr>
      <w:r>
        <w:rPr>
          <w:rFonts w:ascii="方正小标宋简体" w:eastAsia="方正小标宋简体" w:hint="eastAsia"/>
          <w:sz w:val="44"/>
          <w:szCs w:val="44"/>
        </w:rPr>
        <w:t>深圳湾宝龙生物创新投资发展有限公司</w:t>
      </w:r>
    </w:p>
    <w:p w14:paraId="59FEE167" w14:textId="77777777" w:rsidR="0078350E" w:rsidRDefault="00000000">
      <w:pPr>
        <w:tabs>
          <w:tab w:val="left" w:pos="5625"/>
        </w:tabs>
        <w:spacing w:line="560" w:lineRule="exact"/>
        <w:jc w:val="center"/>
        <w:rPr>
          <w:rFonts w:ascii="方正小标宋简体" w:eastAsia="方正小标宋简体"/>
          <w:sz w:val="44"/>
          <w:szCs w:val="44"/>
        </w:rPr>
      </w:pPr>
      <w:r>
        <w:rPr>
          <w:rFonts w:ascii="方正小标宋简体" w:eastAsia="方正小标宋简体" w:hint="eastAsia"/>
          <w:sz w:val="44"/>
          <w:szCs w:val="44"/>
        </w:rPr>
        <w:t>法律顾问服务询价函</w:t>
      </w:r>
    </w:p>
    <w:p w14:paraId="67FE2237" w14:textId="77777777" w:rsidR="0078350E" w:rsidRDefault="0078350E">
      <w:pPr>
        <w:spacing w:line="560" w:lineRule="exact"/>
        <w:rPr>
          <w:rFonts w:ascii="黑体" w:eastAsia="黑体" w:hAnsi="黑体" w:cs="黑体"/>
          <w:sz w:val="32"/>
          <w:szCs w:val="32"/>
        </w:rPr>
      </w:pPr>
    </w:p>
    <w:p w14:paraId="3460B658" w14:textId="77777777" w:rsidR="0078350E" w:rsidRDefault="00000000">
      <w:pPr>
        <w:spacing w:line="560" w:lineRule="exact"/>
        <w:rPr>
          <w:rFonts w:ascii="黑体" w:eastAsia="黑体" w:hAnsi="黑体" w:cs="黑体"/>
          <w:sz w:val="32"/>
          <w:szCs w:val="32"/>
        </w:rPr>
      </w:pPr>
      <w:r>
        <w:rPr>
          <w:rFonts w:ascii="黑体" w:eastAsia="黑体" w:hAnsi="黑体" w:cs="黑体" w:hint="eastAsia"/>
          <w:sz w:val="32"/>
          <w:szCs w:val="32"/>
        </w:rPr>
        <w:t>致各位潜在投标人：</w:t>
      </w:r>
    </w:p>
    <w:p w14:paraId="5F00BB13" w14:textId="09F36962" w:rsidR="0078350E" w:rsidRDefault="00000000">
      <w:pPr>
        <w:spacing w:line="560" w:lineRule="exact"/>
        <w:ind w:firstLineChars="200" w:firstLine="640"/>
        <w:jc w:val="left"/>
        <w:rPr>
          <w:rFonts w:ascii="仿宋_GB2312" w:eastAsia="仿宋_GB2312" w:hAnsi="宋体" w:cs="宋体"/>
          <w:kern w:val="0"/>
          <w:sz w:val="32"/>
          <w:szCs w:val="32"/>
          <w:highlight w:val="yellow"/>
        </w:rPr>
      </w:pPr>
      <w:r>
        <w:rPr>
          <w:rFonts w:ascii="仿宋_GB2312" w:eastAsia="仿宋_GB2312" w:hAnsi="宋体" w:cs="宋体" w:hint="eastAsia"/>
          <w:kern w:val="0"/>
          <w:sz w:val="32"/>
          <w:szCs w:val="32"/>
        </w:rPr>
        <w:t>深圳湾宝龙生物创新投资发展有限公司将开展法律顾问服务公开招标，现进行招标前的询价，请有意向的潜在投标人针对《深圳湾宝龙生物创新投资发展有限公司法律顾问服务询价说明》填写《深圳湾宝龙生物创新投资发展有限公司法律顾问服务询价回函》（后附格式）并盖章，于2025年5月30日17：30前将填写并盖章后的《深圳湾宝龙生物创新投资发展有限公司法律顾问服务询价回函》（后附格式）扫描件发送至：</w:t>
      </w:r>
      <w:r w:rsidR="00C14DE2" w:rsidRPr="00C14DE2">
        <w:rPr>
          <w:rFonts w:ascii="仿宋_GB2312" w:eastAsia="仿宋_GB2312" w:hAnsi="宋体" w:cs="宋体"/>
          <w:kern w:val="0"/>
          <w:sz w:val="32"/>
          <w:szCs w:val="32"/>
        </w:rPr>
        <w:t>yangqiaofei@sztc.com</w:t>
      </w:r>
      <w:r>
        <w:rPr>
          <w:rFonts w:ascii="仿宋_GB2312" w:eastAsia="仿宋_GB2312" w:hAnsi="宋体" w:cs="宋体" w:hint="eastAsia"/>
          <w:kern w:val="0"/>
          <w:sz w:val="32"/>
          <w:szCs w:val="32"/>
        </w:rPr>
        <w:t>，本项目联系人：</w:t>
      </w:r>
      <w:r w:rsidR="00C14DE2">
        <w:rPr>
          <w:rFonts w:ascii="仿宋_GB2312" w:eastAsia="仿宋_GB2312" w:hAnsi="宋体" w:cs="宋体" w:hint="eastAsia"/>
          <w:kern w:val="0"/>
          <w:sz w:val="32"/>
          <w:szCs w:val="32"/>
        </w:rPr>
        <w:t>杨工</w:t>
      </w:r>
      <w:r>
        <w:rPr>
          <w:rFonts w:ascii="仿宋_GB2312" w:eastAsia="仿宋_GB2312" w:hAnsi="宋体" w:cs="宋体" w:hint="eastAsia"/>
          <w:kern w:val="0"/>
          <w:sz w:val="32"/>
          <w:szCs w:val="32"/>
        </w:rPr>
        <w:t>；联系电话：</w:t>
      </w:r>
      <w:r w:rsidR="00C14DE2">
        <w:rPr>
          <w:rFonts w:ascii="仿宋_GB2312" w:eastAsia="仿宋_GB2312" w:hAnsi="宋体" w:cs="宋体" w:hint="eastAsia"/>
          <w:kern w:val="0"/>
          <w:sz w:val="32"/>
          <w:szCs w:val="32"/>
        </w:rPr>
        <w:t>17688966647</w:t>
      </w:r>
      <w:r>
        <w:rPr>
          <w:rFonts w:ascii="仿宋_GB2312" w:eastAsia="仿宋_GB2312" w:hAnsi="宋体" w:cs="宋体" w:hint="eastAsia"/>
          <w:kern w:val="0"/>
          <w:sz w:val="32"/>
          <w:szCs w:val="32"/>
        </w:rPr>
        <w:t>。</w:t>
      </w:r>
    </w:p>
    <w:p w14:paraId="4827414B" w14:textId="77777777" w:rsidR="0078350E" w:rsidRDefault="00000000">
      <w:pPr>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特别说明：潜在投标人本次报价不作为本项目的投标报价，投标人的投标报价以投标人递交的正式投标文件为准。</w:t>
      </w:r>
    </w:p>
    <w:p w14:paraId="15B24F33" w14:textId="77777777" w:rsidR="0078350E" w:rsidRDefault="00000000">
      <w:pPr>
        <w:spacing w:line="56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附件：</w:t>
      </w:r>
    </w:p>
    <w:p w14:paraId="32D817D5" w14:textId="77777777" w:rsidR="0078350E" w:rsidRDefault="00000000">
      <w:pPr>
        <w:spacing w:line="56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1、《深圳湾宝龙生物创新投资发展有限公司法律顾问服务询价回函》</w:t>
      </w:r>
    </w:p>
    <w:p w14:paraId="2E478C59" w14:textId="77777777" w:rsidR="0078350E" w:rsidRDefault="00000000">
      <w:pPr>
        <w:spacing w:line="56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2、《深圳湾宝龙生物创新投资发展有限公司法律顾问服务询价说明》</w:t>
      </w:r>
    </w:p>
    <w:p w14:paraId="4BB5B708" w14:textId="77777777" w:rsidR="0078350E" w:rsidRDefault="00000000">
      <w:pPr>
        <w:spacing w:line="560" w:lineRule="exact"/>
        <w:jc w:val="right"/>
        <w:rPr>
          <w:rFonts w:ascii="仿宋_GB2312" w:eastAsia="仿宋_GB2312" w:hAnsi="宋体" w:cs="宋体"/>
          <w:kern w:val="0"/>
          <w:sz w:val="32"/>
          <w:szCs w:val="32"/>
        </w:rPr>
      </w:pPr>
      <w:r>
        <w:rPr>
          <w:rFonts w:ascii="仿宋_GB2312" w:eastAsia="仿宋_GB2312" w:hAnsi="宋体" w:cs="宋体" w:hint="eastAsia"/>
          <w:kern w:val="0"/>
          <w:sz w:val="32"/>
          <w:szCs w:val="32"/>
        </w:rPr>
        <w:t>深圳湾宝龙生物创新投资发展有限公司</w:t>
      </w:r>
    </w:p>
    <w:p w14:paraId="13A1E6DD" w14:textId="01ABAE8E" w:rsidR="0078350E" w:rsidRDefault="00000000">
      <w:pPr>
        <w:pStyle w:val="2"/>
        <w:spacing w:before="0" w:after="0" w:line="560" w:lineRule="exact"/>
        <w:jc w:val="right"/>
        <w:rPr>
          <w:rFonts w:ascii="仿宋_GB2312" w:eastAsia="仿宋_GB2312" w:hAnsi="宋体" w:cs="宋体"/>
          <w:b w:val="0"/>
          <w:bCs w:val="0"/>
          <w:kern w:val="0"/>
        </w:rPr>
      </w:pPr>
      <w:r>
        <w:rPr>
          <w:rFonts w:ascii="仿宋_GB2312" w:eastAsia="仿宋_GB2312" w:hAnsi="宋体" w:cs="宋体" w:hint="eastAsia"/>
          <w:b w:val="0"/>
          <w:bCs w:val="0"/>
          <w:kern w:val="0"/>
        </w:rPr>
        <w:t xml:space="preserve"> 2025年5月2</w:t>
      </w:r>
      <w:r w:rsidR="00C240AB">
        <w:rPr>
          <w:rFonts w:ascii="仿宋_GB2312" w:eastAsia="仿宋_GB2312" w:hAnsi="宋体" w:cs="宋体" w:hint="eastAsia"/>
          <w:b w:val="0"/>
          <w:bCs w:val="0"/>
          <w:kern w:val="0"/>
        </w:rPr>
        <w:t>8</w:t>
      </w:r>
      <w:r>
        <w:rPr>
          <w:rFonts w:ascii="仿宋_GB2312" w:eastAsia="仿宋_GB2312" w:hAnsi="宋体" w:cs="宋体" w:hint="eastAsia"/>
          <w:b w:val="0"/>
          <w:bCs w:val="0"/>
          <w:kern w:val="0"/>
        </w:rPr>
        <w:t>日</w:t>
      </w:r>
    </w:p>
    <w:p w14:paraId="673ACD80" w14:textId="77777777" w:rsidR="0078350E" w:rsidRDefault="0078350E">
      <w:pPr>
        <w:rPr>
          <w:rFonts w:ascii="仿宋_GB2312" w:eastAsia="仿宋_GB2312" w:hAnsi="宋体" w:cs="宋体"/>
          <w:kern w:val="0"/>
          <w:sz w:val="32"/>
          <w:szCs w:val="32"/>
        </w:rPr>
      </w:pPr>
    </w:p>
    <w:p w14:paraId="2B1CB70E" w14:textId="77777777" w:rsidR="0078350E" w:rsidRDefault="0078350E">
      <w:pPr>
        <w:tabs>
          <w:tab w:val="left" w:pos="5625"/>
        </w:tabs>
        <w:spacing w:line="560" w:lineRule="exact"/>
        <w:rPr>
          <w:rFonts w:ascii="仿宋_GB2312" w:eastAsia="仿宋_GB2312"/>
          <w:sz w:val="32"/>
          <w:szCs w:val="32"/>
        </w:rPr>
      </w:pPr>
    </w:p>
    <w:p w14:paraId="528FB4EA" w14:textId="77777777" w:rsidR="0078350E" w:rsidRDefault="0078350E">
      <w:pPr>
        <w:tabs>
          <w:tab w:val="left" w:pos="5625"/>
        </w:tabs>
        <w:spacing w:line="560" w:lineRule="exact"/>
        <w:rPr>
          <w:rFonts w:ascii="仿宋_GB2312" w:eastAsia="仿宋_GB2312"/>
          <w:sz w:val="32"/>
          <w:szCs w:val="32"/>
        </w:rPr>
      </w:pPr>
    </w:p>
    <w:p w14:paraId="4A71B0FC" w14:textId="77777777" w:rsidR="0078350E" w:rsidRDefault="00000000">
      <w:pPr>
        <w:tabs>
          <w:tab w:val="left" w:pos="5625"/>
        </w:tabs>
        <w:spacing w:line="560" w:lineRule="exact"/>
        <w:rPr>
          <w:rFonts w:ascii="仿宋_GB2312" w:eastAsia="仿宋_GB2312"/>
          <w:sz w:val="32"/>
          <w:szCs w:val="32"/>
        </w:rPr>
      </w:pPr>
      <w:r>
        <w:rPr>
          <w:rFonts w:ascii="仿宋_GB2312" w:eastAsia="仿宋_GB2312" w:hint="eastAsia"/>
          <w:sz w:val="32"/>
          <w:szCs w:val="32"/>
        </w:rPr>
        <w:t>附件1</w:t>
      </w:r>
    </w:p>
    <w:p w14:paraId="7F251E04" w14:textId="77777777" w:rsidR="0078350E" w:rsidRDefault="0078350E">
      <w:pPr>
        <w:tabs>
          <w:tab w:val="left" w:pos="5625"/>
        </w:tabs>
        <w:spacing w:line="560" w:lineRule="exact"/>
        <w:rPr>
          <w:rFonts w:ascii="仿宋_GB2312" w:eastAsia="仿宋_GB2312"/>
          <w:sz w:val="32"/>
          <w:szCs w:val="32"/>
        </w:rPr>
      </w:pPr>
    </w:p>
    <w:p w14:paraId="30103493" w14:textId="77777777" w:rsidR="0078350E" w:rsidRDefault="00000000">
      <w:pPr>
        <w:tabs>
          <w:tab w:val="left" w:pos="5625"/>
        </w:tabs>
        <w:spacing w:line="560" w:lineRule="exact"/>
        <w:jc w:val="center"/>
        <w:rPr>
          <w:rFonts w:ascii="方正小标宋简体" w:eastAsia="方正小标宋简体"/>
          <w:sz w:val="44"/>
          <w:szCs w:val="44"/>
        </w:rPr>
      </w:pPr>
      <w:r>
        <w:rPr>
          <w:rFonts w:ascii="方正小标宋简体" w:eastAsia="方正小标宋简体" w:hint="eastAsia"/>
          <w:sz w:val="44"/>
          <w:szCs w:val="44"/>
        </w:rPr>
        <w:t>深圳湾宝龙生物创新投资发展有限公司</w:t>
      </w:r>
    </w:p>
    <w:p w14:paraId="17753D55" w14:textId="77777777" w:rsidR="0078350E" w:rsidRDefault="00000000">
      <w:pPr>
        <w:tabs>
          <w:tab w:val="left" w:pos="5625"/>
        </w:tabs>
        <w:spacing w:line="560" w:lineRule="exact"/>
        <w:jc w:val="center"/>
        <w:rPr>
          <w:rFonts w:ascii="方正小标宋简体" w:eastAsia="方正小标宋简体"/>
          <w:sz w:val="44"/>
          <w:szCs w:val="44"/>
        </w:rPr>
      </w:pPr>
      <w:r>
        <w:rPr>
          <w:rFonts w:ascii="方正小标宋简体" w:eastAsia="方正小标宋简体" w:hint="eastAsia"/>
          <w:sz w:val="44"/>
          <w:szCs w:val="44"/>
        </w:rPr>
        <w:t>法律顾问服务询价回函</w:t>
      </w:r>
    </w:p>
    <w:p w14:paraId="7EAB34F2" w14:textId="77777777" w:rsidR="0078350E" w:rsidRDefault="0078350E">
      <w:pPr>
        <w:pStyle w:val="a5"/>
      </w:pPr>
    </w:p>
    <w:p w14:paraId="0F53EA8A" w14:textId="77777777" w:rsidR="0078350E" w:rsidRDefault="00000000">
      <w:pPr>
        <w:tabs>
          <w:tab w:val="left" w:pos="5625"/>
        </w:tabs>
        <w:spacing w:line="560" w:lineRule="exact"/>
        <w:ind w:firstLineChars="200" w:firstLine="640"/>
        <w:rPr>
          <w:rFonts w:ascii="仿宋_GB2312" w:eastAsia="仿宋_GB2312"/>
          <w:sz w:val="32"/>
          <w:szCs w:val="32"/>
        </w:rPr>
      </w:pPr>
      <w:r>
        <w:rPr>
          <w:rFonts w:ascii="仿宋_GB2312" w:eastAsia="仿宋_GB2312" w:hint="eastAsia"/>
          <w:sz w:val="32"/>
          <w:szCs w:val="32"/>
        </w:rPr>
        <w:t>1、 单位名称：</w:t>
      </w:r>
      <w:r>
        <w:rPr>
          <w:rFonts w:ascii="仿宋_GB2312" w:eastAsia="仿宋_GB2312" w:hint="eastAsia"/>
          <w:sz w:val="32"/>
          <w:szCs w:val="32"/>
          <w:u w:val="single"/>
        </w:rPr>
        <w:t xml:space="preserve">  (打印单位名称)        </w:t>
      </w:r>
      <w:r>
        <w:rPr>
          <w:rFonts w:ascii="仿宋_GB2312" w:eastAsia="仿宋_GB2312" w:hint="eastAsia"/>
          <w:sz w:val="32"/>
          <w:szCs w:val="32"/>
        </w:rPr>
        <w:t>（加盖公章）</w:t>
      </w:r>
    </w:p>
    <w:p w14:paraId="65E1AC26" w14:textId="77777777" w:rsidR="0078350E" w:rsidRDefault="00000000">
      <w:pPr>
        <w:tabs>
          <w:tab w:val="left" w:pos="5625"/>
        </w:tabs>
        <w:spacing w:line="560" w:lineRule="exact"/>
        <w:ind w:firstLineChars="200" w:firstLine="640"/>
        <w:rPr>
          <w:rFonts w:ascii="仿宋_GB2312" w:eastAsia="仿宋_GB2312"/>
          <w:sz w:val="32"/>
          <w:szCs w:val="32"/>
        </w:rPr>
      </w:pPr>
      <w:r>
        <w:rPr>
          <w:rFonts w:ascii="仿宋_GB2312" w:eastAsia="仿宋_GB2312" w:hint="eastAsia"/>
          <w:sz w:val="32"/>
          <w:szCs w:val="32"/>
        </w:rPr>
        <w:t>2、单位资质：</w:t>
      </w:r>
      <w:r>
        <w:rPr>
          <w:rFonts w:ascii="仿宋_GB2312" w:eastAsia="仿宋_GB2312" w:hint="eastAsia"/>
          <w:sz w:val="32"/>
          <w:szCs w:val="32"/>
          <w:u w:val="single"/>
        </w:rPr>
        <w:t xml:space="preserve">                            </w:t>
      </w:r>
      <w:r>
        <w:rPr>
          <w:rFonts w:ascii="仿宋_GB2312" w:eastAsia="仿宋_GB2312" w:hint="eastAsia"/>
          <w:sz w:val="32"/>
          <w:szCs w:val="32"/>
        </w:rPr>
        <w:t xml:space="preserve">  </w:t>
      </w:r>
    </w:p>
    <w:p w14:paraId="07B92525" w14:textId="77777777" w:rsidR="0078350E" w:rsidRDefault="00000000">
      <w:pPr>
        <w:tabs>
          <w:tab w:val="left" w:pos="5625"/>
        </w:tabs>
        <w:spacing w:line="560" w:lineRule="exact"/>
        <w:ind w:firstLineChars="200" w:firstLine="640"/>
        <w:rPr>
          <w:rFonts w:ascii="仿宋_GB2312" w:eastAsia="仿宋_GB2312"/>
          <w:sz w:val="32"/>
          <w:szCs w:val="32"/>
        </w:rPr>
      </w:pPr>
      <w:r>
        <w:rPr>
          <w:rFonts w:ascii="仿宋_GB2312" w:eastAsia="仿宋_GB2312" w:hint="eastAsia"/>
          <w:sz w:val="32"/>
          <w:szCs w:val="32"/>
        </w:rPr>
        <w:t>3、单位联系人</w:t>
      </w:r>
      <w:r>
        <w:rPr>
          <w:rFonts w:ascii="仿宋_GB2312" w:eastAsia="仿宋_GB2312" w:hint="eastAsia"/>
          <w:sz w:val="32"/>
          <w:szCs w:val="32"/>
          <w:u w:val="single"/>
        </w:rPr>
        <w:t xml:space="preserve">：                          </w:t>
      </w:r>
      <w:r>
        <w:rPr>
          <w:rFonts w:ascii="仿宋_GB2312" w:eastAsia="仿宋_GB2312" w:hint="eastAsia"/>
          <w:sz w:val="32"/>
          <w:szCs w:val="32"/>
        </w:rPr>
        <w:t xml:space="preserve">     </w:t>
      </w:r>
    </w:p>
    <w:p w14:paraId="5D045D0C" w14:textId="77777777" w:rsidR="0078350E" w:rsidRDefault="00000000">
      <w:pPr>
        <w:tabs>
          <w:tab w:val="left" w:pos="5625"/>
        </w:tabs>
        <w:spacing w:line="560" w:lineRule="exact"/>
        <w:ind w:firstLineChars="200" w:firstLine="640"/>
        <w:rPr>
          <w:rFonts w:ascii="仿宋_GB2312" w:eastAsia="仿宋_GB2312"/>
          <w:sz w:val="32"/>
          <w:szCs w:val="32"/>
        </w:rPr>
      </w:pPr>
      <w:r>
        <w:rPr>
          <w:rFonts w:ascii="仿宋_GB2312" w:eastAsia="仿宋_GB2312" w:hint="eastAsia"/>
          <w:sz w:val="32"/>
          <w:szCs w:val="32"/>
        </w:rPr>
        <w:t>4、联系电话、传真及电子邮箱：</w:t>
      </w:r>
      <w:r>
        <w:rPr>
          <w:rFonts w:ascii="仿宋_GB2312" w:eastAsia="仿宋_GB2312" w:hint="eastAsia"/>
          <w:sz w:val="32"/>
          <w:szCs w:val="32"/>
          <w:u w:val="single"/>
        </w:rPr>
        <w:t xml:space="preserve">            </w:t>
      </w:r>
      <w:r>
        <w:rPr>
          <w:rFonts w:ascii="仿宋_GB2312" w:eastAsia="仿宋_GB2312" w:hint="eastAsia"/>
          <w:sz w:val="32"/>
          <w:szCs w:val="32"/>
        </w:rPr>
        <w:t xml:space="preserve"> </w:t>
      </w:r>
    </w:p>
    <w:p w14:paraId="27118BF4" w14:textId="77777777" w:rsidR="0078350E" w:rsidRDefault="00000000">
      <w:pPr>
        <w:tabs>
          <w:tab w:val="left" w:pos="5625"/>
        </w:tabs>
        <w:spacing w:line="560" w:lineRule="exact"/>
        <w:ind w:firstLineChars="200" w:firstLine="640"/>
        <w:rPr>
          <w:rFonts w:ascii="仿宋_GB2312" w:eastAsia="仿宋_GB2312"/>
          <w:sz w:val="32"/>
          <w:szCs w:val="32"/>
        </w:rPr>
      </w:pPr>
      <w:r>
        <w:rPr>
          <w:rFonts w:ascii="仿宋_GB2312" w:eastAsia="仿宋_GB2312" w:hint="eastAsia"/>
          <w:sz w:val="32"/>
          <w:szCs w:val="32"/>
        </w:rPr>
        <w:t>5、是否愿意参加本项目的公开招标活动：</w:t>
      </w:r>
      <w:r>
        <w:rPr>
          <w:rFonts w:ascii="仿宋_GB2312" w:eastAsia="仿宋_GB2312" w:hint="eastAsia"/>
          <w:sz w:val="32"/>
          <w:szCs w:val="32"/>
          <w:u w:val="single"/>
        </w:rPr>
        <w:t xml:space="preserve">    </w:t>
      </w:r>
      <w:r>
        <w:rPr>
          <w:rFonts w:ascii="仿宋_GB2312" w:eastAsia="仿宋_GB2312" w:hint="eastAsia"/>
          <w:sz w:val="32"/>
          <w:szCs w:val="32"/>
        </w:rPr>
        <w:t xml:space="preserve">  </w:t>
      </w:r>
    </w:p>
    <w:p w14:paraId="71B68626" w14:textId="77777777" w:rsidR="0078350E" w:rsidRDefault="00000000">
      <w:pPr>
        <w:tabs>
          <w:tab w:val="left" w:pos="5625"/>
        </w:tabs>
        <w:spacing w:line="560" w:lineRule="exact"/>
        <w:ind w:firstLineChars="200" w:firstLine="640"/>
        <w:rPr>
          <w:rFonts w:ascii="仿宋_GB2312" w:eastAsia="仿宋_GB2312"/>
          <w:sz w:val="32"/>
          <w:szCs w:val="32"/>
        </w:rPr>
      </w:pPr>
      <w:r>
        <w:rPr>
          <w:rFonts w:ascii="仿宋_GB2312" w:eastAsia="仿宋_GB2312" w:hint="eastAsia"/>
          <w:sz w:val="32"/>
          <w:szCs w:val="32"/>
        </w:rPr>
        <w:t>6、报价表：</w:t>
      </w:r>
    </w:p>
    <w:tbl>
      <w:tblPr>
        <w:tblW w:w="542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
        <w:gridCol w:w="3649"/>
        <w:gridCol w:w="3296"/>
        <w:gridCol w:w="1706"/>
      </w:tblGrid>
      <w:tr w:rsidR="0078350E" w14:paraId="0398CA94" w14:textId="77777777">
        <w:trPr>
          <w:trHeight w:val="671"/>
          <w:jc w:val="center"/>
        </w:trPr>
        <w:tc>
          <w:tcPr>
            <w:tcW w:w="320" w:type="pct"/>
            <w:vAlign w:val="center"/>
          </w:tcPr>
          <w:p w14:paraId="25453298" w14:textId="77777777" w:rsidR="0078350E" w:rsidRDefault="00000000">
            <w:pPr>
              <w:tabs>
                <w:tab w:val="left" w:pos="5625"/>
              </w:tabs>
              <w:spacing w:line="360" w:lineRule="exact"/>
              <w:jc w:val="center"/>
              <w:rPr>
                <w:rFonts w:ascii="仿宋_GB2312" w:eastAsia="仿宋_GB2312"/>
                <w:sz w:val="32"/>
                <w:szCs w:val="32"/>
              </w:rPr>
            </w:pPr>
            <w:r>
              <w:rPr>
                <w:rFonts w:ascii="仿宋_GB2312" w:eastAsia="仿宋_GB2312" w:hint="eastAsia"/>
                <w:sz w:val="32"/>
                <w:szCs w:val="32"/>
              </w:rPr>
              <w:t>序号</w:t>
            </w:r>
          </w:p>
        </w:tc>
        <w:tc>
          <w:tcPr>
            <w:tcW w:w="1973" w:type="pct"/>
            <w:vAlign w:val="center"/>
          </w:tcPr>
          <w:p w14:paraId="4D3355FF" w14:textId="77777777" w:rsidR="0078350E" w:rsidRDefault="00000000">
            <w:pPr>
              <w:tabs>
                <w:tab w:val="left" w:pos="5625"/>
              </w:tabs>
              <w:spacing w:line="360" w:lineRule="exact"/>
              <w:jc w:val="center"/>
              <w:rPr>
                <w:rFonts w:ascii="仿宋_GB2312" w:eastAsia="仿宋_GB2312"/>
                <w:sz w:val="32"/>
                <w:szCs w:val="32"/>
              </w:rPr>
            </w:pPr>
            <w:r>
              <w:rPr>
                <w:rFonts w:ascii="仿宋_GB2312" w:eastAsia="仿宋_GB2312" w:hint="eastAsia"/>
                <w:sz w:val="32"/>
                <w:szCs w:val="32"/>
              </w:rPr>
              <w:t>采购服务内容</w:t>
            </w:r>
          </w:p>
        </w:tc>
        <w:tc>
          <w:tcPr>
            <w:tcW w:w="1782" w:type="pct"/>
            <w:vAlign w:val="center"/>
          </w:tcPr>
          <w:p w14:paraId="27850937" w14:textId="77777777" w:rsidR="0078350E" w:rsidRDefault="00000000">
            <w:pPr>
              <w:tabs>
                <w:tab w:val="left" w:pos="5625"/>
              </w:tabs>
              <w:spacing w:line="360" w:lineRule="exact"/>
              <w:jc w:val="center"/>
              <w:rPr>
                <w:rFonts w:ascii="仿宋_GB2312" w:eastAsia="仿宋_GB2312"/>
                <w:sz w:val="32"/>
                <w:szCs w:val="32"/>
              </w:rPr>
            </w:pPr>
            <w:r>
              <w:rPr>
                <w:rFonts w:ascii="仿宋_GB2312" w:eastAsia="仿宋_GB2312" w:hint="eastAsia"/>
                <w:sz w:val="32"/>
                <w:szCs w:val="32"/>
              </w:rPr>
              <w:t>法律顾问服务</w:t>
            </w:r>
          </w:p>
        </w:tc>
        <w:tc>
          <w:tcPr>
            <w:tcW w:w="923" w:type="pct"/>
            <w:vAlign w:val="center"/>
          </w:tcPr>
          <w:p w14:paraId="32F1AC98" w14:textId="77777777" w:rsidR="0078350E" w:rsidRDefault="00000000">
            <w:pPr>
              <w:tabs>
                <w:tab w:val="left" w:pos="5625"/>
              </w:tabs>
              <w:spacing w:line="360" w:lineRule="exact"/>
              <w:jc w:val="center"/>
              <w:rPr>
                <w:rFonts w:ascii="仿宋_GB2312" w:eastAsia="仿宋_GB2312"/>
                <w:sz w:val="32"/>
                <w:szCs w:val="32"/>
              </w:rPr>
            </w:pPr>
            <w:r>
              <w:rPr>
                <w:rFonts w:ascii="仿宋_GB2312" w:eastAsia="仿宋_GB2312" w:hint="eastAsia"/>
                <w:sz w:val="32"/>
                <w:szCs w:val="32"/>
              </w:rPr>
              <w:t>备注</w:t>
            </w:r>
          </w:p>
        </w:tc>
      </w:tr>
      <w:tr w:rsidR="0078350E" w14:paraId="565072BA" w14:textId="77777777">
        <w:trPr>
          <w:trHeight w:val="737"/>
          <w:jc w:val="center"/>
        </w:trPr>
        <w:tc>
          <w:tcPr>
            <w:tcW w:w="320" w:type="pct"/>
            <w:tcBorders>
              <w:bottom w:val="single" w:sz="4" w:space="0" w:color="auto"/>
            </w:tcBorders>
            <w:vAlign w:val="center"/>
          </w:tcPr>
          <w:p w14:paraId="3E57F066" w14:textId="77777777" w:rsidR="0078350E" w:rsidRDefault="00000000">
            <w:pPr>
              <w:tabs>
                <w:tab w:val="left" w:pos="5625"/>
              </w:tabs>
              <w:spacing w:line="360" w:lineRule="exact"/>
              <w:jc w:val="center"/>
              <w:rPr>
                <w:rFonts w:ascii="仿宋_GB2312" w:eastAsia="仿宋_GB2312"/>
                <w:sz w:val="32"/>
                <w:szCs w:val="32"/>
              </w:rPr>
            </w:pPr>
            <w:r>
              <w:rPr>
                <w:rFonts w:ascii="仿宋_GB2312" w:eastAsia="仿宋_GB2312" w:hint="eastAsia"/>
                <w:sz w:val="32"/>
                <w:szCs w:val="32"/>
              </w:rPr>
              <w:t>1</w:t>
            </w:r>
          </w:p>
        </w:tc>
        <w:tc>
          <w:tcPr>
            <w:tcW w:w="1973" w:type="pct"/>
            <w:vAlign w:val="center"/>
          </w:tcPr>
          <w:p w14:paraId="6F5CAAAB" w14:textId="77777777" w:rsidR="0078350E" w:rsidRDefault="00000000">
            <w:pPr>
              <w:tabs>
                <w:tab w:val="left" w:pos="5625"/>
              </w:tabs>
              <w:spacing w:line="360" w:lineRule="exact"/>
              <w:jc w:val="center"/>
              <w:rPr>
                <w:rFonts w:ascii="仿宋_GB2312" w:eastAsia="仿宋_GB2312"/>
                <w:sz w:val="32"/>
                <w:szCs w:val="32"/>
              </w:rPr>
            </w:pPr>
            <w:r>
              <w:rPr>
                <w:rFonts w:ascii="仿宋_GB2312" w:eastAsia="仿宋_GB2312" w:hint="eastAsia"/>
                <w:sz w:val="32"/>
                <w:szCs w:val="32"/>
              </w:rPr>
              <w:t>费用合计（服务期1年）</w:t>
            </w:r>
          </w:p>
        </w:tc>
        <w:tc>
          <w:tcPr>
            <w:tcW w:w="1782" w:type="pct"/>
            <w:vAlign w:val="center"/>
          </w:tcPr>
          <w:p w14:paraId="383180AA" w14:textId="77777777" w:rsidR="0078350E" w:rsidRDefault="00000000">
            <w:pPr>
              <w:tabs>
                <w:tab w:val="left" w:pos="5625"/>
              </w:tabs>
              <w:spacing w:line="360" w:lineRule="exact"/>
              <w:jc w:val="center"/>
              <w:rPr>
                <w:rFonts w:ascii="仿宋_GB2312" w:eastAsia="仿宋_GB2312"/>
                <w:sz w:val="32"/>
                <w:szCs w:val="32"/>
              </w:rPr>
            </w:pPr>
            <w:r>
              <w:rPr>
                <w:rFonts w:ascii="仿宋_GB2312" w:eastAsia="仿宋_GB2312" w:hint="eastAsia"/>
                <w:sz w:val="32"/>
                <w:szCs w:val="32"/>
                <w:u w:val="single"/>
              </w:rPr>
              <w:t xml:space="preserve">     </w:t>
            </w:r>
            <w:r>
              <w:rPr>
                <w:rFonts w:ascii="仿宋_GB2312" w:eastAsia="仿宋_GB2312" w:hint="eastAsia"/>
                <w:sz w:val="32"/>
                <w:szCs w:val="32"/>
              </w:rPr>
              <w:t>万元</w:t>
            </w:r>
          </w:p>
          <w:p w14:paraId="34EB822F" w14:textId="77777777" w:rsidR="0078350E" w:rsidRDefault="00000000">
            <w:pPr>
              <w:tabs>
                <w:tab w:val="left" w:pos="5625"/>
              </w:tabs>
              <w:spacing w:line="360" w:lineRule="exact"/>
              <w:jc w:val="center"/>
              <w:rPr>
                <w:rFonts w:ascii="仿宋_GB2312" w:eastAsia="仿宋_GB2312"/>
                <w:sz w:val="32"/>
                <w:szCs w:val="32"/>
              </w:rPr>
            </w:pPr>
            <w:r>
              <w:rPr>
                <w:rFonts w:ascii="仿宋_GB2312" w:eastAsia="仿宋_GB2312" w:hint="eastAsia"/>
                <w:sz w:val="32"/>
                <w:szCs w:val="32"/>
              </w:rPr>
              <w:t>（含税）</w:t>
            </w:r>
          </w:p>
        </w:tc>
        <w:tc>
          <w:tcPr>
            <w:tcW w:w="923" w:type="pct"/>
            <w:vAlign w:val="center"/>
          </w:tcPr>
          <w:p w14:paraId="0F3BF83B" w14:textId="77777777" w:rsidR="0078350E" w:rsidRDefault="0078350E">
            <w:pPr>
              <w:tabs>
                <w:tab w:val="left" w:pos="5625"/>
              </w:tabs>
              <w:spacing w:line="360" w:lineRule="exact"/>
              <w:jc w:val="center"/>
              <w:rPr>
                <w:rFonts w:ascii="仿宋_GB2312" w:eastAsia="仿宋_GB2312"/>
                <w:sz w:val="32"/>
                <w:szCs w:val="32"/>
              </w:rPr>
            </w:pPr>
          </w:p>
        </w:tc>
      </w:tr>
      <w:tr w:rsidR="0078350E" w14:paraId="38442837" w14:textId="77777777">
        <w:trPr>
          <w:trHeight w:val="472"/>
          <w:jc w:val="center"/>
        </w:trPr>
        <w:tc>
          <w:tcPr>
            <w:tcW w:w="320" w:type="pct"/>
            <w:tcBorders>
              <w:top w:val="single" w:sz="4" w:space="0" w:color="auto"/>
            </w:tcBorders>
            <w:vAlign w:val="center"/>
          </w:tcPr>
          <w:p w14:paraId="08F59DBB" w14:textId="77777777" w:rsidR="0078350E" w:rsidRDefault="00000000">
            <w:pPr>
              <w:tabs>
                <w:tab w:val="left" w:pos="5625"/>
              </w:tabs>
              <w:spacing w:line="360" w:lineRule="exact"/>
              <w:jc w:val="center"/>
              <w:rPr>
                <w:rFonts w:ascii="仿宋_GB2312" w:eastAsia="仿宋_GB2312"/>
                <w:sz w:val="32"/>
                <w:szCs w:val="32"/>
              </w:rPr>
            </w:pPr>
            <w:r>
              <w:rPr>
                <w:rFonts w:ascii="仿宋_GB2312" w:eastAsia="仿宋_GB2312" w:hint="eastAsia"/>
                <w:sz w:val="32"/>
                <w:szCs w:val="32"/>
              </w:rPr>
              <w:t>2</w:t>
            </w:r>
          </w:p>
        </w:tc>
        <w:tc>
          <w:tcPr>
            <w:tcW w:w="1973" w:type="pct"/>
            <w:vAlign w:val="center"/>
          </w:tcPr>
          <w:p w14:paraId="34ED168C" w14:textId="77777777" w:rsidR="0078350E" w:rsidRDefault="00000000">
            <w:pPr>
              <w:tabs>
                <w:tab w:val="left" w:pos="5625"/>
              </w:tabs>
              <w:spacing w:line="360" w:lineRule="exact"/>
              <w:jc w:val="center"/>
              <w:rPr>
                <w:rFonts w:ascii="仿宋_GB2312" w:eastAsia="仿宋_GB2312"/>
                <w:sz w:val="32"/>
                <w:szCs w:val="32"/>
              </w:rPr>
            </w:pPr>
            <w:r>
              <w:rPr>
                <w:rFonts w:ascii="仿宋_GB2312" w:eastAsia="仿宋_GB2312" w:hint="eastAsia"/>
                <w:sz w:val="32"/>
                <w:szCs w:val="32"/>
              </w:rPr>
              <w:t>费用合计（服务期2年）</w:t>
            </w:r>
          </w:p>
        </w:tc>
        <w:tc>
          <w:tcPr>
            <w:tcW w:w="1782" w:type="pct"/>
            <w:vAlign w:val="center"/>
          </w:tcPr>
          <w:p w14:paraId="59667871" w14:textId="77777777" w:rsidR="0078350E" w:rsidRDefault="00000000">
            <w:pPr>
              <w:tabs>
                <w:tab w:val="left" w:pos="5625"/>
              </w:tabs>
              <w:spacing w:line="360" w:lineRule="exact"/>
              <w:jc w:val="center"/>
              <w:rPr>
                <w:rFonts w:ascii="仿宋_GB2312" w:eastAsia="仿宋_GB2312"/>
                <w:sz w:val="32"/>
                <w:szCs w:val="32"/>
              </w:rPr>
            </w:pPr>
            <w:r>
              <w:rPr>
                <w:rFonts w:ascii="仿宋_GB2312" w:eastAsia="仿宋_GB2312" w:hint="eastAsia"/>
                <w:sz w:val="32"/>
                <w:szCs w:val="32"/>
                <w:u w:val="single"/>
              </w:rPr>
              <w:t xml:space="preserve">     </w:t>
            </w:r>
            <w:r>
              <w:rPr>
                <w:rFonts w:ascii="仿宋_GB2312" w:eastAsia="仿宋_GB2312" w:hint="eastAsia"/>
                <w:sz w:val="32"/>
                <w:szCs w:val="32"/>
              </w:rPr>
              <w:t>万元</w:t>
            </w:r>
          </w:p>
          <w:p w14:paraId="6380C491" w14:textId="77777777" w:rsidR="0078350E" w:rsidRDefault="00000000">
            <w:pPr>
              <w:tabs>
                <w:tab w:val="left" w:pos="5625"/>
              </w:tabs>
              <w:spacing w:line="360" w:lineRule="exact"/>
              <w:jc w:val="center"/>
              <w:rPr>
                <w:rFonts w:ascii="仿宋_GB2312" w:eastAsia="仿宋_GB2312"/>
                <w:sz w:val="32"/>
                <w:szCs w:val="32"/>
              </w:rPr>
            </w:pPr>
            <w:r>
              <w:rPr>
                <w:rFonts w:ascii="仿宋_GB2312" w:eastAsia="仿宋_GB2312" w:hint="eastAsia"/>
                <w:sz w:val="32"/>
                <w:szCs w:val="32"/>
              </w:rPr>
              <w:t>（含税）</w:t>
            </w:r>
          </w:p>
        </w:tc>
        <w:tc>
          <w:tcPr>
            <w:tcW w:w="923" w:type="pct"/>
            <w:vAlign w:val="center"/>
          </w:tcPr>
          <w:p w14:paraId="6CBFE3DA" w14:textId="77777777" w:rsidR="0078350E" w:rsidRDefault="0078350E">
            <w:pPr>
              <w:tabs>
                <w:tab w:val="left" w:pos="5625"/>
              </w:tabs>
              <w:spacing w:line="360" w:lineRule="exact"/>
              <w:jc w:val="center"/>
              <w:rPr>
                <w:rFonts w:ascii="仿宋_GB2312" w:eastAsia="仿宋_GB2312"/>
                <w:sz w:val="32"/>
                <w:szCs w:val="32"/>
              </w:rPr>
            </w:pPr>
          </w:p>
        </w:tc>
      </w:tr>
    </w:tbl>
    <w:p w14:paraId="51CD52E9" w14:textId="77777777" w:rsidR="0078350E" w:rsidRDefault="00000000">
      <w:pPr>
        <w:tabs>
          <w:tab w:val="left" w:pos="5625"/>
        </w:tabs>
        <w:spacing w:line="560" w:lineRule="exact"/>
        <w:ind w:firstLineChars="200" w:firstLine="640"/>
        <w:rPr>
          <w:rFonts w:ascii="仿宋_GB2312" w:eastAsia="仿宋_GB2312"/>
          <w:b/>
          <w:bCs/>
          <w:sz w:val="32"/>
          <w:szCs w:val="32"/>
        </w:rPr>
      </w:pPr>
      <w:r>
        <w:rPr>
          <w:rFonts w:ascii="仿宋_GB2312" w:eastAsia="仿宋_GB2312" w:hint="eastAsia"/>
          <w:b/>
          <w:bCs/>
          <w:sz w:val="32"/>
          <w:szCs w:val="32"/>
        </w:rPr>
        <w:t>特别说明：</w:t>
      </w:r>
    </w:p>
    <w:p w14:paraId="1CC12E30" w14:textId="77777777" w:rsidR="0078350E" w:rsidRDefault="00000000">
      <w:pPr>
        <w:tabs>
          <w:tab w:val="left" w:pos="5625"/>
        </w:tabs>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、本次报价不作为本项目的投标报价，投标人的投标报价以投标人递交的正式投标文件为准。</w:t>
      </w:r>
    </w:p>
    <w:p w14:paraId="29729756" w14:textId="77777777" w:rsidR="0078350E" w:rsidRDefault="00000000">
      <w:pPr>
        <w:tabs>
          <w:tab w:val="left" w:pos="5625"/>
        </w:tabs>
        <w:spacing w:line="560" w:lineRule="exact"/>
        <w:ind w:firstLineChars="200" w:firstLine="640"/>
        <w:rPr>
          <w:rFonts w:ascii="仿宋_GB2312" w:eastAsia="仿宋_GB2312"/>
          <w:sz w:val="32"/>
          <w:szCs w:val="32"/>
        </w:rPr>
      </w:pPr>
      <w:r>
        <w:rPr>
          <w:rFonts w:ascii="仿宋_GB2312" w:eastAsia="仿宋_GB2312" w:hint="eastAsia"/>
          <w:sz w:val="32"/>
          <w:szCs w:val="32"/>
        </w:rPr>
        <w:t>2、本询价说明仅供参考，</w:t>
      </w:r>
      <w:proofErr w:type="gramStart"/>
      <w:r>
        <w:rPr>
          <w:rFonts w:ascii="仿宋_GB2312" w:eastAsia="仿宋_GB2312" w:hint="eastAsia"/>
          <w:sz w:val="32"/>
          <w:szCs w:val="32"/>
        </w:rPr>
        <w:t>最终内容</w:t>
      </w:r>
      <w:proofErr w:type="gramEnd"/>
      <w:r>
        <w:rPr>
          <w:rFonts w:ascii="仿宋_GB2312" w:eastAsia="仿宋_GB2312" w:hint="eastAsia"/>
          <w:sz w:val="32"/>
          <w:szCs w:val="32"/>
        </w:rPr>
        <w:t>以正式发出的招标文件为准。</w:t>
      </w:r>
    </w:p>
    <w:p w14:paraId="42B1F5C3" w14:textId="77777777" w:rsidR="0078350E" w:rsidRDefault="00000000">
      <w:r>
        <w:br w:type="page"/>
      </w:r>
    </w:p>
    <w:p w14:paraId="265BE390" w14:textId="77777777" w:rsidR="0078350E" w:rsidRDefault="00000000">
      <w:pPr>
        <w:spacing w:line="360" w:lineRule="auto"/>
        <w:jc w:val="left"/>
        <w:rPr>
          <w:rFonts w:ascii="仿宋_GB2312" w:eastAsia="仿宋_GB2312"/>
          <w:sz w:val="32"/>
          <w:szCs w:val="32"/>
        </w:rPr>
      </w:pPr>
      <w:r>
        <w:rPr>
          <w:rFonts w:ascii="仿宋_GB2312" w:eastAsia="仿宋_GB2312" w:hint="eastAsia"/>
          <w:sz w:val="32"/>
          <w:szCs w:val="32"/>
        </w:rPr>
        <w:lastRenderedPageBreak/>
        <w:t>附件2</w:t>
      </w:r>
    </w:p>
    <w:p w14:paraId="2E03B132" w14:textId="77777777" w:rsidR="0078350E" w:rsidRDefault="00000000">
      <w:pPr>
        <w:spacing w:line="360" w:lineRule="auto"/>
        <w:jc w:val="center"/>
        <w:rPr>
          <w:rFonts w:ascii="方正小标宋简体" w:eastAsia="方正小标宋简体"/>
          <w:sz w:val="44"/>
          <w:szCs w:val="44"/>
        </w:rPr>
      </w:pPr>
      <w:r>
        <w:rPr>
          <w:rFonts w:ascii="方正小标宋简体" w:eastAsia="方正小标宋简体" w:hint="eastAsia"/>
          <w:sz w:val="44"/>
          <w:szCs w:val="44"/>
        </w:rPr>
        <w:t>深圳湾宝龙生物创新投资发展有限公司</w:t>
      </w:r>
    </w:p>
    <w:p w14:paraId="69566835" w14:textId="77777777" w:rsidR="0078350E" w:rsidRDefault="00000000">
      <w:pPr>
        <w:spacing w:line="360" w:lineRule="auto"/>
        <w:jc w:val="center"/>
        <w:rPr>
          <w:rFonts w:ascii="宋体" w:hAnsi="宋体"/>
          <w:b/>
          <w:sz w:val="32"/>
          <w:szCs w:val="32"/>
        </w:rPr>
      </w:pPr>
      <w:r>
        <w:rPr>
          <w:rFonts w:ascii="方正小标宋简体" w:eastAsia="方正小标宋简体" w:hint="eastAsia"/>
          <w:sz w:val="44"/>
          <w:szCs w:val="44"/>
        </w:rPr>
        <w:t>法律顾问服务询价说明</w:t>
      </w:r>
    </w:p>
    <w:p w14:paraId="3222DD18" w14:textId="77777777" w:rsidR="0078350E" w:rsidRDefault="00000000">
      <w:pPr>
        <w:spacing w:line="360" w:lineRule="auto"/>
        <w:jc w:val="left"/>
        <w:rPr>
          <w:rFonts w:ascii="仿宋_GB2312" w:eastAsia="仿宋_GB2312" w:hAnsi="仿宋_GB2312" w:cs="仿宋_GB2312"/>
          <w:b/>
          <w:sz w:val="24"/>
        </w:rPr>
      </w:pPr>
      <w:r>
        <w:rPr>
          <w:rFonts w:ascii="仿宋_GB2312" w:eastAsia="仿宋_GB2312" w:hAnsi="仿宋_GB2312" w:cs="仿宋_GB2312" w:hint="eastAsia"/>
          <w:b/>
          <w:sz w:val="24"/>
        </w:rPr>
        <w:t>特别说明：</w:t>
      </w:r>
    </w:p>
    <w:p w14:paraId="42109988" w14:textId="77777777" w:rsidR="0078350E" w:rsidRDefault="00000000">
      <w:pPr>
        <w:spacing w:line="360" w:lineRule="auto"/>
        <w:ind w:firstLineChars="200" w:firstLine="480"/>
        <w:jc w:val="left"/>
        <w:rPr>
          <w:rFonts w:ascii="仿宋_GB2312" w:eastAsia="仿宋_GB2312" w:hAnsi="仿宋_GB2312" w:cs="仿宋_GB2312"/>
          <w:b/>
          <w:bCs/>
          <w:sz w:val="24"/>
        </w:rPr>
      </w:pPr>
      <w:r>
        <w:rPr>
          <w:rFonts w:ascii="仿宋_GB2312" w:eastAsia="仿宋_GB2312" w:hAnsi="仿宋_GB2312" w:cs="仿宋_GB2312" w:hint="eastAsia"/>
          <w:b/>
          <w:bCs/>
          <w:sz w:val="24"/>
        </w:rPr>
        <w:t>1、报价不作为潜在投标人的投标报价，投标人的投标报价以投标人递交的正式投标文件为准。</w:t>
      </w:r>
    </w:p>
    <w:p w14:paraId="2F741E35" w14:textId="77777777" w:rsidR="0078350E" w:rsidRDefault="00000000">
      <w:pPr>
        <w:spacing w:line="360" w:lineRule="auto"/>
        <w:ind w:firstLineChars="200" w:firstLine="480"/>
        <w:jc w:val="left"/>
        <w:rPr>
          <w:rFonts w:ascii="仿宋_GB2312" w:eastAsia="仿宋_GB2312" w:hAnsi="仿宋_GB2312" w:cs="仿宋_GB2312"/>
          <w:b/>
          <w:bCs/>
          <w:sz w:val="24"/>
        </w:rPr>
      </w:pPr>
      <w:r>
        <w:rPr>
          <w:rFonts w:ascii="仿宋_GB2312" w:eastAsia="仿宋_GB2312" w:hAnsi="仿宋_GB2312" w:cs="仿宋_GB2312" w:hint="eastAsia"/>
          <w:b/>
          <w:bCs/>
          <w:sz w:val="24"/>
        </w:rPr>
        <w:t>2、本询价说明仅供参考，</w:t>
      </w:r>
      <w:proofErr w:type="gramStart"/>
      <w:r>
        <w:rPr>
          <w:rFonts w:ascii="仿宋_GB2312" w:eastAsia="仿宋_GB2312" w:hAnsi="仿宋_GB2312" w:cs="仿宋_GB2312" w:hint="eastAsia"/>
          <w:b/>
          <w:bCs/>
          <w:sz w:val="24"/>
        </w:rPr>
        <w:t>最终内容</w:t>
      </w:r>
      <w:proofErr w:type="gramEnd"/>
      <w:r>
        <w:rPr>
          <w:rFonts w:ascii="仿宋_GB2312" w:eastAsia="仿宋_GB2312" w:hAnsi="仿宋_GB2312" w:cs="仿宋_GB2312" w:hint="eastAsia"/>
          <w:b/>
          <w:bCs/>
          <w:sz w:val="24"/>
        </w:rPr>
        <w:t>以正式发出的招标文件为准。</w:t>
      </w:r>
    </w:p>
    <w:p w14:paraId="562D9B5A" w14:textId="77777777" w:rsidR="0078350E" w:rsidRDefault="00000000">
      <w:pPr>
        <w:pStyle w:val="2"/>
        <w:spacing w:before="0" w:after="0" w:line="560" w:lineRule="exact"/>
        <w:ind w:firstLineChars="200" w:firstLine="640"/>
        <w:rPr>
          <w:rFonts w:ascii="黑体" w:hAnsi="黑体" w:cs="黑体"/>
          <w:b w:val="0"/>
          <w:bCs w:val="0"/>
        </w:rPr>
      </w:pPr>
      <w:r>
        <w:rPr>
          <w:rFonts w:ascii="黑体" w:hAnsi="黑体" w:cs="黑体" w:hint="eastAsia"/>
          <w:b w:val="0"/>
          <w:bCs w:val="0"/>
        </w:rPr>
        <w:t>一、公司情况</w:t>
      </w:r>
    </w:p>
    <w:p w14:paraId="292F7FB6" w14:textId="77777777" w:rsidR="0078350E" w:rsidRDefault="00000000">
      <w:pPr>
        <w:spacing w:line="560"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深圳湾宝龙生物创新投资发展有限公司于2021年12月21日注册成立（注册资本7亿元，实缴资本7亿元），是由深圳特区建工、龙岗宸</w:t>
      </w:r>
      <w:proofErr w:type="gramStart"/>
      <w:r>
        <w:rPr>
          <w:rFonts w:ascii="仿宋_GB2312" w:eastAsia="仿宋_GB2312" w:hAnsi="仿宋_GB2312" w:cs="仿宋_GB2312" w:hint="eastAsia"/>
          <w:sz w:val="32"/>
          <w:szCs w:val="32"/>
        </w:rPr>
        <w:t>通创新</w:t>
      </w:r>
      <w:proofErr w:type="gramEnd"/>
      <w:r>
        <w:rPr>
          <w:rFonts w:ascii="仿宋_GB2312" w:eastAsia="仿宋_GB2312" w:hAnsi="仿宋_GB2312" w:cs="仿宋_GB2312" w:hint="eastAsia"/>
          <w:sz w:val="32"/>
          <w:szCs w:val="32"/>
        </w:rPr>
        <w:t>及龙岗特区建工共同组建，负责湾区未来科技园的统一规划、开发和运营。湾区未来科技园</w:t>
      </w:r>
      <w:r>
        <w:rPr>
          <w:rFonts w:ascii="仿宋_GB2312" w:eastAsia="仿宋_GB2312" w:hAnsi="仿宋_GB2312" w:hint="eastAsia"/>
          <w:sz w:val="32"/>
          <w:szCs w:val="32"/>
        </w:rPr>
        <w:t>，位于深圳龙岗高新区，是深圳市“十四五”期间为推动生物医药产业集聚发展重点打造的五大园区之一、市区共建重大产业项目的重要示范，也是深圳生物医药产业换道超车的战略主阵地。</w:t>
      </w:r>
    </w:p>
    <w:p w14:paraId="720CC3BF" w14:textId="77777777" w:rsidR="0078350E" w:rsidRDefault="00000000">
      <w:pPr>
        <w:tabs>
          <w:tab w:val="left" w:pos="5625"/>
        </w:tabs>
        <w:spacing w:line="560" w:lineRule="exact"/>
        <w:ind w:firstLineChars="200" w:firstLine="640"/>
        <w:jc w:val="left"/>
        <w:rPr>
          <w:rFonts w:ascii="黑体" w:eastAsia="黑体" w:hAnsi="黑体"/>
          <w:sz w:val="32"/>
          <w:szCs w:val="32"/>
        </w:rPr>
      </w:pPr>
      <w:r>
        <w:rPr>
          <w:rFonts w:ascii="黑体" w:eastAsia="黑体" w:hAnsi="黑体" w:hint="eastAsia"/>
          <w:sz w:val="32"/>
          <w:szCs w:val="32"/>
        </w:rPr>
        <w:t>二、采购服务范围</w:t>
      </w:r>
    </w:p>
    <w:p w14:paraId="05E44AF2" w14:textId="77777777" w:rsidR="0078350E"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本项目采购需求如下：包括但不限于本公司及项目整体（包括本部、子公司、分支机构）、公司运营园区项目日常法律事务： </w:t>
      </w:r>
    </w:p>
    <w:p w14:paraId="2722869A" w14:textId="77777777" w:rsidR="0078350E"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1.提供日常法律咨询、审查草拟合同、出具法律意见书。</w:t>
      </w:r>
    </w:p>
    <w:p w14:paraId="6381104D" w14:textId="77777777" w:rsidR="0078350E"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（1）根据我司要求，协助对我公司日常经营咨询事项或者方案进行研究、论证，包含但不限于片区开发运营、工</w:t>
      </w:r>
      <w:r>
        <w:rPr>
          <w:rFonts w:ascii="仿宋_GB2312" w:eastAsia="仿宋_GB2312" w:hint="eastAsia"/>
          <w:sz w:val="32"/>
          <w:szCs w:val="32"/>
        </w:rPr>
        <w:lastRenderedPageBreak/>
        <w:t>程项目建设、工程代建项目、招商运营、产业服务、规划设计服务、销售合同、租赁合同、资产重组、股权收购、融资等业务的前期咨询；必要时列席公司相关会议，并依法提供建议或出具法律意见书；</w:t>
      </w:r>
    </w:p>
    <w:p w14:paraId="1297149F" w14:textId="77777777" w:rsidR="0078350E"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（2）参与有关重大项目前期谈判，并发表或出具法律意见； </w:t>
      </w:r>
    </w:p>
    <w:p w14:paraId="6EA3C729" w14:textId="77777777" w:rsidR="0078350E"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3）提供以下方面的法律咨询服务：产业园区的招商运营、产业服务、资产管理、运营管理、房地产租赁、物业管理服务、工程建设、工程代建项目等业务中潜在的法律风险；与产业园区的招商运营、产业服务以及资产管理等方面的业务及其他的商业运营业务相关的法律、法规；与产业园区的招商运营、产业服务以及资产管理等方面的业务及其他的商业运营业务相关合同条款的制定；应收账款的回收方法；企业需要咨询的其他问题；</w:t>
      </w:r>
    </w:p>
    <w:p w14:paraId="18F062B2" w14:textId="77777777" w:rsidR="0078350E"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4）起草或协助起草、审查、修改我司经营、业务、管理等活动所需法律文件（包括但不限于提供常用类合同模板，审查合作备忘录、保密协议、会议纪要、股东协议、合伙协议、公司章程及其他合同、招投标文件、清标文件、规范性文件、对外函件及可能产生法律后果的其它法律文件，提示相关风险等）；编制形成标准合同模板（包括但不限于厂房租赁协议、厂房销售协议）；并根据公司要求，出具法律书面意见书、现场参与法律文件的审定。 </w:t>
      </w:r>
    </w:p>
    <w:p w14:paraId="01505C33" w14:textId="77777777" w:rsidR="0078350E"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（5）协助企业制订以下方案：为企业的应收账款的回收设计方案，出具《欠缴租金通知函》、《律师函》、《催告函》</w:t>
      </w:r>
      <w:r>
        <w:rPr>
          <w:rFonts w:ascii="仿宋_GB2312" w:eastAsia="仿宋_GB2312" w:hint="eastAsia"/>
          <w:sz w:val="32"/>
          <w:szCs w:val="32"/>
        </w:rPr>
        <w:lastRenderedPageBreak/>
        <w:t>等法律文件；为企业设计合理的经济活动方案，合法、有效地规避法律风险、指导、协助企业处理以下事务；清理应收账款，收集、保留相关证据；调查交易对象的资信情况；设计常用合同模板；</w:t>
      </w:r>
    </w:p>
    <w:p w14:paraId="1C8F890F" w14:textId="77777777" w:rsidR="0078350E"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（6）为我司在国资监管、公司治理、内控体系建设方面提供深入的法律、合</w:t>
      </w:r>
      <w:proofErr w:type="gramStart"/>
      <w:r>
        <w:rPr>
          <w:rFonts w:ascii="仿宋_GB2312" w:eastAsia="仿宋_GB2312" w:hint="eastAsia"/>
          <w:sz w:val="32"/>
          <w:szCs w:val="32"/>
        </w:rPr>
        <w:t>规</w:t>
      </w:r>
      <w:proofErr w:type="gramEnd"/>
      <w:r>
        <w:rPr>
          <w:rFonts w:ascii="仿宋_GB2312" w:eastAsia="仿宋_GB2312" w:hint="eastAsia"/>
          <w:sz w:val="32"/>
          <w:szCs w:val="32"/>
        </w:rPr>
        <w:t>研究和咨询服务；配合我司运用法律手段加强企业管理；对我司经营管理中存在的法律问题提供咨询意见和建议；协助我司复核内部规章制度。</w:t>
      </w:r>
    </w:p>
    <w:p w14:paraId="059C1AAE" w14:textId="77777777" w:rsidR="0078350E"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7）负责或配合处理法律纠纷事项，如有必要，接受我司委托，以我司法律顾问的身份签署、送达或者接收法律文件；接受我司的授权，通过报刊、杂志、广播、电视等公共传播媒体发表公开声明，申张我司合法权益；应我司要求，就我司可能发生或即将面临的纠纷提供初步咨询意见、进行法律论证、提出解决方案、出具律师函、发表律师意见。（如纠纷已进入诉讼或仲裁程序，则另行专项处理，不属于常年法律顾问服务范围）； </w:t>
      </w:r>
    </w:p>
    <w:p w14:paraId="6BC73DD8" w14:textId="77777777" w:rsidR="0078350E"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（8）协助我司与政府部门就我司在日常业务经营过程中涉及特定法律问题进行沟通； </w:t>
      </w:r>
    </w:p>
    <w:p w14:paraId="12F4F6B7" w14:textId="77777777" w:rsidR="0078350E"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（9）负责收集、整理与我司经营管理有关的法律、法规、政策文件及相关资料，就我司制度、业务等方面合</w:t>
      </w:r>
      <w:proofErr w:type="gramStart"/>
      <w:r>
        <w:rPr>
          <w:rFonts w:ascii="仿宋_GB2312" w:eastAsia="仿宋_GB2312" w:hint="eastAsia"/>
          <w:sz w:val="32"/>
          <w:szCs w:val="32"/>
        </w:rPr>
        <w:t>规</w:t>
      </w:r>
      <w:proofErr w:type="gramEnd"/>
      <w:r>
        <w:rPr>
          <w:rFonts w:ascii="仿宋_GB2312" w:eastAsia="仿宋_GB2312" w:hint="eastAsia"/>
          <w:sz w:val="32"/>
          <w:szCs w:val="32"/>
        </w:rPr>
        <w:t xml:space="preserve">情况提出意见或建议； </w:t>
      </w:r>
    </w:p>
    <w:p w14:paraId="3CE1744A" w14:textId="77777777" w:rsidR="0078350E"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（10）为我司股东会、董事会、监事会规范运作提供法律支持，包括但不限于协助准备前述三会会议议案、提案、议程、决议及公告等文件、提供律师见证服务等； </w:t>
      </w:r>
    </w:p>
    <w:p w14:paraId="4C203839" w14:textId="77777777" w:rsidR="0078350E"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 xml:space="preserve">（11）协助我司制定、完善和修改内部控制制度、建立法务工作体系、履约评价机制、完善风险防控，出具书面意见； </w:t>
      </w:r>
    </w:p>
    <w:p w14:paraId="11753EAE" w14:textId="77777777" w:rsidR="0078350E"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（12）对我司内部法律工作人员的工作进行指导，解答工作人员工作过程中遇到的法律疑难问题，并出具书面意见； </w:t>
      </w:r>
    </w:p>
    <w:p w14:paraId="00657D37" w14:textId="77777777" w:rsidR="0078350E"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（13）协助我司对职工进行法制宣传教育和法律培训； </w:t>
      </w:r>
    </w:p>
    <w:p w14:paraId="4146B682" w14:textId="77777777" w:rsidR="0078350E"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（14）参与项目的前期洽谈、谈判，出具书面意见； </w:t>
      </w:r>
    </w:p>
    <w:p w14:paraId="06A61DC9" w14:textId="77777777" w:rsidR="0078350E"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（15）准时参加我司通知参加的各类会议（重大会议需乙方团队负责人参加，</w:t>
      </w:r>
      <w:proofErr w:type="gramStart"/>
      <w:r>
        <w:rPr>
          <w:rFonts w:ascii="仿宋_GB2312" w:eastAsia="仿宋_GB2312" w:hint="eastAsia"/>
          <w:sz w:val="32"/>
          <w:szCs w:val="32"/>
        </w:rPr>
        <w:t>普通会议</w:t>
      </w:r>
      <w:proofErr w:type="gramEnd"/>
      <w:r>
        <w:rPr>
          <w:rFonts w:ascii="仿宋_GB2312" w:eastAsia="仿宋_GB2312" w:hint="eastAsia"/>
          <w:sz w:val="32"/>
          <w:szCs w:val="32"/>
        </w:rPr>
        <w:t xml:space="preserve">经我司同意可安排其他律师参加），按时提交有关报告，跟踪法律事务，及时揭示法律风险； </w:t>
      </w:r>
    </w:p>
    <w:p w14:paraId="1D7672F2" w14:textId="77777777" w:rsidR="0078350E"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（16）其他日常法律咨询服务。</w:t>
      </w:r>
    </w:p>
    <w:p w14:paraId="67994F6A" w14:textId="77777777" w:rsidR="0078350E"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2.劳动人事制度建设</w:t>
      </w:r>
    </w:p>
    <w:p w14:paraId="3273A60D" w14:textId="77777777" w:rsidR="0078350E"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（1）为公司制订合法、细致、严密、实用的《员工手册》，设计劳动用工风险防范方案、员工入</w:t>
      </w:r>
      <w:proofErr w:type="gramStart"/>
      <w:r>
        <w:rPr>
          <w:rFonts w:ascii="仿宋_GB2312" w:eastAsia="仿宋_GB2312" w:hint="eastAsia"/>
          <w:sz w:val="32"/>
          <w:szCs w:val="32"/>
        </w:rPr>
        <w:t>职管理</w:t>
      </w:r>
      <w:proofErr w:type="gramEnd"/>
      <w:r>
        <w:rPr>
          <w:rFonts w:ascii="仿宋_GB2312" w:eastAsia="仿宋_GB2312" w:hint="eastAsia"/>
          <w:sz w:val="32"/>
          <w:szCs w:val="32"/>
        </w:rPr>
        <w:t>流程、员工离职管理流程、加班费及福利待遇有关管理办法、商业秘密保护</w:t>
      </w:r>
      <w:proofErr w:type="gramStart"/>
      <w:r>
        <w:rPr>
          <w:rFonts w:ascii="仿宋_GB2312" w:eastAsia="仿宋_GB2312" w:hint="eastAsia"/>
          <w:sz w:val="32"/>
          <w:szCs w:val="32"/>
        </w:rPr>
        <w:t>方案及竞业</w:t>
      </w:r>
      <w:proofErr w:type="gramEnd"/>
      <w:r>
        <w:rPr>
          <w:rFonts w:ascii="仿宋_GB2312" w:eastAsia="仿宋_GB2312" w:hint="eastAsia"/>
          <w:sz w:val="32"/>
          <w:szCs w:val="32"/>
        </w:rPr>
        <w:t>限制等相关制度。</w:t>
      </w:r>
    </w:p>
    <w:p w14:paraId="407D9CC7" w14:textId="77777777" w:rsidR="0078350E"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审查公司的各项劳动人事规章制度（如员工手册、招聘管理制度、录用条件、岗位职责、保密制度、出勤管理制度、劳动纪律、重大损失标准等），判断和确定是否存在法律障碍和其它风险；针对确定存在法律障碍和风险的文件进行适当修改和补充，以保证公司规章制度的安全、有效，尽可能避免出现劳动纠纷的风险。</w:t>
      </w:r>
    </w:p>
    <w:p w14:paraId="73408383" w14:textId="77777777" w:rsidR="0078350E"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（3）根据公司具体情况，依据《劳动合同法》拟订、</w:t>
      </w:r>
      <w:r>
        <w:rPr>
          <w:rFonts w:ascii="仿宋_GB2312" w:eastAsia="仿宋_GB2312" w:hint="eastAsia"/>
          <w:sz w:val="32"/>
          <w:szCs w:val="32"/>
        </w:rPr>
        <w:lastRenderedPageBreak/>
        <w:t>修改、审核劳动合同文本，如招聘意向书、固定期限劳动合同、无固定期限劳动合同、以完成一定工作任务为期限的劳动合同、集体合同、非全日制劳动合同等。以及劳动合同变更书、劳动合同续签书、劳动者名录、书面文本签收单、员工声明、入职登记表、用人单位基本信息告知函、要求签订固定期限合同意见书、不能胜任的培训通知、调整工作岗位通知、解除劳动合同的通知、工资清单、竞业限制协议、兼职意见书、解除或终止劳动合同证明等配套文件资料。</w:t>
      </w:r>
    </w:p>
    <w:p w14:paraId="05EDC9CC" w14:textId="77777777" w:rsidR="0078350E"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（4）根据公司要求，对合同、公司章程、规范性文件等事项出具法律意见书；对于公司所涉劳动争议提供专业法律意见，保全和收集证据，审查、拟定与之相关的法律文件，并负责或配合处理公证、</w:t>
      </w:r>
      <w:proofErr w:type="gramStart"/>
      <w:r>
        <w:rPr>
          <w:rFonts w:ascii="仿宋_GB2312" w:eastAsia="仿宋_GB2312" w:hint="eastAsia"/>
          <w:sz w:val="32"/>
          <w:szCs w:val="32"/>
        </w:rPr>
        <w:t>鉴证</w:t>
      </w:r>
      <w:proofErr w:type="gramEnd"/>
      <w:r>
        <w:rPr>
          <w:rFonts w:ascii="仿宋_GB2312" w:eastAsia="仿宋_GB2312" w:hint="eastAsia"/>
          <w:sz w:val="32"/>
          <w:szCs w:val="32"/>
        </w:rPr>
        <w:t>等法律事务。</w:t>
      </w:r>
    </w:p>
    <w:p w14:paraId="78BE5B8E" w14:textId="77777777" w:rsidR="0078350E"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5）针对签订劳动合同的问题：协助处理好劳动合同的签订，规定试用期、明确工作内容、合理确定劳动报酬、约定双方的义务、约定明确可行的违约责任和罚则、约定劳动合同终止的条件等，预防终止或解除劳动合同时的经济补偿金纠纷。</w:t>
      </w:r>
    </w:p>
    <w:p w14:paraId="6AD89F94" w14:textId="77777777" w:rsidR="0078350E"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（6）针对员工工资构成问题：协助审查、制定企业的员工工资构成，合理设定底薪、加班费、福利、奖金等各项比例，降低工资成本，避免或减少公司在必须支付经济补偿金情况下的经济损失。</w:t>
      </w:r>
    </w:p>
    <w:p w14:paraId="5DC4DD04" w14:textId="77777777" w:rsidR="0078350E"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（7）针对社会保险问题：协助公司处理员工非因工伤、亡引发的保险赔偿事项。</w:t>
      </w:r>
    </w:p>
    <w:p w14:paraId="7562BE8E" w14:textId="77777777" w:rsidR="0078350E"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（8）针对工伤或职业病问题：协助制定员工上岗培训、</w:t>
      </w:r>
      <w:r>
        <w:rPr>
          <w:rFonts w:ascii="仿宋_GB2312" w:eastAsia="仿宋_GB2312" w:hint="eastAsia"/>
          <w:sz w:val="32"/>
          <w:szCs w:val="32"/>
        </w:rPr>
        <w:lastRenderedPageBreak/>
        <w:t>安全生产教育等制度，预防工伤与职业病发生，或即使发生，利用协商或诉讼等手段来积极应对，避免或减少对公司造成的经济损失。</w:t>
      </w:r>
    </w:p>
    <w:p w14:paraId="4CDB65B9" w14:textId="77777777" w:rsidR="0078350E"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3、企业合</w:t>
      </w:r>
      <w:proofErr w:type="gramStart"/>
      <w:r>
        <w:rPr>
          <w:rFonts w:ascii="仿宋_GB2312" w:eastAsia="仿宋_GB2312" w:hint="eastAsia"/>
          <w:sz w:val="32"/>
          <w:szCs w:val="32"/>
        </w:rPr>
        <w:t>规</w:t>
      </w:r>
      <w:proofErr w:type="gramEnd"/>
      <w:r>
        <w:rPr>
          <w:rFonts w:ascii="仿宋_GB2312" w:eastAsia="仿宋_GB2312" w:hint="eastAsia"/>
          <w:sz w:val="32"/>
          <w:szCs w:val="32"/>
        </w:rPr>
        <w:t>性建设</w:t>
      </w:r>
    </w:p>
    <w:p w14:paraId="7A6EB976" w14:textId="77777777" w:rsidR="0078350E"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（1）制度合</w:t>
      </w:r>
      <w:proofErr w:type="gramStart"/>
      <w:r>
        <w:rPr>
          <w:rFonts w:ascii="仿宋_GB2312" w:eastAsia="仿宋_GB2312" w:hint="eastAsia"/>
          <w:sz w:val="32"/>
          <w:szCs w:val="32"/>
        </w:rPr>
        <w:t>规</w:t>
      </w:r>
      <w:proofErr w:type="gramEnd"/>
      <w:r>
        <w:rPr>
          <w:rFonts w:ascii="仿宋_GB2312" w:eastAsia="仿宋_GB2312" w:hint="eastAsia"/>
          <w:sz w:val="32"/>
          <w:szCs w:val="32"/>
        </w:rPr>
        <w:t>。通过对公司人事制度、管理制度、考核制度、风险管理体系等各项制度进行审查，协助公司修改并完善公司相关制度。</w:t>
      </w:r>
    </w:p>
    <w:p w14:paraId="17044A0B" w14:textId="77777777" w:rsidR="0078350E"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（2）合同合</w:t>
      </w:r>
      <w:proofErr w:type="gramStart"/>
      <w:r>
        <w:rPr>
          <w:rFonts w:ascii="仿宋_GB2312" w:eastAsia="仿宋_GB2312" w:hint="eastAsia"/>
          <w:sz w:val="32"/>
          <w:szCs w:val="32"/>
        </w:rPr>
        <w:t>规</w:t>
      </w:r>
      <w:proofErr w:type="gramEnd"/>
      <w:r>
        <w:rPr>
          <w:rFonts w:ascii="仿宋_GB2312" w:eastAsia="仿宋_GB2312" w:hint="eastAsia"/>
          <w:sz w:val="32"/>
          <w:szCs w:val="32"/>
        </w:rPr>
        <w:t>。对公司签发的函件、合同、规范性文件等进行风险审查并出具法律意见书，严格对合同风险进行把控。</w:t>
      </w:r>
    </w:p>
    <w:p w14:paraId="49BBCBFD" w14:textId="77777777" w:rsidR="0078350E"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（3）刑事合</w:t>
      </w:r>
      <w:proofErr w:type="gramStart"/>
      <w:r>
        <w:rPr>
          <w:rFonts w:ascii="仿宋_GB2312" w:eastAsia="仿宋_GB2312" w:hint="eastAsia"/>
          <w:sz w:val="32"/>
          <w:szCs w:val="32"/>
        </w:rPr>
        <w:t>规</w:t>
      </w:r>
      <w:proofErr w:type="gramEnd"/>
      <w:r>
        <w:rPr>
          <w:rFonts w:ascii="仿宋_GB2312" w:eastAsia="仿宋_GB2312" w:hint="eastAsia"/>
          <w:sz w:val="32"/>
          <w:szCs w:val="32"/>
        </w:rPr>
        <w:t>。通过对公司制度进行优化，避免出现商业犯罪的风险，建立商业犯罪的防范机制。提供经济犯罪、职务犯罪、单位犯罪相关法律、法规咨询，针对犯罪采取措施；预防职务犯罪、经济犯罪发生。完善公司监督管理制度，监督高级管理人员、财务人员、业务人员的行为；监控经济合同签订、履行过程中的诈骗行为。</w:t>
      </w:r>
    </w:p>
    <w:p w14:paraId="367A4BB2" w14:textId="77777777" w:rsidR="0078350E"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4.法律培训</w:t>
      </w:r>
    </w:p>
    <w:p w14:paraId="0086C58F" w14:textId="77777777" w:rsidR="0078350E"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就招标人管理的运营的园区项目相关政策以及相关法律知识进行培训。</w:t>
      </w:r>
    </w:p>
    <w:p w14:paraId="40C9FEA9" w14:textId="77777777" w:rsidR="0078350E"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5.协助处理不涉及招标人权利义务关系的涉讼事宜</w:t>
      </w:r>
    </w:p>
    <w:p w14:paraId="3EF37246" w14:textId="77777777" w:rsidR="0078350E"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如招标人需被动参与不涉及招标人（或委托招标人进行运营的园区项目等经营管理的主体）的权利义务关系的涉讼事宜，投标人提供相关诉讼法律顾问服务。（本事项不超过10件。）</w:t>
      </w:r>
    </w:p>
    <w:p w14:paraId="667514DC" w14:textId="77777777" w:rsidR="0078350E"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6.负责处理招标人信访案件，为招标人提供法律咨询与宣传释疑、参与接</w:t>
      </w:r>
      <w:proofErr w:type="gramStart"/>
      <w:r>
        <w:rPr>
          <w:rFonts w:ascii="仿宋_GB2312" w:eastAsia="仿宋_GB2312" w:hint="eastAsia"/>
          <w:sz w:val="32"/>
          <w:szCs w:val="32"/>
        </w:rPr>
        <w:t>访处访</w:t>
      </w:r>
      <w:proofErr w:type="gramEnd"/>
      <w:r>
        <w:rPr>
          <w:rFonts w:ascii="仿宋_GB2312" w:eastAsia="仿宋_GB2312" w:hint="eastAsia"/>
          <w:sz w:val="32"/>
          <w:szCs w:val="32"/>
        </w:rPr>
        <w:t>、信访矛盾协调化解等工作。</w:t>
      </w:r>
    </w:p>
    <w:p w14:paraId="60466BC2" w14:textId="77777777" w:rsidR="0078350E"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7.以上法律服务不包含诉讼代理业务，如发生诉讼、仲裁等案件需聘请律师事务所代理的，可优先考虑投标人代理，具体事宜双方另行签订补充协议或委托服务合同进行约定。</w:t>
      </w:r>
    </w:p>
    <w:p w14:paraId="012BB994" w14:textId="77777777" w:rsidR="0078350E" w:rsidRDefault="0078350E">
      <w:pPr>
        <w:pStyle w:val="2"/>
      </w:pPr>
    </w:p>
    <w:sectPr w:rsidR="007835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3"/>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84475FA"/>
    <w:rsid w:val="003564EC"/>
    <w:rsid w:val="004445B3"/>
    <w:rsid w:val="0078350E"/>
    <w:rsid w:val="00C14DE2"/>
    <w:rsid w:val="00C240AB"/>
    <w:rsid w:val="17556A04"/>
    <w:rsid w:val="284475FA"/>
    <w:rsid w:val="2D04023B"/>
    <w:rsid w:val="3A8F5E1C"/>
    <w:rsid w:val="5D337424"/>
    <w:rsid w:val="679C7788"/>
    <w:rsid w:val="6FFF0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7EF8B"/>
  <w15:docId w15:val="{FB5F2632-74CD-4F0D-B7D2-6634CF7A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alutation"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2">
    <w:name w:val="heading 2"/>
    <w:basedOn w:val="a"/>
    <w:next w:val="a"/>
    <w:unhideWhenUsed/>
    <w:qFormat/>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spacing w:after="120"/>
    </w:pPr>
  </w:style>
  <w:style w:type="paragraph" w:styleId="a4">
    <w:name w:val="Subtitle"/>
    <w:basedOn w:val="a"/>
    <w:next w:val="a"/>
    <w:qFormat/>
    <w:pPr>
      <w:spacing w:before="240" w:after="60" w:line="312" w:lineRule="auto"/>
      <w:jc w:val="center"/>
      <w:outlineLvl w:val="1"/>
    </w:pPr>
    <w:rPr>
      <w:b/>
      <w:bCs/>
      <w:kern w:val="28"/>
      <w:sz w:val="32"/>
      <w:szCs w:val="32"/>
    </w:rPr>
  </w:style>
  <w:style w:type="paragraph" w:styleId="a5">
    <w:name w:val="Salutation"/>
    <w:basedOn w:val="a"/>
    <w:next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2027</Words>
  <Characters>2048</Characters>
  <Application>Microsoft Office Word</Application>
  <DocSecurity>0</DocSecurity>
  <Lines>113</Lines>
  <Paragraphs>83</Paragraphs>
  <ScaleCrop>false</ScaleCrop>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Hailey</dc:creator>
  <cp:lastModifiedBy>Joe Young</cp:lastModifiedBy>
  <cp:revision>3</cp:revision>
  <dcterms:created xsi:type="dcterms:W3CDTF">2025-05-26T06:19:00Z</dcterms:created>
  <dcterms:modified xsi:type="dcterms:W3CDTF">2025-05-27T14:54:00Z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FDF9E03FA72E43DAA6EAC7DECEBA42E2_13</vt:lpwstr>
  </property>
  <property fmtid="{D5CDD505-2E9C-101B-9397-08002B2CF9AE}" pid="4" name="KSOTemplateDocerSaveRecord">
    <vt:lpwstr>eyJoZGlkIjoiZDg0NTk1OWIwNzY0YjhiMjA4MGM2MzRiMjRmOTMyMzQiLCJ1c2VySWQiOiI0MzM1MzM3NjYifQ==</vt:lpwstr>
  </property>
</Properties>
</file>