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4DA6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深圳自然博物馆花卉采购项目询价</w:t>
      </w:r>
    </w:p>
    <w:p w14:paraId="7D6999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sz w:val="44"/>
          <w:szCs w:val="44"/>
          <w:lang w:val="en-US" w:eastAsia="zh-CN"/>
        </w:rPr>
      </w:pPr>
      <w:r>
        <w:rPr>
          <w:rFonts w:hint="eastAsia" w:ascii="方正小标宋简体" w:hAnsi="方正小标宋简体" w:eastAsia="方正小标宋简体" w:cs="方正小标宋简体"/>
          <w:b w:val="0"/>
          <w:bCs w:val="0"/>
          <w:spacing w:val="-6"/>
          <w:sz w:val="44"/>
          <w:szCs w:val="44"/>
          <w:lang w:val="en-US" w:eastAsia="zh-CN"/>
        </w:rPr>
        <w:t>采购需求</w:t>
      </w:r>
    </w:p>
    <w:p w14:paraId="789777A9">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sz w:val="28"/>
          <w:szCs w:val="28"/>
          <w:lang w:val="en-US" w:eastAsia="zh-CN"/>
        </w:rPr>
      </w:pPr>
    </w:p>
    <w:p w14:paraId="19919E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14:paraId="244D87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为保障深圳自然博物馆场馆环境运维需求采购25个点位花卉询价需求。</w:t>
      </w:r>
    </w:p>
    <w:p w14:paraId="346CB9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二、服务要求及清单</w:t>
      </w:r>
    </w:p>
    <w:p w14:paraId="7395C0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2"/>
        <w:gridCol w:w="686"/>
        <w:gridCol w:w="2116"/>
        <w:gridCol w:w="1346"/>
        <w:gridCol w:w="1534"/>
        <w:gridCol w:w="593"/>
        <w:gridCol w:w="593"/>
        <w:gridCol w:w="969"/>
      </w:tblGrid>
      <w:tr w14:paraId="72FB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F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D2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位置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064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区域照片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C5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区域效果照片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92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花卉品名，规格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A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C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E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养护要求</w:t>
            </w:r>
          </w:p>
        </w:tc>
      </w:tr>
      <w:tr w14:paraId="62CD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95E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AE7F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一号筒中圈外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0B5C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descr="IMG_256"/>
                          <pic:cNvPicPr>
                            <a:picLocks noChangeAspect="1"/>
                          </pic:cNvPicPr>
                        </pic:nvPicPr>
                        <pic:blipFill>
                          <a:blip r:embed="rId4"/>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AC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-14605</wp:posOffset>
                  </wp:positionH>
                  <wp:positionV relativeFrom="paragraph">
                    <wp:posOffset>203835</wp:posOffset>
                  </wp:positionV>
                  <wp:extent cx="777240" cy="976630"/>
                  <wp:effectExtent l="0" t="0" r="3810" b="13970"/>
                  <wp:wrapNone/>
                  <wp:docPr id="25" name="图片_1"/>
                  <wp:cNvGraphicFramePr/>
                  <a:graphic xmlns:a="http://schemas.openxmlformats.org/drawingml/2006/main">
                    <a:graphicData uri="http://schemas.openxmlformats.org/drawingml/2006/picture">
                      <pic:pic xmlns:pic="http://schemas.openxmlformats.org/drawingml/2006/picture">
                        <pic:nvPicPr>
                          <pic:cNvPr id="25" name="图片_1"/>
                          <pic:cNvPicPr/>
                        </pic:nvPicPr>
                        <pic:blipFill>
                          <a:blip r:embed="rId5"/>
                          <a:stretch>
                            <a:fillRect/>
                          </a:stretch>
                        </pic:blipFill>
                        <pic:spPr>
                          <a:xfrm>
                            <a:off x="0" y="0"/>
                            <a:ext cx="777240" cy="97663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0C7F9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2.富贵树约2米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3、组合花卉约0.8米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66C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A69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C64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436A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AC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A6F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一号筒下负二楼台阶处（1）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4320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descr="IMG_257"/>
                          <pic:cNvPicPr>
                            <a:picLocks noChangeAspect="1"/>
                          </pic:cNvPicPr>
                        </pic:nvPicPr>
                        <pic:blipFill>
                          <a:blip r:embed="rId6"/>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9F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-52070</wp:posOffset>
                  </wp:positionH>
                  <wp:positionV relativeFrom="paragraph">
                    <wp:posOffset>208915</wp:posOffset>
                  </wp:positionV>
                  <wp:extent cx="776605" cy="1178560"/>
                  <wp:effectExtent l="0" t="0" r="4445" b="2540"/>
                  <wp:wrapNone/>
                  <wp:docPr id="38" name="图片_2"/>
                  <wp:cNvGraphicFramePr/>
                  <a:graphic xmlns:a="http://schemas.openxmlformats.org/drawingml/2006/main">
                    <a:graphicData uri="http://schemas.openxmlformats.org/drawingml/2006/picture">
                      <pic:pic xmlns:pic="http://schemas.openxmlformats.org/drawingml/2006/picture">
                        <pic:nvPicPr>
                          <pic:cNvPr id="38" name="图片_2"/>
                          <pic:cNvPicPr/>
                        </pic:nvPicPr>
                        <pic:blipFill>
                          <a:blip r:embed="rId7"/>
                          <a:stretch>
                            <a:fillRect/>
                          </a:stretch>
                        </pic:blipFill>
                        <pic:spPr>
                          <a:xfrm>
                            <a:off x="0" y="0"/>
                            <a:ext cx="776605" cy="117856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6C6D4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2.金山棕约1.6米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3、配花：马丽安、蕨、孔雀开屏高约0.35-0.5米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A7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DE05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82C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3EC2E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D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4F8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一号筒下负二楼台阶处（2）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C10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7"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 descr="IMG_258"/>
                          <pic:cNvPicPr>
                            <a:picLocks noChangeAspect="1"/>
                          </pic:cNvPicPr>
                        </pic:nvPicPr>
                        <pic:blipFill>
                          <a:blip r:embed="rId8"/>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F3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wp:posOffset>
                  </wp:positionH>
                  <wp:positionV relativeFrom="paragraph">
                    <wp:posOffset>190500</wp:posOffset>
                  </wp:positionV>
                  <wp:extent cx="798830" cy="953135"/>
                  <wp:effectExtent l="0" t="0" r="1270" b="18415"/>
                  <wp:wrapNone/>
                  <wp:docPr id="34" name="图片_3"/>
                  <wp:cNvGraphicFramePr/>
                  <a:graphic xmlns:a="http://schemas.openxmlformats.org/drawingml/2006/main">
                    <a:graphicData uri="http://schemas.openxmlformats.org/drawingml/2006/picture">
                      <pic:pic xmlns:pic="http://schemas.openxmlformats.org/drawingml/2006/picture">
                        <pic:nvPicPr>
                          <pic:cNvPr id="34" name="图片_3"/>
                          <pic:cNvPicPr/>
                        </pic:nvPicPr>
                        <pic:blipFill>
                          <a:blip r:embed="rId9"/>
                          <a:stretch>
                            <a:fillRect/>
                          </a:stretch>
                        </pic:blipFill>
                        <pic:spPr>
                          <a:xfrm>
                            <a:off x="0" y="0"/>
                            <a:ext cx="798830" cy="95313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D0A66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2.金山棕约1.6米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3、配花：马丽安、蕨、孔雀开屏高约0.35-0.5米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148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7E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AED1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19E15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6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DF4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一号筒上楼台阶处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2B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 descr="IMG_259"/>
                          <pic:cNvPicPr>
                            <a:picLocks noChangeAspect="1"/>
                          </pic:cNvPicPr>
                        </pic:nvPicPr>
                        <pic:blipFill>
                          <a:blip r:embed="rId10"/>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43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147320</wp:posOffset>
                  </wp:positionV>
                  <wp:extent cx="751205" cy="1125220"/>
                  <wp:effectExtent l="0" t="0" r="10795" b="17780"/>
                  <wp:wrapNone/>
                  <wp:docPr id="15" name="图片_4"/>
                  <wp:cNvGraphicFramePr/>
                  <a:graphic xmlns:a="http://schemas.openxmlformats.org/drawingml/2006/main">
                    <a:graphicData uri="http://schemas.openxmlformats.org/drawingml/2006/picture">
                      <pic:pic xmlns:pic="http://schemas.openxmlformats.org/drawingml/2006/picture">
                        <pic:nvPicPr>
                          <pic:cNvPr id="15" name="图片_4"/>
                          <pic:cNvPicPr/>
                        </pic:nvPicPr>
                        <pic:blipFill>
                          <a:blip r:embed="rId11"/>
                          <a:stretch>
                            <a:fillRect/>
                          </a:stretch>
                        </pic:blipFill>
                        <pic:spPr>
                          <a:xfrm>
                            <a:off x="0" y="0"/>
                            <a:ext cx="751205" cy="112522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DF5C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2.金山棕约1.6米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3、配花：马丽安、蕨、孔雀开屏高约0.35-0.5米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848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093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393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69487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9F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478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一号筒行李存放厅对面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6C6C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descr="IMG_260"/>
                          <pic:cNvPicPr>
                            <a:picLocks noChangeAspect="1"/>
                          </pic:cNvPicPr>
                        </pic:nvPicPr>
                        <pic:blipFill>
                          <a:blip r:embed="rId12"/>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7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-27305</wp:posOffset>
                  </wp:positionH>
                  <wp:positionV relativeFrom="paragraph">
                    <wp:posOffset>127635</wp:posOffset>
                  </wp:positionV>
                  <wp:extent cx="771525" cy="887095"/>
                  <wp:effectExtent l="0" t="0" r="9525" b="8255"/>
                  <wp:wrapNone/>
                  <wp:docPr id="17" name="图片_7"/>
                  <wp:cNvGraphicFramePr/>
                  <a:graphic xmlns:a="http://schemas.openxmlformats.org/drawingml/2006/main">
                    <a:graphicData uri="http://schemas.openxmlformats.org/drawingml/2006/picture">
                      <pic:pic xmlns:pic="http://schemas.openxmlformats.org/drawingml/2006/picture">
                        <pic:nvPicPr>
                          <pic:cNvPr id="17" name="图片_7"/>
                          <pic:cNvPicPr/>
                        </pic:nvPicPr>
                        <pic:blipFill>
                          <a:blip r:embed="rId13"/>
                          <a:stretch>
                            <a:fillRect/>
                          </a:stretch>
                        </pic:blipFill>
                        <pic:spPr>
                          <a:xfrm>
                            <a:off x="0" y="0"/>
                            <a:ext cx="771525" cy="88709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303C3">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2.万年青0.8-1米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3、红掌约0.6-0.8米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2902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71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F9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7790E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C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B1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一号筒去往二三号筒玻璃门侧（1）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329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6"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descr="IMG_261"/>
                          <pic:cNvPicPr>
                            <a:picLocks noChangeAspect="1"/>
                          </pic:cNvPicPr>
                        </pic:nvPicPr>
                        <pic:blipFill>
                          <a:blip r:embed="rId14"/>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0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-27305</wp:posOffset>
                  </wp:positionH>
                  <wp:positionV relativeFrom="paragraph">
                    <wp:posOffset>257175</wp:posOffset>
                  </wp:positionV>
                  <wp:extent cx="765810" cy="1028700"/>
                  <wp:effectExtent l="0" t="0" r="15240" b="0"/>
                  <wp:wrapNone/>
                  <wp:docPr id="14" name="图片_5"/>
                  <wp:cNvGraphicFramePr/>
                  <a:graphic xmlns:a="http://schemas.openxmlformats.org/drawingml/2006/main">
                    <a:graphicData uri="http://schemas.openxmlformats.org/drawingml/2006/picture">
                      <pic:pic xmlns:pic="http://schemas.openxmlformats.org/drawingml/2006/picture">
                        <pic:nvPicPr>
                          <pic:cNvPr id="14" name="图片_5"/>
                          <pic:cNvPicPr/>
                        </pic:nvPicPr>
                        <pic:blipFill>
                          <a:blip r:embed="rId15"/>
                          <a:stretch>
                            <a:fillRect/>
                          </a:stretch>
                        </pic:blipFill>
                        <pic:spPr>
                          <a:xfrm>
                            <a:off x="0" y="0"/>
                            <a:ext cx="765810" cy="10287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AE9B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1.散尾葵约2-2.2米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2.平果竹芋约0.8-1米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8FB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68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4CC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5FCFA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86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EBAA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一号筒去往二三号筒玻璃门侧（2）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878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62"/>
                          <pic:cNvPicPr>
                            <a:picLocks noChangeAspect="1"/>
                          </pic:cNvPicPr>
                        </pic:nvPicPr>
                        <pic:blipFill>
                          <a:blip r:embed="rId16"/>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D0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-36830</wp:posOffset>
                  </wp:positionH>
                  <wp:positionV relativeFrom="paragraph">
                    <wp:posOffset>90170</wp:posOffset>
                  </wp:positionV>
                  <wp:extent cx="819150" cy="809625"/>
                  <wp:effectExtent l="0" t="0" r="0" b="9525"/>
                  <wp:wrapNone/>
                  <wp:docPr id="12" name="图片_6"/>
                  <wp:cNvGraphicFramePr/>
                  <a:graphic xmlns:a="http://schemas.openxmlformats.org/drawingml/2006/main">
                    <a:graphicData uri="http://schemas.openxmlformats.org/drawingml/2006/picture">
                      <pic:pic xmlns:pic="http://schemas.openxmlformats.org/drawingml/2006/picture">
                        <pic:nvPicPr>
                          <pic:cNvPr id="12" name="图片_6"/>
                          <pic:cNvPicPr/>
                        </pic:nvPicPr>
                        <pic:blipFill>
                          <a:blip r:embed="rId17"/>
                          <a:stretch>
                            <a:fillRect/>
                          </a:stretch>
                        </pic:blipFill>
                        <pic:spPr>
                          <a:xfrm>
                            <a:off x="0" y="0"/>
                            <a:ext cx="819150" cy="8096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141C5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1.散尾葵约2-2.2米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2.平果竹芋约0.8-1米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345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ED1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72C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0085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7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FC6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二号筒球幕影院边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82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27"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descr="IMG_263"/>
                          <pic:cNvPicPr>
                            <a:picLocks noChangeAspect="1"/>
                          </pic:cNvPicPr>
                        </pic:nvPicPr>
                        <pic:blipFill>
                          <a:blip r:embed="rId18"/>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2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-45085</wp:posOffset>
                  </wp:positionH>
                  <wp:positionV relativeFrom="paragraph">
                    <wp:posOffset>122555</wp:posOffset>
                  </wp:positionV>
                  <wp:extent cx="826135" cy="825500"/>
                  <wp:effectExtent l="0" t="0" r="12065" b="12700"/>
                  <wp:wrapNone/>
                  <wp:docPr id="28" name="图片_8"/>
                  <wp:cNvGraphicFramePr/>
                  <a:graphic xmlns:a="http://schemas.openxmlformats.org/drawingml/2006/main">
                    <a:graphicData uri="http://schemas.openxmlformats.org/drawingml/2006/picture">
                      <pic:pic xmlns:pic="http://schemas.openxmlformats.org/drawingml/2006/picture">
                        <pic:nvPicPr>
                          <pic:cNvPr id="28" name="图片_8"/>
                          <pic:cNvPicPr/>
                        </pic:nvPicPr>
                        <pic:blipFill>
                          <a:blip r:embed="rId19"/>
                          <a:stretch>
                            <a:fillRect/>
                          </a:stretch>
                        </pic:blipFill>
                        <pic:spPr>
                          <a:xfrm>
                            <a:off x="0" y="0"/>
                            <a:ext cx="826135" cy="8255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6E84C">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1.2棵天堂鸟拼约2米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2.鸿运当头1-1.2米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3、也门铁0.8-1米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14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0C8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9D4C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47F25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6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CBD3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一楼剧场外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8B0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1273175</wp:posOffset>
                  </wp:positionH>
                  <wp:positionV relativeFrom="paragraph">
                    <wp:posOffset>21590</wp:posOffset>
                  </wp:positionV>
                  <wp:extent cx="840740" cy="852170"/>
                  <wp:effectExtent l="0" t="0" r="16510" b="5080"/>
                  <wp:wrapNone/>
                  <wp:docPr id="30" name="图片_9"/>
                  <wp:cNvGraphicFramePr/>
                  <a:graphic xmlns:a="http://schemas.openxmlformats.org/drawingml/2006/main">
                    <a:graphicData uri="http://schemas.openxmlformats.org/drawingml/2006/picture">
                      <pic:pic xmlns:pic="http://schemas.openxmlformats.org/drawingml/2006/picture">
                        <pic:nvPicPr>
                          <pic:cNvPr id="30" name="图片_9"/>
                          <pic:cNvPicPr/>
                        </pic:nvPicPr>
                        <pic:blipFill>
                          <a:blip r:embed="rId20"/>
                          <a:stretch>
                            <a:fillRect/>
                          </a:stretch>
                        </pic:blipFill>
                        <pic:spPr>
                          <a:xfrm>
                            <a:off x="0" y="0"/>
                            <a:ext cx="840740" cy="85217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26"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descr="IMG_264"/>
                          <pic:cNvPicPr>
                            <a:picLocks noChangeAspect="1"/>
                          </pic:cNvPicPr>
                        </pic:nvPicPr>
                        <pic:blipFill>
                          <a:blip r:embed="rId21"/>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3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D484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1.富贵树高约2-2.2米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B6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181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ECF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3F1A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4E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CFA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一楼恐龙厅上空外（剧场对面）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96B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29"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descr="IMG_265"/>
                          <pic:cNvPicPr>
                            <a:picLocks noChangeAspect="1"/>
                          </pic:cNvPicPr>
                        </pic:nvPicPr>
                        <pic:blipFill>
                          <a:blip r:embed="rId22"/>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8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-27305</wp:posOffset>
                  </wp:positionH>
                  <wp:positionV relativeFrom="paragraph">
                    <wp:posOffset>194945</wp:posOffset>
                  </wp:positionV>
                  <wp:extent cx="781050" cy="952500"/>
                  <wp:effectExtent l="0" t="0" r="0" b="0"/>
                  <wp:wrapNone/>
                  <wp:docPr id="32" name="图片_11"/>
                  <wp:cNvGraphicFramePr/>
                  <a:graphic xmlns:a="http://schemas.openxmlformats.org/drawingml/2006/main">
                    <a:graphicData uri="http://schemas.openxmlformats.org/drawingml/2006/picture">
                      <pic:pic xmlns:pic="http://schemas.openxmlformats.org/drawingml/2006/picture">
                        <pic:nvPicPr>
                          <pic:cNvPr id="32" name="图片_11"/>
                          <pic:cNvPicPr/>
                        </pic:nvPicPr>
                        <pic:blipFill>
                          <a:blip r:embed="rId23"/>
                          <a:stretch>
                            <a:fillRect/>
                          </a:stretch>
                        </pic:blipFill>
                        <pic:spPr>
                          <a:xfrm>
                            <a:off x="0" y="0"/>
                            <a:ext cx="781050" cy="9525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3163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2.红掌1-1.2米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38C1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F2E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770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04B3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6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562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一楼恐龙厅上空外（人类厅对面）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88E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1"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descr="IMG_266"/>
                          <pic:cNvPicPr>
                            <a:picLocks noChangeAspect="1"/>
                          </pic:cNvPicPr>
                        </pic:nvPicPr>
                        <pic:blipFill>
                          <a:blip r:embed="rId24"/>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7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-41910</wp:posOffset>
                  </wp:positionH>
                  <wp:positionV relativeFrom="paragraph">
                    <wp:posOffset>137160</wp:posOffset>
                  </wp:positionV>
                  <wp:extent cx="800100" cy="831215"/>
                  <wp:effectExtent l="0" t="0" r="0" b="6985"/>
                  <wp:wrapNone/>
                  <wp:docPr id="20" name="图片_12"/>
                  <wp:cNvGraphicFramePr/>
                  <a:graphic xmlns:a="http://schemas.openxmlformats.org/drawingml/2006/main">
                    <a:graphicData uri="http://schemas.openxmlformats.org/drawingml/2006/picture">
                      <pic:pic xmlns:pic="http://schemas.openxmlformats.org/drawingml/2006/picture">
                        <pic:nvPicPr>
                          <pic:cNvPr id="20" name="图片_12"/>
                          <pic:cNvPicPr/>
                        </pic:nvPicPr>
                        <pic:blipFill>
                          <a:blip r:embed="rId25"/>
                          <a:stretch>
                            <a:fillRect/>
                          </a:stretch>
                        </pic:blipFill>
                        <pic:spPr>
                          <a:xfrm>
                            <a:off x="0" y="0"/>
                            <a:ext cx="800100" cy="83121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273A26">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2.红掌1-1.2米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7D07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2C3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C58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3715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2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59B5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二楼人类厅对面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71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9"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descr="IMG_267"/>
                          <pic:cNvPicPr>
                            <a:picLocks noChangeAspect="1"/>
                          </pic:cNvPicPr>
                        </pic:nvPicPr>
                        <pic:blipFill>
                          <a:blip r:embed="rId26"/>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7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108585</wp:posOffset>
                  </wp:positionV>
                  <wp:extent cx="818515" cy="806450"/>
                  <wp:effectExtent l="0" t="0" r="635" b="12700"/>
                  <wp:wrapNone/>
                  <wp:docPr id="22" name="图片_13"/>
                  <wp:cNvGraphicFramePr/>
                  <a:graphic xmlns:a="http://schemas.openxmlformats.org/drawingml/2006/main">
                    <a:graphicData uri="http://schemas.openxmlformats.org/drawingml/2006/picture">
                      <pic:pic xmlns:pic="http://schemas.openxmlformats.org/drawingml/2006/picture">
                        <pic:nvPicPr>
                          <pic:cNvPr id="22" name="图片_13"/>
                          <pic:cNvPicPr/>
                        </pic:nvPicPr>
                        <pic:blipFill>
                          <a:blip r:embed="rId27"/>
                          <a:stretch>
                            <a:fillRect/>
                          </a:stretch>
                        </pic:blipFill>
                        <pic:spPr>
                          <a:xfrm>
                            <a:off x="0" y="0"/>
                            <a:ext cx="818515" cy="80645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ADCED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2.国兰1-1.2米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42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B45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322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3D7F1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D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FBB9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二楼生物厅外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17E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21"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descr="IMG_268"/>
                          <pic:cNvPicPr>
                            <a:picLocks noChangeAspect="1"/>
                          </pic:cNvPicPr>
                        </pic:nvPicPr>
                        <pic:blipFill>
                          <a:blip r:embed="rId28"/>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1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-15240</wp:posOffset>
                  </wp:positionH>
                  <wp:positionV relativeFrom="paragraph">
                    <wp:posOffset>293370</wp:posOffset>
                  </wp:positionV>
                  <wp:extent cx="763905" cy="945515"/>
                  <wp:effectExtent l="0" t="0" r="17145" b="6985"/>
                  <wp:wrapNone/>
                  <wp:docPr id="24" name="图片_14"/>
                  <wp:cNvGraphicFramePr/>
                  <a:graphic xmlns:a="http://schemas.openxmlformats.org/drawingml/2006/main">
                    <a:graphicData uri="http://schemas.openxmlformats.org/drawingml/2006/picture">
                      <pic:pic xmlns:pic="http://schemas.openxmlformats.org/drawingml/2006/picture">
                        <pic:nvPicPr>
                          <pic:cNvPr id="24" name="图片_14"/>
                          <pic:cNvPicPr/>
                        </pic:nvPicPr>
                        <pic:blipFill>
                          <a:blip r:embed="rId29"/>
                          <a:stretch>
                            <a:fillRect/>
                          </a:stretch>
                        </pic:blipFill>
                        <pic:spPr>
                          <a:xfrm>
                            <a:off x="0" y="0"/>
                            <a:ext cx="763905" cy="94551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0BD7B">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2.国兰1-1.2米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FBFB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6B49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1EA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5AC9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A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FF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二楼生物与生态厅之间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3F8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23"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4" descr="IMG_269"/>
                          <pic:cNvPicPr>
                            <a:picLocks noChangeAspect="1"/>
                          </pic:cNvPicPr>
                        </pic:nvPicPr>
                        <pic:blipFill>
                          <a:blip r:embed="rId30"/>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9A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-34925</wp:posOffset>
                  </wp:positionH>
                  <wp:positionV relativeFrom="paragraph">
                    <wp:posOffset>352425</wp:posOffset>
                  </wp:positionV>
                  <wp:extent cx="789305" cy="885825"/>
                  <wp:effectExtent l="0" t="0" r="10795" b="9525"/>
                  <wp:wrapNone/>
                  <wp:docPr id="3" name="图片_17"/>
                  <wp:cNvGraphicFramePr/>
                  <a:graphic xmlns:a="http://schemas.openxmlformats.org/drawingml/2006/main">
                    <a:graphicData uri="http://schemas.openxmlformats.org/drawingml/2006/picture">
                      <pic:pic xmlns:pic="http://schemas.openxmlformats.org/drawingml/2006/picture">
                        <pic:nvPicPr>
                          <pic:cNvPr id="3" name="图片_17"/>
                          <pic:cNvPicPr/>
                        </pic:nvPicPr>
                        <pic:blipFill>
                          <a:blip r:embed="rId31"/>
                          <a:stretch>
                            <a:fillRect/>
                          </a:stretch>
                        </pic:blipFill>
                        <pic:spPr>
                          <a:xfrm>
                            <a:off x="0" y="0"/>
                            <a:ext cx="789305" cy="8858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D0BE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1.散尾葵约2-2.2米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2.平果竹芋约0.8-1米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A4F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53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9E1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16130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E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780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生态厅对面电梯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84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0"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descr="IMG_270"/>
                          <pic:cNvPicPr>
                            <a:picLocks noChangeAspect="1"/>
                          </pic:cNvPicPr>
                        </pic:nvPicPr>
                        <pic:blipFill>
                          <a:blip r:embed="rId32"/>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DB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-46355</wp:posOffset>
                  </wp:positionH>
                  <wp:positionV relativeFrom="paragraph">
                    <wp:posOffset>342265</wp:posOffset>
                  </wp:positionV>
                  <wp:extent cx="800100" cy="876935"/>
                  <wp:effectExtent l="0" t="0" r="0" b="18415"/>
                  <wp:wrapNone/>
                  <wp:docPr id="5" name="图片_16"/>
                  <wp:cNvGraphicFramePr/>
                  <a:graphic xmlns:a="http://schemas.openxmlformats.org/drawingml/2006/main">
                    <a:graphicData uri="http://schemas.openxmlformats.org/drawingml/2006/picture">
                      <pic:pic xmlns:pic="http://schemas.openxmlformats.org/drawingml/2006/picture">
                        <pic:nvPicPr>
                          <pic:cNvPr id="5" name="图片_16"/>
                          <pic:cNvPicPr/>
                        </pic:nvPicPr>
                        <pic:blipFill>
                          <a:blip r:embed="rId17"/>
                          <a:stretch>
                            <a:fillRect/>
                          </a:stretch>
                        </pic:blipFill>
                        <pic:spPr>
                          <a:xfrm>
                            <a:off x="0" y="0"/>
                            <a:ext cx="800100" cy="87693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D722CA">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1.散尾葵约2-2.2米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2.平果竹芋约0.8-1米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32F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D45F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70C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0F6E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26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A94B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家园厅外面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A7D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 descr="IMG_271"/>
                          <pic:cNvPicPr>
                            <a:picLocks noChangeAspect="1"/>
                          </pic:cNvPicPr>
                        </pic:nvPicPr>
                        <pic:blipFill>
                          <a:blip r:embed="rId33"/>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9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233045</wp:posOffset>
                  </wp:positionV>
                  <wp:extent cx="765175" cy="880110"/>
                  <wp:effectExtent l="0" t="0" r="15875" b="15240"/>
                  <wp:wrapNone/>
                  <wp:docPr id="7" name="图片_15"/>
                  <wp:cNvGraphicFramePr/>
                  <a:graphic xmlns:a="http://schemas.openxmlformats.org/drawingml/2006/main">
                    <a:graphicData uri="http://schemas.openxmlformats.org/drawingml/2006/picture">
                      <pic:pic xmlns:pic="http://schemas.openxmlformats.org/drawingml/2006/picture">
                        <pic:nvPicPr>
                          <pic:cNvPr id="7" name="图片_15"/>
                          <pic:cNvPicPr/>
                        </pic:nvPicPr>
                        <pic:blipFill>
                          <a:blip r:embed="rId34"/>
                          <a:stretch>
                            <a:fillRect/>
                          </a:stretch>
                        </pic:blipFill>
                        <pic:spPr>
                          <a:xfrm>
                            <a:off x="0" y="0"/>
                            <a:ext cx="765175" cy="88011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89063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1.富贵树高约2-2.2米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478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BF8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2EA1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1ADC0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7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2E2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家园厅西侧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4F3A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6"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descr="IMG_272"/>
                          <pic:cNvPicPr>
                            <a:picLocks noChangeAspect="1"/>
                          </pic:cNvPicPr>
                        </pic:nvPicPr>
                        <pic:blipFill>
                          <a:blip r:embed="rId35"/>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D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wp:posOffset>
                  </wp:positionH>
                  <wp:positionV relativeFrom="paragraph">
                    <wp:posOffset>275590</wp:posOffset>
                  </wp:positionV>
                  <wp:extent cx="760730" cy="1096010"/>
                  <wp:effectExtent l="0" t="0" r="1270" b="8890"/>
                  <wp:wrapNone/>
                  <wp:docPr id="8" name="图片_18"/>
                  <wp:cNvGraphicFramePr/>
                  <a:graphic xmlns:a="http://schemas.openxmlformats.org/drawingml/2006/main">
                    <a:graphicData uri="http://schemas.openxmlformats.org/drawingml/2006/picture">
                      <pic:pic xmlns:pic="http://schemas.openxmlformats.org/drawingml/2006/picture">
                        <pic:nvPicPr>
                          <pic:cNvPr id="8" name="图片_18"/>
                          <pic:cNvPicPr/>
                        </pic:nvPicPr>
                        <pic:blipFill>
                          <a:blip r:embed="rId17"/>
                          <a:stretch>
                            <a:fillRect/>
                          </a:stretch>
                        </pic:blipFill>
                        <pic:spPr>
                          <a:xfrm>
                            <a:off x="0" y="0"/>
                            <a:ext cx="760730" cy="109601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E7EE9">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1.散尾葵约2-2.2米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2.平果竹芋约0.8-1米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3、红掌约0.8-1米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28D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A89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19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77D8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2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0F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一号筒东侧外围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D4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9"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descr="IMG_273"/>
                          <pic:cNvPicPr>
                            <a:picLocks noChangeAspect="1"/>
                          </pic:cNvPicPr>
                        </pic:nvPicPr>
                        <pic:blipFill>
                          <a:blip r:embed="rId36"/>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6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wp:posOffset>
                  </wp:positionH>
                  <wp:positionV relativeFrom="paragraph">
                    <wp:posOffset>299085</wp:posOffset>
                  </wp:positionV>
                  <wp:extent cx="793750" cy="834390"/>
                  <wp:effectExtent l="0" t="0" r="6350" b="3810"/>
                  <wp:wrapNone/>
                  <wp:docPr id="2" name="图片_19"/>
                  <wp:cNvGraphicFramePr/>
                  <a:graphic xmlns:a="http://schemas.openxmlformats.org/drawingml/2006/main">
                    <a:graphicData uri="http://schemas.openxmlformats.org/drawingml/2006/picture">
                      <pic:pic xmlns:pic="http://schemas.openxmlformats.org/drawingml/2006/picture">
                        <pic:nvPicPr>
                          <pic:cNvPr id="2" name="图片_19"/>
                          <pic:cNvPicPr/>
                        </pic:nvPicPr>
                        <pic:blipFill>
                          <a:blip r:embed="rId37"/>
                          <a:stretch>
                            <a:fillRect/>
                          </a:stretch>
                        </pic:blipFill>
                        <pic:spPr>
                          <a:xfrm>
                            <a:off x="0" y="0"/>
                            <a:ext cx="793750" cy="83439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8334F">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1.富贵树高约2-2.2米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436C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574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7C2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6BB5B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4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879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CAC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1"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9" descr="IMG_274"/>
                          <pic:cNvPicPr>
                            <a:picLocks noChangeAspect="1"/>
                          </pic:cNvPicPr>
                        </pic:nvPicPr>
                        <pic:blipFill>
                          <a:blip r:embed="rId38"/>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7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-43180</wp:posOffset>
                  </wp:positionH>
                  <wp:positionV relativeFrom="paragraph">
                    <wp:posOffset>189865</wp:posOffset>
                  </wp:positionV>
                  <wp:extent cx="810895" cy="1034415"/>
                  <wp:effectExtent l="0" t="0" r="8255" b="13335"/>
                  <wp:wrapNone/>
                  <wp:docPr id="11" name="图片_20"/>
                  <wp:cNvGraphicFramePr/>
                  <a:graphic xmlns:a="http://schemas.openxmlformats.org/drawingml/2006/main">
                    <a:graphicData uri="http://schemas.openxmlformats.org/drawingml/2006/picture">
                      <pic:pic xmlns:pic="http://schemas.openxmlformats.org/drawingml/2006/picture">
                        <pic:nvPicPr>
                          <pic:cNvPr id="11" name="图片_20"/>
                          <pic:cNvPicPr/>
                        </pic:nvPicPr>
                        <pic:blipFill>
                          <a:blip r:embed="rId39"/>
                          <a:stretch>
                            <a:fillRect/>
                          </a:stretch>
                        </pic:blipFill>
                        <pic:spPr>
                          <a:xfrm>
                            <a:off x="0" y="0"/>
                            <a:ext cx="810895" cy="103441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EC34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1.2棵天堂鸟拼约2米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2.鸿运当头1-1.2米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3、也门铁0.8-1米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08E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9CFA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5FC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5B653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C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56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一号筒二楼中圈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76E2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39"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0" descr="IMG_275"/>
                          <pic:cNvPicPr>
                            <a:picLocks noChangeAspect="1"/>
                          </pic:cNvPicPr>
                        </pic:nvPicPr>
                        <pic:blipFill>
                          <a:blip r:embed="rId40"/>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B2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-13335</wp:posOffset>
                  </wp:positionH>
                  <wp:positionV relativeFrom="paragraph">
                    <wp:posOffset>294005</wp:posOffset>
                  </wp:positionV>
                  <wp:extent cx="766445" cy="863600"/>
                  <wp:effectExtent l="0" t="0" r="14605" b="12700"/>
                  <wp:wrapNone/>
                  <wp:docPr id="41" name="图片_21"/>
                  <wp:cNvGraphicFramePr/>
                  <a:graphic xmlns:a="http://schemas.openxmlformats.org/drawingml/2006/main">
                    <a:graphicData uri="http://schemas.openxmlformats.org/drawingml/2006/picture">
                      <pic:pic xmlns:pic="http://schemas.openxmlformats.org/drawingml/2006/picture">
                        <pic:nvPicPr>
                          <pic:cNvPr id="41" name="图片_21"/>
                          <pic:cNvPicPr/>
                        </pic:nvPicPr>
                        <pic:blipFill>
                          <a:blip r:embed="rId41"/>
                          <a:stretch>
                            <a:fillRect/>
                          </a:stretch>
                        </pic:blipFill>
                        <pic:spPr>
                          <a:xfrm>
                            <a:off x="0" y="0"/>
                            <a:ext cx="766445" cy="8636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4E96A9">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1.2棵天堂鸟拼高约2米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2.鸿运当头1-1.2米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3、也门铁0.8-1米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50F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AA77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54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126FE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1B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A9DF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地球厅对面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9DD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0"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1" descr="IMG_276"/>
                          <pic:cNvPicPr>
                            <a:picLocks noChangeAspect="1"/>
                          </pic:cNvPicPr>
                        </pic:nvPicPr>
                        <pic:blipFill>
                          <a:blip r:embed="rId42"/>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04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wp:posOffset>
                  </wp:positionH>
                  <wp:positionV relativeFrom="paragraph">
                    <wp:posOffset>242570</wp:posOffset>
                  </wp:positionV>
                  <wp:extent cx="737235" cy="926465"/>
                  <wp:effectExtent l="0" t="0" r="5715" b="6985"/>
                  <wp:wrapNone/>
                  <wp:docPr id="43" name="图片_24"/>
                  <wp:cNvGraphicFramePr/>
                  <a:graphic xmlns:a="http://schemas.openxmlformats.org/drawingml/2006/main">
                    <a:graphicData uri="http://schemas.openxmlformats.org/drawingml/2006/picture">
                      <pic:pic xmlns:pic="http://schemas.openxmlformats.org/drawingml/2006/picture">
                        <pic:nvPicPr>
                          <pic:cNvPr id="43" name="图片_24"/>
                          <pic:cNvPicPr/>
                        </pic:nvPicPr>
                        <pic:blipFill>
                          <a:blip r:embed="rId43"/>
                          <a:stretch>
                            <a:fillRect/>
                          </a:stretch>
                        </pic:blipFill>
                        <pic:spPr>
                          <a:xfrm>
                            <a:off x="0" y="0"/>
                            <a:ext cx="737235" cy="92646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A3F7E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2.国兰1-1.2米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C62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1F13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199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664DD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D8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A304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负二层宇宙厅外围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F20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2"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2" descr="IMG_277"/>
                          <pic:cNvPicPr>
                            <a:picLocks noChangeAspect="1"/>
                          </pic:cNvPicPr>
                        </pic:nvPicPr>
                        <pic:blipFill>
                          <a:blip r:embed="rId44"/>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B5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wp:posOffset>
                  </wp:positionH>
                  <wp:positionV relativeFrom="paragraph">
                    <wp:posOffset>351790</wp:posOffset>
                  </wp:positionV>
                  <wp:extent cx="826135" cy="915670"/>
                  <wp:effectExtent l="0" t="0" r="12065" b="17780"/>
                  <wp:wrapNone/>
                  <wp:docPr id="45" name="图片_25"/>
                  <wp:cNvGraphicFramePr/>
                  <a:graphic xmlns:a="http://schemas.openxmlformats.org/drawingml/2006/main">
                    <a:graphicData uri="http://schemas.openxmlformats.org/drawingml/2006/picture">
                      <pic:pic xmlns:pic="http://schemas.openxmlformats.org/drawingml/2006/picture">
                        <pic:nvPicPr>
                          <pic:cNvPr id="45" name="图片_25"/>
                          <pic:cNvPicPr/>
                        </pic:nvPicPr>
                        <pic:blipFill>
                          <a:blip r:embed="rId45"/>
                          <a:stretch>
                            <a:fillRect/>
                          </a:stretch>
                        </pic:blipFill>
                        <pic:spPr>
                          <a:xfrm>
                            <a:off x="0" y="0"/>
                            <a:ext cx="826135" cy="91567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70D0E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2.国兰1-1.2米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5FE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CF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9027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5A4B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F9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CFE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宇宙厅对面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764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4"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descr="IMG_278"/>
                          <pic:cNvPicPr>
                            <a:picLocks noChangeAspect="1"/>
                          </pic:cNvPicPr>
                        </pic:nvPicPr>
                        <pic:blipFill>
                          <a:blip r:embed="rId46"/>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A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-27940</wp:posOffset>
                  </wp:positionH>
                  <wp:positionV relativeFrom="paragraph">
                    <wp:posOffset>228600</wp:posOffset>
                  </wp:positionV>
                  <wp:extent cx="799465" cy="890270"/>
                  <wp:effectExtent l="0" t="0" r="635" b="5080"/>
                  <wp:wrapNone/>
                  <wp:docPr id="47" name="图片_27"/>
                  <wp:cNvGraphicFramePr/>
                  <a:graphic xmlns:a="http://schemas.openxmlformats.org/drawingml/2006/main">
                    <a:graphicData uri="http://schemas.openxmlformats.org/drawingml/2006/picture">
                      <pic:pic xmlns:pic="http://schemas.openxmlformats.org/drawingml/2006/picture">
                        <pic:nvPicPr>
                          <pic:cNvPr id="47" name="图片_27"/>
                          <pic:cNvPicPr/>
                        </pic:nvPicPr>
                        <pic:blipFill>
                          <a:blip r:embed="rId47"/>
                          <a:stretch>
                            <a:fillRect/>
                          </a:stretch>
                        </pic:blipFill>
                        <pic:spPr>
                          <a:xfrm>
                            <a:off x="0" y="0"/>
                            <a:ext cx="799465" cy="89027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63DCA9">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1.龙铁树高约2米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2.百合竹1.5-1.8米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3、红掌0.8-1.1米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4、万年青0.8-1.1米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02E5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B1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82F13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7FD26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9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9A4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宇宙厅侧边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3BF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6"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4" descr="IMG_279"/>
                          <pic:cNvPicPr>
                            <a:picLocks noChangeAspect="1"/>
                          </pic:cNvPicPr>
                        </pic:nvPicPr>
                        <pic:blipFill>
                          <a:blip r:embed="rId48"/>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E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-17780</wp:posOffset>
                  </wp:positionH>
                  <wp:positionV relativeFrom="paragraph">
                    <wp:posOffset>271145</wp:posOffset>
                  </wp:positionV>
                  <wp:extent cx="785495" cy="809625"/>
                  <wp:effectExtent l="0" t="0" r="14605" b="9525"/>
                  <wp:wrapNone/>
                  <wp:docPr id="49" name="图片_28"/>
                  <wp:cNvGraphicFramePr/>
                  <a:graphic xmlns:a="http://schemas.openxmlformats.org/drawingml/2006/main">
                    <a:graphicData uri="http://schemas.openxmlformats.org/drawingml/2006/picture">
                      <pic:pic xmlns:pic="http://schemas.openxmlformats.org/drawingml/2006/picture">
                        <pic:nvPicPr>
                          <pic:cNvPr id="49" name="图片_28"/>
                          <pic:cNvPicPr/>
                        </pic:nvPicPr>
                        <pic:blipFill>
                          <a:blip r:embed="rId49"/>
                          <a:stretch>
                            <a:fillRect/>
                          </a:stretch>
                        </pic:blipFill>
                        <pic:spPr>
                          <a:xfrm>
                            <a:off x="0" y="0"/>
                            <a:ext cx="785495" cy="80962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7AF46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1.龙铁树高约2米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2.百合竹1.5-1.8米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3、红掌0.8-1.1米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4、万年青0.8-1.1米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58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EAB8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69D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380E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DC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AAD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负二楼演化厅往电梯处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DE33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400175" cy="781050"/>
                  <wp:effectExtent l="0" t="0" r="9525" b="0"/>
                  <wp:docPr id="48"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5" descr="IMG_280"/>
                          <pic:cNvPicPr>
                            <a:picLocks noChangeAspect="1"/>
                          </pic:cNvPicPr>
                        </pic:nvPicPr>
                        <pic:blipFill>
                          <a:blip r:embed="rId50"/>
                          <a:stretch>
                            <a:fillRect/>
                          </a:stretch>
                        </pic:blipFill>
                        <pic:spPr>
                          <a:xfrm>
                            <a:off x="0" y="0"/>
                            <a:ext cx="1400175" cy="781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4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-27940</wp:posOffset>
                  </wp:positionH>
                  <wp:positionV relativeFrom="paragraph">
                    <wp:posOffset>256540</wp:posOffset>
                  </wp:positionV>
                  <wp:extent cx="768985" cy="833755"/>
                  <wp:effectExtent l="0" t="0" r="12065" b="4445"/>
                  <wp:wrapNone/>
                  <wp:docPr id="50" name="图片_22"/>
                  <wp:cNvGraphicFramePr/>
                  <a:graphic xmlns:a="http://schemas.openxmlformats.org/drawingml/2006/main">
                    <a:graphicData uri="http://schemas.openxmlformats.org/drawingml/2006/picture">
                      <pic:pic xmlns:pic="http://schemas.openxmlformats.org/drawingml/2006/picture">
                        <pic:nvPicPr>
                          <pic:cNvPr id="50" name="图片_22"/>
                          <pic:cNvPicPr/>
                        </pic:nvPicPr>
                        <pic:blipFill>
                          <a:blip r:embed="rId51"/>
                          <a:stretch>
                            <a:fillRect/>
                          </a:stretch>
                        </pic:blipFill>
                        <pic:spPr>
                          <a:xfrm>
                            <a:off x="0" y="0"/>
                            <a:ext cx="768985" cy="8337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ECB0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1.天堂鸟高约2米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2.国兰1-1.2米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3、巴西美人0.8-1米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BF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F67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C3B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每个星期养护一次、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淋水修剪黄叶、定期喷虫、施肥</w:t>
            </w:r>
          </w:p>
        </w:tc>
      </w:tr>
      <w:tr w14:paraId="5DD30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E1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51A42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4AD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备用损耗增补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411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C64274">
            <w:pPr>
              <w:jc w:val="both"/>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0A83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3BD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216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包括损耗以及更换植物费</w:t>
            </w:r>
          </w:p>
        </w:tc>
      </w:tr>
    </w:tbl>
    <w:p w14:paraId="008EE2D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p>
    <w:p w14:paraId="156936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 </w:t>
      </w:r>
      <w:r>
        <w:rPr>
          <w:rFonts w:hint="eastAsia" w:ascii="黑体" w:hAnsi="黑体" w:eastAsia="黑体" w:cs="黑体"/>
          <w:sz w:val="32"/>
          <w:szCs w:val="32"/>
          <w:lang w:val="en-US" w:eastAsia="zh-CN"/>
        </w:rPr>
        <w:t>三、供应商资格条件及报价要求</w:t>
      </w:r>
    </w:p>
    <w:p w14:paraId="7D7495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（一）供应商资格条件</w:t>
      </w:r>
    </w:p>
    <w:p w14:paraId="0EACE8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1.投标人须为中华人民共和国境内注册的独立法人企业，具有经营相关业务能力并满足法定要求；</w:t>
      </w:r>
    </w:p>
    <w:p w14:paraId="617975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2.本项目不接受联合体报价。</w:t>
      </w:r>
    </w:p>
    <w:p w14:paraId="737611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 xml:space="preserve">（二）报价要求 </w:t>
      </w:r>
    </w:p>
    <w:p w14:paraId="18451CA0">
      <w:pPr>
        <w:spacing w:line="360" w:lineRule="auto"/>
        <w:ind w:firstLine="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报价总价上限为人民币44,265.00元(含税价)，超出控制金额的报价将不被接受。</w:t>
      </w:r>
    </w:p>
    <w:p w14:paraId="7449FCC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产品及服务期限说明</w:t>
      </w:r>
      <w:bookmarkStart w:id="1" w:name="_GoBack"/>
      <w:bookmarkEnd w:id="1"/>
    </w:p>
    <w:p w14:paraId="36B0EB5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清单产品（含绿植及盆等配件）由采购人购买，投标人提供每周一次的保养服务，双方签字之日起至完成合同所规定的供货完成之日止。</w:t>
      </w:r>
    </w:p>
    <w:p w14:paraId="40A48D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四、服务方案</w:t>
      </w:r>
    </w:p>
    <w:p w14:paraId="7E5B12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val="en-US" w:eastAsia="zh-CN"/>
        </w:rPr>
        <w:t>服务方案应包括如下内容：服务报价、公司简介、本次</w:t>
      </w:r>
      <w:r>
        <w:rPr>
          <w:rFonts w:hint="eastAsia" w:ascii="仿宋_GB2312" w:hAnsi="仿宋_GB2312" w:eastAsia="仿宋_GB2312" w:cs="仿宋_GB2312"/>
          <w:sz w:val="32"/>
          <w:szCs w:val="32"/>
          <w:lang w:val="en-US" w:eastAsia="zh-CN"/>
        </w:rPr>
        <w:t>工作的服务计划及内容、工作人员简介及相关资质证明。</w:t>
      </w:r>
    </w:p>
    <w:p w14:paraId="299E44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五、人员要求</w:t>
      </w:r>
    </w:p>
    <w:p w14:paraId="2D37C8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供应商需至少安排2名或以上专业的园艺师为本项目提供服务，需提供相关有效的人员资质证书。</w:t>
      </w:r>
    </w:p>
    <w:p w14:paraId="5DF1C4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六、报价须知</w:t>
      </w:r>
    </w:p>
    <w:p w14:paraId="1C1FF8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请于2026年7月  日下午XX:XX点之前将供应商资格证明文件、服务方案及报价加盖公章，并用大信封密封并在封口处加盖公章。我司将在符合资格要求的供应商中经过综合评估法进行评审，选择</w:t>
      </w:r>
      <w:r>
        <w:rPr>
          <w:rFonts w:hint="eastAsia" w:ascii="仿宋_GB2312" w:hAnsi="仿宋_GB2312" w:eastAsia="仿宋_GB2312" w:cs="仿宋_GB2312"/>
          <w:color w:val="auto"/>
          <w:sz w:val="32"/>
          <w:szCs w:val="32"/>
          <w:lang w:val="en-US" w:eastAsia="zh-CN"/>
        </w:rPr>
        <w:t>评分最高的</w:t>
      </w:r>
      <w:r>
        <w:rPr>
          <w:rFonts w:hint="eastAsia" w:ascii="仿宋_GB2312" w:hAnsi="仿宋_GB2312" w:eastAsia="仿宋_GB2312" w:cs="仿宋_GB2312"/>
          <w:sz w:val="32"/>
          <w:szCs w:val="32"/>
          <w:lang w:val="en-US" w:eastAsia="zh-CN"/>
        </w:rPr>
        <w:t>为本项目的成交供应商，并在市属国企阳光采购服务平台发布结果公示。</w:t>
      </w:r>
    </w:p>
    <w:p w14:paraId="395AFBEA">
      <w:pPr>
        <w:spacing w:line="360" w:lineRule="auto"/>
        <w:ind w:firstLine="643" w:firstLineChars="200"/>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开标与评审</w:t>
      </w:r>
    </w:p>
    <w:p w14:paraId="24A258BF">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一、开标时间暂定于202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时</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分在投资大厦十五楼召开开标会议。</w:t>
      </w:r>
    </w:p>
    <w:p w14:paraId="2515A32E">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二、评审原则：采用综合评分法。</w:t>
      </w:r>
    </w:p>
    <w:p w14:paraId="5BA251A4">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1.评标小组根据招标文件的内容和标准，对所有投标人进行符合性检查。</w:t>
      </w:r>
    </w:p>
    <w:p w14:paraId="7D19FA78">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2.对通过符合性检查的投标文件，评标小组将对照招标文件的项目明细和项目需求的内容和标准对投标文件中的条款响应进行评议。</w:t>
      </w:r>
    </w:p>
    <w:p w14:paraId="4369D510">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由评标小组成员现场打分，综合得分最高者中标。评分项目及标准如下：</w:t>
      </w:r>
    </w:p>
    <w:tbl>
      <w:tblPr>
        <w:tblStyle w:val="4"/>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2"/>
        <w:gridCol w:w="4977"/>
        <w:gridCol w:w="1134"/>
        <w:gridCol w:w="1559"/>
      </w:tblGrid>
      <w:tr w14:paraId="3CBB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02" w:type="dxa"/>
            <w:tcBorders>
              <w:top w:val="single" w:color="auto" w:sz="4" w:space="0"/>
              <w:left w:val="single" w:color="auto" w:sz="4" w:space="0"/>
              <w:bottom w:val="single" w:color="auto" w:sz="4" w:space="0"/>
              <w:right w:val="single" w:color="auto" w:sz="4" w:space="0"/>
            </w:tcBorders>
            <w:noWrap w:val="0"/>
            <w:vAlign w:val="center"/>
          </w:tcPr>
          <w:p w14:paraId="18F0370D">
            <w:pPr>
              <w:spacing w:line="360" w:lineRule="exact"/>
              <w:jc w:val="center"/>
              <w:rPr>
                <w:rFonts w:hint="eastAsia" w:ascii="仿宋_GB2312" w:hAnsi="宋体" w:eastAsia="仿宋_GB2312"/>
                <w:b/>
                <w:szCs w:val="21"/>
              </w:rPr>
            </w:pPr>
            <w:r>
              <w:rPr>
                <w:rFonts w:hint="eastAsia" w:ascii="仿宋_GB2312" w:hAnsi="宋体" w:eastAsia="仿宋_GB2312"/>
                <w:b/>
                <w:szCs w:val="21"/>
              </w:rPr>
              <w:t>评分项目</w:t>
            </w:r>
          </w:p>
        </w:tc>
        <w:tc>
          <w:tcPr>
            <w:tcW w:w="4977" w:type="dxa"/>
            <w:tcBorders>
              <w:top w:val="single" w:color="auto" w:sz="4" w:space="0"/>
              <w:left w:val="single" w:color="auto" w:sz="4" w:space="0"/>
              <w:bottom w:val="single" w:color="auto" w:sz="4" w:space="0"/>
              <w:right w:val="single" w:color="auto" w:sz="4" w:space="0"/>
            </w:tcBorders>
            <w:noWrap w:val="0"/>
            <w:vAlign w:val="center"/>
          </w:tcPr>
          <w:p w14:paraId="1AA020FC">
            <w:pPr>
              <w:spacing w:line="360" w:lineRule="exact"/>
              <w:jc w:val="center"/>
              <w:rPr>
                <w:rFonts w:hint="eastAsia" w:ascii="仿宋_GB2312" w:hAnsi="Arial" w:eastAsia="仿宋_GB2312" w:cs="Arial"/>
                <w:b/>
                <w:snapToGrid w:val="0"/>
                <w:kern w:val="0"/>
                <w:szCs w:val="21"/>
              </w:rPr>
            </w:pPr>
            <w:r>
              <w:rPr>
                <w:rFonts w:hint="eastAsia" w:ascii="仿宋_GB2312" w:hAnsi="Arial" w:eastAsia="仿宋_GB2312" w:cs="Arial"/>
                <w:b/>
                <w:snapToGrid w:val="0"/>
                <w:kern w:val="0"/>
                <w:szCs w:val="21"/>
              </w:rPr>
              <w:t>评分内容</w:t>
            </w:r>
          </w:p>
        </w:tc>
        <w:tc>
          <w:tcPr>
            <w:tcW w:w="1134" w:type="dxa"/>
            <w:tcBorders>
              <w:top w:val="single" w:color="auto" w:sz="4" w:space="0"/>
              <w:left w:val="single" w:color="auto" w:sz="4" w:space="0"/>
              <w:bottom w:val="single" w:color="auto" w:sz="4" w:space="0"/>
              <w:right w:val="single" w:color="auto" w:sz="4" w:space="0"/>
            </w:tcBorders>
            <w:noWrap w:val="0"/>
            <w:vAlign w:val="top"/>
          </w:tcPr>
          <w:p w14:paraId="706C97FB">
            <w:pPr>
              <w:spacing w:line="360" w:lineRule="exact"/>
              <w:jc w:val="center"/>
              <w:rPr>
                <w:rFonts w:hint="eastAsia" w:ascii="仿宋_GB2312" w:hAnsi="Arial" w:eastAsia="仿宋_GB2312" w:cs="Arial"/>
                <w:b/>
                <w:snapToGrid w:val="0"/>
                <w:kern w:val="0"/>
                <w:szCs w:val="21"/>
              </w:rPr>
            </w:pPr>
            <w:r>
              <w:rPr>
                <w:rFonts w:hint="eastAsia" w:ascii="仿宋_GB2312" w:hAnsi="Arial" w:eastAsia="仿宋_GB2312" w:cs="Arial"/>
                <w:b/>
                <w:snapToGrid w:val="0"/>
                <w:kern w:val="0"/>
                <w:szCs w:val="21"/>
              </w:rPr>
              <w:t>最高分值</w:t>
            </w:r>
          </w:p>
        </w:tc>
        <w:tc>
          <w:tcPr>
            <w:tcW w:w="1559" w:type="dxa"/>
            <w:tcBorders>
              <w:top w:val="single" w:color="auto" w:sz="4" w:space="0"/>
              <w:left w:val="single" w:color="auto" w:sz="4" w:space="0"/>
              <w:bottom w:val="single" w:color="auto" w:sz="4" w:space="0"/>
              <w:right w:val="single" w:color="auto" w:sz="4" w:space="0"/>
            </w:tcBorders>
            <w:noWrap w:val="0"/>
            <w:vAlign w:val="top"/>
          </w:tcPr>
          <w:p w14:paraId="23975CAB">
            <w:pPr>
              <w:spacing w:line="360" w:lineRule="exact"/>
              <w:jc w:val="center"/>
              <w:rPr>
                <w:rFonts w:hint="eastAsia" w:ascii="仿宋_GB2312" w:hAnsi="Arial" w:eastAsia="仿宋_GB2312" w:cs="Arial"/>
                <w:b/>
                <w:snapToGrid w:val="0"/>
                <w:kern w:val="0"/>
                <w:szCs w:val="21"/>
              </w:rPr>
            </w:pPr>
            <w:r>
              <w:rPr>
                <w:rFonts w:hint="eastAsia" w:ascii="仿宋_GB2312" w:hAnsi="Arial" w:eastAsia="仿宋_GB2312" w:cs="Arial"/>
                <w:b/>
                <w:snapToGrid w:val="0"/>
                <w:kern w:val="0"/>
                <w:szCs w:val="21"/>
              </w:rPr>
              <w:t>得分</w:t>
            </w:r>
          </w:p>
        </w:tc>
      </w:tr>
      <w:tr w14:paraId="3C32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402" w:type="dxa"/>
            <w:vMerge w:val="restart"/>
            <w:tcBorders>
              <w:top w:val="single" w:color="auto" w:sz="4" w:space="0"/>
              <w:left w:val="single" w:color="auto" w:sz="4" w:space="0"/>
              <w:right w:val="single" w:color="auto" w:sz="4" w:space="0"/>
            </w:tcBorders>
            <w:noWrap w:val="0"/>
            <w:vAlign w:val="center"/>
          </w:tcPr>
          <w:p w14:paraId="0F52B009">
            <w:pPr>
              <w:adjustRightInd w:val="0"/>
              <w:snapToGrid w:val="0"/>
              <w:spacing w:after="60" w:line="360" w:lineRule="exact"/>
              <w:jc w:val="center"/>
              <w:rPr>
                <w:rFonts w:hint="eastAsia" w:ascii="仿宋_GB2312" w:hAnsi="宋体" w:eastAsia="仿宋_GB2312"/>
                <w:szCs w:val="21"/>
              </w:rPr>
            </w:pPr>
            <w:r>
              <w:rPr>
                <w:rFonts w:hint="eastAsia" w:ascii="仿宋_GB2312" w:hAnsi="宋体" w:eastAsia="仿宋_GB2312"/>
                <w:szCs w:val="21"/>
              </w:rPr>
              <w:t>质量及服务要求评分</w:t>
            </w:r>
          </w:p>
          <w:p w14:paraId="115B7D14">
            <w:pPr>
              <w:adjustRightInd w:val="0"/>
              <w:snapToGrid w:val="0"/>
              <w:spacing w:after="60" w:line="360" w:lineRule="exact"/>
              <w:jc w:val="center"/>
              <w:rPr>
                <w:rFonts w:hint="eastAsia" w:ascii="仿宋_GB2312" w:hAnsi="宋体" w:eastAsia="仿宋_GB2312"/>
                <w:szCs w:val="21"/>
              </w:rPr>
            </w:pPr>
            <w:r>
              <w:rPr>
                <w:rFonts w:hint="eastAsia" w:ascii="仿宋_GB2312" w:hAnsi="Arial" w:eastAsia="仿宋_GB2312" w:cs="Arial"/>
                <w:snapToGrid w:val="0"/>
                <w:kern w:val="0"/>
                <w:szCs w:val="21"/>
              </w:rPr>
              <w:t>(54分)</w:t>
            </w:r>
          </w:p>
        </w:tc>
        <w:tc>
          <w:tcPr>
            <w:tcW w:w="4977" w:type="dxa"/>
            <w:tcBorders>
              <w:top w:val="single" w:color="auto" w:sz="4" w:space="0"/>
              <w:left w:val="single" w:color="auto" w:sz="4" w:space="0"/>
              <w:bottom w:val="single" w:color="auto" w:sz="4" w:space="0"/>
              <w:right w:val="single" w:color="auto" w:sz="4" w:space="0"/>
            </w:tcBorders>
            <w:noWrap w:val="0"/>
            <w:vAlign w:val="center"/>
          </w:tcPr>
          <w:p w14:paraId="2139ADE5">
            <w:pPr>
              <w:spacing w:line="360" w:lineRule="exact"/>
              <w:rPr>
                <w:rFonts w:hint="eastAsia" w:ascii="仿宋_GB2312" w:hAnsi="宋体" w:eastAsia="仿宋_GB2312"/>
                <w:szCs w:val="21"/>
              </w:rPr>
            </w:pPr>
            <w:r>
              <w:rPr>
                <w:rFonts w:hint="eastAsia" w:ascii="仿宋_GB2312" w:hAnsi="宋体" w:eastAsia="仿宋_GB2312"/>
                <w:spacing w:val="-6"/>
                <w:szCs w:val="21"/>
              </w:rPr>
              <w:t>公司情况：根据投标人的</w:t>
            </w:r>
            <w:r>
              <w:rPr>
                <w:rFonts w:hint="eastAsia" w:ascii="仿宋_GB2312" w:hAnsi="宋体" w:eastAsia="仿宋_GB2312"/>
                <w:szCs w:val="21"/>
              </w:rPr>
              <w:t>公司规模、公司架构等情况由优至劣评价排序打分。第一档20-16分，第二档15-11分，第三档10-6分，第四档5-0分。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6C92AB1">
            <w:pPr>
              <w:adjustRightInd w:val="0"/>
              <w:snapToGrid w:val="0"/>
              <w:spacing w:before="50" w:after="60" w:line="360" w:lineRule="exact"/>
              <w:jc w:val="center"/>
              <w:rPr>
                <w:rFonts w:hint="eastAsia" w:ascii="仿宋_GB2312" w:hAnsi="宋体" w:eastAsia="仿宋_GB2312" w:cs="Arial"/>
                <w:snapToGrid w:val="0"/>
                <w:kern w:val="0"/>
                <w:szCs w:val="21"/>
              </w:rPr>
            </w:pPr>
            <w:r>
              <w:rPr>
                <w:rFonts w:hint="eastAsia" w:ascii="仿宋_GB2312" w:hAnsi="宋体" w:eastAsia="仿宋_GB2312" w:cs="Arial"/>
                <w:snapToGrid w:val="0"/>
                <w:kern w:val="0"/>
                <w:szCs w:val="21"/>
              </w:rPr>
              <w:t>20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1DF82D9">
            <w:pPr>
              <w:adjustRightInd w:val="0"/>
              <w:snapToGrid w:val="0"/>
              <w:spacing w:before="50" w:after="60" w:line="360" w:lineRule="exact"/>
              <w:jc w:val="center"/>
              <w:rPr>
                <w:rFonts w:hint="eastAsia" w:ascii="仿宋_GB2312" w:hAnsi="Arial" w:eastAsia="仿宋_GB2312" w:cs="Arial"/>
                <w:snapToGrid w:val="0"/>
                <w:kern w:val="0"/>
                <w:szCs w:val="21"/>
              </w:rPr>
            </w:pPr>
          </w:p>
        </w:tc>
      </w:tr>
      <w:tr w14:paraId="571F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402" w:type="dxa"/>
            <w:vMerge w:val="continue"/>
            <w:tcBorders>
              <w:left w:val="single" w:color="auto" w:sz="4" w:space="0"/>
              <w:right w:val="single" w:color="auto" w:sz="4" w:space="0"/>
            </w:tcBorders>
            <w:noWrap w:val="0"/>
            <w:vAlign w:val="center"/>
          </w:tcPr>
          <w:p w14:paraId="5DBE2232">
            <w:pPr>
              <w:adjustRightInd w:val="0"/>
              <w:snapToGrid w:val="0"/>
              <w:spacing w:after="60" w:line="360" w:lineRule="exact"/>
              <w:jc w:val="center"/>
              <w:rPr>
                <w:rFonts w:hint="eastAsia" w:ascii="仿宋_GB2312" w:hAnsi="宋体" w:eastAsia="仿宋_GB2312"/>
                <w:szCs w:val="21"/>
              </w:rPr>
            </w:pPr>
          </w:p>
        </w:tc>
        <w:tc>
          <w:tcPr>
            <w:tcW w:w="4977" w:type="dxa"/>
            <w:tcBorders>
              <w:top w:val="single" w:color="auto" w:sz="4" w:space="0"/>
              <w:left w:val="single" w:color="auto" w:sz="4" w:space="0"/>
              <w:bottom w:val="single" w:color="auto" w:sz="4" w:space="0"/>
              <w:right w:val="single" w:color="auto" w:sz="4" w:space="0"/>
            </w:tcBorders>
            <w:noWrap w:val="0"/>
            <w:vAlign w:val="center"/>
          </w:tcPr>
          <w:p w14:paraId="61873DD8">
            <w:pPr>
              <w:spacing w:line="360" w:lineRule="exact"/>
              <w:rPr>
                <w:rFonts w:hint="eastAsia" w:ascii="仿宋_GB2312" w:hAnsi="宋体" w:eastAsia="仿宋_GB2312"/>
                <w:szCs w:val="21"/>
              </w:rPr>
            </w:pPr>
            <w:r>
              <w:rPr>
                <w:rFonts w:hint="eastAsia" w:ascii="仿宋_GB2312" w:hAnsi="宋体" w:eastAsia="仿宋_GB2312" w:cs="Arial"/>
                <w:kern w:val="0"/>
                <w:szCs w:val="21"/>
              </w:rPr>
              <w:t>服务</w:t>
            </w:r>
            <w:r>
              <w:rPr>
                <w:rFonts w:hint="eastAsia" w:ascii="仿宋_GB2312" w:hAnsi="宋体" w:eastAsia="仿宋_GB2312"/>
                <w:szCs w:val="21"/>
              </w:rPr>
              <w:t>业绩：根据投标人20</w:t>
            </w:r>
            <w:r>
              <w:rPr>
                <w:rFonts w:hint="eastAsia" w:ascii="仿宋_GB2312" w:hAnsi="宋体" w:eastAsia="仿宋_GB2312"/>
                <w:szCs w:val="21"/>
                <w:lang w:val="en-US" w:eastAsia="zh-CN"/>
              </w:rPr>
              <w:t>23</w:t>
            </w:r>
            <w:r>
              <w:rPr>
                <w:rFonts w:hint="eastAsia" w:ascii="仿宋_GB2312" w:hAnsi="宋体" w:eastAsia="仿宋_GB2312"/>
                <w:szCs w:val="21"/>
              </w:rPr>
              <w:t>年以来同类项目的供货合同，提供1份合同得3分，提供2份合同得6分，3分为一个递增档次，以此类推。该项最高分为9分。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D82F079">
            <w:pPr>
              <w:adjustRightInd w:val="0"/>
              <w:snapToGrid w:val="0"/>
              <w:spacing w:before="50" w:after="60" w:line="360" w:lineRule="exact"/>
              <w:jc w:val="center"/>
              <w:rPr>
                <w:rFonts w:hint="eastAsia" w:ascii="仿宋_GB2312" w:hAnsi="宋体" w:eastAsia="仿宋_GB2312" w:cs="Arial"/>
                <w:snapToGrid w:val="0"/>
                <w:kern w:val="0"/>
                <w:szCs w:val="21"/>
              </w:rPr>
            </w:pPr>
            <w:r>
              <w:rPr>
                <w:rFonts w:hint="eastAsia" w:ascii="仿宋_GB2312" w:hAnsi="宋体" w:eastAsia="仿宋_GB2312" w:cs="Arial"/>
                <w:snapToGrid w:val="0"/>
                <w:kern w:val="0"/>
                <w:szCs w:val="21"/>
              </w:rPr>
              <w:t>9</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6DFA2249">
            <w:pPr>
              <w:adjustRightInd w:val="0"/>
              <w:snapToGrid w:val="0"/>
              <w:spacing w:before="50" w:after="60" w:line="360" w:lineRule="exact"/>
              <w:jc w:val="center"/>
              <w:rPr>
                <w:rFonts w:hint="eastAsia" w:ascii="仿宋_GB2312" w:hAnsi="Arial" w:eastAsia="仿宋_GB2312" w:cs="Arial"/>
                <w:snapToGrid w:val="0"/>
                <w:kern w:val="0"/>
                <w:szCs w:val="21"/>
              </w:rPr>
            </w:pPr>
          </w:p>
        </w:tc>
      </w:tr>
      <w:tr w14:paraId="4899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 w:hRule="atLeast"/>
        </w:trPr>
        <w:tc>
          <w:tcPr>
            <w:tcW w:w="1402" w:type="dxa"/>
            <w:vMerge w:val="continue"/>
            <w:tcBorders>
              <w:left w:val="single" w:color="auto" w:sz="4" w:space="0"/>
              <w:bottom w:val="single" w:color="auto" w:sz="4" w:space="0"/>
              <w:right w:val="single" w:color="auto" w:sz="4" w:space="0"/>
            </w:tcBorders>
            <w:noWrap w:val="0"/>
            <w:vAlign w:val="center"/>
          </w:tcPr>
          <w:p w14:paraId="29B2FA25">
            <w:pPr>
              <w:widowControl/>
              <w:spacing w:line="360" w:lineRule="exact"/>
              <w:jc w:val="left"/>
              <w:rPr>
                <w:rFonts w:hint="eastAsia" w:ascii="仿宋_GB2312" w:hAnsi="宋体" w:eastAsia="仿宋_GB2312"/>
                <w:szCs w:val="21"/>
              </w:rPr>
            </w:pPr>
          </w:p>
        </w:tc>
        <w:tc>
          <w:tcPr>
            <w:tcW w:w="4977" w:type="dxa"/>
            <w:tcBorders>
              <w:top w:val="single" w:color="auto" w:sz="4" w:space="0"/>
              <w:left w:val="single" w:color="auto" w:sz="4" w:space="0"/>
              <w:bottom w:val="single" w:color="auto" w:sz="4" w:space="0"/>
              <w:right w:val="single" w:color="auto" w:sz="4" w:space="0"/>
            </w:tcBorders>
            <w:noWrap w:val="0"/>
            <w:vAlign w:val="center"/>
          </w:tcPr>
          <w:p w14:paraId="421D67EC">
            <w:pPr>
              <w:spacing w:line="360" w:lineRule="exact"/>
              <w:rPr>
                <w:rFonts w:hint="eastAsia" w:ascii="仿宋_GB2312" w:hAnsi="宋体" w:eastAsia="仿宋_GB2312"/>
                <w:szCs w:val="21"/>
              </w:rPr>
            </w:pPr>
            <w:r>
              <w:rPr>
                <w:rFonts w:hint="eastAsia" w:ascii="仿宋_GB2312" w:hAnsi="宋体" w:eastAsia="仿宋_GB2312"/>
                <w:spacing w:val="-6"/>
                <w:szCs w:val="21"/>
              </w:rPr>
              <w:t>服务计划书：根据投标人的服务计划书</w:t>
            </w:r>
            <w:r>
              <w:rPr>
                <w:rFonts w:hint="eastAsia" w:ascii="仿宋_GB2312" w:hAnsi="宋体" w:eastAsia="仿宋_GB2312"/>
                <w:szCs w:val="21"/>
              </w:rPr>
              <w:t>由优至劣评价排序打分。第一档25-20分，第二档19-14分，第三档13-8分，第四档7-0分。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94E5955">
            <w:pPr>
              <w:adjustRightInd w:val="0"/>
              <w:snapToGrid w:val="0"/>
              <w:spacing w:before="50" w:after="60" w:line="360" w:lineRule="exact"/>
              <w:jc w:val="center"/>
              <w:rPr>
                <w:rFonts w:hint="eastAsia" w:ascii="仿宋_GB2312" w:hAnsi="宋体" w:eastAsia="仿宋_GB2312" w:cs="Arial"/>
                <w:snapToGrid w:val="0"/>
                <w:kern w:val="0"/>
                <w:szCs w:val="21"/>
              </w:rPr>
            </w:pPr>
            <w:r>
              <w:rPr>
                <w:rFonts w:hint="eastAsia" w:ascii="仿宋_GB2312" w:hAnsi="宋体" w:eastAsia="仿宋_GB2312" w:cs="Arial"/>
                <w:snapToGrid w:val="0"/>
                <w:kern w:val="0"/>
                <w:szCs w:val="21"/>
              </w:rPr>
              <w:t>25</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0DD878AC">
            <w:pPr>
              <w:adjustRightInd w:val="0"/>
              <w:snapToGrid w:val="0"/>
              <w:spacing w:before="50" w:after="60" w:line="360" w:lineRule="exact"/>
              <w:jc w:val="center"/>
              <w:rPr>
                <w:rFonts w:hint="eastAsia" w:ascii="仿宋_GB2312" w:hAnsi="Arial" w:eastAsia="仿宋_GB2312" w:cs="Arial"/>
                <w:snapToGrid w:val="0"/>
                <w:kern w:val="0"/>
                <w:szCs w:val="21"/>
              </w:rPr>
            </w:pPr>
          </w:p>
        </w:tc>
      </w:tr>
      <w:tr w14:paraId="21AE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5" w:hRule="atLeast"/>
        </w:trPr>
        <w:tc>
          <w:tcPr>
            <w:tcW w:w="1402" w:type="dxa"/>
            <w:tcBorders>
              <w:left w:val="single" w:color="auto" w:sz="4" w:space="0"/>
              <w:bottom w:val="single" w:color="auto" w:sz="4" w:space="0"/>
              <w:right w:val="single" w:color="auto" w:sz="4" w:space="0"/>
            </w:tcBorders>
            <w:noWrap w:val="0"/>
            <w:vAlign w:val="center"/>
          </w:tcPr>
          <w:p w14:paraId="369512CD">
            <w:pPr>
              <w:adjustRightInd w:val="0"/>
              <w:snapToGrid w:val="0"/>
              <w:spacing w:after="60" w:line="360" w:lineRule="exact"/>
              <w:jc w:val="center"/>
              <w:rPr>
                <w:rFonts w:hint="eastAsia" w:ascii="仿宋_GB2312" w:hAnsi="宋体" w:eastAsia="仿宋_GB2312"/>
                <w:szCs w:val="21"/>
              </w:rPr>
            </w:pPr>
            <w:r>
              <w:rPr>
                <w:rFonts w:hint="eastAsia" w:ascii="仿宋_GB2312" w:hAnsi="宋体" w:eastAsia="仿宋_GB2312"/>
                <w:szCs w:val="21"/>
              </w:rPr>
              <w:t>样板评分</w:t>
            </w:r>
          </w:p>
          <w:p w14:paraId="380F98BB">
            <w:pPr>
              <w:adjustRightInd w:val="0"/>
              <w:snapToGrid w:val="0"/>
              <w:spacing w:after="60" w:line="360" w:lineRule="exact"/>
              <w:jc w:val="center"/>
              <w:rPr>
                <w:rFonts w:hint="eastAsia" w:ascii="仿宋_GB2312" w:hAnsi="宋体" w:eastAsia="仿宋_GB2312"/>
                <w:szCs w:val="21"/>
              </w:rPr>
            </w:pPr>
            <w:r>
              <w:rPr>
                <w:rFonts w:hint="eastAsia" w:ascii="仿宋_GB2312" w:hAnsi="宋体" w:eastAsia="仿宋_GB2312"/>
                <w:szCs w:val="21"/>
              </w:rPr>
              <w:t>（20分）</w:t>
            </w:r>
          </w:p>
        </w:tc>
        <w:tc>
          <w:tcPr>
            <w:tcW w:w="4977" w:type="dxa"/>
            <w:tcBorders>
              <w:top w:val="single" w:color="auto" w:sz="4" w:space="0"/>
              <w:left w:val="single" w:color="auto" w:sz="4" w:space="0"/>
              <w:bottom w:val="single" w:color="auto" w:sz="4" w:space="0"/>
              <w:right w:val="single" w:color="auto" w:sz="4" w:space="0"/>
            </w:tcBorders>
            <w:noWrap w:val="0"/>
            <w:vAlign w:val="center"/>
          </w:tcPr>
          <w:p w14:paraId="1AB3AF92">
            <w:pPr>
              <w:rPr>
                <w:rFonts w:hint="eastAsia" w:ascii="仿宋_GB2312" w:eastAsia="仿宋_GB2312"/>
              </w:rPr>
            </w:pPr>
            <w:r>
              <w:rPr>
                <w:rFonts w:hint="eastAsia" w:ascii="仿宋_GB2312" w:eastAsia="仿宋_GB2312"/>
              </w:rPr>
              <w:t>图片样品根据接近招标人提供的标准图片样板的程度评分：品象优20-16分；品象良：15-10；品象合格9-5；品象差5分-0分。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B9ED7B6">
            <w:pPr>
              <w:adjustRightInd w:val="0"/>
              <w:snapToGrid w:val="0"/>
              <w:spacing w:before="50" w:after="60" w:line="360" w:lineRule="exact"/>
              <w:jc w:val="center"/>
              <w:rPr>
                <w:rFonts w:hint="eastAsia" w:ascii="仿宋_GB2312" w:hAnsi="宋体" w:eastAsia="仿宋_GB2312" w:cs="Arial"/>
                <w:snapToGrid w:val="0"/>
                <w:kern w:val="0"/>
                <w:szCs w:val="21"/>
              </w:rPr>
            </w:pPr>
            <w:r>
              <w:rPr>
                <w:rFonts w:hint="eastAsia" w:ascii="仿宋_GB2312" w:hAnsi="宋体" w:eastAsia="仿宋_GB2312" w:cs="Arial"/>
                <w:snapToGrid w:val="0"/>
                <w:kern w:val="0"/>
                <w:szCs w:val="21"/>
              </w:rPr>
              <w:t>20</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C1A59D1">
            <w:pPr>
              <w:adjustRightInd w:val="0"/>
              <w:snapToGrid w:val="0"/>
              <w:spacing w:before="50" w:after="60" w:line="360" w:lineRule="exact"/>
              <w:jc w:val="center"/>
              <w:rPr>
                <w:rFonts w:hint="eastAsia" w:ascii="仿宋_GB2312" w:hAnsi="宋体" w:eastAsia="仿宋_GB2312" w:cs="Arial"/>
                <w:szCs w:val="21"/>
              </w:rPr>
            </w:pPr>
          </w:p>
        </w:tc>
      </w:tr>
      <w:tr w14:paraId="2B15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2" w:type="dxa"/>
            <w:tcBorders>
              <w:top w:val="single" w:color="auto" w:sz="4" w:space="0"/>
              <w:left w:val="single" w:color="auto" w:sz="4" w:space="0"/>
              <w:bottom w:val="single" w:color="auto" w:sz="4" w:space="0"/>
              <w:right w:val="single" w:color="auto" w:sz="4" w:space="0"/>
            </w:tcBorders>
            <w:noWrap w:val="0"/>
            <w:vAlign w:val="center"/>
          </w:tcPr>
          <w:p w14:paraId="5B492152">
            <w:pPr>
              <w:adjustRightInd w:val="0"/>
              <w:snapToGrid w:val="0"/>
              <w:spacing w:after="60" w:line="360" w:lineRule="exact"/>
              <w:jc w:val="center"/>
              <w:rPr>
                <w:rFonts w:hint="eastAsia" w:ascii="仿宋_GB2312" w:hAnsi="宋体" w:eastAsia="仿宋_GB2312"/>
                <w:szCs w:val="21"/>
              </w:rPr>
            </w:pPr>
            <w:r>
              <w:rPr>
                <w:rFonts w:hint="eastAsia" w:ascii="仿宋_GB2312" w:hAnsi="宋体" w:eastAsia="仿宋_GB2312"/>
                <w:szCs w:val="21"/>
              </w:rPr>
              <w:t>价格评分</w:t>
            </w:r>
          </w:p>
          <w:p w14:paraId="595A4B46">
            <w:pPr>
              <w:adjustRightInd w:val="0"/>
              <w:snapToGrid w:val="0"/>
              <w:spacing w:after="60" w:line="360" w:lineRule="exact"/>
              <w:jc w:val="center"/>
              <w:rPr>
                <w:rFonts w:hint="eastAsia" w:ascii="仿宋_GB2312" w:hAnsi="宋体" w:eastAsia="仿宋_GB2312"/>
                <w:szCs w:val="21"/>
              </w:rPr>
            </w:pPr>
            <w:r>
              <w:rPr>
                <w:rFonts w:hint="eastAsia" w:ascii="仿宋_GB2312" w:hAnsi="宋体" w:eastAsia="仿宋_GB2312"/>
                <w:szCs w:val="21"/>
              </w:rPr>
              <w:t>（26分）</w:t>
            </w:r>
          </w:p>
        </w:tc>
        <w:tc>
          <w:tcPr>
            <w:tcW w:w="4977" w:type="dxa"/>
            <w:tcBorders>
              <w:top w:val="single" w:color="auto" w:sz="4" w:space="0"/>
              <w:left w:val="single" w:color="auto" w:sz="4" w:space="0"/>
              <w:bottom w:val="single" w:color="auto" w:sz="4" w:space="0"/>
              <w:right w:val="single" w:color="auto" w:sz="4" w:space="0"/>
            </w:tcBorders>
            <w:noWrap w:val="0"/>
            <w:vAlign w:val="center"/>
          </w:tcPr>
          <w:p w14:paraId="40353ED2">
            <w:pPr>
              <w:rPr>
                <w:rFonts w:hint="eastAsia" w:ascii="仿宋_GB2312" w:eastAsia="仿宋_GB2312"/>
              </w:rPr>
            </w:pPr>
            <w:r>
              <w:rPr>
                <w:rFonts w:hint="eastAsia" w:ascii="仿宋_GB2312" w:eastAsia="仿宋_GB2312"/>
              </w:rPr>
              <w:t>1、有效投标人为3家或以上时，以所有通过初步评审且报价不超过预算控制金额的有效投标报价的平均价为基准价，投标报价最接近基准价的投标人价格分最高。</w:t>
            </w:r>
          </w:p>
          <w:p w14:paraId="61DAB4DD">
            <w:pPr>
              <w:rPr>
                <w:rFonts w:hint="eastAsia" w:ascii="仿宋_GB2312" w:eastAsia="仿宋_GB2312"/>
              </w:rPr>
            </w:pPr>
            <w:r>
              <w:rPr>
                <w:rFonts w:hint="eastAsia" w:ascii="仿宋_GB2312" w:eastAsia="仿宋_GB2312"/>
              </w:rPr>
              <w:t>2、有效投标人为2家时, 以投标报价的最低价为基准价。</w:t>
            </w:r>
          </w:p>
          <w:p w14:paraId="0D1836FF">
            <w:pPr>
              <w:rPr>
                <w:rFonts w:hint="eastAsia" w:ascii="仿宋_GB2312" w:eastAsia="仿宋_GB2312"/>
              </w:rPr>
            </w:pPr>
            <w:r>
              <w:rPr>
                <w:rFonts w:hint="eastAsia" w:ascii="仿宋_GB2312" w:eastAsia="仿宋_GB2312"/>
              </w:rPr>
              <w:t>价格分=（1－︱投标报价－基准价︱÷基准价）×</w:t>
            </w:r>
            <w:r>
              <w:rPr>
                <w:rFonts w:hint="eastAsia" w:ascii="仿宋_GB2312" w:eastAsia="仿宋_GB2312"/>
                <w:lang w:val="en-US" w:eastAsia="zh-CN"/>
              </w:rPr>
              <w:t>26</w:t>
            </w:r>
            <w:r>
              <w:rPr>
                <w:rFonts w:hint="eastAsia" w:ascii="仿宋_GB2312" w:eastAsia="仿宋_GB2312"/>
              </w:rPr>
              <w:t>分</w:t>
            </w:r>
          </w:p>
          <w:p w14:paraId="4685B9A1">
            <w:pPr>
              <w:rPr>
                <w:rFonts w:hint="eastAsia" w:ascii="仿宋_GB2312" w:hAnsi="宋体" w:eastAsia="仿宋_GB2312" w:cs="Arial"/>
                <w:b/>
                <w:snapToGrid w:val="0"/>
                <w:kern w:val="0"/>
                <w:szCs w:val="21"/>
              </w:rPr>
            </w:pPr>
            <w:r>
              <w:rPr>
                <w:rFonts w:hint="eastAsia" w:ascii="仿宋_GB2312" w:eastAsia="仿宋_GB2312"/>
              </w:rPr>
              <w:t>（价格分保留至小数点后两位）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1CCDF5">
            <w:pPr>
              <w:adjustRightInd w:val="0"/>
              <w:snapToGrid w:val="0"/>
              <w:spacing w:before="50" w:after="60" w:line="360" w:lineRule="exact"/>
              <w:jc w:val="center"/>
              <w:rPr>
                <w:rFonts w:hint="eastAsia" w:ascii="仿宋_GB2312" w:hAnsi="宋体" w:eastAsia="仿宋_GB2312" w:cs="Arial"/>
                <w:szCs w:val="21"/>
              </w:rPr>
            </w:pPr>
            <w:r>
              <w:rPr>
                <w:rFonts w:hint="eastAsia" w:ascii="仿宋_GB2312" w:hAnsi="宋体" w:eastAsia="仿宋_GB2312" w:cs="Arial"/>
                <w:snapToGrid w:val="0"/>
                <w:kern w:val="0"/>
                <w:szCs w:val="21"/>
              </w:rPr>
              <w:t>26</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27FE4845">
            <w:pPr>
              <w:adjustRightInd w:val="0"/>
              <w:snapToGrid w:val="0"/>
              <w:spacing w:before="50" w:after="60" w:line="360" w:lineRule="exact"/>
              <w:jc w:val="center"/>
              <w:rPr>
                <w:rFonts w:hint="eastAsia" w:ascii="仿宋_GB2312" w:hAnsi="宋体" w:eastAsia="仿宋_GB2312" w:cs="Arial"/>
                <w:szCs w:val="21"/>
              </w:rPr>
            </w:pPr>
          </w:p>
        </w:tc>
      </w:tr>
      <w:tr w14:paraId="33D4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2" w:type="dxa"/>
            <w:tcBorders>
              <w:top w:val="single" w:color="auto" w:sz="4" w:space="0"/>
              <w:left w:val="single" w:color="auto" w:sz="4" w:space="0"/>
              <w:bottom w:val="single" w:color="auto" w:sz="4" w:space="0"/>
              <w:right w:val="single" w:color="auto" w:sz="4" w:space="0"/>
            </w:tcBorders>
            <w:noWrap w:val="0"/>
            <w:vAlign w:val="center"/>
          </w:tcPr>
          <w:p w14:paraId="639D4A25">
            <w:pPr>
              <w:adjustRightInd w:val="0"/>
              <w:snapToGrid w:val="0"/>
              <w:spacing w:after="60" w:line="360" w:lineRule="exact"/>
              <w:jc w:val="center"/>
              <w:rPr>
                <w:rFonts w:hint="eastAsia" w:ascii="仿宋_GB2312" w:hAnsi="宋体" w:eastAsia="仿宋_GB2312"/>
                <w:b/>
                <w:szCs w:val="21"/>
              </w:rPr>
            </w:pPr>
            <w:r>
              <w:rPr>
                <w:rFonts w:hint="eastAsia" w:ascii="仿宋_GB2312" w:hAnsi="宋体" w:eastAsia="仿宋_GB2312"/>
                <w:b/>
                <w:szCs w:val="21"/>
              </w:rPr>
              <w:t>综合得分</w:t>
            </w:r>
          </w:p>
        </w:tc>
        <w:tc>
          <w:tcPr>
            <w:tcW w:w="4977" w:type="dxa"/>
            <w:tcBorders>
              <w:top w:val="single" w:color="auto" w:sz="4" w:space="0"/>
              <w:left w:val="single" w:color="auto" w:sz="4" w:space="0"/>
              <w:bottom w:val="single" w:color="auto" w:sz="4" w:space="0"/>
              <w:right w:val="single" w:color="auto" w:sz="4" w:space="0"/>
            </w:tcBorders>
            <w:noWrap w:val="0"/>
            <w:vAlign w:val="center"/>
          </w:tcPr>
          <w:p w14:paraId="4E5C000C">
            <w:pPr>
              <w:adjustRightInd w:val="0"/>
              <w:snapToGrid w:val="0"/>
              <w:spacing w:before="50" w:after="60" w:line="360" w:lineRule="exact"/>
              <w:jc w:val="center"/>
              <w:rPr>
                <w:rFonts w:hint="eastAsia" w:ascii="仿宋_GB2312" w:hAnsi="宋体" w:eastAsia="仿宋_GB2312" w:cs="Arial"/>
                <w:b/>
                <w:snapToGrid w:val="0"/>
                <w:kern w:val="0"/>
                <w:szCs w:val="21"/>
              </w:rPr>
            </w:pPr>
            <w:r>
              <w:rPr>
                <w:rFonts w:hint="eastAsia" w:ascii="仿宋_GB2312" w:hAnsi="宋体" w:eastAsia="仿宋_GB2312" w:cs="Arial"/>
                <w:b/>
                <w:bCs/>
                <w:snapToGrid w:val="0"/>
                <w:kern w:val="0"/>
                <w:szCs w:val="21"/>
              </w:rPr>
              <w:t>质量及服务</w:t>
            </w:r>
            <w:r>
              <w:rPr>
                <w:rFonts w:hint="eastAsia" w:ascii="仿宋_GB2312" w:hAnsi="宋体" w:eastAsia="仿宋_GB2312"/>
                <w:b/>
                <w:szCs w:val="21"/>
              </w:rPr>
              <w:t>要求</w:t>
            </w:r>
            <w:r>
              <w:rPr>
                <w:rFonts w:hint="eastAsia" w:ascii="仿宋_GB2312" w:hAnsi="宋体" w:eastAsia="仿宋_GB2312" w:cs="Arial"/>
                <w:b/>
                <w:szCs w:val="21"/>
              </w:rPr>
              <w:t>评分+样板评分+ 价格评分</w:t>
            </w:r>
          </w:p>
        </w:tc>
        <w:tc>
          <w:tcPr>
            <w:tcW w:w="1134" w:type="dxa"/>
            <w:tcBorders>
              <w:top w:val="single" w:color="auto" w:sz="4" w:space="0"/>
              <w:left w:val="single" w:color="auto" w:sz="4" w:space="0"/>
              <w:bottom w:val="single" w:color="auto" w:sz="4" w:space="0"/>
              <w:right w:val="single" w:color="auto" w:sz="4" w:space="0"/>
            </w:tcBorders>
            <w:noWrap w:val="0"/>
            <w:vAlign w:val="top"/>
          </w:tcPr>
          <w:p w14:paraId="0149DFDE">
            <w:pPr>
              <w:adjustRightInd w:val="0"/>
              <w:snapToGrid w:val="0"/>
              <w:spacing w:before="50" w:after="60" w:line="360" w:lineRule="exact"/>
              <w:jc w:val="center"/>
              <w:rPr>
                <w:rFonts w:hint="eastAsia" w:ascii="仿宋_GB2312" w:hAnsi="宋体" w:eastAsia="仿宋_GB2312" w:cs="Arial"/>
                <w:b/>
                <w:bCs/>
                <w:snapToGrid w:val="0"/>
                <w:kern w:val="0"/>
                <w:szCs w:val="21"/>
              </w:rPr>
            </w:pPr>
            <w:r>
              <w:rPr>
                <w:rFonts w:hint="eastAsia" w:ascii="仿宋_GB2312" w:hAnsi="宋体" w:eastAsia="仿宋_GB2312" w:cs="Arial"/>
                <w:b/>
                <w:bCs/>
                <w:snapToGrid w:val="0"/>
                <w:kern w:val="0"/>
                <w:szCs w:val="21"/>
              </w:rPr>
              <w:t>100</w:t>
            </w:r>
          </w:p>
        </w:tc>
        <w:tc>
          <w:tcPr>
            <w:tcW w:w="1559" w:type="dxa"/>
            <w:tcBorders>
              <w:top w:val="single" w:color="auto" w:sz="4" w:space="0"/>
              <w:left w:val="single" w:color="auto" w:sz="4" w:space="0"/>
              <w:bottom w:val="single" w:color="auto" w:sz="4" w:space="0"/>
              <w:right w:val="single" w:color="auto" w:sz="4" w:space="0"/>
            </w:tcBorders>
            <w:noWrap w:val="0"/>
            <w:vAlign w:val="top"/>
          </w:tcPr>
          <w:p w14:paraId="2D68CB1D">
            <w:pPr>
              <w:adjustRightInd w:val="0"/>
              <w:snapToGrid w:val="0"/>
              <w:spacing w:before="50" w:after="60" w:line="360" w:lineRule="exact"/>
              <w:jc w:val="center"/>
              <w:rPr>
                <w:rFonts w:hint="eastAsia" w:ascii="仿宋_GB2312" w:eastAsia="仿宋_GB2312" w:cs="Arial"/>
                <w:bCs/>
                <w:snapToGrid w:val="0"/>
                <w:kern w:val="0"/>
                <w:szCs w:val="21"/>
              </w:rPr>
            </w:pPr>
          </w:p>
        </w:tc>
      </w:tr>
    </w:tbl>
    <w:p w14:paraId="54CA8734">
      <w:pPr>
        <w:pStyle w:val="2"/>
        <w:rPr>
          <w:rFonts w:hint="eastAsia" w:ascii="仿宋_GB2312" w:hAnsi="仿宋_GB2312" w:eastAsia="仿宋_GB2312" w:cs="仿宋_GB2312"/>
          <w:sz w:val="32"/>
          <w:szCs w:val="32"/>
        </w:rPr>
      </w:pPr>
    </w:p>
    <w:p w14:paraId="79FC6A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特别说明：</w:t>
      </w:r>
      <w:r>
        <w:rPr>
          <w:rFonts w:hint="eastAsia" w:ascii="仿宋_GB2312" w:hAnsi="仿宋_GB2312" w:eastAsia="仿宋_GB2312" w:cs="仿宋_GB2312"/>
          <w:sz w:val="32"/>
          <w:szCs w:val="32"/>
        </w:rPr>
        <w:t>①根据深投控〔2026〕85号《深圳市投资控股有限公司货物与服务采购管理办法》第二章、第十三条（一）项的规定：</w:t>
      </w:r>
      <w:bookmarkStart w:id="0" w:name="OLE_LINK3"/>
      <w:r>
        <w:rPr>
          <w:rFonts w:hint="eastAsia" w:ascii="仿宋_GB2312" w:hAnsi="仿宋_GB2312" w:eastAsia="仿宋_GB2312" w:cs="仿宋_GB2312"/>
          <w:sz w:val="32"/>
          <w:szCs w:val="32"/>
        </w:rPr>
        <w:t>符合下列情形之一的，</w:t>
      </w:r>
      <w:bookmarkEnd w:id="0"/>
      <w:r>
        <w:rPr>
          <w:rFonts w:hint="eastAsia" w:ascii="仿宋_GB2312" w:hAnsi="仿宋_GB2312" w:eastAsia="仿宋_GB2312" w:cs="仿宋_GB2312"/>
          <w:sz w:val="32"/>
          <w:szCs w:val="32"/>
        </w:rPr>
        <w:t>可以采取竞争性谈判“公开发布采购公告后没有足够数量的供应商有效响应的，或者重新采购未能成立的”②根据深投控〔2026〕85号《深圳市投资控股有限公司货物与服务采购管理办法》第二章、第十四条（四）项的规定：符合下列情形之一的，可以采取单一来源方式采购“公开发布采购公告后没有供应商或者合格供应商仅有一家，或者重新采购未能成立的”竞争性谈判采购按照综合得分最高者中标原则进行评分”竞争性谈判采购按照综合得分最高者中标原则进行评分。</w:t>
      </w:r>
    </w:p>
    <w:p w14:paraId="23155A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eastAsia="zh-CN"/>
        </w:rPr>
        <w:t>九、</w:t>
      </w:r>
      <w:r>
        <w:rPr>
          <w:rFonts w:hint="eastAsia" w:ascii="黑体" w:hAnsi="黑体" w:eastAsia="黑体" w:cs="黑体"/>
          <w:sz w:val="32"/>
          <w:szCs w:val="32"/>
        </w:rPr>
        <w:t>评审结束后，由深圳市</w:t>
      </w:r>
      <w:r>
        <w:rPr>
          <w:rFonts w:hint="eastAsia" w:ascii="黑体" w:hAnsi="黑体" w:eastAsia="黑体" w:cs="黑体"/>
          <w:sz w:val="32"/>
          <w:szCs w:val="32"/>
          <w:lang w:eastAsia="zh-CN"/>
        </w:rPr>
        <w:t>深投物业发展</w:t>
      </w:r>
      <w:r>
        <w:rPr>
          <w:rFonts w:hint="eastAsia" w:ascii="黑体" w:hAnsi="黑体" w:eastAsia="黑体" w:cs="黑体"/>
          <w:sz w:val="32"/>
          <w:szCs w:val="32"/>
        </w:rPr>
        <w:t>有限公司签发《</w:t>
      </w:r>
      <w:r>
        <w:rPr>
          <w:rFonts w:hint="eastAsia" w:ascii="黑体" w:hAnsi="黑体" w:eastAsia="黑体" w:cs="黑体"/>
          <w:sz w:val="32"/>
          <w:szCs w:val="32"/>
          <w:lang w:eastAsia="zh-CN"/>
        </w:rPr>
        <w:t>预中标备案表</w:t>
      </w:r>
      <w:r>
        <w:rPr>
          <w:rFonts w:hint="eastAsia" w:ascii="黑体" w:hAnsi="黑体" w:eastAsia="黑体" w:cs="黑体"/>
          <w:sz w:val="32"/>
          <w:szCs w:val="32"/>
        </w:rPr>
        <w:t>》，《</w:t>
      </w:r>
      <w:r>
        <w:rPr>
          <w:rFonts w:hint="eastAsia" w:ascii="黑体" w:hAnsi="黑体" w:eastAsia="黑体" w:cs="黑体"/>
          <w:sz w:val="32"/>
          <w:szCs w:val="32"/>
          <w:lang w:eastAsia="zh-CN"/>
        </w:rPr>
        <w:t>预中标备案表</w:t>
      </w:r>
      <w:r>
        <w:rPr>
          <w:rFonts w:hint="eastAsia" w:ascii="黑体" w:hAnsi="黑体" w:eastAsia="黑体" w:cs="黑体"/>
          <w:sz w:val="32"/>
          <w:szCs w:val="32"/>
        </w:rPr>
        <w:t>》将作为签订合同的重要依据。</w:t>
      </w:r>
    </w:p>
    <w:p w14:paraId="1E4A41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十、递交文件地址及联系人</w:t>
      </w:r>
    </w:p>
    <w:p w14:paraId="313138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文件递交地址：深圳市福田区深南大道4009号投资大厦15楼采购部。</w:t>
      </w:r>
    </w:p>
    <w:p w14:paraId="2CBE56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联系人：郑先生，电话：83883113</w:t>
      </w:r>
    </w:p>
    <w:p w14:paraId="5438B466">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ECE8E0"/>
    <w:multiLevelType w:val="singleLevel"/>
    <w:tmpl w:val="54ECE8E0"/>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7046C1"/>
    <w:rsid w:val="038F12C0"/>
    <w:rsid w:val="047F6294"/>
    <w:rsid w:val="06F23CF7"/>
    <w:rsid w:val="08532AA2"/>
    <w:rsid w:val="0C596AC0"/>
    <w:rsid w:val="0D755807"/>
    <w:rsid w:val="10767E71"/>
    <w:rsid w:val="13B16CE7"/>
    <w:rsid w:val="16597E74"/>
    <w:rsid w:val="171C7269"/>
    <w:rsid w:val="1DBE7B7C"/>
    <w:rsid w:val="1E46666D"/>
    <w:rsid w:val="20C444FE"/>
    <w:rsid w:val="2116462E"/>
    <w:rsid w:val="23894253"/>
    <w:rsid w:val="25D4167A"/>
    <w:rsid w:val="28F63B1C"/>
    <w:rsid w:val="2AA93B49"/>
    <w:rsid w:val="377046C1"/>
    <w:rsid w:val="40CA6024"/>
    <w:rsid w:val="42180FCB"/>
    <w:rsid w:val="4222562E"/>
    <w:rsid w:val="42A75EB0"/>
    <w:rsid w:val="45417942"/>
    <w:rsid w:val="46326F64"/>
    <w:rsid w:val="46FD7857"/>
    <w:rsid w:val="473531B0"/>
    <w:rsid w:val="47B70857"/>
    <w:rsid w:val="49C01457"/>
    <w:rsid w:val="49DA6779"/>
    <w:rsid w:val="49EA7657"/>
    <w:rsid w:val="4A34774F"/>
    <w:rsid w:val="4B08189A"/>
    <w:rsid w:val="555907BC"/>
    <w:rsid w:val="57EF12D4"/>
    <w:rsid w:val="5BDA5492"/>
    <w:rsid w:val="5CA40764"/>
    <w:rsid w:val="5CA965FE"/>
    <w:rsid w:val="5DBB449B"/>
    <w:rsid w:val="610D280D"/>
    <w:rsid w:val="63A86BE9"/>
    <w:rsid w:val="656458B2"/>
    <w:rsid w:val="6612673F"/>
    <w:rsid w:val="691B0000"/>
    <w:rsid w:val="71027749"/>
    <w:rsid w:val="71D81A7A"/>
    <w:rsid w:val="71D9772C"/>
    <w:rsid w:val="72DF1894"/>
    <w:rsid w:val="72EE0543"/>
    <w:rsid w:val="74341F76"/>
    <w:rsid w:val="7C676DD5"/>
    <w:rsid w:val="7D436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autoSpaceDE w:val="0"/>
      <w:autoSpaceDN w:val="0"/>
      <w:adjustRightInd w:val="0"/>
      <w:jc w:val="left"/>
    </w:pPr>
    <w:rPr>
      <w:rFonts w:ascii="宋体" w:hAnsi="Times New Roman" w:eastAsia="宋体" w:cs="Times New Roman"/>
      <w:kern w:val="0"/>
      <w:sz w:val="28"/>
      <w:szCs w:val="20"/>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FollowedHyperlink"/>
    <w:basedOn w:val="6"/>
    <w:qFormat/>
    <w:uiPriority w:val="0"/>
    <w:rPr>
      <w:color w:val="005D8C"/>
      <w:u w:val="none"/>
    </w:rPr>
  </w:style>
  <w:style w:type="character" w:styleId="9">
    <w:name w:val="Hyperlink"/>
    <w:basedOn w:val="6"/>
    <w:qFormat/>
    <w:uiPriority w:val="0"/>
    <w:rPr>
      <w:color w:val="005D8C"/>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2945</Words>
  <Characters>3341</Characters>
  <Lines>0</Lines>
  <Paragraphs>0</Paragraphs>
  <TotalTime>5</TotalTime>
  <ScaleCrop>false</ScaleCrop>
  <LinksUpToDate>false</LinksUpToDate>
  <CharactersWithSpaces>3353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2020-05-22T06:55:00Z</dcterms:created>
  <dc:creator>Administrator</dc:creator>
  <cp:lastModifiedBy></cp:lastModifiedBy>
  <cp:lastPrinted>2020-05-22T08:18:00Z</cp:lastPrinted>
  <dcterms:modified xsi:type="dcterms:W3CDTF">2026-07-17T10:14:46Z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eyJoZGlkIjoiY2Q2ZWEzMGM2MzAwMjMxZWM4NThiY2NlYjA2OGE3ZDEiLCJ1c2VySWQiOiI0MjIzNjQyMzgifQ==</vt:lpwstr>
  </property>
  <property fmtid="{D5CDD505-2E9C-101B-9397-08002B2CF9AE}" pid="4" name="ICV">
    <vt:lpwstr>7CD03D67FEB14663A7E0434362FB24D7_13</vt:lpwstr>
  </property>
</Properties>
</file>