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0E199">
      <w:pPr>
        <w:wordWrap w:val="0"/>
        <w:spacing w:line="560" w:lineRule="exact"/>
        <w:ind w:right="1760"/>
        <w:rPr>
          <w:rFonts w:hint="eastAsia" w:ascii="仿宋" w:hAnsi="仿宋" w:eastAsia="仿宋"/>
          <w:sz w:val="32"/>
          <w:szCs w:val="44"/>
        </w:rPr>
      </w:pPr>
    </w:p>
    <w:p w14:paraId="29BE3782">
      <w:pPr>
        <w:widowControl/>
        <w:jc w:val="center"/>
        <w:rPr>
          <w:rFonts w:hint="eastAsia" w:ascii="宋体" w:hAnsi="宋体" w:eastAsia="宋体"/>
          <w:color w:val="0070C0"/>
          <w:szCs w:val="21"/>
        </w:rPr>
      </w:pPr>
      <w:r>
        <w:rPr>
          <w:rFonts w:hint="eastAsia" w:ascii="方正小标宋简体" w:hAnsi="仿宋" w:eastAsia="方正小标宋简体"/>
          <w:color w:val="000000" w:themeColor="text1"/>
          <w:sz w:val="44"/>
          <w:szCs w:val="44"/>
          <w14:textFill>
            <w14:solidFill>
              <w14:schemeClr w14:val="tx1"/>
            </w14:solidFill>
          </w14:textFill>
        </w:rPr>
        <w:t>深圳市燃气集团股份有限公司</w:t>
      </w:r>
    </w:p>
    <w:p w14:paraId="218BE88A">
      <w:pPr>
        <w:tabs>
          <w:tab w:val="left" w:pos="7560"/>
        </w:tabs>
        <w:spacing w:line="360" w:lineRule="auto"/>
        <w:ind w:firstLine="420" w:firstLineChars="200"/>
        <w:contextualSpacing/>
        <w:rPr>
          <w:rFonts w:hint="eastAsia" w:ascii="宋体" w:hAnsi="宋体" w:eastAsia="宋体"/>
          <w:szCs w:val="21"/>
        </w:rPr>
      </w:pPr>
    </w:p>
    <w:p w14:paraId="08A875A3">
      <w:pPr>
        <w:spacing w:line="56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采购文件</w:t>
      </w:r>
    </w:p>
    <w:p w14:paraId="199168D9">
      <w:pPr>
        <w:tabs>
          <w:tab w:val="left" w:pos="7560"/>
        </w:tabs>
        <w:spacing w:line="360" w:lineRule="auto"/>
        <w:contextualSpacing/>
        <w:jc w:val="center"/>
        <w:rPr>
          <w:rFonts w:hint="eastAsia" w:ascii="宋体" w:hAnsi="宋体" w:eastAsia="宋体"/>
          <w:szCs w:val="21"/>
        </w:rPr>
      </w:pPr>
    </w:p>
    <w:p w14:paraId="555296EA">
      <w:pPr>
        <w:tabs>
          <w:tab w:val="left" w:pos="7560"/>
        </w:tabs>
        <w:spacing w:line="360" w:lineRule="auto"/>
        <w:ind w:firstLine="420" w:firstLineChars="200"/>
        <w:contextualSpacing/>
        <w:rPr>
          <w:rFonts w:hint="eastAsia" w:ascii="宋体" w:hAnsi="宋体" w:eastAsia="宋体"/>
          <w:szCs w:val="21"/>
        </w:rPr>
      </w:pPr>
    </w:p>
    <w:p w14:paraId="1B027597">
      <w:pPr>
        <w:pStyle w:val="7"/>
      </w:pPr>
    </w:p>
    <w:p w14:paraId="0B7444A4">
      <w:pPr>
        <w:tabs>
          <w:tab w:val="left" w:pos="7560"/>
        </w:tabs>
        <w:spacing w:line="360" w:lineRule="auto"/>
        <w:ind w:firstLine="420" w:firstLineChars="200"/>
        <w:contextualSpacing/>
        <w:rPr>
          <w:rFonts w:hint="eastAsia" w:ascii="宋体" w:hAnsi="宋体" w:eastAsia="宋体"/>
          <w:szCs w:val="21"/>
        </w:rPr>
      </w:pPr>
    </w:p>
    <w:p w14:paraId="68BDCCA3">
      <w:pPr>
        <w:tabs>
          <w:tab w:val="left" w:pos="7560"/>
        </w:tabs>
        <w:spacing w:line="360" w:lineRule="auto"/>
        <w:ind w:firstLine="420" w:firstLineChars="200"/>
        <w:contextualSpacing/>
        <w:rPr>
          <w:rFonts w:hint="eastAsia" w:ascii="宋体" w:hAnsi="宋体" w:eastAsia="宋体"/>
          <w:szCs w:val="21"/>
        </w:rPr>
      </w:pPr>
    </w:p>
    <w:p w14:paraId="3F2A22E5">
      <w:pPr>
        <w:tabs>
          <w:tab w:val="left" w:pos="7560"/>
        </w:tabs>
        <w:spacing w:line="360" w:lineRule="auto"/>
        <w:ind w:firstLine="420" w:firstLineChars="200"/>
        <w:contextualSpacing/>
        <w:rPr>
          <w:rFonts w:hint="eastAsia" w:ascii="宋体" w:hAnsi="宋体" w:eastAsia="宋体"/>
          <w:szCs w:val="21"/>
        </w:rPr>
      </w:pPr>
    </w:p>
    <w:p w14:paraId="029DECD5">
      <w:pPr>
        <w:tabs>
          <w:tab w:val="left" w:pos="7560"/>
        </w:tabs>
        <w:spacing w:line="360" w:lineRule="auto"/>
        <w:ind w:firstLine="562" w:firstLineChars="200"/>
        <w:contextualSpacing/>
        <w:rPr>
          <w:rFonts w:hint="eastAsia" w:ascii="宋体" w:hAnsi="宋体" w:eastAsia="宋体" w:cs="仿宋_GB2312"/>
          <w:b/>
          <w:color w:val="0070C0"/>
          <w:sz w:val="28"/>
          <w:szCs w:val="28"/>
          <w:u w:val="single"/>
          <w:lang w:eastAsia="zh-CN"/>
        </w:rPr>
      </w:pPr>
      <w:r>
        <w:rPr>
          <w:rFonts w:hint="eastAsia" w:ascii="宋体" w:hAnsi="宋体" w:eastAsia="宋体" w:cs="仿宋_GB2312"/>
          <w:b/>
          <w:sz w:val="28"/>
          <w:szCs w:val="28"/>
        </w:rPr>
        <w:t>项目名称：</w:t>
      </w:r>
      <w:r>
        <w:rPr>
          <w:rFonts w:hint="eastAsia" w:ascii="宋体" w:hAnsi="宋体" w:eastAsia="宋体" w:cs="仿宋_GB2312"/>
          <w:b/>
          <w:sz w:val="28"/>
          <w:szCs w:val="28"/>
          <w:lang w:eastAsia="zh-CN"/>
        </w:rPr>
        <w:t>深汕公司2026-2027年度饭堂劳务外包服务采购项目（第三次发布）</w:t>
      </w:r>
    </w:p>
    <w:p w14:paraId="2315B02E">
      <w:pPr>
        <w:tabs>
          <w:tab w:val="left" w:pos="7560"/>
        </w:tabs>
        <w:spacing w:line="360" w:lineRule="auto"/>
        <w:ind w:firstLine="562" w:firstLineChars="200"/>
        <w:contextualSpacing/>
        <w:rPr>
          <w:rFonts w:hint="eastAsia" w:ascii="宋体" w:hAnsi="宋体" w:eastAsia="宋体"/>
          <w:b/>
          <w:sz w:val="28"/>
          <w:szCs w:val="28"/>
        </w:rPr>
      </w:pPr>
      <w:r>
        <w:rPr>
          <w:rFonts w:hint="eastAsia" w:ascii="宋体" w:hAnsi="宋体" w:eastAsia="宋体" w:cs="仿宋_GB2312"/>
          <w:b/>
          <w:sz w:val="28"/>
          <w:szCs w:val="28"/>
        </w:rPr>
        <w:t>项目编号：</w:t>
      </w:r>
      <w:r>
        <w:rPr>
          <w:rFonts w:hint="eastAsia" w:ascii="宋体" w:hAnsi="宋体" w:eastAsia="宋体" w:cs="仿宋_GB2312"/>
          <w:b/>
          <w:sz w:val="28"/>
          <w:szCs w:val="28"/>
          <w:lang w:eastAsia="zh-CN"/>
        </w:rPr>
        <w:t>SSCG2026014</w:t>
      </w:r>
    </w:p>
    <w:p w14:paraId="6D3D6FA4">
      <w:pPr>
        <w:tabs>
          <w:tab w:val="left" w:pos="7560"/>
        </w:tabs>
        <w:spacing w:line="360" w:lineRule="auto"/>
        <w:ind w:firstLine="562" w:firstLineChars="200"/>
        <w:contextualSpacing/>
        <w:rPr>
          <w:rFonts w:hint="eastAsia" w:ascii="宋体" w:hAnsi="宋体" w:eastAsia="宋体"/>
          <w:b/>
          <w:color w:val="0070C0"/>
          <w:sz w:val="28"/>
          <w:szCs w:val="28"/>
        </w:rPr>
      </w:pPr>
      <w:r>
        <w:rPr>
          <w:rFonts w:hint="eastAsia" w:ascii="宋体" w:hAnsi="宋体" w:eastAsia="宋体" w:cs="仿宋_GB2312"/>
          <w:b/>
          <w:sz w:val="28"/>
          <w:szCs w:val="28"/>
        </w:rPr>
        <w:t>采 购 人：深圳市深汕特别合作区深燃天然气有限公司</w:t>
      </w:r>
    </w:p>
    <w:p w14:paraId="16EBF76F">
      <w:pPr>
        <w:tabs>
          <w:tab w:val="left" w:pos="7560"/>
        </w:tabs>
        <w:spacing w:line="360" w:lineRule="auto"/>
        <w:ind w:firstLine="420" w:firstLineChars="200"/>
        <w:contextualSpacing/>
        <w:rPr>
          <w:rFonts w:hint="eastAsia" w:ascii="宋体" w:hAnsi="宋体" w:eastAsia="宋体"/>
          <w:szCs w:val="21"/>
        </w:rPr>
      </w:pPr>
    </w:p>
    <w:p w14:paraId="63ADA537">
      <w:pPr>
        <w:tabs>
          <w:tab w:val="left" w:pos="7560"/>
        </w:tabs>
        <w:spacing w:line="360" w:lineRule="auto"/>
        <w:ind w:firstLine="420" w:firstLineChars="200"/>
        <w:contextualSpacing/>
        <w:rPr>
          <w:rFonts w:hint="eastAsia" w:ascii="宋体" w:hAnsi="宋体" w:eastAsia="宋体"/>
          <w:szCs w:val="21"/>
        </w:rPr>
      </w:pPr>
    </w:p>
    <w:p w14:paraId="01A0D7AF">
      <w:pPr>
        <w:tabs>
          <w:tab w:val="left" w:pos="7560"/>
        </w:tabs>
        <w:spacing w:line="360" w:lineRule="auto"/>
        <w:ind w:firstLine="420" w:firstLineChars="200"/>
        <w:contextualSpacing/>
        <w:rPr>
          <w:rFonts w:hint="eastAsia" w:ascii="宋体" w:hAnsi="宋体" w:eastAsia="宋体"/>
          <w:szCs w:val="21"/>
        </w:rPr>
      </w:pPr>
    </w:p>
    <w:p w14:paraId="347B53FE">
      <w:pPr>
        <w:tabs>
          <w:tab w:val="left" w:pos="7560"/>
        </w:tabs>
        <w:spacing w:line="360" w:lineRule="auto"/>
        <w:ind w:firstLine="562" w:firstLineChars="200"/>
        <w:contextualSpacing/>
        <w:jc w:val="center"/>
        <w:rPr>
          <w:rFonts w:hint="eastAsia"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u w:val="single"/>
          <w14:textFill>
            <w14:solidFill>
              <w14:schemeClr w14:val="tx1"/>
            </w14:solidFill>
          </w14:textFill>
        </w:rPr>
        <w:t>2026年</w:t>
      </w:r>
      <w:r>
        <w:rPr>
          <w:rFonts w:hint="eastAsia" w:ascii="宋体" w:hAnsi="宋体" w:eastAsia="宋体" w:cs="仿宋_GB2312"/>
          <w:b/>
          <w:color w:val="000000" w:themeColor="text1"/>
          <w:sz w:val="28"/>
          <w:szCs w:val="28"/>
          <w:u w:val="single"/>
          <w:lang w:val="en-US" w:eastAsia="zh-CN"/>
          <w14:textFill>
            <w14:solidFill>
              <w14:schemeClr w14:val="tx1"/>
            </w14:solidFill>
          </w14:textFill>
        </w:rPr>
        <w:t>7</w:t>
      </w:r>
      <w:r>
        <w:rPr>
          <w:rFonts w:hint="eastAsia" w:ascii="宋体" w:hAnsi="宋体" w:eastAsia="宋体" w:cs="仿宋_GB2312"/>
          <w:b/>
          <w:color w:val="000000" w:themeColor="text1"/>
          <w:sz w:val="28"/>
          <w:szCs w:val="28"/>
          <w:u w:val="single"/>
          <w14:textFill>
            <w14:solidFill>
              <w14:schemeClr w14:val="tx1"/>
            </w14:solidFill>
          </w14:textFill>
        </w:rPr>
        <w:t>月</w:t>
      </w:r>
    </w:p>
    <w:p w14:paraId="3C9427C8">
      <w:pPr>
        <w:tabs>
          <w:tab w:val="left" w:pos="7560"/>
        </w:tabs>
        <w:spacing w:line="360" w:lineRule="auto"/>
        <w:ind w:firstLine="420" w:firstLineChars="200"/>
        <w:contextualSpacing/>
        <w:rPr>
          <w:rFonts w:hint="eastAsia" w:ascii="宋体" w:hAnsi="宋体" w:eastAsia="宋体"/>
          <w:color w:val="0000FF"/>
          <w:szCs w:val="21"/>
        </w:rPr>
        <w:sectPr>
          <w:headerReference r:id="rId4" w:type="first"/>
          <w:footerReference r:id="rId6" w:type="first"/>
          <w:headerReference r:id="rId3" w:type="default"/>
          <w:footerReference r:id="rId5" w:type="default"/>
          <w:pgSz w:w="11906" w:h="16838"/>
          <w:pgMar w:top="1440" w:right="1797" w:bottom="1440" w:left="1797" w:header="851" w:footer="992" w:gutter="0"/>
          <w:cols w:space="425" w:num="1"/>
          <w:titlePg/>
          <w:docGrid w:type="lines" w:linePitch="312" w:charSpace="0"/>
        </w:sectPr>
      </w:pPr>
    </w:p>
    <w:p w14:paraId="5A6FA36C">
      <w:pPr>
        <w:pStyle w:val="4"/>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目  录</w:t>
      </w:r>
    </w:p>
    <w:p w14:paraId="6727C316">
      <w:pPr>
        <w:tabs>
          <w:tab w:val="left" w:pos="7560"/>
        </w:tabs>
        <w:spacing w:line="360" w:lineRule="auto"/>
        <w:ind w:firstLine="420" w:firstLineChars="200"/>
        <w:contextualSpacing/>
        <w:rPr>
          <w:rFonts w:hint="eastAsia" w:ascii="宋体" w:hAnsi="宋体" w:eastAsia="宋体" w:cs="仿宋_GB2312"/>
          <w:szCs w:val="21"/>
        </w:rPr>
      </w:pPr>
    </w:p>
    <w:p w14:paraId="12AD32DE">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第一章 采购公告</w:t>
      </w:r>
    </w:p>
    <w:p w14:paraId="5AFDF010">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第二章 响应人须知前附表</w:t>
      </w:r>
    </w:p>
    <w:p w14:paraId="63FADFA6">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第三章 评审程序</w:t>
      </w:r>
    </w:p>
    <w:p w14:paraId="068971A3">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第四章 合同样式及条款</w:t>
      </w:r>
    </w:p>
    <w:p w14:paraId="4C24CDD5">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第五章 项目采购需求</w:t>
      </w:r>
    </w:p>
    <w:p w14:paraId="0B1F5368">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第六章 响应文件格式</w:t>
      </w:r>
    </w:p>
    <w:p w14:paraId="2C7A057D">
      <w:pPr>
        <w:tabs>
          <w:tab w:val="left" w:pos="7560"/>
        </w:tabs>
        <w:spacing w:line="360" w:lineRule="auto"/>
        <w:ind w:firstLine="420" w:firstLineChars="200"/>
        <w:contextualSpacing/>
        <w:rPr>
          <w:rFonts w:hint="eastAsia" w:ascii="宋体" w:hAnsi="宋体" w:eastAsia="宋体" w:cs="仿宋_GB2312"/>
          <w:szCs w:val="21"/>
        </w:rPr>
      </w:pPr>
    </w:p>
    <w:p w14:paraId="67B3B695">
      <w:pPr>
        <w:tabs>
          <w:tab w:val="left" w:pos="7560"/>
        </w:tabs>
        <w:spacing w:line="360" w:lineRule="auto"/>
        <w:ind w:firstLine="420" w:firstLineChars="200"/>
        <w:contextualSpacing/>
        <w:rPr>
          <w:rFonts w:hint="eastAsia" w:ascii="宋体" w:hAnsi="宋体" w:eastAsia="宋体"/>
          <w:szCs w:val="21"/>
        </w:rPr>
        <w:sectPr>
          <w:pgSz w:w="11906" w:h="16838"/>
          <w:pgMar w:top="1440" w:right="1721" w:bottom="1440" w:left="1800" w:header="851" w:footer="992" w:gutter="0"/>
          <w:cols w:space="425" w:num="1"/>
          <w:docGrid w:type="lines" w:linePitch="312" w:charSpace="0"/>
        </w:sectPr>
      </w:pPr>
    </w:p>
    <w:p w14:paraId="0F8B6093">
      <w:pPr>
        <w:pStyle w:val="4"/>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第一章  采购公告</w:t>
      </w:r>
    </w:p>
    <w:p w14:paraId="6F4D1ED6">
      <w:pPr>
        <w:adjustRightInd w:val="0"/>
        <w:snapToGrid w:val="0"/>
        <w:spacing w:line="360" w:lineRule="auto"/>
        <w:ind w:firstLine="422" w:firstLineChars="200"/>
        <w:contextualSpacing/>
        <w:jc w:val="center"/>
        <w:rPr>
          <w:rFonts w:hint="eastAsia" w:ascii="宋体" w:hAnsi="宋体" w:eastAsia="宋体" w:cs="仿宋_GB2312"/>
          <w:b/>
          <w:szCs w:val="21"/>
        </w:rPr>
      </w:pPr>
    </w:p>
    <w:p w14:paraId="29D5C60D">
      <w:pPr>
        <w:adjustRightInd w:val="0"/>
        <w:snapToGrid w:val="0"/>
        <w:spacing w:line="360" w:lineRule="auto"/>
        <w:ind w:firstLine="420" w:firstLineChars="200"/>
        <w:contextualSpacing/>
        <w:rPr>
          <w:rFonts w:hint="eastAsia" w:ascii="宋体" w:hAnsi="宋体" w:eastAsia="宋体"/>
          <w:szCs w:val="21"/>
        </w:rPr>
      </w:pPr>
      <w:r>
        <w:rPr>
          <w:rFonts w:hint="eastAsia" w:ascii="宋体" w:hAnsi="宋体" w:eastAsia="宋体"/>
          <w:szCs w:val="21"/>
        </w:rPr>
        <w:t>根据深圳市国资委相关规定，单项合同估算价2万元以上的公开采购、邀请采购均需在深圳阳光采购平台发布采购公告和结果公示，采购项目信息和结果公示信息详见深圳阳光采购平台公告信息。</w:t>
      </w:r>
    </w:p>
    <w:p w14:paraId="3DBF4E47">
      <w:pPr>
        <w:adjustRightInd w:val="0"/>
        <w:snapToGrid w:val="0"/>
        <w:spacing w:line="360" w:lineRule="auto"/>
        <w:ind w:firstLine="420" w:firstLineChars="200"/>
        <w:contextualSpacing/>
        <w:rPr>
          <w:rFonts w:hint="eastAsia" w:ascii="宋体" w:hAnsi="宋体" w:eastAsia="宋体"/>
          <w:color w:val="0070C0"/>
          <w:szCs w:val="21"/>
        </w:rPr>
      </w:pPr>
    </w:p>
    <w:p w14:paraId="577E43DE">
      <w:pPr>
        <w:rPr>
          <w:rFonts w:hint="eastAsia" w:ascii="宋体" w:hAnsi="宋体" w:eastAsia="宋体"/>
          <w:szCs w:val="21"/>
        </w:rPr>
      </w:pPr>
      <w:r>
        <w:rPr>
          <w:rFonts w:hint="eastAsia" w:ascii="宋体" w:hAnsi="宋体" w:eastAsia="宋体"/>
          <w:color w:val="0070C0"/>
          <w:szCs w:val="21"/>
        </w:rPr>
        <w:br w:type="page"/>
      </w:r>
    </w:p>
    <w:p w14:paraId="5F47F8BC">
      <w:pPr>
        <w:adjustRightInd w:val="0"/>
        <w:snapToGrid w:val="0"/>
        <w:spacing w:line="360" w:lineRule="exact"/>
        <w:ind w:firstLine="562" w:firstLineChars="200"/>
        <w:contextualSpacing/>
        <w:jc w:val="center"/>
        <w:rPr>
          <w:rFonts w:hint="eastAsia" w:ascii="黑体" w:hAnsi="黑体" w:eastAsia="黑体" w:cs="Times New Roman"/>
          <w:b/>
          <w:color w:val="0070C0"/>
          <w:sz w:val="28"/>
          <w:szCs w:val="28"/>
        </w:rPr>
      </w:pPr>
      <w:bookmarkStart w:id="0" w:name="OLE_LINK10"/>
      <w:r>
        <w:rPr>
          <w:rFonts w:hint="eastAsia" w:ascii="黑体" w:hAnsi="黑体" w:eastAsia="黑体" w:cs="Times New Roman"/>
          <w:b/>
          <w:sz w:val="28"/>
          <w:szCs w:val="28"/>
          <w:lang w:eastAsia="zh-CN"/>
        </w:rPr>
        <w:t>深汕公司2026-2027年度饭堂劳务外包服务采购项目（第三次发布）</w:t>
      </w:r>
      <w:r>
        <w:rPr>
          <w:rFonts w:hint="eastAsia" w:ascii="黑体" w:hAnsi="黑体" w:eastAsia="黑体" w:cs="Times New Roman"/>
          <w:b/>
          <w:sz w:val="28"/>
          <w:szCs w:val="28"/>
        </w:rPr>
        <w:t>采购公告</w:t>
      </w:r>
    </w:p>
    <w:p w14:paraId="16877A96">
      <w:pPr>
        <w:tabs>
          <w:tab w:val="left" w:pos="7560"/>
        </w:tabs>
        <w:adjustRightInd w:val="0"/>
        <w:snapToGrid w:val="0"/>
        <w:spacing w:line="360" w:lineRule="exact"/>
        <w:ind w:firstLine="420" w:firstLineChars="200"/>
        <w:jc w:val="left"/>
        <w:rPr>
          <w:rFonts w:hint="eastAsia" w:ascii="宋体" w:hAnsi="宋体" w:eastAsia="宋体"/>
          <w:szCs w:val="21"/>
        </w:rPr>
      </w:pPr>
      <w:r>
        <w:rPr>
          <w:rFonts w:hint="eastAsia" w:ascii="宋体" w:hAnsi="宋体" w:eastAsia="宋体"/>
          <w:color w:val="000000" w:themeColor="text1"/>
          <w:szCs w:val="21"/>
          <w:lang w:eastAsia="zh-CN"/>
          <w14:textFill>
            <w14:solidFill>
              <w14:schemeClr w14:val="tx1"/>
            </w14:solidFill>
          </w14:textFill>
        </w:rPr>
        <w:t>深汕公司2026-2027年度饭堂劳务外包服务采购项目（第三次发布）</w:t>
      </w:r>
      <w:r>
        <w:rPr>
          <w:rFonts w:hint="eastAsia" w:ascii="宋体" w:hAnsi="宋体" w:eastAsia="宋体"/>
          <w:color w:val="000000" w:themeColor="text1"/>
          <w:szCs w:val="21"/>
          <w14:textFill>
            <w14:solidFill>
              <w14:schemeClr w14:val="tx1"/>
            </w14:solidFill>
          </w14:textFill>
        </w:rPr>
        <w:t>（项目编号：SSCG2026014）已具备采购条件，采购人为深圳市深汕特别合作区深燃天然气有限公司，资金来源为企业自筹。现进行</w:t>
      </w:r>
      <w:r>
        <w:rPr>
          <w:rFonts w:hint="eastAsia" w:ascii="宋体" w:hAnsi="宋体" w:eastAsia="宋体" w:cs="Times New Roman"/>
          <w:color w:val="000000" w:themeColor="text1"/>
          <w:szCs w:val="21"/>
          <w14:textFill>
            <w14:solidFill>
              <w14:schemeClr w14:val="tx1"/>
            </w14:solidFill>
          </w14:textFill>
        </w:rPr>
        <w:t>公开</w:t>
      </w:r>
      <w:r>
        <w:rPr>
          <w:rFonts w:hint="eastAsia" w:ascii="宋体" w:hAnsi="宋体" w:eastAsia="宋体" w:cs="仿宋_GB2312"/>
          <w:color w:val="000000" w:themeColor="text1"/>
          <w:szCs w:val="21"/>
          <w14:textFill>
            <w14:solidFill>
              <w14:schemeClr w14:val="tx1"/>
            </w14:solidFill>
          </w14:textFill>
        </w:rPr>
        <w:t>询价</w:t>
      </w:r>
      <w:r>
        <w:rPr>
          <w:rFonts w:hint="eastAsia" w:ascii="宋体" w:hAnsi="宋体" w:eastAsia="宋体"/>
          <w:color w:val="000000" w:themeColor="text1"/>
          <w:szCs w:val="21"/>
          <w14:textFill>
            <w14:solidFill>
              <w14:schemeClr w14:val="tx1"/>
            </w14:solidFill>
          </w14:textFill>
        </w:rPr>
        <w:t>，采购供应商资格要求详见深圳阳光采购平台公告信息</w:t>
      </w:r>
      <w:r>
        <w:rPr>
          <w:rFonts w:hint="eastAsia" w:ascii="宋体" w:hAnsi="宋体" w:eastAsia="宋体"/>
          <w:szCs w:val="21"/>
        </w:rPr>
        <w:t>。</w:t>
      </w:r>
    </w:p>
    <w:p w14:paraId="73891F80">
      <w:pPr>
        <w:tabs>
          <w:tab w:val="left" w:pos="7560"/>
        </w:tabs>
        <w:adjustRightInd w:val="0"/>
        <w:snapToGrid w:val="0"/>
        <w:spacing w:line="360" w:lineRule="exact"/>
        <w:ind w:firstLine="422" w:firstLineChars="200"/>
        <w:contextualSpacing/>
        <w:jc w:val="left"/>
        <w:rPr>
          <w:rFonts w:hint="eastAsia" w:ascii="宋体" w:hAnsi="宋体" w:eastAsia="宋体"/>
          <w:b/>
          <w:szCs w:val="21"/>
        </w:rPr>
      </w:pPr>
      <w:r>
        <w:rPr>
          <w:rFonts w:hint="eastAsia" w:ascii="宋体" w:hAnsi="宋体" w:eastAsia="宋体" w:cs="仿宋_GB2312"/>
          <w:b/>
          <w:szCs w:val="21"/>
        </w:rPr>
        <w:t>一、</w:t>
      </w:r>
      <w:r>
        <w:rPr>
          <w:rFonts w:hint="eastAsia" w:ascii="宋体" w:hAnsi="宋体" w:cs="Segoe UI Symbol"/>
          <w:kern w:val="0"/>
          <w:szCs w:val="21"/>
        </w:rPr>
        <w:t>★</w:t>
      </w:r>
      <w:r>
        <w:rPr>
          <w:rFonts w:hint="eastAsia" w:ascii="宋体" w:hAnsi="宋体" w:eastAsia="宋体"/>
          <w:b/>
          <w:szCs w:val="21"/>
        </w:rPr>
        <w:t>项目概况</w:t>
      </w:r>
    </w:p>
    <w:p w14:paraId="5A7DA718">
      <w:pPr>
        <w:adjustRightInd w:val="0"/>
        <w:snapToGrid w:val="0"/>
        <w:spacing w:line="360" w:lineRule="exact"/>
        <w:ind w:firstLine="420" w:firstLineChars="200"/>
        <w:contextualSpacing/>
        <w:jc w:val="left"/>
        <w:rPr>
          <w:rFonts w:hint="eastAsia" w:ascii="宋体" w:hAnsi="宋体" w:eastAsia="宋体"/>
          <w:szCs w:val="21"/>
        </w:rPr>
      </w:pPr>
      <w:r>
        <w:rPr>
          <w:rFonts w:hint="eastAsia" w:ascii="宋体" w:hAnsi="宋体" w:eastAsia="宋体"/>
          <w:szCs w:val="21"/>
        </w:rPr>
        <w:t>1.采购范围：</w:t>
      </w:r>
      <w:bookmarkStart w:id="1" w:name="OLE_LINK17"/>
      <w:r>
        <w:rPr>
          <w:rFonts w:hint="eastAsia" w:ascii="宋体" w:hAnsi="宋体" w:eastAsia="宋体"/>
          <w:szCs w:val="21"/>
        </w:rPr>
        <w:t>拟选择一家合作供应商负责</w:t>
      </w:r>
      <w:r>
        <w:rPr>
          <w:rFonts w:hint="eastAsia" w:ascii="宋体" w:hAnsi="宋体" w:eastAsia="宋体"/>
          <w:szCs w:val="21"/>
          <w:lang w:eastAsia="zh-CN"/>
        </w:rPr>
        <w:t>深汕公司2026-2027年度饭堂劳务外包服务采购项目（第三次发布）</w:t>
      </w:r>
      <w:r>
        <w:rPr>
          <w:rFonts w:hint="eastAsia" w:ascii="宋体" w:hAnsi="宋体" w:eastAsia="宋体"/>
          <w:szCs w:val="21"/>
        </w:rPr>
        <w:t>。</w:t>
      </w:r>
    </w:p>
    <w:bookmarkEnd w:id="1"/>
    <w:p w14:paraId="4561AC16">
      <w:pPr>
        <w:adjustRightInd w:val="0"/>
        <w:snapToGrid w:val="0"/>
        <w:spacing w:line="360" w:lineRule="exact"/>
        <w:ind w:firstLine="420" w:firstLineChars="200"/>
        <w:contextualSpacing/>
        <w:jc w:val="left"/>
        <w:rPr>
          <w:rFonts w:hint="eastAsia" w:ascii="宋体" w:hAnsi="宋体" w:eastAsia="宋体" w:cs="仿宋_GB2312"/>
          <w:color w:val="0070C0"/>
          <w:szCs w:val="21"/>
        </w:rPr>
      </w:pPr>
      <w:r>
        <w:rPr>
          <w:rFonts w:hint="eastAsia" w:ascii="宋体" w:hAnsi="宋体" w:eastAsia="宋体"/>
          <w:szCs w:val="21"/>
        </w:rPr>
        <w:t>2.服务</w:t>
      </w:r>
      <w:r>
        <w:rPr>
          <w:rFonts w:ascii="宋体" w:hAnsi="宋体" w:eastAsia="宋体"/>
          <w:szCs w:val="21"/>
        </w:rPr>
        <w:t>期</w:t>
      </w:r>
      <w:r>
        <w:rPr>
          <w:rFonts w:hint="eastAsia" w:ascii="宋体" w:hAnsi="宋体" w:eastAsia="宋体"/>
          <w:szCs w:val="21"/>
        </w:rPr>
        <w:t>：</w:t>
      </w:r>
      <w:bookmarkStart w:id="2" w:name="OLE_LINK14"/>
      <w:r>
        <w:rPr>
          <w:rFonts w:hint="eastAsia" w:ascii="宋体" w:hAnsi="宋体" w:eastAsia="宋体"/>
          <w:szCs w:val="21"/>
        </w:rPr>
        <w:t>自合同签订之日起</w:t>
      </w:r>
      <w:r>
        <w:rPr>
          <w:rFonts w:hint="eastAsia" w:ascii="宋体" w:hAnsi="宋体" w:eastAsia="宋体"/>
          <w:szCs w:val="21"/>
          <w:lang w:val="en-US" w:eastAsia="zh-CN"/>
        </w:rPr>
        <w:t>1</w:t>
      </w:r>
      <w:r>
        <w:rPr>
          <w:rFonts w:hint="eastAsia" w:ascii="宋体" w:hAnsi="宋体" w:eastAsia="宋体"/>
          <w:szCs w:val="21"/>
        </w:rPr>
        <w:t>年</w:t>
      </w:r>
      <w:r>
        <w:rPr>
          <w:rFonts w:hint="eastAsia" w:ascii="宋体" w:hAnsi="宋体" w:eastAsia="宋体" w:cs="仿宋_GB2312"/>
          <w:color w:val="0070C0"/>
          <w:szCs w:val="21"/>
        </w:rPr>
        <w:t>。</w:t>
      </w:r>
      <w:bookmarkEnd w:id="2"/>
    </w:p>
    <w:p w14:paraId="768BD748">
      <w:pPr>
        <w:adjustRightInd w:val="0"/>
        <w:snapToGrid w:val="0"/>
        <w:spacing w:line="360" w:lineRule="exact"/>
        <w:ind w:firstLine="420" w:firstLineChars="200"/>
        <w:contextualSpacing/>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服务地点：广东省深圳市深汕特别合作区</w:t>
      </w:r>
      <w:r>
        <w:rPr>
          <w:rFonts w:hint="eastAsia" w:ascii="宋体" w:hAnsi="宋体" w:eastAsia="宋体" w:cs="仿宋_GB2312"/>
          <w:color w:val="000000" w:themeColor="text1"/>
          <w:szCs w:val="21"/>
          <w14:textFill>
            <w14:solidFill>
              <w14:schemeClr w14:val="tx1"/>
            </w14:solidFill>
          </w14:textFill>
        </w:rPr>
        <w:t>。</w:t>
      </w:r>
    </w:p>
    <w:p w14:paraId="0B083795">
      <w:pPr>
        <w:adjustRightInd w:val="0"/>
        <w:snapToGrid w:val="0"/>
        <w:spacing w:line="360" w:lineRule="exact"/>
        <w:ind w:firstLine="420" w:firstLineChars="200"/>
        <w:contextualSpacing/>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theme="minorBidi"/>
          <w:szCs w:val="21"/>
        </w:rPr>
        <w:t>4.</w:t>
      </w:r>
      <w:bookmarkStart w:id="3" w:name="OLE_LINK13"/>
      <w:r>
        <w:rPr>
          <w:rFonts w:hint="eastAsia" w:ascii="宋体" w:hAnsi="宋体" w:eastAsia="宋体" w:cstheme="minorBidi"/>
          <w:szCs w:val="21"/>
        </w:rPr>
        <w:t>本项目设置最高限价，最高限价为21万元人民币（含税），响应人报价高于最高限价的，其响应将被否决</w:t>
      </w:r>
      <w:bookmarkEnd w:id="3"/>
      <w:r>
        <w:rPr>
          <w:rFonts w:hint="eastAsia" w:ascii="宋体" w:hAnsi="宋体" w:eastAsia="宋体" w:cstheme="minorBidi"/>
          <w:szCs w:val="21"/>
        </w:rPr>
        <w:t>。</w:t>
      </w:r>
    </w:p>
    <w:p w14:paraId="4029E6DD">
      <w:pPr>
        <w:tabs>
          <w:tab w:val="left" w:pos="7560"/>
        </w:tabs>
        <w:adjustRightInd w:val="0"/>
        <w:snapToGrid w:val="0"/>
        <w:spacing w:line="360" w:lineRule="exact"/>
        <w:ind w:firstLine="422" w:firstLineChars="200"/>
        <w:contextualSpacing/>
        <w:jc w:val="left"/>
        <w:rPr>
          <w:rFonts w:hint="eastAsia" w:ascii="宋体" w:hAnsi="宋体"/>
          <w:b/>
        </w:rPr>
      </w:pPr>
      <w:r>
        <w:rPr>
          <w:rFonts w:hint="eastAsia" w:ascii="宋体" w:hAnsi="宋体"/>
          <w:b/>
        </w:rPr>
        <w:t>二、</w:t>
      </w:r>
      <w:r>
        <w:rPr>
          <w:rFonts w:hint="eastAsia" w:ascii="宋体" w:hAnsi="宋体" w:cs="Segoe UI Symbol"/>
          <w:kern w:val="0"/>
          <w:szCs w:val="21"/>
        </w:rPr>
        <w:t>★</w:t>
      </w:r>
      <w:r>
        <w:rPr>
          <w:rFonts w:hint="eastAsia" w:ascii="宋体" w:hAnsi="宋体"/>
          <w:b/>
        </w:rPr>
        <w:t>响应人资格及信誉要求</w:t>
      </w:r>
    </w:p>
    <w:p w14:paraId="6A98C89E">
      <w:pPr>
        <w:tabs>
          <w:tab w:val="left" w:pos="7560"/>
        </w:tabs>
        <w:adjustRightInd w:val="0"/>
        <w:snapToGrid w:val="0"/>
        <w:spacing w:line="360" w:lineRule="exact"/>
        <w:ind w:firstLine="422" w:firstLineChars="200"/>
        <w:jc w:val="left"/>
        <w:rPr>
          <w:rFonts w:hint="eastAsia" w:ascii="宋体" w:hAnsi="宋体" w:eastAsia="宋体" w:cs="仿宋_GB2312"/>
          <w:b/>
          <w:bCs/>
          <w:color w:val="000000" w:themeColor="text1"/>
          <w:szCs w:val="21"/>
          <w14:textFill>
            <w14:solidFill>
              <w14:schemeClr w14:val="tx1"/>
            </w14:solidFill>
          </w14:textFill>
        </w:rPr>
      </w:pPr>
      <w:r>
        <w:rPr>
          <w:rFonts w:hint="eastAsia" w:ascii="宋体" w:hAnsi="宋体" w:eastAsia="宋体" w:cs="仿宋_GB2312"/>
          <w:b/>
          <w:bCs/>
          <w:color w:val="000000" w:themeColor="text1"/>
          <w:szCs w:val="21"/>
          <w14:textFill>
            <w14:solidFill>
              <w14:schemeClr w14:val="tx1"/>
            </w14:solidFill>
          </w14:textFill>
        </w:rPr>
        <w:t>（一）响应人资格相关要求</w:t>
      </w:r>
    </w:p>
    <w:p w14:paraId="10CE3964">
      <w:pPr>
        <w:tabs>
          <w:tab w:val="left" w:pos="7560"/>
        </w:tabs>
        <w:adjustRightInd w:val="0"/>
        <w:snapToGrid w:val="0"/>
        <w:spacing w:line="360" w:lineRule="exact"/>
        <w:ind w:firstLine="420" w:firstLineChars="20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1.须为在中华人民共和国境内注册</w:t>
      </w:r>
      <w:r>
        <w:rPr>
          <w:rFonts w:hint="eastAsia" w:ascii="宋体" w:hAnsi="宋体" w:eastAsia="宋体" w:cs="仿宋_GB2312"/>
          <w:color w:val="000000" w:themeColor="text1"/>
          <w:szCs w:val="21"/>
          <w:lang w:val="en-US" w:eastAsia="zh-CN"/>
          <w14:textFill>
            <w14:solidFill>
              <w14:schemeClr w14:val="tx1"/>
            </w14:solidFill>
          </w14:textFill>
        </w:rPr>
        <w:t>的</w:t>
      </w:r>
      <w:r>
        <w:rPr>
          <w:rFonts w:hint="eastAsia" w:ascii="宋体" w:hAnsi="宋体" w:eastAsia="宋体" w:cs="仿宋_GB2312"/>
          <w:color w:val="000000" w:themeColor="text1"/>
          <w:szCs w:val="21"/>
          <w14:textFill>
            <w14:solidFill>
              <w14:schemeClr w14:val="tx1"/>
            </w14:solidFill>
          </w14:textFill>
        </w:rPr>
        <w:t>法人或其他组织。</w:t>
      </w:r>
    </w:p>
    <w:p w14:paraId="5362532F">
      <w:pPr>
        <w:tabs>
          <w:tab w:val="left" w:pos="7560"/>
        </w:tabs>
        <w:adjustRightInd w:val="0"/>
        <w:snapToGrid w:val="0"/>
        <w:spacing w:line="360" w:lineRule="exact"/>
        <w:ind w:firstLine="420" w:firstLineChars="20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证明材料：提供有效的营业执照或事业单位法人证书或其他主体证明文件扫描件（若响应人为分公司，需同时提供总公司的营业执照及授权盖章证明文件）。</w:t>
      </w:r>
    </w:p>
    <w:p w14:paraId="6C965AAD">
      <w:pPr>
        <w:tabs>
          <w:tab w:val="left" w:pos="7560"/>
        </w:tabs>
        <w:adjustRightInd w:val="0"/>
        <w:snapToGrid w:val="0"/>
        <w:spacing w:line="360" w:lineRule="exact"/>
        <w:ind w:firstLine="420" w:firstLineChars="200"/>
        <w:jc w:val="left"/>
        <w:rPr>
          <w:rFonts w:hint="default" w:ascii="宋体" w:hAnsi="宋体" w:eastAsia="宋体" w:cs="仿宋_GB2312"/>
          <w:color w:val="000000" w:themeColor="text1"/>
          <w:szCs w:val="21"/>
          <w:lang w:val="en-US" w:eastAsia="zh-CN"/>
          <w14:textFill>
            <w14:solidFill>
              <w14:schemeClr w14:val="tx1"/>
            </w14:solidFill>
          </w14:textFill>
        </w:rPr>
      </w:pPr>
      <w:r>
        <w:rPr>
          <w:rFonts w:hint="eastAsia" w:ascii="宋体" w:hAnsi="宋体" w:eastAsia="宋体" w:cs="仿宋_GB2312"/>
          <w:color w:val="000000" w:themeColor="text1"/>
          <w:szCs w:val="21"/>
          <w:lang w:val="en-US" w:eastAsia="zh-CN"/>
          <w14:textFill>
            <w14:solidFill>
              <w14:schemeClr w14:val="tx1"/>
            </w14:solidFill>
          </w14:textFill>
        </w:rPr>
        <w:t>2.响应人须具备有效的劳务派遣经营许可证。</w:t>
      </w:r>
    </w:p>
    <w:p w14:paraId="502CEA3B">
      <w:pPr>
        <w:tabs>
          <w:tab w:val="left" w:pos="7560"/>
        </w:tabs>
        <w:adjustRightInd w:val="0"/>
        <w:snapToGrid w:val="0"/>
        <w:spacing w:line="360" w:lineRule="exact"/>
        <w:ind w:firstLine="420" w:firstLineChars="200"/>
        <w:jc w:val="left"/>
        <w:rPr>
          <w:rFonts w:hint="default" w:ascii="宋体" w:hAnsi="宋体" w:eastAsia="宋体" w:cs="仿宋_GB2312"/>
          <w:color w:val="000000" w:themeColor="text1"/>
          <w:szCs w:val="21"/>
          <w:lang w:val="en-US" w:eastAsia="zh-CN"/>
          <w14:textFill>
            <w14:solidFill>
              <w14:schemeClr w14:val="tx1"/>
            </w14:solidFill>
          </w14:textFill>
        </w:rPr>
      </w:pPr>
      <w:r>
        <w:rPr>
          <w:rFonts w:hint="eastAsia" w:ascii="宋体" w:hAnsi="宋体" w:eastAsia="宋体" w:cs="仿宋_GB2312"/>
          <w:color w:val="000000" w:themeColor="text1"/>
          <w:szCs w:val="21"/>
          <w:lang w:val="en-US" w:eastAsia="zh-CN"/>
          <w14:textFill>
            <w14:solidFill>
              <w14:schemeClr w14:val="tx1"/>
            </w14:solidFill>
          </w14:textFill>
        </w:rPr>
        <w:t>证明材料：须提供有效证书。</w:t>
      </w:r>
    </w:p>
    <w:p w14:paraId="77D71FF3">
      <w:pPr>
        <w:tabs>
          <w:tab w:val="left" w:pos="7560"/>
        </w:tabs>
        <w:adjustRightInd w:val="0"/>
        <w:snapToGrid w:val="0"/>
        <w:spacing w:line="360" w:lineRule="exact"/>
        <w:ind w:firstLine="422" w:firstLineChars="200"/>
        <w:jc w:val="left"/>
        <w:rPr>
          <w:rFonts w:hint="eastAsia" w:ascii="宋体" w:hAnsi="宋体" w:eastAsia="宋体" w:cs="仿宋_GB2312"/>
          <w:b/>
          <w:bCs/>
          <w:color w:val="0070C0"/>
          <w:szCs w:val="21"/>
        </w:rPr>
      </w:pPr>
      <w:r>
        <w:rPr>
          <w:rFonts w:hint="eastAsia" w:ascii="宋体" w:hAnsi="宋体" w:eastAsia="宋体" w:cs="仿宋_GB2312"/>
          <w:b/>
          <w:bCs/>
          <w:color w:val="000000" w:themeColor="text1"/>
          <w:szCs w:val="21"/>
          <w14:textFill>
            <w14:solidFill>
              <w14:schemeClr w14:val="tx1"/>
            </w14:solidFill>
          </w14:textFill>
        </w:rPr>
        <w:t>详见第六章响应文件格式。</w:t>
      </w:r>
    </w:p>
    <w:p w14:paraId="7A3C9459">
      <w:pPr>
        <w:tabs>
          <w:tab w:val="left" w:pos="7560"/>
        </w:tabs>
        <w:adjustRightInd w:val="0"/>
        <w:snapToGrid w:val="0"/>
        <w:spacing w:line="360" w:lineRule="exact"/>
        <w:ind w:firstLine="422" w:firstLineChars="200"/>
        <w:jc w:val="left"/>
        <w:rPr>
          <w:rFonts w:hint="eastAsia" w:ascii="宋体" w:hAnsi="宋体" w:eastAsia="宋体"/>
          <w:b/>
          <w:bCs/>
          <w:color w:val="000000" w:themeColor="text1"/>
          <w:szCs w:val="21"/>
          <w14:textFill>
            <w14:solidFill>
              <w14:schemeClr w14:val="tx1"/>
            </w14:solidFill>
          </w14:textFill>
        </w:rPr>
      </w:pPr>
      <w:bookmarkStart w:id="4" w:name="OLE_LINK11"/>
      <w:r>
        <w:rPr>
          <w:rFonts w:hint="eastAsia" w:ascii="宋体" w:hAnsi="宋体" w:eastAsia="宋体"/>
          <w:b/>
          <w:bCs/>
          <w:color w:val="000000" w:themeColor="text1"/>
          <w:szCs w:val="21"/>
          <w14:textFill>
            <w14:solidFill>
              <w14:schemeClr w14:val="tx1"/>
            </w14:solidFill>
          </w14:textFill>
        </w:rPr>
        <w:t>（二）响应人关联关系要求</w:t>
      </w:r>
    </w:p>
    <w:p w14:paraId="29DA6276">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响应人的法定代表人、单位负责人、主要经营负责人、董事长、总经理、项目响应授权代表人、项目负责人（项目经理）、主要技术人员、响应文件编制人员为同一人、属同一单位或者在同一单位缴纳社会保险的；不同响应人存在直接控股、管理关系的。如发现存在上述情形，响应人初步评审不通过，不得参与本次采购活动。</w:t>
      </w:r>
    </w:p>
    <w:p w14:paraId="7321CF2C">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存在股权关联关系或董事长、经理、董事交叉任职的响应人谨慎同时参与本项目。经评审判定与其他响应人存在股权关联关系且可能影响公正性的，评审委员会可以组织澄清，当部分相关单位自愿退出后其中只剩1家单位时,评审委员会可接受该单位；或评审委员会可以拒绝所有相关单位。</w:t>
      </w:r>
    </w:p>
    <w:p w14:paraId="667A12C2">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响应人提供“国家企业信用信息公示系统”网站（http://www.gsxt.gov.cn/corp-query-homepage.html）主要信息截图，同时按第六章响应文件格式提供《供应商基本情况表》，且提供《供应商基本情况表》涉及人员近三个月连续在响应单位（含响应单位的分公司）的社会保险缴纳证明（（不含响应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4"/>
    </w:p>
    <w:p w14:paraId="1DA786AC">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0459DEB0">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1.《供应商基本情况表》除法定代表人、单位负责人外，其他人员均需按照要求提供社会保险缴纳证明；</w:t>
      </w:r>
    </w:p>
    <w:p w14:paraId="7A52FC17">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2.股权关联关系：</w:t>
      </w:r>
      <w:bookmarkStart w:id="5" w:name="OLE_LINK2"/>
      <w:r>
        <w:rPr>
          <w:rFonts w:hint="eastAsia" w:ascii="宋体" w:hAnsi="宋体" w:eastAsia="宋体"/>
          <w:color w:val="000000" w:themeColor="text1"/>
          <w:szCs w:val="21"/>
          <w14:textFill>
            <w14:solidFill>
              <w14:schemeClr w14:val="tx1"/>
            </w14:solidFill>
          </w14:textFill>
        </w:rPr>
        <w:t>一方持有另一方的股份总和达到 25% 以上，或双方同为第三方所持有的股份达到 25% 以上，即构成股权关联关系。</w:t>
      </w:r>
      <w:bookmarkEnd w:id="5"/>
    </w:p>
    <w:p w14:paraId="567728D9">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3.根据《中华人民共和国公司法》，国家控股的企业之间不仅因为同受国家控股而具有关联关系。</w:t>
      </w:r>
    </w:p>
    <w:p w14:paraId="1566C936">
      <w:pPr>
        <w:adjustRightInd w:val="0"/>
        <w:snapToGrid w:val="0"/>
        <w:spacing w:line="360" w:lineRule="exact"/>
        <w:ind w:firstLine="422" w:firstLineChars="200"/>
        <w:contextualSpacing/>
        <w:jc w:val="left"/>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（三）响应人具有良好的信誉，不得存在下列情形之一：</w:t>
      </w:r>
    </w:p>
    <w:p w14:paraId="7CB4F4B4">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响应人应当具有良好的信誉，拒绝有下列情形之一的企业或者从业人员参与响应：</w:t>
      </w:r>
    </w:p>
    <w:p w14:paraId="0AA06C82">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1.响应人企业或其法定代表人被列入“失信被执行人”的。</w:t>
      </w:r>
    </w:p>
    <w:p w14:paraId="57872000">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5E34BB80">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4F8DC4C4">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“中国执行信息公开网”中响应企业或其法定代表人没有被列入“失信被执行人”（https://zxgk.court.gov.cn/shixin/）。</w:t>
      </w:r>
    </w:p>
    <w:p w14:paraId="327D562B">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2.近3年内（从采购公告发布之日起倒算）供应商或者其法定代表人有行贿犯罪记录的。 </w:t>
      </w:r>
    </w:p>
    <w:p w14:paraId="63EED91E">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证明材料： </w:t>
      </w:r>
    </w:p>
    <w:p w14:paraId="7920D36B">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67159DDC">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“中国裁判文书网”网站（https://wenshu.court.gov.cn/website/wenshu/181029CR4M5A62CH/index.html）-无行贿相关案由。</w:t>
      </w:r>
    </w:p>
    <w:p w14:paraId="5C19B515">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3.近2年内（从采购公告发布之日起倒算）供应商有无正当理由放弃集团公司成交项目、不接受采购文件中合同主要条款、不履行合同义务或单方面终止合同的。 </w:t>
      </w:r>
    </w:p>
    <w:p w14:paraId="499C016C">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35447809">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3688F883">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4.近1年内（从截标之日起倒算）因串通投标、转包、以他人名义投标或者违法分包等违法行为受到本招标项目的所在地建设、交通或者财政部门行政处罚的。 </w:t>
      </w:r>
    </w:p>
    <w:p w14:paraId="4ACEA51D">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1C815736">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55891C5B">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（1）“深圳市交通运输局”网站（https://jtys.sz.gov.cn/）-政务公开-信用信息双公示-行政处罚；</w:t>
      </w:r>
    </w:p>
    <w:p w14:paraId="212A822C">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（2）“深圳市政府采购监管网中国政府采购网深圳分网”网站（http://zfcg.sz.gov.cn/cgjg/cfgg/）-网站首页-采购监管-诚信档案-入口查询行政处罚记录；</w:t>
      </w:r>
    </w:p>
    <w:p w14:paraId="20AFA21F">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（3）“深圳公共资源交易公共服务平台”（https://www.szggzy.com/static/index.html）-监管信息-交易曝光台及其他监管信息。</w:t>
      </w:r>
    </w:p>
    <w:p w14:paraId="16BF93DC">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5.因违反工程质量、安全生产管理规定等原因被本招标项目的所在地建设部门给予红色警示且在警示期内的。</w:t>
      </w:r>
    </w:p>
    <w:p w14:paraId="76627CAA">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464C6CDC">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524C5CB3">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（1）“深圳市住房和建设局”网站（https://zjj.sz.gov.cn/ztfw/gcjs/cxda_zjhhsjs/index.html）-红色警示；</w:t>
      </w:r>
    </w:p>
    <w:p w14:paraId="424D843B">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（2）“深圳市住房和建设局”网站（https://zjj.sz.gov.cn/xxgk/ztzl/sgs/index.html）-行政处罚；</w:t>
      </w:r>
    </w:p>
    <w:p w14:paraId="391744FD">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6.拖欠工人工资被本招标项目的所在地有关部门责令改正而未改正的。 </w:t>
      </w:r>
    </w:p>
    <w:p w14:paraId="79E23389">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6B6F64DD">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64CDA374">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7.除单一来源采购项目外，为采购项目提供整体设计、规范编制或者项目管理、监理、检测等服务的供应商，不得再参加该采购项目的其他采购活动。 </w:t>
      </w:r>
    </w:p>
    <w:p w14:paraId="438B3990">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53571857">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21C655D1">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8.被列入集团公司黑名单的或暂停承包资格的。   </w:t>
      </w:r>
    </w:p>
    <w:p w14:paraId="371BE214">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119B6870">
      <w:pPr>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131E2C98">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9.依法应当拒绝投标的其他情形。 </w:t>
      </w:r>
    </w:p>
    <w:p w14:paraId="0F02860C">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74213445">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4274F922">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（1）“国家企业信用信息公示系统”网站（http://www.gsxt.gov.cn/corp-query-homepage.html）-行政处罚信息；</w:t>
      </w:r>
    </w:p>
    <w:p w14:paraId="6DEB0889">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（2）“信用中国”网站（www.creditchina.gov.cn）-行政管理信息查询-严重失信主体名单查询-行政处罚。</w:t>
      </w:r>
    </w:p>
    <w:p w14:paraId="378611DF">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w:t>
      </w:r>
    </w:p>
    <w:p w14:paraId="4BD5948E">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1.针对上述拒绝参与情形，响应人应按照对应网址渠道进行查询，并提供对应网址查询截图（若项目所在地在深圳市外的，相关网址查询以第六章响应文件格式要求的网址为准）</w:t>
      </w:r>
    </w:p>
    <w:p w14:paraId="087C9BBA">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响应人针对上述网址信息，提供对应网站查询截图，相关信息以本项目开标前两个工作日内的查询结果为准。（成交候选人公示期间，采购人及采购代理机构有权对成交候选人的上述网址信息进行复核，若发现成交候选人存在上述否决情形的，采购人有权取消其成交资格。）。</w:t>
      </w:r>
    </w:p>
    <w:p w14:paraId="7CA2A38E">
      <w:pPr>
        <w:wordWrap w:val="0"/>
        <w:adjustRightInd w:val="0"/>
        <w:snapToGrid w:val="0"/>
        <w:spacing w:line="360" w:lineRule="exact"/>
        <w:ind w:firstLine="420" w:firstLineChars="200"/>
        <w:contextualSpacing/>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14:paraId="67BE2FFB">
      <w:pPr>
        <w:adjustRightInd w:val="0"/>
        <w:snapToGrid w:val="0"/>
        <w:spacing w:line="360" w:lineRule="exact"/>
        <w:ind w:firstLine="422" w:firstLineChars="200"/>
        <w:contextualSpacing/>
        <w:jc w:val="left"/>
        <w:rPr>
          <w:rFonts w:hint="eastAsia" w:ascii="宋体" w:hAnsi="宋体" w:eastAsia="宋体" w:cs="仿宋_GB2312"/>
          <w:b/>
          <w:bCs/>
          <w:szCs w:val="21"/>
        </w:rPr>
      </w:pPr>
      <w:r>
        <w:rPr>
          <w:rFonts w:hint="eastAsia" w:ascii="宋体" w:hAnsi="宋体" w:eastAsia="宋体" w:cs="仿宋_GB2312"/>
          <w:b/>
          <w:bCs/>
          <w:szCs w:val="21"/>
        </w:rPr>
        <w:t>（四）利害相关方投标</w:t>
      </w:r>
      <w:r>
        <w:rPr>
          <w:rFonts w:hint="eastAsia" w:ascii="宋体" w:hAnsi="宋体" w:eastAsia="宋体" w:cs="仿宋_GB2312"/>
          <w:szCs w:val="21"/>
        </w:rPr>
        <w:t>：</w:t>
      </w:r>
      <w:bookmarkStart w:id="6" w:name="OLE_LINK6"/>
      <w:r>
        <w:rPr>
          <w:rFonts w:hint="eastAsia" w:ascii="宋体" w:hAnsi="宋体" w:eastAsia="宋体" w:cs="仿宋_GB2312"/>
          <w:color w:val="000000" w:themeColor="text1"/>
          <w:szCs w:val="21"/>
          <w14:textFill>
            <w14:solidFill>
              <w14:schemeClr w14:val="tx1"/>
            </w14:solidFill>
          </w14:textFill>
        </w:rPr>
        <w:t>接受</w:t>
      </w:r>
      <w:bookmarkEnd w:id="6"/>
      <w:r>
        <w:rPr>
          <w:rFonts w:hint="eastAsia" w:ascii="宋体" w:hAnsi="宋体" w:eastAsia="宋体" w:cs="Times New Roman"/>
          <w:color w:val="000000" w:themeColor="text1"/>
          <w:szCs w:val="21"/>
          <w14:textFill>
            <w14:solidFill>
              <w14:schemeClr w14:val="tx1"/>
            </w14:solidFill>
          </w14:textFill>
        </w:rPr>
        <w:sym w:font="Wingdings 2" w:char="00A3"/>
      </w:r>
      <w:r>
        <w:rPr>
          <w:rFonts w:hint="eastAsia" w:ascii="宋体" w:hAnsi="宋体" w:eastAsia="宋体" w:cs="仿宋_GB2312"/>
          <w:color w:val="000000" w:themeColor="text1"/>
          <w:szCs w:val="21"/>
          <w14:textFill>
            <w14:solidFill>
              <w14:schemeClr w14:val="tx1"/>
            </w14:solidFill>
          </w14:textFill>
        </w:rPr>
        <w:t>，不接受</w:t>
      </w:r>
      <w:r>
        <w:rPr>
          <w:rFonts w:hint="eastAsia" w:ascii="微软雅黑" w:hAnsi="微软雅黑" w:eastAsia="微软雅黑" w:cs="微软雅黑"/>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w:t>
      </w:r>
    </w:p>
    <w:p w14:paraId="0DB021B9">
      <w:pPr>
        <w:tabs>
          <w:tab w:val="left" w:pos="7560"/>
        </w:tabs>
        <w:adjustRightInd w:val="0"/>
        <w:snapToGrid w:val="0"/>
        <w:spacing w:line="360" w:lineRule="exact"/>
        <w:ind w:firstLine="420" w:firstLineChars="200"/>
        <w:contextualSpacing/>
        <w:jc w:val="left"/>
        <w:rPr>
          <w:rFonts w:hint="eastAsia" w:ascii="宋体" w:hAnsi="宋体" w:eastAsia="宋体" w:cs="仿宋_GB2312"/>
          <w:szCs w:val="21"/>
        </w:rPr>
      </w:pPr>
      <w:r>
        <w:rPr>
          <w:rFonts w:hint="eastAsia" w:ascii="宋体" w:hAnsi="宋体" w:eastAsia="宋体"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14:paraId="6C474B0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14:paraId="00A96F3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14:paraId="4BA4044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采购文件获取地点：详见深圳阳光采购平台公告附件，自行下载</w:t>
      </w:r>
      <w:r>
        <w:rPr>
          <w:rFonts w:hint="eastAsia" w:ascii="宋体" w:hAnsi="宋体" w:eastAsia="宋体" w:cs="仿宋_GB2312"/>
          <w:color w:val="auto"/>
          <w:sz w:val="21"/>
          <w:szCs w:val="21"/>
          <w:highlight w:val="none"/>
        </w:rPr>
        <w:t>。</w:t>
      </w:r>
    </w:p>
    <w:p w14:paraId="03A42EF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1FA5B85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14:paraId="2675E2E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2C272D4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3C96451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14:paraId="51C7CCA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yellow"/>
          <w:u w:val="none"/>
          <w:lang w:val="en-US" w:eastAsia="zh-CN"/>
        </w:rPr>
      </w:pPr>
      <w:r>
        <w:rPr>
          <w:rFonts w:hint="eastAsia" w:ascii="宋体" w:hAnsi="宋体" w:eastAsia="宋体"/>
          <w:b w:val="0"/>
          <w:bCs w:val="0"/>
          <w:szCs w:val="21"/>
          <w:highlight w:val="yellow"/>
          <w:u w:val="none"/>
          <w:lang w:val="en-US" w:eastAsia="zh-CN"/>
        </w:rPr>
        <w:t>鼓励</w:t>
      </w:r>
      <w:r>
        <w:rPr>
          <w:rFonts w:hint="eastAsia" w:ascii="宋体" w:hAnsi="宋体"/>
          <w:spacing w:val="2"/>
          <w:szCs w:val="21"/>
          <w:highlight w:val="yellow"/>
          <w:lang w:val="en-US" w:eastAsia="zh-CN"/>
        </w:rPr>
        <w:t>响应</w:t>
      </w:r>
      <w:r>
        <w:rPr>
          <w:rFonts w:hint="eastAsia" w:ascii="宋体" w:hAnsi="宋体"/>
          <w:spacing w:val="2"/>
          <w:szCs w:val="21"/>
          <w:highlight w:val="yellow"/>
        </w:rPr>
        <w:t>人</w:t>
      </w:r>
      <w:r>
        <w:rPr>
          <w:rFonts w:hint="eastAsia" w:ascii="宋体" w:hAnsi="宋体" w:eastAsia="宋体"/>
          <w:b w:val="0"/>
          <w:bCs w:val="0"/>
          <w:szCs w:val="21"/>
          <w:highlight w:val="yellow"/>
          <w:u w:val="none"/>
          <w:lang w:val="en-US" w:eastAsia="zh-CN"/>
        </w:rPr>
        <w:t>通过</w:t>
      </w:r>
      <w:r>
        <w:rPr>
          <w:rFonts w:hint="eastAsia" w:ascii="宋体" w:hAnsi="宋体" w:eastAsia="宋体" w:cstheme="minorBidi"/>
          <w:color w:val="0070C0"/>
          <w:szCs w:val="21"/>
          <w:highlight w:val="yellow"/>
          <w:u w:val="none"/>
          <w:lang w:val="en-US" w:eastAsia="zh-CN"/>
        </w:rPr>
        <w:t>现场递交的方式递交响应文件。</w:t>
      </w:r>
      <w:r>
        <w:rPr>
          <w:rFonts w:hint="eastAsia" w:ascii="宋体" w:hAnsi="宋体"/>
          <w:bCs/>
          <w:highlight w:val="yellow"/>
        </w:rPr>
        <w:t>如</w:t>
      </w:r>
      <w:r>
        <w:rPr>
          <w:rFonts w:hint="eastAsia" w:ascii="宋体" w:hAnsi="宋体"/>
          <w:spacing w:val="2"/>
          <w:szCs w:val="21"/>
          <w:highlight w:val="yellow"/>
          <w:lang w:val="en-US" w:eastAsia="zh-CN"/>
        </w:rPr>
        <w:t>响应</w:t>
      </w:r>
      <w:r>
        <w:rPr>
          <w:rFonts w:hint="eastAsia" w:ascii="宋体" w:hAnsi="宋体"/>
          <w:spacing w:val="2"/>
          <w:szCs w:val="21"/>
          <w:highlight w:val="yellow"/>
        </w:rPr>
        <w:t>人</w:t>
      </w:r>
      <w:r>
        <w:rPr>
          <w:rFonts w:hint="eastAsia" w:ascii="宋体" w:hAnsi="宋体"/>
          <w:bCs/>
          <w:highlight w:val="yellow"/>
        </w:rPr>
        <w:t>通过快递方式寄送纸质</w:t>
      </w:r>
      <w:r>
        <w:rPr>
          <w:rFonts w:hint="eastAsia" w:ascii="宋体" w:hAnsi="宋体"/>
          <w:bCs/>
          <w:highlight w:val="yellow"/>
          <w:lang w:val="en-US" w:eastAsia="zh-CN"/>
        </w:rPr>
        <w:t>响应</w:t>
      </w:r>
      <w:r>
        <w:rPr>
          <w:rFonts w:hint="eastAsia" w:ascii="宋体" w:hAnsi="宋体"/>
          <w:bCs/>
          <w:highlight w:val="yellow"/>
        </w:rPr>
        <w:t>文件务必</w:t>
      </w:r>
      <w:r>
        <w:rPr>
          <w:rFonts w:hint="eastAsia" w:ascii="宋体" w:hAnsi="宋体"/>
          <w:bCs/>
          <w:highlight w:val="yellow"/>
          <w:lang w:val="en-US" w:eastAsia="zh-CN"/>
        </w:rPr>
        <w:t>慎重选择快递单位且充分预留寄送时间</w:t>
      </w:r>
      <w:r>
        <w:rPr>
          <w:rFonts w:hint="eastAsia" w:ascii="宋体" w:hAnsi="宋体"/>
          <w:bCs/>
          <w:highlight w:val="yellow"/>
        </w:rPr>
        <w:t>，并在送达后与收件人确认。</w:t>
      </w:r>
      <w:r>
        <w:rPr>
          <w:rFonts w:hint="eastAsia" w:ascii="宋体" w:hAnsi="宋体"/>
          <w:bCs/>
          <w:highlight w:val="yellow"/>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yellow"/>
        </w:rPr>
        <w:t>邮寄地址即文件递交地址，收件人：</w:t>
      </w:r>
      <w:r>
        <w:rPr>
          <w:rFonts w:hint="eastAsia" w:ascii="宋体" w:hAnsi="宋体" w:eastAsia="宋体" w:cstheme="minorBidi"/>
          <w:color w:val="0070C0"/>
          <w:szCs w:val="21"/>
          <w:highlight w:val="yellow"/>
          <w:u w:val="none"/>
          <w:lang w:val="en-US" w:eastAsia="zh-CN"/>
        </w:rPr>
        <w:t>周工，联系电话：19924828775</w:t>
      </w:r>
      <w:r>
        <w:rPr>
          <w:rFonts w:hint="eastAsia" w:ascii="宋体" w:hAnsi="宋体"/>
          <w:bCs/>
          <w:highlight w:val="yellow"/>
          <w:lang w:val="en-US" w:eastAsia="zh-CN"/>
        </w:rPr>
        <w:t>。</w:t>
      </w:r>
    </w:p>
    <w:p w14:paraId="4E3C3086">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14:paraId="4D50E82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14:paraId="5CF1D6E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14:paraId="0A6E7CED">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58FF51D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6264C8A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4C5EE59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0CCCD59D">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14:paraId="0DBD655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14:paraId="70F95EE4">
      <w:pPr>
        <w:adjustRightInd w:val="0"/>
        <w:snapToGrid w:val="0"/>
        <w:spacing w:line="360" w:lineRule="exact"/>
        <w:ind w:firstLine="422" w:firstLineChars="200"/>
        <w:contextualSpacing/>
        <w:jc w:val="left"/>
        <w:rPr>
          <w:rFonts w:hint="eastAsia" w:ascii="宋体" w:hAnsi="宋体" w:eastAsia="宋体" w:cs="仿宋_GB2312"/>
          <w:b/>
          <w:bCs/>
          <w:szCs w:val="21"/>
        </w:rPr>
      </w:pPr>
      <w:r>
        <w:rPr>
          <w:rFonts w:hint="eastAsia" w:ascii="宋体" w:hAnsi="宋体" w:eastAsia="宋体" w:cs="仿宋_GB2312"/>
          <w:b/>
          <w:bCs/>
          <w:szCs w:val="21"/>
        </w:rPr>
        <w:t>采购人：深圳市深汕特别合作区深燃天然气有限公司</w:t>
      </w:r>
    </w:p>
    <w:p w14:paraId="258E652E">
      <w:pPr>
        <w:adjustRightInd w:val="0"/>
        <w:snapToGrid w:val="0"/>
        <w:spacing w:line="360" w:lineRule="exact"/>
        <w:ind w:firstLine="422" w:firstLineChars="200"/>
        <w:contextualSpacing/>
        <w:jc w:val="left"/>
        <w:rPr>
          <w:rFonts w:hint="eastAsia" w:ascii="宋体" w:hAnsi="宋体" w:eastAsia="宋体" w:cs="仿宋_GB2312"/>
          <w:b/>
          <w:bCs/>
          <w:color w:val="0000FF"/>
          <w:szCs w:val="21"/>
        </w:rPr>
      </w:pPr>
      <w:r>
        <w:rPr>
          <w:rFonts w:hint="eastAsia" w:ascii="宋体" w:hAnsi="宋体" w:eastAsia="宋体" w:cs="仿宋_GB2312"/>
          <w:b/>
          <w:bCs/>
          <w:szCs w:val="21"/>
        </w:rPr>
        <w:t>地  址：深圳市深汕特别合作区鹅埠镇上北村（天然气公司）</w:t>
      </w:r>
    </w:p>
    <w:p w14:paraId="630325D5">
      <w:pPr>
        <w:adjustRightInd w:val="0"/>
        <w:snapToGrid w:val="0"/>
        <w:spacing w:line="360" w:lineRule="exact"/>
        <w:ind w:firstLine="422" w:firstLineChars="200"/>
        <w:contextualSpacing/>
        <w:jc w:val="left"/>
        <w:rPr>
          <w:rFonts w:hint="eastAsia" w:ascii="宋体" w:hAnsi="宋体" w:eastAsia="宋体" w:cs="仿宋_GB2312"/>
          <w:b/>
          <w:bCs/>
          <w:color w:val="000000" w:themeColor="text1"/>
          <w:szCs w:val="21"/>
          <w14:textFill>
            <w14:solidFill>
              <w14:schemeClr w14:val="tx1"/>
            </w14:solidFill>
          </w14:textFill>
        </w:rPr>
      </w:pPr>
      <w:r>
        <w:rPr>
          <w:rFonts w:hint="eastAsia" w:ascii="宋体" w:hAnsi="宋体" w:eastAsia="宋体" w:cs="仿宋_GB2312"/>
          <w:b/>
          <w:bCs/>
          <w:color w:val="000000" w:themeColor="text1"/>
          <w:szCs w:val="21"/>
          <w14:textFill>
            <w14:solidFill>
              <w14:schemeClr w14:val="tx1"/>
            </w14:solidFill>
          </w14:textFill>
        </w:rPr>
        <w:t>联系人：</w:t>
      </w:r>
      <w:r>
        <w:rPr>
          <w:rFonts w:hint="eastAsia" w:ascii="宋体" w:hAnsi="宋体" w:eastAsia="宋体"/>
          <w:b/>
          <w:bCs/>
          <w:color w:val="000000" w:themeColor="text1"/>
          <w:szCs w:val="21"/>
          <w:u w:val="single"/>
          <w14:textFill>
            <w14:solidFill>
              <w14:schemeClr w14:val="tx1"/>
            </w14:solidFill>
          </w14:textFill>
        </w:rPr>
        <w:t>周工</w:t>
      </w:r>
    </w:p>
    <w:p w14:paraId="11AC2663">
      <w:pPr>
        <w:tabs>
          <w:tab w:val="left" w:pos="7560"/>
        </w:tabs>
        <w:adjustRightInd w:val="0"/>
        <w:snapToGrid w:val="0"/>
        <w:spacing w:line="360" w:lineRule="exact"/>
        <w:ind w:firstLine="422" w:firstLineChars="200"/>
        <w:contextualSpacing/>
        <w:jc w:val="left"/>
        <w:rPr>
          <w:rFonts w:hint="eastAsia" w:ascii="宋体" w:hAnsi="宋体" w:eastAsia="宋体"/>
          <w:b/>
          <w:bCs/>
          <w:szCs w:val="21"/>
        </w:rPr>
      </w:pPr>
      <w:r>
        <w:rPr>
          <w:rFonts w:hint="eastAsia" w:ascii="宋体" w:hAnsi="宋体" w:eastAsia="宋体" w:cs="仿宋_GB2312"/>
          <w:b/>
          <w:bCs/>
          <w:szCs w:val="21"/>
        </w:rPr>
        <w:t>电  话：0755-22105052</w:t>
      </w:r>
    </w:p>
    <w:bookmarkEnd w:id="0"/>
    <w:p w14:paraId="50DCDA3C">
      <w:pPr>
        <w:adjustRightInd w:val="0"/>
        <w:snapToGrid w:val="0"/>
        <w:spacing w:line="360" w:lineRule="exact"/>
        <w:ind w:left="3360" w:firstLine="420"/>
        <w:contextualSpacing/>
        <w:jc w:val="right"/>
        <w:rPr>
          <w:rFonts w:hint="eastAsia" w:ascii="黑体" w:hAnsi="黑体" w:eastAsia="黑体" w:cs="Times New Roman"/>
          <w:b/>
          <w:sz w:val="28"/>
          <w:szCs w:val="28"/>
        </w:rPr>
      </w:pPr>
      <w:r>
        <w:rPr>
          <w:rFonts w:ascii="黑体" w:hAnsi="黑体" w:eastAsia="黑体" w:cs="Times New Roman"/>
          <w:b/>
          <w:sz w:val="28"/>
          <w:szCs w:val="28"/>
        </w:rPr>
        <w:br w:type="page"/>
      </w:r>
    </w:p>
    <w:p w14:paraId="1A924398">
      <w:pPr>
        <w:keepNext/>
        <w:keepLines/>
        <w:spacing w:line="360" w:lineRule="auto"/>
        <w:contextualSpacing/>
        <w:jc w:val="center"/>
        <w:outlineLvl w:val="0"/>
        <w:rPr>
          <w:rFonts w:hint="eastAsia" w:ascii="宋体" w:hAnsi="宋体" w:eastAsia="宋体" w:cs="Times New Roman"/>
          <w:szCs w:val="21"/>
        </w:rPr>
      </w:pPr>
      <w:r>
        <w:rPr>
          <w:rFonts w:hint="eastAsia" w:ascii="黑体" w:hAnsi="黑体" w:eastAsia="黑体" w:cs="Times New Roman"/>
          <w:b/>
          <w:bCs/>
          <w:kern w:val="44"/>
          <w:sz w:val="28"/>
          <w:szCs w:val="28"/>
        </w:rPr>
        <w:t>第二章  响应人须知前附表</w:t>
      </w:r>
    </w:p>
    <w:tbl>
      <w:tblPr>
        <w:tblStyle w:val="16"/>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760"/>
        <w:gridCol w:w="6637"/>
      </w:tblGrid>
      <w:tr w14:paraId="4E8E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3" w:type="pct"/>
            <w:vAlign w:val="center"/>
          </w:tcPr>
          <w:p w14:paraId="54D609D1">
            <w:pPr>
              <w:tabs>
                <w:tab w:val="left" w:pos="7560"/>
              </w:tabs>
              <w:adjustRightInd w:val="0"/>
              <w:snapToGrid w:val="0"/>
              <w:jc w:val="center"/>
              <w:rPr>
                <w:rFonts w:hint="eastAsia" w:ascii="宋体" w:hAnsi="宋体" w:eastAsia="宋体" w:cs="仿宋_GB2312"/>
                <w:b/>
                <w:szCs w:val="21"/>
              </w:rPr>
            </w:pPr>
            <w:r>
              <w:rPr>
                <w:rFonts w:hint="eastAsia" w:ascii="宋体" w:hAnsi="宋体" w:eastAsia="宋体" w:cs="仿宋_GB2312"/>
                <w:b/>
                <w:szCs w:val="21"/>
              </w:rPr>
              <w:t>序号</w:t>
            </w:r>
          </w:p>
        </w:tc>
        <w:tc>
          <w:tcPr>
            <w:tcW w:w="961" w:type="pct"/>
            <w:vAlign w:val="center"/>
          </w:tcPr>
          <w:p w14:paraId="2BEF3C34">
            <w:pPr>
              <w:tabs>
                <w:tab w:val="left" w:pos="7560"/>
              </w:tabs>
              <w:adjustRightInd w:val="0"/>
              <w:snapToGrid w:val="0"/>
              <w:jc w:val="center"/>
              <w:rPr>
                <w:rFonts w:hint="eastAsia" w:ascii="宋体" w:hAnsi="宋体" w:eastAsia="宋体" w:cs="Times New Roman"/>
                <w:b/>
                <w:szCs w:val="21"/>
              </w:rPr>
            </w:pPr>
            <w:r>
              <w:rPr>
                <w:rFonts w:hint="eastAsia" w:ascii="宋体" w:hAnsi="宋体" w:eastAsia="宋体" w:cs="仿宋_GB2312"/>
                <w:b/>
                <w:szCs w:val="21"/>
              </w:rPr>
              <w:t>内容</w:t>
            </w:r>
          </w:p>
        </w:tc>
        <w:tc>
          <w:tcPr>
            <w:tcW w:w="3625" w:type="pct"/>
            <w:vAlign w:val="center"/>
          </w:tcPr>
          <w:p w14:paraId="63AEE751">
            <w:pPr>
              <w:tabs>
                <w:tab w:val="left" w:pos="7560"/>
              </w:tabs>
              <w:adjustRightInd w:val="0"/>
              <w:snapToGrid w:val="0"/>
              <w:jc w:val="center"/>
              <w:rPr>
                <w:rFonts w:hint="eastAsia" w:ascii="宋体" w:hAnsi="宋体" w:eastAsia="宋体" w:cs="Times New Roman"/>
                <w:b/>
                <w:szCs w:val="21"/>
              </w:rPr>
            </w:pPr>
            <w:r>
              <w:rPr>
                <w:rFonts w:hint="eastAsia" w:ascii="宋体" w:hAnsi="宋体" w:eastAsia="宋体" w:cs="仿宋_GB2312"/>
                <w:b/>
                <w:szCs w:val="21"/>
              </w:rPr>
              <w:t>规定</w:t>
            </w:r>
          </w:p>
        </w:tc>
      </w:tr>
      <w:tr w14:paraId="2FB9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3" w:type="pct"/>
            <w:vAlign w:val="center"/>
          </w:tcPr>
          <w:p w14:paraId="61E8A96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w:t>
            </w:r>
          </w:p>
        </w:tc>
        <w:tc>
          <w:tcPr>
            <w:tcW w:w="961" w:type="pct"/>
            <w:vAlign w:val="center"/>
          </w:tcPr>
          <w:p w14:paraId="62D6EB3D">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采购项目内容及范围</w:t>
            </w:r>
          </w:p>
        </w:tc>
        <w:tc>
          <w:tcPr>
            <w:tcW w:w="3625" w:type="pct"/>
            <w:vAlign w:val="center"/>
          </w:tcPr>
          <w:p w14:paraId="3E9B4E31">
            <w:pPr>
              <w:tabs>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详见第五章项目采购需求。</w:t>
            </w:r>
          </w:p>
        </w:tc>
      </w:tr>
      <w:tr w14:paraId="49D4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3" w:type="pct"/>
            <w:vAlign w:val="center"/>
          </w:tcPr>
          <w:p w14:paraId="7513028D">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2</w:t>
            </w:r>
          </w:p>
        </w:tc>
        <w:tc>
          <w:tcPr>
            <w:tcW w:w="961" w:type="pct"/>
            <w:vAlign w:val="center"/>
          </w:tcPr>
          <w:p w14:paraId="1BDE9E6C">
            <w:pPr>
              <w:tabs>
                <w:tab w:val="left" w:pos="7560"/>
              </w:tabs>
              <w:adjustRightInd w:val="0"/>
              <w:snapToGrid w:val="0"/>
              <w:jc w:val="center"/>
              <w:rPr>
                <w:rFonts w:hint="eastAsia"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响应报价具体要求</w:t>
            </w:r>
          </w:p>
        </w:tc>
        <w:tc>
          <w:tcPr>
            <w:tcW w:w="3625" w:type="pct"/>
            <w:vAlign w:val="center"/>
          </w:tcPr>
          <w:p w14:paraId="3A1C7202">
            <w:pPr>
              <w:tabs>
                <w:tab w:val="left" w:pos="7560"/>
              </w:tabs>
              <w:adjustRightInd w:val="0"/>
              <w:snapToGrid w:val="0"/>
              <w:ind w:firstLine="420" w:firstLineChars="200"/>
              <w:jc w:val="left"/>
              <w:rPr>
                <w:rFonts w:hint="eastAsia"/>
              </w:rPr>
            </w:pPr>
            <w:r>
              <w:rPr>
                <w:rFonts w:hint="eastAsia"/>
              </w:rPr>
              <w:t>1.本项目最高限价详见采购文件第一章采购公告，响应人响应报价高于最高限价的，其响应将被否决。</w:t>
            </w:r>
          </w:p>
          <w:p w14:paraId="21ABCECC">
            <w:pPr>
              <w:tabs>
                <w:tab w:val="left" w:pos="7560"/>
              </w:tabs>
              <w:adjustRightInd w:val="0"/>
              <w:snapToGrid w:val="0"/>
              <w:ind w:firstLine="420" w:firstLineChars="200"/>
              <w:jc w:val="left"/>
              <w:rPr>
                <w:rFonts w:hint="eastAsia"/>
              </w:rPr>
            </w:pPr>
            <w:r>
              <w:rPr>
                <w:rFonts w:hint="eastAsia"/>
              </w:rPr>
              <w:t>2.报价需响应采购文件“第五章项目采购需求”规定的所有内容，包括但不限于规费、税金，响应人不得拒绝采购人为完成采购需求可能额外增加的内容。</w:t>
            </w:r>
          </w:p>
          <w:p w14:paraId="2F8BD787">
            <w:pPr>
              <w:tabs>
                <w:tab w:val="left" w:pos="7560"/>
              </w:tabs>
              <w:adjustRightInd w:val="0"/>
              <w:snapToGrid w:val="0"/>
              <w:ind w:firstLine="420" w:firstLineChars="200"/>
              <w:jc w:val="left"/>
              <w:rPr>
                <w:rFonts w:hint="eastAsia"/>
              </w:rPr>
            </w:pPr>
            <w:r>
              <w:rPr>
                <w:rFonts w:hint="eastAsia"/>
              </w:rPr>
              <w:sym w:font="Wingdings 2" w:char="0052"/>
            </w:r>
            <w:r>
              <w:rPr>
                <w:rFonts w:hint="eastAsia"/>
              </w:rPr>
              <w:t>以固定总价形式报价，除合同另有约定外结算时不随物价水平以及政策变化等因素的变化而调整。</w:t>
            </w:r>
          </w:p>
          <w:p w14:paraId="06B97C06">
            <w:pPr>
              <w:tabs>
                <w:tab w:val="left" w:pos="7560"/>
              </w:tabs>
              <w:adjustRightInd w:val="0"/>
              <w:snapToGrid w:val="0"/>
              <w:ind w:firstLine="420" w:firstLineChars="200"/>
              <w:jc w:val="left"/>
              <w:rPr>
                <w:rFonts w:hint="default" w:eastAsia="宋体"/>
                <w:lang w:val="en-US" w:eastAsia="zh-CN"/>
              </w:rPr>
            </w:pPr>
            <w:r>
              <w:rPr>
                <w:rFonts w:hint="eastAsia"/>
              </w:rPr>
              <w:sym w:font="Wingdings 2" w:char="00A3"/>
            </w:r>
            <w:r>
              <w:rPr>
                <w:rFonts w:hint="eastAsia"/>
              </w:rPr>
              <w:t>以暂定总价形式报价，结算时以报价单价结算。“第五章项目采购需求”中采购量仅为报价参考，最终以实际使用为准。</w:t>
            </w:r>
          </w:p>
        </w:tc>
      </w:tr>
      <w:tr w14:paraId="6442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3" w:type="pct"/>
            <w:vAlign w:val="center"/>
          </w:tcPr>
          <w:p w14:paraId="5B575A8B">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3</w:t>
            </w:r>
          </w:p>
        </w:tc>
        <w:tc>
          <w:tcPr>
            <w:tcW w:w="961" w:type="pct"/>
            <w:vAlign w:val="center"/>
          </w:tcPr>
          <w:p w14:paraId="25EA1C3B">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成交候选人的数量</w:t>
            </w:r>
          </w:p>
        </w:tc>
        <w:tc>
          <w:tcPr>
            <w:tcW w:w="3625" w:type="pct"/>
            <w:vAlign w:val="center"/>
          </w:tcPr>
          <w:p w14:paraId="7F51D84E">
            <w:pPr>
              <w:tabs>
                <w:tab w:val="left" w:pos="7560"/>
              </w:tabs>
              <w:adjustRightInd w:val="0"/>
              <w:snapToGrid w:val="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sym w:font="Wingdings 2" w:char="0052"/>
            </w:r>
            <w:r>
              <w:rPr>
                <w:rFonts w:hint="eastAsia" w:ascii="宋体" w:hAnsi="宋体" w:eastAsia="宋体" w:cs="仿宋_GB2312"/>
                <w:color w:val="000000" w:themeColor="text1"/>
                <w:szCs w:val="21"/>
                <w14:textFill>
                  <w14:solidFill>
                    <w14:schemeClr w14:val="tx1"/>
                  </w14:solidFill>
                </w14:textFill>
              </w:rPr>
              <w:t>本项目确定</w:t>
            </w:r>
            <w:r>
              <w:rPr>
                <w:rFonts w:ascii="宋体" w:hAnsi="宋体" w:eastAsia="宋体" w:cs="仿宋_GB2312"/>
                <w:color w:val="000000" w:themeColor="text1"/>
                <w:szCs w:val="21"/>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1名成交候选人；</w:t>
            </w:r>
          </w:p>
          <w:p w14:paraId="5DA07706">
            <w:pPr>
              <w:tabs>
                <w:tab w:val="left" w:pos="7560"/>
              </w:tabs>
              <w:adjustRightInd w:val="0"/>
              <w:snapToGrid w:val="0"/>
              <w:jc w:val="left"/>
              <w:rPr>
                <w:rFonts w:hint="eastAsia" w:ascii="宋体" w:hAnsi="宋体" w:eastAsia="宋体" w:cs="Times New Roman"/>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□本项目</w:t>
            </w:r>
            <w:r>
              <w:rPr>
                <w:rFonts w:hint="eastAsia" w:ascii="宋体" w:hAnsi="宋体" w:eastAsia="宋体" w:cs="Times New Roman"/>
                <w:color w:val="000000" w:themeColor="text1"/>
                <w:szCs w:val="21"/>
                <w:u w:val="single"/>
                <w14:textFill>
                  <w14:solidFill>
                    <w14:schemeClr w14:val="tx1"/>
                  </w14:solidFill>
                </w14:textFill>
              </w:rPr>
              <w:t>N</w:t>
            </w:r>
            <w:r>
              <w:rPr>
                <w:rFonts w:hint="eastAsia" w:ascii="宋体" w:hAnsi="宋体" w:eastAsia="宋体" w:cs="仿宋_GB2312"/>
                <w:color w:val="000000" w:themeColor="text1"/>
                <w:szCs w:val="21"/>
                <w14:textFill>
                  <w14:solidFill>
                    <w14:schemeClr w14:val="tx1"/>
                  </w14:solidFill>
                </w14:textFill>
              </w:rPr>
              <w:t>名成交候选人。成交候选人份额计算原则如下：</w:t>
            </w:r>
            <w:r>
              <w:rPr>
                <w:rFonts w:hint="eastAsia" w:ascii="宋体" w:hAnsi="宋体" w:eastAsia="宋体" w:cs="Times New Roman"/>
                <w:color w:val="000000" w:themeColor="text1"/>
                <w:szCs w:val="21"/>
                <w:u w:val="single"/>
                <w14:textFill>
                  <w14:solidFill>
                    <w14:schemeClr w14:val="tx1"/>
                  </w14:solidFill>
                </w14:textFill>
              </w:rPr>
              <w:t>xx（如：2名成交人的份额分配为高报价人份额=40%-2×（高报价-低报价）/低报价+2×（高报价人得分-低报价人得分）/高得分。关于份额分配计算公式的特殊约定：</w:t>
            </w:r>
          </w:p>
          <w:p w14:paraId="00CFAF56">
            <w:pPr>
              <w:tabs>
                <w:tab w:val="left" w:pos="7560"/>
              </w:tabs>
              <w:adjustRightInd w:val="0"/>
              <w:snapToGrid w:val="0"/>
              <w:jc w:val="left"/>
              <w:rPr>
                <w:rFonts w:hint="eastAsia" w:ascii="宋体" w:hAnsi="宋体" w:eastAsia="宋体" w:cs="Times New Roman"/>
                <w:color w:val="000000" w:themeColor="text1"/>
                <w:szCs w:val="21"/>
                <w:u w:val="single"/>
                <w14:textFill>
                  <w14:solidFill>
                    <w14:schemeClr w14:val="tx1"/>
                  </w14:solidFill>
                </w14:textFill>
              </w:rPr>
            </w:pPr>
            <w:r>
              <w:rPr>
                <w:rFonts w:hint="eastAsia" w:ascii="宋体" w:hAnsi="宋体" w:eastAsia="宋体" w:cs="Times New Roman"/>
                <w:color w:val="000000" w:themeColor="text1"/>
                <w:szCs w:val="21"/>
                <w:u w:val="single"/>
                <w14:textFill>
                  <w14:solidFill>
                    <w14:schemeClr w14:val="tx1"/>
                  </w14:solidFill>
                </w14:textFill>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45E20A0C">
            <w:pPr>
              <w:tabs>
                <w:tab w:val="left" w:pos="7560"/>
              </w:tabs>
              <w:adjustRightInd w:val="0"/>
              <w:snapToGrid w:val="0"/>
              <w:jc w:val="left"/>
              <w:rPr>
                <w:rFonts w:hint="eastAsia" w:ascii="宋体" w:hAnsi="宋体" w:eastAsia="宋体" w:cs="Times New Roman"/>
                <w:color w:val="000000" w:themeColor="text1"/>
                <w:szCs w:val="21"/>
                <w:u w:val="single"/>
                <w14:textFill>
                  <w14:solidFill>
                    <w14:schemeClr w14:val="tx1"/>
                  </w14:solidFill>
                </w14:textFill>
              </w:rPr>
            </w:pPr>
            <w:r>
              <w:rPr>
                <w:rFonts w:hint="eastAsia" w:ascii="宋体" w:hAnsi="宋体" w:eastAsia="宋体" w:cs="Times New Roman"/>
                <w:color w:val="000000" w:themeColor="text1"/>
                <w:szCs w:val="21"/>
                <w:u w:val="single"/>
                <w14:textFill>
                  <w14:solidFill>
                    <w14:schemeClr w14:val="tx1"/>
                  </w14:solidFill>
                </w14:textFill>
              </w:rPr>
              <w:t>2）采用最低价法的项目，公式去掉“2×（高报价人得分-低报价人得分）/高得分”部分。当报价相同时，则平分份额。</w:t>
            </w:r>
          </w:p>
          <w:p w14:paraId="0F9E9753">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eastAsia="宋体" w:cs="Times New Roman"/>
                <w:color w:val="000000" w:themeColor="text1"/>
                <w:szCs w:val="21"/>
                <w:u w:val="single"/>
                <w14:textFill>
                  <w14:solidFill>
                    <w14:schemeClr w14:val="tx1"/>
                  </w14:solidFill>
                </w14:textFill>
              </w:rPr>
              <w:t>3）按公式计算后，成交人份额低于25%时，则确定其份额为25%。）</w:t>
            </w:r>
          </w:p>
        </w:tc>
      </w:tr>
      <w:tr w14:paraId="1325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3" w:type="pct"/>
            <w:vAlign w:val="center"/>
          </w:tcPr>
          <w:p w14:paraId="03E5973B">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4</w:t>
            </w:r>
          </w:p>
        </w:tc>
        <w:tc>
          <w:tcPr>
            <w:tcW w:w="961" w:type="pct"/>
            <w:vAlign w:val="center"/>
          </w:tcPr>
          <w:p w14:paraId="4139A285">
            <w:pPr>
              <w:tabs>
                <w:tab w:val="left" w:pos="7560"/>
              </w:tabs>
              <w:adjustRightInd w:val="0"/>
              <w:snapToGrid w:val="0"/>
              <w:jc w:val="center"/>
              <w:rPr>
                <w:rFonts w:hint="eastAsia" w:ascii="宋体" w:hAnsi="宋体" w:eastAsia="宋体" w:cs="仿宋_GB2312"/>
                <w:szCs w:val="21"/>
              </w:rPr>
            </w:pPr>
            <w:r>
              <w:rPr>
                <w:rFonts w:hint="eastAsia" w:ascii="宋体" w:hAnsi="宋体" w:cs="宋体"/>
                <w:szCs w:val="21"/>
              </w:rPr>
              <w:t>采购文件实质性要求的标识</w:t>
            </w:r>
          </w:p>
        </w:tc>
        <w:tc>
          <w:tcPr>
            <w:tcW w:w="3625" w:type="pct"/>
            <w:vAlign w:val="center"/>
          </w:tcPr>
          <w:p w14:paraId="7C261430">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cs="宋体"/>
                <w:szCs w:val="21"/>
              </w:rPr>
              <w:t>采购文件中标识</w:t>
            </w:r>
            <w:r>
              <w:rPr>
                <w:rFonts w:hint="eastAsia" w:ascii="宋体" w:hAnsi="宋体" w:cs="Segoe UI Symbol"/>
                <w:kern w:val="0"/>
                <w:szCs w:val="21"/>
              </w:rPr>
              <w:t>“★”</w:t>
            </w:r>
            <w:r>
              <w:rPr>
                <w:rFonts w:hint="eastAsia" w:ascii="宋体" w:hAnsi="宋体" w:cs="宋体"/>
                <w:szCs w:val="21"/>
              </w:rPr>
              <w:t>的条款，均为实质性条款，响应人任何不满足实质性条款的响应均将被否决。</w:t>
            </w:r>
          </w:p>
        </w:tc>
      </w:tr>
      <w:tr w14:paraId="2DD5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3" w:type="pct"/>
            <w:vAlign w:val="center"/>
          </w:tcPr>
          <w:p w14:paraId="59B407DB">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5</w:t>
            </w:r>
          </w:p>
        </w:tc>
        <w:tc>
          <w:tcPr>
            <w:tcW w:w="961" w:type="pct"/>
            <w:vAlign w:val="center"/>
          </w:tcPr>
          <w:p w14:paraId="1504620F">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采购文件份数要求</w:t>
            </w:r>
          </w:p>
        </w:tc>
        <w:tc>
          <w:tcPr>
            <w:tcW w:w="3625" w:type="pct"/>
            <w:vAlign w:val="center"/>
          </w:tcPr>
          <w:p w14:paraId="48E1D111">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eastAsia="宋体"/>
                <w:color w:val="000000" w:themeColor="text1"/>
                <w:szCs w:val="21"/>
                <w14:textFill>
                  <w14:solidFill>
                    <w14:schemeClr w14:val="tx1"/>
                  </w14:solidFill>
                </w14:textFill>
              </w:rPr>
              <w:t>递交一份正本，</w:t>
            </w:r>
            <w:r>
              <w:rPr>
                <w:rFonts w:hint="eastAsia" w:ascii="宋体" w:hAnsi="宋体" w:eastAsia="宋体"/>
                <w:color w:val="000000" w:themeColor="text1"/>
                <w:szCs w:val="21"/>
                <w:u w:val="single"/>
                <w14:textFill>
                  <w14:solidFill>
                    <w14:schemeClr w14:val="tx1"/>
                  </w14:solidFill>
                </w14:textFill>
              </w:rPr>
              <w:t>两</w:t>
            </w:r>
            <w:r>
              <w:rPr>
                <w:rFonts w:hint="eastAsia" w:ascii="宋体" w:hAnsi="宋体" w:eastAsia="宋体"/>
                <w:color w:val="000000" w:themeColor="text1"/>
                <w:szCs w:val="21"/>
                <w14:textFill>
                  <w14:solidFill>
                    <w14:schemeClr w14:val="tx1"/>
                  </w14:solidFill>
                </w14:textFill>
              </w:rPr>
              <w:t>份副本，一份U盘电子文件（盖章扫描文件），正本和副本的封面标记“正本”或“副本”的字样。一旦正本和副本、电子文件不符，将以正本文件为准。正本、副本、电子标书统一密封包装。</w:t>
            </w:r>
          </w:p>
        </w:tc>
      </w:tr>
      <w:tr w14:paraId="1C28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3" w:type="pct"/>
            <w:vAlign w:val="center"/>
          </w:tcPr>
          <w:p w14:paraId="2AB6CC69">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6</w:t>
            </w:r>
          </w:p>
        </w:tc>
        <w:tc>
          <w:tcPr>
            <w:tcW w:w="961" w:type="pct"/>
            <w:vAlign w:val="center"/>
          </w:tcPr>
          <w:p w14:paraId="3B08A4BC">
            <w:pPr>
              <w:tabs>
                <w:tab w:val="left" w:pos="7560"/>
              </w:tabs>
              <w:adjustRightInd w:val="0"/>
              <w:snapToGrid w:val="0"/>
              <w:jc w:val="center"/>
              <w:rPr>
                <w:rFonts w:hint="eastAsia"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响应文件的盖章或者签字</w:t>
            </w:r>
          </w:p>
        </w:tc>
        <w:tc>
          <w:tcPr>
            <w:tcW w:w="3625" w:type="pct"/>
            <w:vAlign w:val="center"/>
          </w:tcPr>
          <w:p w14:paraId="19CC970D">
            <w:pPr>
              <w:autoSpaceDE w:val="0"/>
              <w:autoSpaceDN w:val="0"/>
              <w:rPr>
                <w:rFonts w:hint="eastAsia" w:ascii="宋体" w:hAnsi="宋体" w:cs="宋体"/>
                <w:szCs w:val="21"/>
              </w:rPr>
            </w:pPr>
            <w:r>
              <w:rPr>
                <w:rFonts w:ascii="宋体" w:hAnsi="宋体" w:cs="宋体"/>
                <w:szCs w:val="21"/>
              </w:rPr>
              <w:t>1</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w:t>
            </w:r>
            <w:bookmarkStart w:id="7" w:name="OLE_LINK9"/>
            <w:r>
              <w:rPr>
                <w:rFonts w:hint="eastAsia" w:ascii="宋体" w:hAnsi="宋体" w:cs="宋体"/>
                <w:szCs w:val="21"/>
              </w:rPr>
              <w:t>要求在</w:t>
            </w:r>
            <w:bookmarkEnd w:id="7"/>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14:paraId="17519873">
            <w:pPr>
              <w:autoSpaceDE w:val="0"/>
              <w:autoSpaceDN w:val="0"/>
              <w:rPr>
                <w:rFonts w:hint="eastAsia" w:ascii="宋体" w:hAnsi="宋体" w:cs="宋体"/>
                <w:b/>
                <w:bCs/>
                <w:szCs w:val="21"/>
              </w:rPr>
            </w:pPr>
            <w:r>
              <w:rPr>
                <w:rFonts w:ascii="宋体" w:hAnsi="宋体" w:cs="宋体"/>
                <w:szCs w:val="21"/>
              </w:rPr>
              <w:t>2</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rPr>
              <w:t>的授权代表人</w:t>
            </w:r>
            <w:r>
              <w:rPr>
                <w:rFonts w:ascii="宋体" w:hAnsi="宋体" w:cs="宋体"/>
                <w:b/>
                <w:bCs/>
                <w:szCs w:val="21"/>
              </w:rPr>
              <w:t>双方签字。</w:t>
            </w:r>
          </w:p>
          <w:p w14:paraId="5DD4C2F2">
            <w:pPr>
              <w:autoSpaceDE w:val="0"/>
              <w:autoSpaceDN w:val="0"/>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14:paraId="2B6C24E3">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cs="宋体"/>
                <w:szCs w:val="21"/>
              </w:rPr>
              <w:t>4.响应文件按</w:t>
            </w:r>
            <w:r>
              <w:rPr>
                <w:rFonts w:ascii="宋体" w:hAnsi="宋体" w:cs="宋体"/>
                <w:szCs w:val="21"/>
              </w:rPr>
              <w:t>第六章</w:t>
            </w:r>
            <w:r>
              <w:rPr>
                <w:rFonts w:hint="eastAsia" w:ascii="宋体" w:hAnsi="宋体" w:cs="宋体"/>
                <w:szCs w:val="21"/>
              </w:rPr>
              <w:t>响应文件格式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rPr>
              <w:t>均需</w:t>
            </w:r>
            <w:r>
              <w:rPr>
                <w:rFonts w:ascii="宋体" w:hAnsi="宋体" w:cs="宋体"/>
                <w:b/>
                <w:bCs/>
                <w:szCs w:val="21"/>
              </w:rPr>
              <w:t>加盖企业公章或由法定代表人或其委托</w:t>
            </w:r>
            <w:r>
              <w:rPr>
                <w:rFonts w:hint="eastAsia" w:ascii="宋体" w:hAnsi="宋体" w:cs="宋体"/>
                <w:b/>
                <w:bCs/>
                <w:szCs w:val="21"/>
              </w:rPr>
              <w:t>的授权代表人</w:t>
            </w:r>
            <w:r>
              <w:rPr>
                <w:rFonts w:ascii="宋体" w:hAnsi="宋体" w:cs="宋体"/>
                <w:b/>
                <w:bCs/>
                <w:szCs w:val="21"/>
              </w:rPr>
              <w:t>签字</w:t>
            </w:r>
            <w:r>
              <w:rPr>
                <w:rFonts w:hint="eastAsia" w:ascii="宋体" w:hAnsi="宋体" w:cs="宋体"/>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14:paraId="125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3" w:type="pct"/>
            <w:vAlign w:val="center"/>
          </w:tcPr>
          <w:p w14:paraId="2A9A6E9C">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7</w:t>
            </w:r>
          </w:p>
        </w:tc>
        <w:tc>
          <w:tcPr>
            <w:tcW w:w="961" w:type="pct"/>
            <w:vAlign w:val="center"/>
          </w:tcPr>
          <w:p w14:paraId="2C4A88D0">
            <w:pPr>
              <w:tabs>
                <w:tab w:val="left" w:pos="7560"/>
              </w:tabs>
              <w:adjustRightInd w:val="0"/>
              <w:snapToGrid w:val="0"/>
              <w:jc w:val="center"/>
              <w:rPr>
                <w:rFonts w:hint="eastAsia" w:ascii="宋体" w:hAnsi="宋体" w:cs="Segoe UI Symbol"/>
                <w:kern w:val="0"/>
                <w:szCs w:val="21"/>
              </w:rPr>
            </w:pPr>
            <w:r>
              <w:rPr>
                <w:rFonts w:hint="eastAsia" w:ascii="宋体" w:hAnsi="宋体" w:cs="Segoe UI Symbol"/>
                <w:kern w:val="0"/>
                <w:szCs w:val="21"/>
              </w:rPr>
              <w:t>★响应文件初步评审要求</w:t>
            </w:r>
          </w:p>
        </w:tc>
        <w:tc>
          <w:tcPr>
            <w:tcW w:w="3625" w:type="pct"/>
            <w:vAlign w:val="center"/>
          </w:tcPr>
          <w:p w14:paraId="79A0C627">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经评审委员会认定，响应人有以下情形之一，</w:t>
            </w:r>
            <w:r>
              <w:rPr>
                <w:rFonts w:hint="eastAsia" w:ascii="宋体" w:hAnsi="宋体" w:cs="宋体"/>
                <w:szCs w:val="21"/>
              </w:rPr>
              <w:t>评审委员会应当否决其响应文件</w:t>
            </w:r>
            <w:r>
              <w:rPr>
                <w:rFonts w:hint="eastAsia" w:ascii="宋体" w:hAnsi="宋体" w:eastAsia="宋体" w:cs="仿宋_GB2312"/>
                <w:szCs w:val="21"/>
              </w:rPr>
              <w:t>：</w:t>
            </w:r>
          </w:p>
          <w:p w14:paraId="7608E7E0">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1.不同响应人委托同一单位或者个人办理投标事宜；</w:t>
            </w:r>
          </w:p>
          <w:p w14:paraId="2DC45A06">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2.不同响应人的响应文件载明的项目管理成员为同一人；</w:t>
            </w:r>
          </w:p>
          <w:p w14:paraId="40124FA7">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3.不同响应人的响应文件异常一致或者投标报价呈规律性差异或报价组成异常一致；</w:t>
            </w:r>
          </w:p>
          <w:p w14:paraId="31C9EBDC">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4.不同响应人的响应文件相互混装；</w:t>
            </w:r>
          </w:p>
          <w:p w14:paraId="22A61B08">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5.不同响应人的投标保证金从同一单位或者个人的账户转出；</w:t>
            </w:r>
          </w:p>
          <w:p w14:paraId="345B1820">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6.响应人以他人名义投标，串通投标，以行贿手段谋取中标或者以其他弄虚作假方式投标；</w:t>
            </w:r>
          </w:p>
          <w:p w14:paraId="7488572A">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7.不同响应人的响应文件错漏之处一致的；</w:t>
            </w:r>
          </w:p>
          <w:p w14:paraId="05AC398A">
            <w:pPr>
              <w:tabs>
                <w:tab w:val="left" w:pos="7560"/>
              </w:tabs>
              <w:adjustRightInd w:val="0"/>
              <w:snapToGrid w:val="0"/>
              <w:jc w:val="left"/>
              <w:rPr>
                <w:rFonts w:hint="eastAsia" w:ascii="宋体" w:hAnsi="宋体" w:cs="宋体"/>
                <w:szCs w:val="21"/>
              </w:rPr>
            </w:pPr>
            <w:r>
              <w:rPr>
                <w:rFonts w:hint="eastAsia" w:ascii="宋体" w:hAnsi="宋体" w:eastAsia="宋体" w:cs="仿宋_GB2312"/>
                <w:szCs w:val="21"/>
              </w:rPr>
              <w:t>8.经认定的其他围标、串标投标情形。</w:t>
            </w:r>
          </w:p>
        </w:tc>
      </w:tr>
      <w:tr w14:paraId="47B9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3" w:type="pct"/>
            <w:vAlign w:val="center"/>
          </w:tcPr>
          <w:p w14:paraId="47F86B00">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8</w:t>
            </w:r>
          </w:p>
        </w:tc>
        <w:tc>
          <w:tcPr>
            <w:tcW w:w="961" w:type="pct"/>
            <w:vAlign w:val="center"/>
          </w:tcPr>
          <w:p w14:paraId="7AB6D2FF">
            <w:pPr>
              <w:tabs>
                <w:tab w:val="left" w:pos="7560"/>
              </w:tabs>
              <w:adjustRightInd w:val="0"/>
              <w:snapToGrid w:val="0"/>
              <w:jc w:val="center"/>
              <w:rPr>
                <w:rFonts w:hint="eastAsia"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响应</w:t>
            </w:r>
            <w:r>
              <w:rPr>
                <w:rStyle w:val="23"/>
                <w:rFonts w:hint="eastAsia" w:ascii="宋体" w:hAnsi="宋体"/>
                <w:szCs w:val="21"/>
              </w:rPr>
              <w:t>文件真实性要求</w:t>
            </w:r>
          </w:p>
        </w:tc>
        <w:tc>
          <w:tcPr>
            <w:tcW w:w="3625" w:type="pct"/>
            <w:vAlign w:val="center"/>
          </w:tcPr>
          <w:p w14:paraId="63788B86">
            <w:pPr>
              <w:autoSpaceDE w:val="0"/>
              <w:autoSpaceDN w:val="0"/>
              <w:rPr>
                <w:rFonts w:hint="eastAsia" w:ascii="宋体" w:hAnsi="宋体"/>
                <w:szCs w:val="21"/>
              </w:rPr>
            </w:pPr>
            <w:r>
              <w:rPr>
                <w:rFonts w:hint="eastAsia" w:ascii="宋体" w:hAnsi="宋体"/>
                <w:szCs w:val="21"/>
              </w:rPr>
              <w:t>1、响应人递交的</w:t>
            </w:r>
            <w:r>
              <w:rPr>
                <w:rFonts w:hint="eastAsia" w:ascii="宋体" w:hAnsi="宋体" w:cs="宋体"/>
                <w:szCs w:val="21"/>
              </w:rPr>
              <w:t>响应</w:t>
            </w:r>
            <w:r>
              <w:rPr>
                <w:rFonts w:hint="eastAsia" w:ascii="宋体" w:hAnsi="宋体"/>
                <w:szCs w:val="21"/>
              </w:rPr>
              <w:t>文件须真实。评审委员会有权通过相关官方网站进行证书核验工作，如评审委员会发现响应文件弄虚作假，将作应答否决处理。</w:t>
            </w:r>
          </w:p>
          <w:p w14:paraId="2D5909EF">
            <w:pPr>
              <w:tabs>
                <w:tab w:val="left" w:pos="7560"/>
              </w:tabs>
              <w:adjustRightInd w:val="0"/>
              <w:snapToGrid w:val="0"/>
              <w:jc w:val="left"/>
              <w:rPr>
                <w:rFonts w:hint="eastAsia" w:ascii="宋体" w:hAnsi="宋体" w:eastAsia="宋体" w:cs="仿宋_GB2312"/>
                <w:szCs w:val="21"/>
              </w:rPr>
            </w:pPr>
            <w:r>
              <w:rPr>
                <w:rFonts w:ascii="宋体" w:hAnsi="宋体"/>
                <w:szCs w:val="21"/>
              </w:rPr>
              <w:t>2</w:t>
            </w:r>
            <w:r>
              <w:rPr>
                <w:rFonts w:hint="eastAsia" w:ascii="宋体" w:hAnsi="宋体"/>
                <w:szCs w:val="21"/>
              </w:rPr>
              <w:t>、响应人提供的</w:t>
            </w:r>
            <w:r>
              <w:rPr>
                <w:rFonts w:hint="eastAsia" w:ascii="宋体" w:hAnsi="宋体" w:cs="宋体"/>
                <w:szCs w:val="21"/>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14:paraId="4089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3" w:type="pct"/>
            <w:vAlign w:val="center"/>
          </w:tcPr>
          <w:p w14:paraId="06821C50">
            <w:pPr>
              <w:tabs>
                <w:tab w:val="left" w:pos="7560"/>
              </w:tabs>
              <w:adjustRightInd w:val="0"/>
              <w:snapToGrid w:val="0"/>
              <w:jc w:val="center"/>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9</w:t>
            </w:r>
          </w:p>
        </w:tc>
        <w:tc>
          <w:tcPr>
            <w:tcW w:w="961" w:type="pct"/>
            <w:vAlign w:val="center"/>
          </w:tcPr>
          <w:p w14:paraId="07ADF812">
            <w:pPr>
              <w:tabs>
                <w:tab w:val="left" w:pos="7560"/>
              </w:tabs>
              <w:adjustRightInd w:val="0"/>
              <w:snapToGrid w:val="0"/>
              <w:jc w:val="center"/>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异议、</w:t>
            </w:r>
            <w:r>
              <w:rPr>
                <w:rFonts w:ascii="宋体" w:hAnsi="宋体" w:eastAsia="宋体" w:cs="仿宋_GB2312"/>
                <w:color w:val="000000" w:themeColor="text1"/>
                <w:szCs w:val="21"/>
                <w14:textFill>
                  <w14:solidFill>
                    <w14:schemeClr w14:val="tx1"/>
                  </w14:solidFill>
                </w14:textFill>
              </w:rPr>
              <w:t>投诉、</w:t>
            </w:r>
            <w:r>
              <w:rPr>
                <w:rFonts w:hint="eastAsia" w:ascii="宋体" w:hAnsi="宋体" w:eastAsia="宋体" w:cs="仿宋_GB2312"/>
                <w:color w:val="000000" w:themeColor="text1"/>
                <w:szCs w:val="21"/>
                <w14:textFill>
                  <w14:solidFill>
                    <w14:schemeClr w14:val="tx1"/>
                  </w14:solidFill>
                </w14:textFill>
              </w:rPr>
              <w:t>答疑及澄清</w:t>
            </w:r>
          </w:p>
        </w:tc>
        <w:tc>
          <w:tcPr>
            <w:tcW w:w="3625" w:type="pct"/>
            <w:vAlign w:val="center"/>
          </w:tcPr>
          <w:p w14:paraId="1AF9A7EC">
            <w:pPr>
              <w:tabs>
                <w:tab w:val="left" w:pos="7560"/>
              </w:tabs>
              <w:adjustRightInd w:val="0"/>
              <w:snapToGrid w:val="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1、异议截止时间</w:t>
            </w:r>
            <w:r>
              <w:rPr>
                <w:rFonts w:hint="eastAsia" w:ascii="宋体" w:hAnsi="宋体" w:eastAsia="宋体" w:cs="Times New Roman"/>
                <w:color w:val="000000" w:themeColor="text1"/>
                <w:szCs w:val="21"/>
                <w14:textFill>
                  <w14:solidFill>
                    <w14:schemeClr w14:val="tx1"/>
                  </w14:solidFill>
                </w14:textFill>
              </w:rPr>
              <w:t>：详见深圳阳光采购平台公告信息</w:t>
            </w:r>
            <w:r>
              <w:rPr>
                <w:rFonts w:hint="eastAsia" w:ascii="宋体" w:hAnsi="宋体" w:eastAsia="宋体" w:cs="仿宋_GB2312"/>
                <w:color w:val="000000" w:themeColor="text1"/>
                <w:szCs w:val="21"/>
                <w14:textFill>
                  <w14:solidFill>
                    <w14:schemeClr w14:val="tx1"/>
                  </w14:solidFill>
                </w14:textFill>
              </w:rPr>
              <w:t>。</w:t>
            </w:r>
          </w:p>
          <w:p w14:paraId="2621235A">
            <w:pPr>
              <w:tabs>
                <w:tab w:val="left" w:pos="7560"/>
              </w:tabs>
              <w:adjustRightInd w:val="0"/>
              <w:snapToGrid w:val="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2、答疑、澄清时间：</w:t>
            </w:r>
            <w:r>
              <w:rPr>
                <w:rFonts w:hint="eastAsia" w:ascii="宋体" w:hAnsi="宋体" w:eastAsia="宋体" w:cs="Times New Roman"/>
                <w:color w:val="000000" w:themeColor="text1"/>
                <w:szCs w:val="21"/>
                <w14:textFill>
                  <w14:solidFill>
                    <w14:schemeClr w14:val="tx1"/>
                  </w14:solidFill>
                </w14:textFill>
              </w:rPr>
              <w:t>详见深圳阳光采购平台公告信息。</w:t>
            </w:r>
          </w:p>
          <w:p w14:paraId="60279931">
            <w:pPr>
              <w:tabs>
                <w:tab w:val="left" w:pos="7560"/>
              </w:tabs>
              <w:adjustRightInd w:val="0"/>
              <w:snapToGrid w:val="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3、响应人需以书面形式（加盖公章）扫描发送邮件至采购人联系邮箱，并电话告知联系人。</w:t>
            </w:r>
          </w:p>
          <w:p w14:paraId="634F70CF">
            <w:pPr>
              <w:tabs>
                <w:tab w:val="left" w:pos="7560"/>
              </w:tabs>
              <w:adjustRightInd w:val="0"/>
              <w:snapToGrid w:val="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4、我司在收集所有响应人疑问后，将答疑或澄清回复至所有响应人用于接收本项目采购文件的电邮，响应人应在收到答复后1日内，邮件回复确认收到。</w:t>
            </w:r>
          </w:p>
          <w:p w14:paraId="627E2F68">
            <w:pPr>
              <w:tabs>
                <w:tab w:val="left" w:pos="7560"/>
              </w:tabs>
              <w:adjustRightInd w:val="0"/>
              <w:snapToGrid w:val="0"/>
              <w:jc w:val="left"/>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5、采购人联系方式</w:t>
            </w:r>
            <w:r>
              <w:rPr>
                <w:rFonts w:hint="eastAsia" w:ascii="宋体" w:hAnsi="宋体" w:eastAsia="宋体" w:cs="Times New Roman"/>
                <w:color w:val="000000" w:themeColor="text1"/>
                <w:szCs w:val="21"/>
                <w14:textFill>
                  <w14:solidFill>
                    <w14:schemeClr w14:val="tx1"/>
                  </w14:solidFill>
                </w14:textFill>
              </w:rPr>
              <w:t>详见采购公告（采购邀请函）。</w:t>
            </w:r>
          </w:p>
        </w:tc>
      </w:tr>
      <w:tr w14:paraId="54AD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3" w:type="pct"/>
            <w:vAlign w:val="center"/>
          </w:tcPr>
          <w:p w14:paraId="2F3ABA35">
            <w:pPr>
              <w:tabs>
                <w:tab w:val="left" w:pos="7560"/>
              </w:tabs>
              <w:adjustRightInd w:val="0"/>
              <w:snapToGrid w:val="0"/>
              <w:jc w:val="center"/>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10</w:t>
            </w:r>
          </w:p>
        </w:tc>
        <w:tc>
          <w:tcPr>
            <w:tcW w:w="961" w:type="pct"/>
            <w:vAlign w:val="center"/>
          </w:tcPr>
          <w:p w14:paraId="3D3399FB">
            <w:pPr>
              <w:tabs>
                <w:tab w:val="left" w:pos="7560"/>
              </w:tabs>
              <w:adjustRightInd w:val="0"/>
              <w:snapToGrid w:val="0"/>
              <w:jc w:val="center"/>
              <w:rPr>
                <w:rFonts w:hint="eastAsia" w:ascii="宋体" w:hAnsi="宋体" w:eastAsia="宋体" w:cs="仿宋_GB2312"/>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递交</w:t>
            </w:r>
            <w:bookmarkStart w:id="8" w:name="OLE_LINK3"/>
            <w:r>
              <w:rPr>
                <w:rFonts w:hint="eastAsia" w:ascii="宋体" w:hAnsi="宋体" w:cs="宋体"/>
                <w:b/>
                <w:bCs/>
                <w:color w:val="000000" w:themeColor="text1"/>
                <w:szCs w:val="21"/>
                <w14:textFill>
                  <w14:solidFill>
                    <w14:schemeClr w14:val="tx1"/>
                  </w14:solidFill>
                </w14:textFill>
              </w:rPr>
              <w:t>响应</w:t>
            </w:r>
            <w:bookmarkEnd w:id="8"/>
            <w:r>
              <w:rPr>
                <w:rFonts w:hint="eastAsia" w:ascii="宋体" w:hAnsi="宋体" w:cs="宋体"/>
                <w:b/>
                <w:bCs/>
                <w:color w:val="000000" w:themeColor="text1"/>
                <w:szCs w:val="21"/>
                <w14:textFill>
                  <w14:solidFill>
                    <w14:schemeClr w14:val="tx1"/>
                  </w14:solidFill>
                </w14:textFill>
              </w:rPr>
              <w:t>文件的响应人不足三家的处理原则</w:t>
            </w:r>
          </w:p>
        </w:tc>
        <w:tc>
          <w:tcPr>
            <w:tcW w:w="3625" w:type="pct"/>
            <w:vAlign w:val="center"/>
          </w:tcPr>
          <w:p w14:paraId="333BCBB6">
            <w:pPr>
              <w:tabs>
                <w:tab w:val="left" w:pos="7560"/>
              </w:tabs>
              <w:adjustRightInd w:val="0"/>
              <w:snapToGrid w:val="0"/>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第一次采购：在采购文件截止时间前递交响应文件的响应人不足3家，或通过资格后审的响应人不足3家，则该次采购失败。</w:t>
            </w:r>
          </w:p>
          <w:p w14:paraId="20153EDE">
            <w:pPr>
              <w:tabs>
                <w:tab w:val="left" w:pos="7560"/>
              </w:tabs>
              <w:adjustRightInd w:val="0"/>
              <w:snapToGrid w:val="0"/>
              <w:jc w:val="left"/>
              <w:rPr>
                <w:rFonts w:hint="eastAsia" w:ascii="宋体" w:hAnsi="宋体" w:eastAsia="宋体" w:cs="Times New Roman"/>
                <w:b/>
                <w:bCs/>
                <w:color w:val="000000" w:themeColor="text1"/>
                <w:szCs w:val="21"/>
                <w:u w:val="single"/>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第二次采购：在采购文件购买截止时间前递交响应文件的响应人不足3家，或通过资格后审的响应人不足3家的，可对2家响应人继续组织唱价、评审，如只有1家的响应人，则该次采购转为单一来源谈判。</w:t>
            </w:r>
          </w:p>
        </w:tc>
      </w:tr>
      <w:tr w14:paraId="49DF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3" w:type="pct"/>
            <w:vAlign w:val="center"/>
          </w:tcPr>
          <w:p w14:paraId="4E7C089B">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11</w:t>
            </w:r>
          </w:p>
        </w:tc>
        <w:tc>
          <w:tcPr>
            <w:tcW w:w="961" w:type="pct"/>
            <w:vAlign w:val="center"/>
          </w:tcPr>
          <w:p w14:paraId="36DF21FB">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发出成交通知书</w:t>
            </w:r>
          </w:p>
        </w:tc>
        <w:tc>
          <w:tcPr>
            <w:tcW w:w="3625" w:type="pct"/>
            <w:vAlign w:val="center"/>
          </w:tcPr>
          <w:p w14:paraId="48B82CEC">
            <w:pPr>
              <w:tabs>
                <w:tab w:val="left" w:pos="-3"/>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开标后30天内</w:t>
            </w:r>
          </w:p>
        </w:tc>
      </w:tr>
      <w:tr w14:paraId="1C9F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3" w:type="pct"/>
            <w:vAlign w:val="center"/>
          </w:tcPr>
          <w:p w14:paraId="4568B070">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12</w:t>
            </w:r>
          </w:p>
        </w:tc>
        <w:tc>
          <w:tcPr>
            <w:tcW w:w="961" w:type="pct"/>
            <w:vAlign w:val="center"/>
          </w:tcPr>
          <w:p w14:paraId="5A6B38A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采购人对</w:t>
            </w:r>
            <w:r>
              <w:rPr>
                <w:rFonts w:ascii="宋体" w:hAnsi="宋体" w:eastAsia="宋体" w:cs="仿宋_GB2312"/>
                <w:szCs w:val="21"/>
              </w:rPr>
              <w:t>采购</w:t>
            </w:r>
            <w:r>
              <w:rPr>
                <w:rFonts w:hint="eastAsia" w:ascii="宋体" w:hAnsi="宋体" w:eastAsia="宋体" w:cs="仿宋_GB2312"/>
                <w:szCs w:val="21"/>
              </w:rPr>
              <w:t>文件的补充或修改</w:t>
            </w:r>
          </w:p>
        </w:tc>
        <w:tc>
          <w:tcPr>
            <w:tcW w:w="3625" w:type="pct"/>
            <w:vAlign w:val="center"/>
          </w:tcPr>
          <w:p w14:paraId="72EC0FDA">
            <w:pPr>
              <w:tabs>
                <w:tab w:val="left" w:pos="-3"/>
                <w:tab w:val="left" w:pos="7560"/>
              </w:tabs>
              <w:adjustRightInd w:val="0"/>
              <w:snapToGrid w:val="0"/>
              <w:jc w:val="left"/>
              <w:rPr>
                <w:rFonts w:hint="eastAsia" w:ascii="宋体" w:hAnsi="宋体" w:eastAsia="宋体" w:cs="Times New Roman"/>
                <w:szCs w:val="21"/>
              </w:rPr>
            </w:pPr>
            <w:r>
              <w:rPr>
                <w:rFonts w:hint="eastAsia" w:ascii="宋体" w:hAnsi="宋体" w:eastAsia="宋体" w:cs="仿宋_GB2312"/>
                <w:szCs w:val="21"/>
              </w:rPr>
              <w:t>无</w:t>
            </w:r>
          </w:p>
        </w:tc>
      </w:tr>
    </w:tbl>
    <w:p w14:paraId="1516E89F">
      <w:pPr>
        <w:rPr>
          <w:rFonts w:hint="eastAsia" w:ascii="宋体" w:hAnsi="宋体" w:eastAsia="宋体"/>
          <w:sz w:val="24"/>
          <w:szCs w:val="24"/>
        </w:rPr>
      </w:pPr>
    </w:p>
    <w:p w14:paraId="5B8FED39">
      <w:pPr>
        <w:rPr>
          <w:rFonts w:hint="eastAsia" w:ascii="宋体" w:hAnsi="宋体" w:eastAsia="宋体"/>
          <w:sz w:val="24"/>
          <w:szCs w:val="24"/>
        </w:rPr>
      </w:pPr>
    </w:p>
    <w:p w14:paraId="0578D542">
      <w:pPr>
        <w:rPr>
          <w:rFonts w:hint="eastAsia" w:ascii="黑体" w:hAnsi="黑体" w:eastAsia="黑体"/>
          <w:sz w:val="28"/>
          <w:szCs w:val="28"/>
        </w:rPr>
      </w:pPr>
      <w:r>
        <w:rPr>
          <w:rFonts w:ascii="黑体" w:hAnsi="黑体" w:eastAsia="黑体"/>
          <w:sz w:val="28"/>
          <w:szCs w:val="28"/>
        </w:rPr>
        <w:br w:type="page"/>
      </w:r>
    </w:p>
    <w:p w14:paraId="67260382">
      <w:pPr>
        <w:widowControl/>
        <w:jc w:val="left"/>
        <w:rPr>
          <w:rFonts w:hint="eastAsia" w:ascii="黑体" w:hAnsi="黑体" w:eastAsia="黑体" w:cs="Times New Roman"/>
          <w:b/>
          <w:bCs/>
          <w:kern w:val="44"/>
          <w:sz w:val="28"/>
          <w:szCs w:val="28"/>
        </w:rPr>
      </w:pPr>
    </w:p>
    <w:p w14:paraId="1B0ACE73">
      <w:pPr>
        <w:pStyle w:val="4"/>
        <w:spacing w:before="0" w:after="0" w:line="360" w:lineRule="auto"/>
        <w:contextualSpacing/>
        <w:jc w:val="center"/>
        <w:rPr>
          <w:rFonts w:hint="eastAsia" w:ascii="宋体" w:hAnsi="宋体" w:cstheme="majorBidi"/>
          <w:sz w:val="24"/>
          <w:szCs w:val="24"/>
        </w:rPr>
      </w:pPr>
      <w:r>
        <w:rPr>
          <w:rFonts w:hint="eastAsia" w:ascii="黑体" w:hAnsi="黑体" w:eastAsia="黑体"/>
          <w:sz w:val="28"/>
          <w:szCs w:val="28"/>
        </w:rPr>
        <w:t>第三章  评审程序</w:t>
      </w:r>
    </w:p>
    <w:p w14:paraId="5D018604">
      <w:pPr>
        <w:pStyle w:val="5"/>
        <w:spacing w:before="0" w:after="0" w:line="360" w:lineRule="auto"/>
        <w:contextualSpacing/>
        <w:jc w:val="center"/>
        <w:rPr>
          <w:rFonts w:hint="eastAsia" w:ascii="宋体" w:hAnsi="宋体" w:eastAsia="宋体"/>
          <w:szCs w:val="21"/>
        </w:rPr>
      </w:pPr>
      <w:r>
        <w:rPr>
          <w:rFonts w:hint="eastAsia" w:ascii="宋体" w:hAnsi="宋体" w:eastAsia="宋体"/>
          <w:sz w:val="24"/>
          <w:szCs w:val="24"/>
        </w:rPr>
        <w:t>一、唱价环节</w:t>
      </w:r>
    </w:p>
    <w:p w14:paraId="59878C02">
      <w:pPr>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1.采购人在采购文件规定的</w:t>
      </w:r>
      <w:r>
        <w:rPr>
          <w:rFonts w:hint="eastAsia" w:ascii="宋体" w:hAnsi="宋体" w:eastAsia="宋体" w:cs="仿宋_GB2312"/>
          <w:color w:val="000000" w:themeColor="text1"/>
          <w:szCs w:val="21"/>
          <w14:textFill>
            <w14:solidFill>
              <w14:schemeClr w14:val="tx1"/>
            </w14:solidFill>
          </w14:textFill>
        </w:rPr>
        <w:t>递交</w:t>
      </w:r>
      <w:r>
        <w:rPr>
          <w:rFonts w:hint="eastAsia" w:ascii="宋体" w:hAnsi="宋体" w:eastAsia="宋体"/>
          <w:color w:val="000000" w:themeColor="text1"/>
          <w:szCs w:val="21"/>
          <w14:textFill>
            <w14:solidFill>
              <w14:schemeClr w14:val="tx1"/>
            </w14:solidFill>
          </w14:textFill>
        </w:rPr>
        <w:t>响应文件</w:t>
      </w:r>
      <w:r>
        <w:rPr>
          <w:rFonts w:hint="eastAsia" w:ascii="宋体" w:hAnsi="宋体" w:eastAsia="宋体" w:cs="仿宋_GB2312"/>
          <w:color w:val="000000" w:themeColor="text1"/>
          <w:szCs w:val="21"/>
          <w14:textFill>
            <w14:solidFill>
              <w14:schemeClr w14:val="tx1"/>
            </w14:solidFill>
          </w14:textFill>
        </w:rPr>
        <w:t>截止时间和地点开启文件，程序如下：</w:t>
      </w:r>
    </w:p>
    <w:p w14:paraId="189666B1">
      <w:pPr>
        <w:spacing w:line="360" w:lineRule="auto"/>
        <w:ind w:firstLine="420" w:firstLineChars="200"/>
        <w:contextualSpacing/>
        <w:rPr>
          <w:rFonts w:hint="eastAsia" w:ascii="宋体" w:hAnsi="宋体" w:eastAsia="宋体" w:cs="仿宋_GB2312"/>
          <w:b/>
          <w:bCs/>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（1）主持人宣布递交响应文件截止时间到；</w:t>
      </w:r>
      <w:r>
        <w:rPr>
          <w:rFonts w:hint="eastAsia" w:ascii="宋体" w:hAnsi="宋体" w:eastAsia="宋体" w:cs="仿宋_GB2312"/>
          <w:b/>
          <w:bCs/>
          <w:color w:val="000000" w:themeColor="text1"/>
          <w:szCs w:val="21"/>
          <w14:textFill>
            <w14:solidFill>
              <w14:schemeClr w14:val="tx1"/>
            </w14:solidFill>
          </w14:textFill>
        </w:rPr>
        <w:t>存在采购公告（采购邀请函）第四（四）款规定情形的，</w:t>
      </w:r>
      <w:r>
        <w:rPr>
          <w:rFonts w:hint="eastAsia" w:ascii="宋体" w:hAnsi="宋体"/>
          <w:b/>
          <w:bCs/>
          <w:color w:val="000000" w:themeColor="text1"/>
          <w14:textFill>
            <w14:solidFill>
              <w14:schemeClr w14:val="tx1"/>
            </w14:solidFill>
          </w14:textFill>
        </w:rPr>
        <w:t>采购人不予接收响应文件：</w:t>
      </w:r>
    </w:p>
    <w:p w14:paraId="27BBD494">
      <w:pPr>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（2）响应人代表、采购人的工作人员检查响应文件密封性；</w:t>
      </w:r>
    </w:p>
    <w:p w14:paraId="3DEF2478">
      <w:pPr>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（3）采购人按响应人文件递交顺序开启响应文件，并对各响应人商务报价进行现场唱价、记录，响应人签字确认</w:t>
      </w:r>
      <w:r>
        <w:rPr>
          <w:rFonts w:hint="eastAsia" w:ascii="宋体" w:hAnsi="宋体" w:eastAsia="宋体" w:cs="仿宋_GB2312"/>
          <w:b/>
          <w:bCs/>
          <w:szCs w:val="21"/>
        </w:rPr>
        <w:t>开启情况一览表</w:t>
      </w:r>
      <w:r>
        <w:rPr>
          <w:rFonts w:hint="eastAsia" w:ascii="宋体" w:hAnsi="宋体" w:eastAsia="宋体" w:cs="仿宋_GB2312"/>
          <w:szCs w:val="21"/>
        </w:rPr>
        <w:t>。</w:t>
      </w:r>
    </w:p>
    <w:p w14:paraId="12F04235">
      <w:pPr>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2.采用“邮寄（快递）递交”时，若响应人未安排授权联系人参与开启环节的，视为响应人已认可开启结果并放弃开启环节异议。</w:t>
      </w:r>
    </w:p>
    <w:p w14:paraId="1152312E">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3.响应人</w:t>
      </w:r>
      <w:r>
        <w:rPr>
          <w:rFonts w:ascii="宋体" w:hAnsi="宋体" w:eastAsia="宋体" w:cs="仿宋_GB2312"/>
          <w:b/>
          <w:szCs w:val="21"/>
        </w:rPr>
        <w:t>对</w:t>
      </w:r>
      <w:r>
        <w:rPr>
          <w:rFonts w:hint="eastAsia" w:ascii="宋体" w:hAnsi="宋体" w:eastAsia="宋体" w:cs="仿宋_GB2312"/>
          <w:b/>
          <w:szCs w:val="21"/>
        </w:rPr>
        <w:t>开启环节</w:t>
      </w:r>
      <w:r>
        <w:rPr>
          <w:rFonts w:ascii="宋体" w:hAnsi="宋体" w:eastAsia="宋体" w:cs="仿宋_GB2312"/>
          <w:b/>
          <w:szCs w:val="21"/>
        </w:rPr>
        <w:t>有异议的，应当</w:t>
      </w:r>
      <w:r>
        <w:rPr>
          <w:rFonts w:hint="eastAsia" w:ascii="宋体" w:hAnsi="宋体" w:eastAsia="宋体" w:cs="仿宋_GB2312"/>
          <w:b/>
          <w:szCs w:val="21"/>
        </w:rPr>
        <w:t>即时</w:t>
      </w:r>
      <w:r>
        <w:rPr>
          <w:rFonts w:ascii="宋体" w:hAnsi="宋体" w:eastAsia="宋体" w:cs="仿宋_GB2312"/>
          <w:b/>
          <w:szCs w:val="21"/>
        </w:rPr>
        <w:t>提出</w:t>
      </w:r>
      <w:r>
        <w:rPr>
          <w:rFonts w:ascii="宋体" w:hAnsi="宋体" w:eastAsia="宋体" w:cs="仿宋_GB2312"/>
          <w:szCs w:val="21"/>
        </w:rPr>
        <w:t>，</w:t>
      </w:r>
      <w:r>
        <w:rPr>
          <w:rFonts w:hint="eastAsia" w:ascii="宋体" w:hAnsi="宋体" w:eastAsia="宋体" w:cs="仿宋_GB2312"/>
          <w:szCs w:val="21"/>
        </w:rPr>
        <w:t>采购人将记录有关情况并提交评标委员会表决决定。</w:t>
      </w:r>
    </w:p>
    <w:p w14:paraId="56EEF64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注：谈判项目无开启环节，无需现场唱标，无需</w:t>
      </w:r>
      <w:r>
        <w:rPr>
          <w:rFonts w:hint="eastAsia" w:ascii="宋体" w:hAnsi="宋体" w:eastAsia="宋体" w:cs="仿宋_GB2312"/>
          <w:b/>
          <w:bCs/>
          <w:szCs w:val="21"/>
        </w:rPr>
        <w:t>开启情况一览表</w:t>
      </w:r>
      <w:r>
        <w:rPr>
          <w:rFonts w:hint="eastAsia" w:ascii="宋体" w:hAnsi="宋体" w:eastAsia="宋体" w:cs="仿宋_GB2312"/>
          <w:szCs w:val="21"/>
        </w:rPr>
        <w:t>。由谈</w:t>
      </w:r>
      <w:bookmarkStart w:id="18" w:name="_GoBack"/>
      <w:bookmarkEnd w:id="18"/>
      <w:r>
        <w:rPr>
          <w:rFonts w:hint="eastAsia" w:ascii="宋体" w:hAnsi="宋体" w:eastAsia="宋体" w:cs="仿宋_GB2312"/>
          <w:szCs w:val="21"/>
        </w:rPr>
        <w:t>判小组确认谈判策略后，邀请响应人分别进行谈判。</w:t>
      </w:r>
    </w:p>
    <w:p w14:paraId="3EA7919D">
      <w:pPr>
        <w:pStyle w:val="5"/>
        <w:spacing w:before="0" w:after="0" w:line="360" w:lineRule="auto"/>
        <w:contextualSpacing/>
        <w:jc w:val="center"/>
        <w:rPr>
          <w:rFonts w:hint="eastAsia" w:ascii="宋体" w:hAnsi="宋体" w:eastAsia="宋体"/>
          <w:sz w:val="24"/>
          <w:szCs w:val="24"/>
        </w:rPr>
      </w:pPr>
      <w:r>
        <w:rPr>
          <w:rFonts w:hint="eastAsia" w:ascii="宋体" w:hAnsi="宋体" w:eastAsia="宋体"/>
          <w:sz w:val="24"/>
          <w:szCs w:val="24"/>
        </w:rPr>
        <w:t>二、符合性评审</w:t>
      </w:r>
    </w:p>
    <w:p w14:paraId="29972228">
      <w:pPr>
        <w:spacing w:line="360" w:lineRule="auto"/>
        <w:ind w:firstLine="420" w:firstLineChars="200"/>
        <w:contextualSpacing/>
        <w:rPr>
          <w:rFonts w:hint="eastAsia" w:ascii="宋体" w:hAnsi="宋体" w:eastAsia="宋体"/>
          <w:szCs w:val="21"/>
        </w:rPr>
      </w:pPr>
      <w:r>
        <w:rPr>
          <w:rFonts w:hint="eastAsia" w:ascii="宋体" w:hAnsi="宋体" w:eastAsia="宋体"/>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14:paraId="3DBF7969">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2.符合性评审标准</w:t>
      </w:r>
    </w:p>
    <w:p w14:paraId="6CDE3709">
      <w:pPr>
        <w:ind w:firstLine="422"/>
        <w:jc w:val="center"/>
        <w:rPr>
          <w:rFonts w:ascii="Calibri" w:hAnsi="Calibri" w:eastAsia="宋体" w:cs="Times New Roman"/>
          <w:b/>
        </w:rPr>
      </w:pPr>
      <w:r>
        <w:rPr>
          <w:rFonts w:hint="eastAsia" w:ascii="宋体" w:hAnsi="宋体" w:eastAsia="宋体" w:cs="Times New Roman"/>
          <w:b/>
          <w:szCs w:val="21"/>
        </w:rPr>
        <w:t>符合性评审表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14:paraId="0246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7E19CBDB">
            <w:pPr>
              <w:widowControl/>
              <w:contextualSpacing/>
              <w:jc w:val="center"/>
              <w:rPr>
                <w:rFonts w:hint="eastAsia" w:ascii="宋体" w:hAnsi="宋体" w:eastAsia="宋体" w:cs="宋体"/>
                <w:kern w:val="0"/>
                <w:szCs w:val="21"/>
              </w:rPr>
            </w:pPr>
            <w:r>
              <w:rPr>
                <w:rFonts w:hint="eastAsia" w:ascii="宋体" w:hAnsi="宋体" w:eastAsia="宋体" w:cs="宋体"/>
                <w:b/>
                <w:bCs/>
                <w:kern w:val="0"/>
                <w:szCs w:val="21"/>
              </w:rPr>
              <w:t>序号</w:t>
            </w:r>
          </w:p>
        </w:tc>
        <w:tc>
          <w:tcPr>
            <w:tcW w:w="1297" w:type="pct"/>
            <w:vAlign w:val="center"/>
          </w:tcPr>
          <w:p w14:paraId="7384DF0D">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评审项目</w:t>
            </w:r>
          </w:p>
        </w:tc>
        <w:tc>
          <w:tcPr>
            <w:tcW w:w="2562" w:type="pct"/>
            <w:vAlign w:val="center"/>
          </w:tcPr>
          <w:p w14:paraId="3D6C55E7">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评审标准及证明材料</w:t>
            </w:r>
          </w:p>
        </w:tc>
        <w:tc>
          <w:tcPr>
            <w:tcW w:w="661" w:type="pct"/>
            <w:vAlign w:val="center"/>
          </w:tcPr>
          <w:p w14:paraId="64FCC319">
            <w:pPr>
              <w:widowControl/>
              <w:contextualSpacing/>
              <w:jc w:val="center"/>
              <w:rPr>
                <w:rFonts w:hint="eastAsia" w:ascii="宋体" w:hAnsi="宋体" w:eastAsia="宋体" w:cs="Times New Roman"/>
                <w:szCs w:val="21"/>
              </w:rPr>
            </w:pPr>
            <w:r>
              <w:rPr>
                <w:rFonts w:hint="eastAsia" w:ascii="宋体" w:hAnsi="宋体" w:eastAsia="宋体" w:cs="宋体"/>
                <w:b/>
                <w:bCs/>
                <w:kern w:val="0"/>
                <w:szCs w:val="21"/>
              </w:rPr>
              <w:t>评审标准</w:t>
            </w:r>
          </w:p>
        </w:tc>
      </w:tr>
      <w:tr w14:paraId="323A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0501D049">
            <w:pPr>
              <w:widowControl/>
              <w:contextualSpacing/>
              <w:jc w:val="center"/>
              <w:rPr>
                <w:rFonts w:hint="eastAsia" w:ascii="宋体" w:hAnsi="宋体" w:cs="宋体"/>
                <w:szCs w:val="21"/>
              </w:rPr>
            </w:pPr>
            <w:r>
              <w:rPr>
                <w:rFonts w:hint="eastAsia" w:ascii="宋体" w:hAnsi="宋体" w:cs="宋体"/>
                <w:szCs w:val="21"/>
              </w:rPr>
              <w:t>1</w:t>
            </w:r>
          </w:p>
        </w:tc>
        <w:tc>
          <w:tcPr>
            <w:tcW w:w="1297" w:type="pct"/>
            <w:vAlign w:val="center"/>
          </w:tcPr>
          <w:p w14:paraId="22405C4D">
            <w:pPr>
              <w:widowControl/>
              <w:contextualSpacing/>
              <w:jc w:val="center"/>
              <w:rPr>
                <w:rFonts w:hint="eastAsia" w:ascii="宋体" w:hAnsi="宋体" w:cs="宋体"/>
                <w:szCs w:val="21"/>
              </w:rPr>
            </w:pPr>
            <w:r>
              <w:rPr>
                <w:rFonts w:hint="eastAsia" w:ascii="宋体" w:hAnsi="宋体" w:cs="宋体"/>
                <w:szCs w:val="21"/>
              </w:rPr>
              <w:t>响应人名称</w:t>
            </w:r>
          </w:p>
        </w:tc>
        <w:tc>
          <w:tcPr>
            <w:tcW w:w="2562" w:type="pct"/>
            <w:vAlign w:val="center"/>
          </w:tcPr>
          <w:p w14:paraId="081537F8">
            <w:pPr>
              <w:widowControl/>
              <w:contextualSpacing/>
              <w:jc w:val="center"/>
              <w:rPr>
                <w:rFonts w:hint="eastAsia" w:ascii="宋体" w:hAnsi="宋体" w:cs="宋体"/>
                <w:szCs w:val="21"/>
              </w:rPr>
            </w:pPr>
            <w:r>
              <w:rPr>
                <w:rFonts w:hint="eastAsia" w:ascii="宋体" w:hAnsi="宋体" w:cs="宋体"/>
                <w:szCs w:val="21"/>
              </w:rPr>
              <w:t>与营业执照、资质证书等一致。</w:t>
            </w:r>
          </w:p>
        </w:tc>
        <w:tc>
          <w:tcPr>
            <w:tcW w:w="661" w:type="pct"/>
            <w:vAlign w:val="center"/>
          </w:tcPr>
          <w:p w14:paraId="67D2648D">
            <w:pPr>
              <w:widowControl/>
              <w:contextualSpacing/>
              <w:jc w:val="center"/>
              <w:rPr>
                <w:rFonts w:hint="eastAsia" w:ascii="宋体" w:hAnsi="宋体" w:cs="宋体"/>
                <w:szCs w:val="21"/>
              </w:rPr>
            </w:pPr>
            <w:r>
              <w:rPr>
                <w:rFonts w:hint="eastAsia" w:ascii="宋体" w:hAnsi="宋体" w:cs="宋体"/>
                <w:szCs w:val="21"/>
              </w:rPr>
              <w:t>合格/不合格</w:t>
            </w:r>
          </w:p>
        </w:tc>
      </w:tr>
      <w:tr w14:paraId="0524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737835C4">
            <w:pPr>
              <w:widowControl/>
              <w:contextualSpacing/>
              <w:jc w:val="center"/>
              <w:rPr>
                <w:rFonts w:hint="eastAsia" w:ascii="宋体" w:hAnsi="宋体" w:cs="宋体"/>
                <w:szCs w:val="21"/>
              </w:rPr>
            </w:pPr>
            <w:r>
              <w:rPr>
                <w:rFonts w:hint="eastAsia" w:ascii="宋体" w:hAnsi="宋体" w:cs="宋体"/>
                <w:szCs w:val="21"/>
              </w:rPr>
              <w:t>2</w:t>
            </w:r>
          </w:p>
        </w:tc>
        <w:tc>
          <w:tcPr>
            <w:tcW w:w="1297" w:type="pct"/>
            <w:vAlign w:val="center"/>
          </w:tcPr>
          <w:p w14:paraId="253093D6">
            <w:pPr>
              <w:widowControl/>
              <w:contextualSpacing/>
              <w:jc w:val="center"/>
              <w:rPr>
                <w:rFonts w:hint="eastAsia" w:ascii="宋体" w:hAnsi="宋体" w:cs="宋体"/>
                <w:szCs w:val="21"/>
              </w:rPr>
            </w:pPr>
            <w:r>
              <w:rPr>
                <w:rFonts w:hint="eastAsia" w:ascii="宋体" w:hAnsi="宋体" w:cs="宋体"/>
                <w:szCs w:val="21"/>
              </w:rPr>
              <w:t>响应文件的盖章或者签字</w:t>
            </w:r>
          </w:p>
        </w:tc>
        <w:tc>
          <w:tcPr>
            <w:tcW w:w="2562" w:type="pct"/>
            <w:vAlign w:val="center"/>
          </w:tcPr>
          <w:p w14:paraId="74DEA7FC">
            <w:pPr>
              <w:widowControl/>
              <w:contextualSpacing/>
              <w:jc w:val="center"/>
              <w:rPr>
                <w:rFonts w:hint="eastAsia" w:ascii="宋体" w:hAnsi="宋体" w:cs="宋体"/>
                <w:szCs w:val="21"/>
              </w:rPr>
            </w:pPr>
            <w:r>
              <w:rPr>
                <w:rFonts w:hint="eastAsia" w:ascii="宋体" w:hAnsi="宋体" w:cs="宋体"/>
                <w:szCs w:val="21"/>
              </w:rPr>
              <w:t>采购文件“响应人须知前附表”第6条规定。</w:t>
            </w:r>
          </w:p>
        </w:tc>
        <w:tc>
          <w:tcPr>
            <w:tcW w:w="661" w:type="pct"/>
            <w:vAlign w:val="center"/>
          </w:tcPr>
          <w:p w14:paraId="2A8268FC">
            <w:pPr>
              <w:widowControl/>
              <w:contextualSpacing/>
              <w:jc w:val="center"/>
              <w:rPr>
                <w:rFonts w:hint="eastAsia" w:ascii="宋体" w:hAnsi="宋体" w:cs="宋体"/>
                <w:szCs w:val="21"/>
              </w:rPr>
            </w:pPr>
            <w:r>
              <w:rPr>
                <w:rFonts w:hint="eastAsia" w:ascii="宋体" w:hAnsi="宋体" w:cs="宋体"/>
                <w:szCs w:val="21"/>
              </w:rPr>
              <w:t>合格/不合格</w:t>
            </w:r>
          </w:p>
        </w:tc>
      </w:tr>
      <w:tr w14:paraId="706C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3ACD37CB">
            <w:pPr>
              <w:widowControl/>
              <w:contextualSpacing/>
              <w:jc w:val="center"/>
              <w:rPr>
                <w:rFonts w:hint="eastAsia" w:ascii="宋体" w:hAnsi="宋体" w:cs="宋体"/>
                <w:szCs w:val="21"/>
              </w:rPr>
            </w:pPr>
            <w:r>
              <w:rPr>
                <w:rFonts w:hint="eastAsia" w:ascii="宋体" w:hAnsi="宋体" w:cs="宋体"/>
                <w:szCs w:val="21"/>
              </w:rPr>
              <w:t>3</w:t>
            </w:r>
          </w:p>
        </w:tc>
        <w:tc>
          <w:tcPr>
            <w:tcW w:w="1297" w:type="pct"/>
            <w:vAlign w:val="center"/>
          </w:tcPr>
          <w:p w14:paraId="4B522453">
            <w:pPr>
              <w:widowControl/>
              <w:contextualSpacing/>
              <w:jc w:val="center"/>
              <w:rPr>
                <w:rFonts w:hint="eastAsia" w:ascii="宋体" w:hAnsi="宋体" w:cs="宋体"/>
                <w:szCs w:val="21"/>
              </w:rPr>
            </w:pPr>
            <w:r>
              <w:rPr>
                <w:rFonts w:hint="eastAsia" w:ascii="宋体" w:hAnsi="宋体" w:cs="宋体"/>
                <w:szCs w:val="21"/>
              </w:rPr>
              <w:t>采购文件实质性要求的标识</w:t>
            </w:r>
          </w:p>
        </w:tc>
        <w:tc>
          <w:tcPr>
            <w:tcW w:w="2562" w:type="pct"/>
            <w:vAlign w:val="center"/>
          </w:tcPr>
          <w:p w14:paraId="1CF1B222">
            <w:pPr>
              <w:widowControl/>
              <w:contextualSpacing/>
              <w:jc w:val="center"/>
              <w:rPr>
                <w:rFonts w:hint="eastAsia" w:ascii="宋体" w:hAnsi="宋体" w:cs="宋体"/>
                <w:szCs w:val="21"/>
              </w:rPr>
            </w:pPr>
            <w:r>
              <w:rPr>
                <w:rFonts w:hint="eastAsia" w:ascii="宋体" w:hAnsi="宋体" w:cs="宋体"/>
                <w:szCs w:val="21"/>
              </w:rPr>
              <w:t>采购文件“响应人须知前附表”第4条规定。</w:t>
            </w:r>
          </w:p>
        </w:tc>
        <w:tc>
          <w:tcPr>
            <w:tcW w:w="661" w:type="pct"/>
            <w:vAlign w:val="center"/>
          </w:tcPr>
          <w:p w14:paraId="72A1EAF1">
            <w:pPr>
              <w:widowControl/>
              <w:contextualSpacing/>
              <w:jc w:val="center"/>
              <w:rPr>
                <w:rFonts w:hint="eastAsia" w:ascii="宋体" w:hAnsi="宋体" w:cs="宋体"/>
                <w:szCs w:val="21"/>
              </w:rPr>
            </w:pPr>
            <w:r>
              <w:rPr>
                <w:rFonts w:hint="eastAsia" w:ascii="宋体" w:hAnsi="宋体" w:cs="宋体"/>
                <w:szCs w:val="21"/>
              </w:rPr>
              <w:t>合格/不合格</w:t>
            </w:r>
          </w:p>
        </w:tc>
      </w:tr>
      <w:tr w14:paraId="3A9A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EBABE8B">
            <w:pPr>
              <w:widowControl/>
              <w:contextualSpacing/>
              <w:jc w:val="center"/>
              <w:rPr>
                <w:rFonts w:hint="eastAsia" w:ascii="宋体" w:hAnsi="宋体" w:cs="宋体"/>
                <w:szCs w:val="21"/>
              </w:rPr>
            </w:pPr>
            <w:r>
              <w:rPr>
                <w:rFonts w:hint="eastAsia" w:ascii="宋体" w:hAnsi="宋体" w:cs="宋体"/>
                <w:szCs w:val="21"/>
              </w:rPr>
              <w:t>4</w:t>
            </w:r>
          </w:p>
        </w:tc>
        <w:tc>
          <w:tcPr>
            <w:tcW w:w="1297" w:type="pct"/>
            <w:vAlign w:val="center"/>
          </w:tcPr>
          <w:p w14:paraId="715A44D5">
            <w:pPr>
              <w:widowControl/>
              <w:contextualSpacing/>
              <w:jc w:val="center"/>
              <w:rPr>
                <w:rFonts w:hint="eastAsia" w:ascii="宋体" w:hAnsi="宋体" w:cs="宋体"/>
                <w:szCs w:val="21"/>
              </w:rPr>
            </w:pPr>
            <w:r>
              <w:rPr>
                <w:rFonts w:hint="eastAsia" w:ascii="宋体" w:hAnsi="宋体" w:cs="宋体"/>
                <w:szCs w:val="21"/>
              </w:rPr>
              <w:t>响应人资格条件</w:t>
            </w:r>
          </w:p>
        </w:tc>
        <w:tc>
          <w:tcPr>
            <w:tcW w:w="2562" w:type="pct"/>
            <w:vAlign w:val="center"/>
          </w:tcPr>
          <w:p w14:paraId="7C95A9A5">
            <w:pPr>
              <w:widowControl/>
              <w:numPr>
                <w:ilvl w:val="0"/>
                <w:numId w:val="0"/>
              </w:numPr>
              <w:contextualSpacing/>
              <w:jc w:val="left"/>
              <w:rPr>
                <w:rFonts w:hint="eastAsia" w:ascii="宋体" w:hAnsi="宋体" w:cs="宋体"/>
                <w:szCs w:val="21"/>
              </w:rPr>
            </w:pPr>
            <w:r>
              <w:rPr>
                <w:rFonts w:hint="eastAsia" w:ascii="宋体" w:hAnsi="宋体" w:cs="宋体" w:eastAsiaTheme="minorEastAsia"/>
                <w:kern w:val="2"/>
                <w:sz w:val="21"/>
                <w:szCs w:val="21"/>
                <w:lang w:val="en-US" w:eastAsia="zh-CN" w:bidi="ar-SA"/>
              </w:rPr>
              <w:t>1.</w:t>
            </w:r>
            <w:r>
              <w:rPr>
                <w:rFonts w:hint="eastAsia" w:ascii="宋体" w:hAnsi="宋体" w:cs="宋体"/>
                <w:szCs w:val="21"/>
              </w:rPr>
              <w:t>具有独立法人资格资格;</w:t>
            </w:r>
          </w:p>
          <w:p w14:paraId="3BB6EED3">
            <w:pPr>
              <w:widowControl/>
              <w:numPr>
                <w:ilvl w:val="0"/>
                <w:numId w:val="0"/>
              </w:numPr>
              <w:contextualSpacing/>
              <w:jc w:val="left"/>
              <w:rPr>
                <w:rFonts w:hint="eastAsia" w:ascii="宋体" w:hAnsi="宋体" w:cs="宋体"/>
                <w:b/>
                <w:bCs/>
                <w:szCs w:val="21"/>
              </w:rPr>
            </w:pPr>
            <w:r>
              <w:rPr>
                <w:rFonts w:hint="eastAsia" w:ascii="宋体" w:hAnsi="宋体" w:cs="宋体"/>
                <w:b/>
                <w:bCs/>
                <w:szCs w:val="21"/>
              </w:rPr>
              <w:t>证明材料:提供有效的营业执照，复印件加盖响应人单位公章。</w:t>
            </w:r>
          </w:p>
          <w:p w14:paraId="2C1F4F8D">
            <w:pPr>
              <w:widowControl/>
              <w:numPr>
                <w:ilvl w:val="0"/>
                <w:numId w:val="0"/>
              </w:numPr>
              <w:contextualSpacing/>
              <w:jc w:val="left"/>
              <w:rPr>
                <w:rFonts w:hint="eastAsia" w:ascii="宋体" w:hAnsi="宋体" w:cs="宋体"/>
                <w:szCs w:val="21"/>
              </w:rPr>
            </w:pPr>
            <w:r>
              <w:rPr>
                <w:rFonts w:hint="eastAsia" w:ascii="宋体" w:hAnsi="宋体" w:cs="宋体" w:eastAsiaTheme="minorEastAsia"/>
                <w:kern w:val="2"/>
                <w:sz w:val="21"/>
                <w:szCs w:val="21"/>
                <w:lang w:val="en-US" w:eastAsia="zh-CN" w:bidi="ar-SA"/>
              </w:rPr>
              <w:t>2.</w:t>
            </w:r>
            <w:r>
              <w:rPr>
                <w:rFonts w:hint="eastAsia" w:ascii="宋体" w:hAnsi="宋体" w:eastAsia="宋体" w:cs="仿宋_GB2312"/>
                <w:color w:val="000000" w:themeColor="text1"/>
                <w:szCs w:val="21"/>
                <w:lang w:val="en-US" w:eastAsia="zh-CN"/>
                <w14:textFill>
                  <w14:solidFill>
                    <w14:schemeClr w14:val="tx1"/>
                  </w14:solidFill>
                </w14:textFill>
              </w:rPr>
              <w:t>响应人须具备有效的劳务派遣经营许可证</w:t>
            </w:r>
            <w:r>
              <w:rPr>
                <w:rFonts w:hint="eastAsia" w:ascii="宋体" w:hAnsi="宋体" w:cs="宋体"/>
                <w:szCs w:val="21"/>
              </w:rPr>
              <w:t>;</w:t>
            </w:r>
          </w:p>
          <w:p w14:paraId="25B0746E">
            <w:pPr>
              <w:widowControl/>
              <w:numPr>
                <w:ilvl w:val="0"/>
                <w:numId w:val="0"/>
              </w:numPr>
              <w:contextualSpacing/>
              <w:jc w:val="left"/>
              <w:rPr>
                <w:rFonts w:hint="eastAsia" w:ascii="宋体" w:hAnsi="宋体" w:cs="宋体"/>
                <w:szCs w:val="21"/>
              </w:rPr>
            </w:pPr>
            <w:r>
              <w:rPr>
                <w:rFonts w:hint="eastAsia" w:ascii="宋体" w:hAnsi="宋体" w:cs="宋体"/>
                <w:b/>
                <w:bCs/>
                <w:szCs w:val="21"/>
              </w:rPr>
              <w:t>证明材料:提供有效的证照，复印件加盖响应人单位公章。</w:t>
            </w:r>
          </w:p>
        </w:tc>
        <w:tc>
          <w:tcPr>
            <w:tcW w:w="661" w:type="pct"/>
            <w:vAlign w:val="center"/>
          </w:tcPr>
          <w:p w14:paraId="0F617B5F">
            <w:pPr>
              <w:widowControl/>
              <w:contextualSpacing/>
              <w:jc w:val="center"/>
              <w:rPr>
                <w:rFonts w:hint="eastAsia" w:ascii="宋体" w:hAnsi="宋体" w:cs="宋体"/>
                <w:szCs w:val="21"/>
              </w:rPr>
            </w:pPr>
            <w:r>
              <w:rPr>
                <w:rFonts w:hint="eastAsia" w:ascii="宋体" w:hAnsi="宋体" w:cs="宋体"/>
                <w:szCs w:val="21"/>
              </w:rPr>
              <w:t>合格/不合格</w:t>
            </w:r>
          </w:p>
        </w:tc>
      </w:tr>
      <w:tr w14:paraId="621F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67B6D4B">
            <w:pPr>
              <w:widowControl/>
              <w:contextualSpacing/>
              <w:jc w:val="center"/>
              <w:rPr>
                <w:rFonts w:hint="eastAsia" w:ascii="宋体" w:hAnsi="宋体" w:cs="宋体"/>
                <w:szCs w:val="21"/>
              </w:rPr>
            </w:pPr>
            <w:r>
              <w:rPr>
                <w:rFonts w:hint="eastAsia" w:ascii="宋体" w:hAnsi="宋体" w:cs="宋体"/>
                <w:szCs w:val="21"/>
              </w:rPr>
              <w:t>5</w:t>
            </w:r>
          </w:p>
        </w:tc>
        <w:tc>
          <w:tcPr>
            <w:tcW w:w="1297" w:type="pct"/>
            <w:vAlign w:val="center"/>
          </w:tcPr>
          <w:p w14:paraId="2B44B322">
            <w:pPr>
              <w:widowControl/>
              <w:contextualSpacing/>
              <w:jc w:val="center"/>
              <w:rPr>
                <w:rFonts w:hint="eastAsia" w:ascii="宋体" w:hAnsi="宋体" w:cs="宋体"/>
                <w:szCs w:val="21"/>
              </w:rPr>
            </w:pPr>
            <w:bookmarkStart w:id="9" w:name="OLE_LINK12"/>
            <w:r>
              <w:rPr>
                <w:rFonts w:hint="eastAsia" w:ascii="宋体" w:hAnsi="宋体" w:cs="宋体"/>
                <w:szCs w:val="21"/>
              </w:rPr>
              <w:t>响应人关联关系要求及主要人员社保情况</w:t>
            </w:r>
            <w:bookmarkEnd w:id="9"/>
          </w:p>
        </w:tc>
        <w:tc>
          <w:tcPr>
            <w:tcW w:w="2562" w:type="pct"/>
            <w:vAlign w:val="center"/>
          </w:tcPr>
          <w:p w14:paraId="43CC817E">
            <w:pPr>
              <w:widowControl/>
              <w:contextualSpacing/>
              <w:jc w:val="center"/>
              <w:rPr>
                <w:rFonts w:hint="eastAsia" w:ascii="宋体" w:hAnsi="宋体" w:cs="宋体"/>
                <w:szCs w:val="21"/>
              </w:rPr>
            </w:pPr>
            <w:r>
              <w:rPr>
                <w:rFonts w:hint="eastAsia" w:ascii="宋体" w:hAnsi="宋体" w:cs="宋体"/>
                <w:szCs w:val="21"/>
              </w:rPr>
              <w:t>采购公告“二、响应人资格及信誉要求”。</w:t>
            </w:r>
          </w:p>
        </w:tc>
        <w:tc>
          <w:tcPr>
            <w:tcW w:w="661" w:type="pct"/>
            <w:vAlign w:val="center"/>
          </w:tcPr>
          <w:p w14:paraId="66EB5605">
            <w:pPr>
              <w:widowControl/>
              <w:contextualSpacing/>
              <w:jc w:val="center"/>
              <w:rPr>
                <w:rFonts w:hint="eastAsia" w:ascii="宋体" w:hAnsi="宋体" w:cs="宋体"/>
                <w:szCs w:val="21"/>
              </w:rPr>
            </w:pPr>
            <w:r>
              <w:rPr>
                <w:rFonts w:hint="eastAsia" w:ascii="宋体" w:hAnsi="宋体" w:cs="宋体"/>
                <w:szCs w:val="21"/>
              </w:rPr>
              <w:t>合格/不合格</w:t>
            </w:r>
          </w:p>
        </w:tc>
      </w:tr>
      <w:tr w14:paraId="564D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C20E160">
            <w:pPr>
              <w:widowControl/>
              <w:contextualSpacing/>
              <w:jc w:val="center"/>
              <w:rPr>
                <w:rFonts w:hint="eastAsia" w:ascii="宋体" w:hAnsi="宋体" w:cs="宋体"/>
                <w:szCs w:val="21"/>
              </w:rPr>
            </w:pPr>
            <w:r>
              <w:rPr>
                <w:rFonts w:hint="eastAsia" w:ascii="宋体" w:hAnsi="宋体" w:cs="宋体"/>
                <w:szCs w:val="21"/>
              </w:rPr>
              <w:t>6</w:t>
            </w:r>
          </w:p>
        </w:tc>
        <w:tc>
          <w:tcPr>
            <w:tcW w:w="1297" w:type="pct"/>
            <w:vAlign w:val="center"/>
          </w:tcPr>
          <w:p w14:paraId="695E1F10">
            <w:pPr>
              <w:widowControl/>
              <w:contextualSpacing/>
              <w:jc w:val="center"/>
              <w:rPr>
                <w:rFonts w:hint="eastAsia" w:ascii="宋体" w:hAnsi="宋体" w:cs="宋体"/>
                <w:szCs w:val="21"/>
              </w:rPr>
            </w:pPr>
            <w:r>
              <w:rPr>
                <w:rFonts w:hint="eastAsia" w:ascii="宋体" w:hAnsi="宋体" w:cs="宋体"/>
                <w:szCs w:val="21"/>
              </w:rPr>
              <w:t>响应人信誉要求</w:t>
            </w:r>
          </w:p>
        </w:tc>
        <w:tc>
          <w:tcPr>
            <w:tcW w:w="2562" w:type="pct"/>
            <w:vAlign w:val="center"/>
          </w:tcPr>
          <w:p w14:paraId="43471C1F">
            <w:pPr>
              <w:widowControl/>
              <w:contextualSpacing/>
              <w:jc w:val="center"/>
              <w:rPr>
                <w:rFonts w:hint="eastAsia" w:ascii="宋体" w:hAnsi="宋体" w:cs="宋体"/>
                <w:szCs w:val="21"/>
              </w:rPr>
            </w:pPr>
            <w:r>
              <w:rPr>
                <w:rFonts w:hint="eastAsia" w:ascii="宋体" w:hAnsi="宋体" w:cs="宋体"/>
                <w:szCs w:val="21"/>
              </w:rPr>
              <w:t>采购公告“二、响应人资格及信誉要求”。</w:t>
            </w:r>
          </w:p>
        </w:tc>
        <w:tc>
          <w:tcPr>
            <w:tcW w:w="661" w:type="pct"/>
            <w:vAlign w:val="center"/>
          </w:tcPr>
          <w:p w14:paraId="2BDCA1C4">
            <w:pPr>
              <w:widowControl/>
              <w:contextualSpacing/>
              <w:jc w:val="center"/>
              <w:rPr>
                <w:rFonts w:hint="eastAsia" w:ascii="宋体" w:hAnsi="宋体" w:cs="宋体"/>
                <w:szCs w:val="21"/>
              </w:rPr>
            </w:pPr>
            <w:r>
              <w:rPr>
                <w:rFonts w:hint="eastAsia" w:ascii="宋体" w:hAnsi="宋体" w:cs="宋体"/>
                <w:szCs w:val="21"/>
              </w:rPr>
              <w:t>合格/不合格</w:t>
            </w:r>
          </w:p>
        </w:tc>
      </w:tr>
      <w:tr w14:paraId="40ED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6C285E18">
            <w:pPr>
              <w:widowControl/>
              <w:contextualSpacing/>
              <w:jc w:val="center"/>
              <w:rPr>
                <w:rFonts w:hint="eastAsia" w:ascii="宋体" w:hAnsi="宋体" w:cs="宋体"/>
                <w:szCs w:val="21"/>
              </w:rPr>
            </w:pPr>
            <w:r>
              <w:rPr>
                <w:rFonts w:hint="eastAsia" w:ascii="宋体" w:hAnsi="宋体" w:cs="宋体"/>
                <w:szCs w:val="21"/>
              </w:rPr>
              <w:t>7</w:t>
            </w:r>
          </w:p>
        </w:tc>
        <w:tc>
          <w:tcPr>
            <w:tcW w:w="1297" w:type="pct"/>
            <w:vAlign w:val="center"/>
          </w:tcPr>
          <w:p w14:paraId="3D8A806D">
            <w:pPr>
              <w:widowControl/>
              <w:contextualSpacing/>
              <w:jc w:val="center"/>
              <w:rPr>
                <w:rFonts w:hint="eastAsia" w:ascii="宋体" w:hAnsi="宋体" w:cs="宋体"/>
                <w:szCs w:val="21"/>
              </w:rPr>
            </w:pPr>
            <w:r>
              <w:rPr>
                <w:rFonts w:hint="eastAsia" w:ascii="宋体" w:hAnsi="宋体" w:cs="宋体"/>
                <w:szCs w:val="21"/>
              </w:rPr>
              <w:t>响应文件初步评审要求</w:t>
            </w:r>
          </w:p>
        </w:tc>
        <w:tc>
          <w:tcPr>
            <w:tcW w:w="2562" w:type="pct"/>
            <w:vAlign w:val="center"/>
          </w:tcPr>
          <w:p w14:paraId="6DC21668">
            <w:pPr>
              <w:widowControl/>
              <w:contextualSpacing/>
              <w:jc w:val="center"/>
              <w:rPr>
                <w:rFonts w:hint="eastAsia" w:ascii="宋体" w:hAnsi="宋体" w:cs="宋体"/>
                <w:szCs w:val="21"/>
              </w:rPr>
            </w:pPr>
            <w:r>
              <w:rPr>
                <w:rFonts w:hint="eastAsia" w:ascii="宋体" w:hAnsi="宋体" w:cs="宋体"/>
                <w:szCs w:val="21"/>
              </w:rPr>
              <w:t>采购文件“响应人须知前附表”第7条规定。</w:t>
            </w:r>
          </w:p>
        </w:tc>
        <w:tc>
          <w:tcPr>
            <w:tcW w:w="661" w:type="pct"/>
            <w:vAlign w:val="center"/>
          </w:tcPr>
          <w:p w14:paraId="53F38320">
            <w:pPr>
              <w:widowControl/>
              <w:contextualSpacing/>
              <w:jc w:val="center"/>
              <w:rPr>
                <w:rFonts w:hint="eastAsia" w:ascii="宋体" w:hAnsi="宋体" w:cs="宋体"/>
                <w:szCs w:val="21"/>
              </w:rPr>
            </w:pPr>
            <w:r>
              <w:rPr>
                <w:rFonts w:hint="eastAsia" w:ascii="宋体" w:hAnsi="宋体" w:cs="宋体"/>
                <w:szCs w:val="21"/>
              </w:rPr>
              <w:t>合格/不合格</w:t>
            </w:r>
          </w:p>
        </w:tc>
      </w:tr>
      <w:tr w14:paraId="4BFD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D972110">
            <w:pPr>
              <w:widowControl/>
              <w:contextualSpacing/>
              <w:jc w:val="center"/>
              <w:rPr>
                <w:rFonts w:hint="eastAsia" w:ascii="宋体" w:hAnsi="宋体" w:cs="宋体"/>
                <w:szCs w:val="21"/>
              </w:rPr>
            </w:pPr>
            <w:r>
              <w:rPr>
                <w:rFonts w:hint="eastAsia" w:ascii="宋体" w:hAnsi="宋体" w:cs="宋体"/>
                <w:szCs w:val="21"/>
              </w:rPr>
              <w:t>8</w:t>
            </w:r>
          </w:p>
        </w:tc>
        <w:tc>
          <w:tcPr>
            <w:tcW w:w="1297" w:type="pct"/>
            <w:vAlign w:val="center"/>
          </w:tcPr>
          <w:p w14:paraId="221A4C92">
            <w:pPr>
              <w:widowControl/>
              <w:contextualSpacing/>
              <w:jc w:val="center"/>
              <w:rPr>
                <w:rFonts w:hint="eastAsia" w:ascii="宋体" w:hAnsi="宋体" w:cs="宋体"/>
                <w:szCs w:val="21"/>
              </w:rPr>
            </w:pPr>
            <w:r>
              <w:rPr>
                <w:rFonts w:hint="eastAsia" w:ascii="宋体" w:hAnsi="宋体" w:cs="宋体"/>
                <w:szCs w:val="21"/>
              </w:rPr>
              <w:t>响应文件真实性要求</w:t>
            </w:r>
          </w:p>
        </w:tc>
        <w:tc>
          <w:tcPr>
            <w:tcW w:w="2562" w:type="pct"/>
            <w:vAlign w:val="center"/>
          </w:tcPr>
          <w:p w14:paraId="66FA2957">
            <w:pPr>
              <w:widowControl/>
              <w:contextualSpacing/>
              <w:jc w:val="center"/>
              <w:rPr>
                <w:rFonts w:hint="eastAsia" w:ascii="宋体" w:hAnsi="宋体" w:cs="宋体"/>
                <w:szCs w:val="21"/>
              </w:rPr>
            </w:pPr>
            <w:r>
              <w:rPr>
                <w:rFonts w:hint="eastAsia" w:ascii="宋体" w:hAnsi="宋体" w:cs="宋体"/>
                <w:szCs w:val="21"/>
              </w:rPr>
              <w:t>采购文件“响应人须知前附表”第8条规定。</w:t>
            </w:r>
          </w:p>
        </w:tc>
        <w:tc>
          <w:tcPr>
            <w:tcW w:w="661" w:type="pct"/>
            <w:vAlign w:val="center"/>
          </w:tcPr>
          <w:p w14:paraId="6DA7240F">
            <w:pPr>
              <w:widowControl/>
              <w:contextualSpacing/>
              <w:jc w:val="center"/>
              <w:rPr>
                <w:rFonts w:hint="eastAsia" w:ascii="宋体" w:hAnsi="宋体" w:cs="宋体"/>
                <w:szCs w:val="21"/>
              </w:rPr>
            </w:pPr>
            <w:r>
              <w:rPr>
                <w:rFonts w:hint="eastAsia" w:ascii="宋体" w:hAnsi="宋体" w:cs="宋体"/>
                <w:szCs w:val="21"/>
              </w:rPr>
              <w:t>合格/不合格</w:t>
            </w:r>
          </w:p>
        </w:tc>
      </w:tr>
      <w:tr w14:paraId="2E1D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4CC87D4">
            <w:pPr>
              <w:widowControl/>
              <w:contextualSpacing/>
              <w:jc w:val="center"/>
              <w:rPr>
                <w:rFonts w:hint="eastAsia" w:ascii="宋体" w:hAnsi="宋体" w:cs="宋体"/>
                <w:szCs w:val="21"/>
              </w:rPr>
            </w:pPr>
            <w:r>
              <w:rPr>
                <w:rFonts w:hint="eastAsia" w:ascii="宋体" w:hAnsi="宋体" w:cs="宋体"/>
                <w:szCs w:val="21"/>
              </w:rPr>
              <w:t>9</w:t>
            </w:r>
          </w:p>
        </w:tc>
        <w:tc>
          <w:tcPr>
            <w:tcW w:w="1297" w:type="pct"/>
            <w:vAlign w:val="center"/>
          </w:tcPr>
          <w:p w14:paraId="4C37A035">
            <w:pPr>
              <w:widowControl/>
              <w:contextualSpacing/>
              <w:jc w:val="center"/>
              <w:rPr>
                <w:rFonts w:hint="eastAsia" w:ascii="宋体" w:hAnsi="宋体" w:cs="宋体"/>
                <w:szCs w:val="21"/>
              </w:rPr>
            </w:pPr>
            <w:r>
              <w:rPr>
                <w:rFonts w:hint="eastAsia" w:ascii="宋体" w:hAnsi="宋体" w:cs="宋体"/>
                <w:szCs w:val="21"/>
              </w:rPr>
              <w:t>合同条款偏离</w:t>
            </w:r>
          </w:p>
        </w:tc>
        <w:tc>
          <w:tcPr>
            <w:tcW w:w="2562" w:type="pct"/>
            <w:vAlign w:val="center"/>
          </w:tcPr>
          <w:p w14:paraId="3C5E9F40">
            <w:pPr>
              <w:widowControl/>
              <w:contextualSpacing/>
              <w:jc w:val="left"/>
              <w:rPr>
                <w:rFonts w:hint="eastAsia" w:ascii="宋体" w:hAnsi="宋体" w:cs="宋体"/>
                <w:szCs w:val="21"/>
              </w:rPr>
            </w:pPr>
            <w:r>
              <w:rPr>
                <w:rFonts w:hint="eastAsia" w:ascii="宋体" w:hAnsi="宋体" w:cs="宋体"/>
                <w:szCs w:val="21"/>
              </w:rPr>
              <w:t>有对第四章“合同样式及条款”给于实质性应答或填写偏离表，且对加“★”条款不存在负偏离。</w:t>
            </w:r>
          </w:p>
        </w:tc>
        <w:tc>
          <w:tcPr>
            <w:tcW w:w="661" w:type="pct"/>
            <w:vAlign w:val="center"/>
          </w:tcPr>
          <w:p w14:paraId="164A34AE">
            <w:pPr>
              <w:widowControl/>
              <w:contextualSpacing/>
              <w:jc w:val="center"/>
              <w:rPr>
                <w:rFonts w:hint="eastAsia" w:ascii="宋体" w:hAnsi="宋体" w:cs="宋体"/>
                <w:szCs w:val="21"/>
              </w:rPr>
            </w:pPr>
            <w:r>
              <w:rPr>
                <w:rFonts w:hint="eastAsia" w:ascii="宋体" w:hAnsi="宋体" w:cs="宋体"/>
                <w:szCs w:val="21"/>
              </w:rPr>
              <w:t>合格/不合格</w:t>
            </w:r>
          </w:p>
        </w:tc>
      </w:tr>
      <w:tr w14:paraId="7EE5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DD87CC0">
            <w:pPr>
              <w:widowControl/>
              <w:contextualSpacing/>
              <w:jc w:val="center"/>
              <w:rPr>
                <w:rFonts w:hint="eastAsia" w:ascii="宋体" w:hAnsi="宋体" w:cs="宋体"/>
                <w:szCs w:val="21"/>
              </w:rPr>
            </w:pPr>
            <w:r>
              <w:rPr>
                <w:rFonts w:hint="eastAsia" w:ascii="宋体" w:hAnsi="宋体" w:cs="宋体"/>
                <w:szCs w:val="21"/>
              </w:rPr>
              <w:t>10</w:t>
            </w:r>
          </w:p>
        </w:tc>
        <w:tc>
          <w:tcPr>
            <w:tcW w:w="1297" w:type="pct"/>
            <w:vAlign w:val="center"/>
          </w:tcPr>
          <w:p w14:paraId="445057C4">
            <w:pPr>
              <w:widowControl/>
              <w:contextualSpacing/>
              <w:jc w:val="center"/>
              <w:rPr>
                <w:rFonts w:hint="eastAsia" w:ascii="宋体" w:hAnsi="宋体" w:cs="宋体"/>
                <w:szCs w:val="21"/>
              </w:rPr>
            </w:pPr>
            <w:r>
              <w:rPr>
                <w:rFonts w:hint="eastAsia" w:ascii="宋体" w:hAnsi="宋体" w:cs="宋体"/>
                <w:szCs w:val="21"/>
              </w:rPr>
              <w:t>技术条款偏离</w:t>
            </w:r>
          </w:p>
        </w:tc>
        <w:tc>
          <w:tcPr>
            <w:tcW w:w="2562" w:type="pct"/>
            <w:vAlign w:val="center"/>
          </w:tcPr>
          <w:p w14:paraId="087FDC72">
            <w:pPr>
              <w:widowControl/>
              <w:contextualSpacing/>
              <w:jc w:val="left"/>
              <w:rPr>
                <w:rFonts w:hint="eastAsia" w:ascii="宋体" w:hAnsi="宋体" w:cs="宋体"/>
                <w:szCs w:val="21"/>
              </w:rPr>
            </w:pPr>
            <w:r>
              <w:rPr>
                <w:rFonts w:hint="eastAsia" w:ascii="宋体" w:hAnsi="宋体" w:cs="宋体"/>
                <w:szCs w:val="21"/>
              </w:rPr>
              <w:t>有对第五章“项目采购需求”给于实质性应答或填写偏离表，且对加“★”条款不存在负偏离。</w:t>
            </w:r>
          </w:p>
        </w:tc>
        <w:tc>
          <w:tcPr>
            <w:tcW w:w="661" w:type="pct"/>
            <w:vAlign w:val="center"/>
          </w:tcPr>
          <w:p w14:paraId="4D341822">
            <w:pPr>
              <w:widowControl/>
              <w:contextualSpacing/>
              <w:jc w:val="center"/>
              <w:rPr>
                <w:rFonts w:hint="eastAsia" w:ascii="宋体" w:hAnsi="宋体" w:cs="宋体"/>
                <w:szCs w:val="21"/>
              </w:rPr>
            </w:pPr>
            <w:r>
              <w:rPr>
                <w:rFonts w:hint="eastAsia" w:ascii="宋体" w:hAnsi="宋体" w:cs="宋体"/>
                <w:szCs w:val="21"/>
              </w:rPr>
              <w:t>合格/不合格</w:t>
            </w:r>
          </w:p>
        </w:tc>
      </w:tr>
      <w:tr w14:paraId="7316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A3D120D">
            <w:pPr>
              <w:widowControl/>
              <w:contextualSpacing/>
              <w:jc w:val="center"/>
              <w:rPr>
                <w:rFonts w:hint="eastAsia" w:ascii="宋体" w:hAnsi="宋体" w:cs="宋体"/>
                <w:szCs w:val="21"/>
              </w:rPr>
            </w:pPr>
            <w:r>
              <w:rPr>
                <w:rFonts w:hint="eastAsia" w:ascii="宋体" w:hAnsi="宋体" w:cs="宋体"/>
                <w:szCs w:val="21"/>
              </w:rPr>
              <w:t>11</w:t>
            </w:r>
          </w:p>
        </w:tc>
        <w:tc>
          <w:tcPr>
            <w:tcW w:w="1297" w:type="pct"/>
            <w:vAlign w:val="center"/>
          </w:tcPr>
          <w:p w14:paraId="7D347D78">
            <w:pPr>
              <w:widowControl/>
              <w:contextualSpacing/>
              <w:jc w:val="center"/>
              <w:rPr>
                <w:rFonts w:hint="eastAsia" w:ascii="宋体" w:hAnsi="宋体" w:cs="宋体"/>
                <w:szCs w:val="21"/>
              </w:rPr>
            </w:pPr>
            <w:r>
              <w:rPr>
                <w:rFonts w:hint="eastAsia" w:ascii="宋体" w:hAnsi="宋体" w:cs="宋体"/>
                <w:szCs w:val="21"/>
              </w:rPr>
              <w:t>响应人报价</w:t>
            </w:r>
          </w:p>
        </w:tc>
        <w:tc>
          <w:tcPr>
            <w:tcW w:w="2562" w:type="pct"/>
            <w:vAlign w:val="center"/>
          </w:tcPr>
          <w:p w14:paraId="63344F7C">
            <w:pPr>
              <w:widowControl/>
              <w:contextualSpacing/>
              <w:jc w:val="left"/>
              <w:rPr>
                <w:rFonts w:hint="eastAsia"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613E782C">
            <w:pPr>
              <w:widowControl/>
              <w:contextualSpacing/>
              <w:jc w:val="center"/>
              <w:rPr>
                <w:rFonts w:hint="eastAsia" w:ascii="宋体" w:hAnsi="宋体" w:cs="宋体"/>
                <w:szCs w:val="21"/>
              </w:rPr>
            </w:pPr>
            <w:r>
              <w:rPr>
                <w:rFonts w:hint="eastAsia" w:ascii="宋体" w:hAnsi="宋体" w:cs="宋体"/>
                <w:szCs w:val="21"/>
              </w:rPr>
              <w:t>合格/不合格</w:t>
            </w:r>
          </w:p>
        </w:tc>
      </w:tr>
    </w:tbl>
    <w:p w14:paraId="22E6801B">
      <w:pPr>
        <w:spacing w:line="360" w:lineRule="auto"/>
        <w:ind w:firstLine="422" w:firstLineChars="200"/>
        <w:contextualSpacing/>
        <w:rPr>
          <w:rFonts w:hint="eastAsia" w:ascii="宋体" w:hAnsi="宋体" w:eastAsia="宋体" w:cs="宋体"/>
          <w:b/>
          <w:kern w:val="0"/>
          <w:szCs w:val="21"/>
        </w:rPr>
      </w:pPr>
      <w:r>
        <w:rPr>
          <w:rFonts w:hint="eastAsia" w:ascii="宋体" w:hAnsi="宋体" w:eastAsia="宋体" w:cs="宋体"/>
          <w:b/>
          <w:kern w:val="0"/>
          <w:szCs w:val="21"/>
        </w:rPr>
        <w:t>备注：</w:t>
      </w:r>
      <w:r>
        <w:rPr>
          <w:rFonts w:ascii="宋体" w:hAnsi="宋体" w:eastAsia="宋体" w:cs="宋体"/>
          <w:b/>
          <w:kern w:val="0"/>
          <w:szCs w:val="21"/>
        </w:rPr>
        <w:t xml:space="preserve"> </w:t>
      </w:r>
    </w:p>
    <w:p w14:paraId="49A933C8">
      <w:pPr>
        <w:numPr>
          <w:ilvl w:val="0"/>
          <w:numId w:val="1"/>
        </w:num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响应人自行承担。</w:t>
      </w:r>
    </w:p>
    <w:p w14:paraId="5FF255F7">
      <w:pPr>
        <w:numPr>
          <w:ilvl w:val="0"/>
          <w:numId w:val="1"/>
        </w:num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14:paraId="42E332D5">
      <w:pPr>
        <w:pStyle w:val="2"/>
        <w:spacing w:line="360" w:lineRule="exact"/>
        <w:ind w:firstLine="420"/>
        <w:rPr>
          <w:rFonts w:hint="eastAsia" w:eastAsiaTheme="minorEastAsia"/>
          <w:kern w:val="0"/>
          <w:sz w:val="21"/>
          <w:szCs w:val="22"/>
        </w:rPr>
      </w:pPr>
      <w:r>
        <w:rPr>
          <w:rFonts w:hint="eastAsia"/>
          <w:kern w:val="0"/>
          <w:sz w:val="21"/>
          <w:szCs w:val="21"/>
        </w:rPr>
        <w:t>3、</w:t>
      </w:r>
      <w:bookmarkStart w:id="10" w:name="_Hlk190435388"/>
      <w:r>
        <w:rPr>
          <w:rFonts w:hint="eastAsia" w:eastAsiaTheme="minorEastAsia"/>
          <w:kern w:val="0"/>
          <w:sz w:val="21"/>
          <w:szCs w:val="22"/>
        </w:rPr>
        <w:t>申请人业绩证明材料要求：</w:t>
      </w:r>
    </w:p>
    <w:p w14:paraId="67B9FEE5">
      <w:pPr>
        <w:pStyle w:val="2"/>
        <w:spacing w:line="360" w:lineRule="exact"/>
        <w:ind w:firstLine="420"/>
        <w:rPr>
          <w:rFonts w:hint="eastAsia"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78356D9E">
      <w:pPr>
        <w:pStyle w:val="2"/>
        <w:spacing w:line="360" w:lineRule="exact"/>
        <w:ind w:firstLine="420"/>
        <w:rPr>
          <w:rFonts w:hint="eastAsia" w:eastAsiaTheme="minorEastAsia"/>
          <w:kern w:val="0"/>
          <w:sz w:val="21"/>
          <w:szCs w:val="22"/>
        </w:rPr>
      </w:pPr>
      <w:r>
        <w:rPr>
          <w:rFonts w:hint="eastAsia" w:eastAsiaTheme="minorEastAsia"/>
          <w:kern w:val="0"/>
          <w:sz w:val="21"/>
          <w:szCs w:val="22"/>
        </w:rPr>
        <w:t>（2）禁止关联混用：响应人不得将母公司、兄弟公司或其他关联企业业绩作为自身业绩申报。</w:t>
      </w:r>
      <w:bookmarkEnd w:id="10"/>
    </w:p>
    <w:p w14:paraId="386DA19B">
      <w:pPr>
        <w:rPr>
          <w:rFonts w:eastAsia="宋体"/>
        </w:rPr>
      </w:pPr>
      <w:r>
        <w:rPr>
          <w:rFonts w:hint="eastAsia" w:eastAsia="宋体"/>
        </w:rPr>
        <w:br w:type="page"/>
      </w:r>
    </w:p>
    <w:p w14:paraId="57230D27">
      <w:pPr>
        <w:pStyle w:val="5"/>
        <w:spacing w:before="0" w:after="0" w:line="360" w:lineRule="auto"/>
        <w:contextualSpacing/>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三、详细评审</w:t>
      </w:r>
    </w:p>
    <w:p w14:paraId="404AFF75">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1.评标方法</w:t>
      </w:r>
    </w:p>
    <w:p w14:paraId="7B3CCDA6">
      <w:pPr>
        <w:spacing w:line="360" w:lineRule="auto"/>
        <w:ind w:firstLine="420" w:firstLineChars="200"/>
        <w:contextualSpacing/>
        <w:rPr>
          <w:rFonts w:hint="eastAsia" w:ascii="宋体" w:hAnsi="宋体" w:eastAsia="宋体"/>
          <w:szCs w:val="21"/>
        </w:rPr>
      </w:pPr>
      <w:r>
        <w:rPr>
          <w:rFonts w:hint="eastAsia" w:ascii="宋体" w:hAnsi="宋体" w:eastAsia="宋体"/>
          <w:szCs w:val="21"/>
        </w:rPr>
        <w:t>本项目采用综合评分法，</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按照响应文件规定的评审标准进行量化评审，经评审排序靠前的推荐成交候选人。</w:t>
      </w:r>
    </w:p>
    <w:p w14:paraId="60654BEF">
      <w:pPr>
        <w:pStyle w:val="5"/>
        <w:spacing w:before="0" w:after="0" w:line="360" w:lineRule="auto"/>
        <w:ind w:firstLine="422" w:firstLineChars="200"/>
        <w:contextualSpacing/>
        <w:rPr>
          <w:rFonts w:hint="eastAsia"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14:paraId="0E77CAE8">
      <w:pPr>
        <w:spacing w:line="360" w:lineRule="auto"/>
        <w:ind w:firstLine="420" w:firstLineChars="200"/>
        <w:contextualSpacing/>
        <w:rPr>
          <w:rFonts w:hint="eastAsia" w:ascii="宋体" w:hAnsi="宋体" w:eastAsia="宋体"/>
          <w:szCs w:val="21"/>
        </w:rPr>
      </w:pPr>
      <w:r>
        <w:rPr>
          <w:rFonts w:hint="eastAsia" w:ascii="宋体" w:hAnsi="宋体" w:eastAsia="宋体"/>
          <w:szCs w:val="21"/>
        </w:rPr>
        <w:t>成交候选人的数量根据响应人须知前附表规定执行。</w:t>
      </w:r>
    </w:p>
    <w:p w14:paraId="3197D328">
      <w:pPr>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sym w:font="Wingdings 2" w:char="0052"/>
      </w:r>
      <w:r>
        <w:rPr>
          <w:rFonts w:hint="eastAsia" w:ascii="宋体" w:hAnsi="宋体" w:eastAsia="宋体"/>
          <w:color w:val="000000" w:themeColor="text1"/>
          <w:szCs w:val="21"/>
          <w14:textFill>
            <w14:solidFill>
              <w14:schemeClr w14:val="tx1"/>
            </w14:solidFill>
          </w14:textFill>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14:paraId="135F8EB2">
      <w:pPr>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拟确定</w:t>
      </w:r>
      <w:r>
        <w:rPr>
          <w:rFonts w:hint="eastAsia" w:ascii="宋体" w:hAnsi="宋体" w:eastAsia="宋体"/>
          <w:color w:val="000000" w:themeColor="text1"/>
          <w:szCs w:val="21"/>
          <w:u w:val="single"/>
          <w14:textFill>
            <w14:solidFill>
              <w14:schemeClr w14:val="tx1"/>
            </w14:solidFill>
          </w14:textFill>
        </w:rPr>
        <w:t>N</w:t>
      </w:r>
      <w:r>
        <w:rPr>
          <w:rFonts w:hint="eastAsia" w:ascii="宋体" w:hAnsi="宋体" w:eastAsia="宋体"/>
          <w:color w:val="000000" w:themeColor="text1"/>
          <w:szCs w:val="21"/>
          <w14:textFill>
            <w14:solidFill>
              <w14:schemeClr w14:val="tx1"/>
            </w14:solidFill>
          </w14:textFill>
        </w:rPr>
        <w:t>名成交候选人，综合得分排名第一至第</w:t>
      </w:r>
      <w:r>
        <w:rPr>
          <w:rFonts w:hint="eastAsia" w:ascii="宋体" w:hAnsi="宋体" w:eastAsia="宋体"/>
          <w:color w:val="000000" w:themeColor="text1"/>
          <w:szCs w:val="21"/>
          <w:u w:val="single"/>
          <w14:textFill>
            <w14:solidFill>
              <w14:schemeClr w14:val="tx1"/>
            </w14:solidFill>
          </w14:textFill>
        </w:rPr>
        <w:t>N</w:t>
      </w:r>
      <w:r>
        <w:rPr>
          <w:rFonts w:hint="eastAsia" w:ascii="宋体" w:hAnsi="宋体" w:eastAsia="宋体"/>
          <w:color w:val="000000" w:themeColor="text1"/>
          <w:szCs w:val="21"/>
          <w14:textFill>
            <w14:solidFill>
              <w14:schemeClr w14:val="tx1"/>
            </w14:solidFill>
          </w14:textFill>
        </w:rPr>
        <w:t>的，推荐为成交候选人，各成交候选人份额计算原则按响应人须知前附表规定确定。</w:t>
      </w:r>
    </w:p>
    <w:p w14:paraId="799787AD">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3.综合评审标准</w:t>
      </w:r>
    </w:p>
    <w:p w14:paraId="410217C3">
      <w:pPr>
        <w:widowControl/>
        <w:spacing w:line="360" w:lineRule="auto"/>
        <w:ind w:firstLine="420" w:firstLineChars="200"/>
        <w:contextualSpacing/>
        <w:rPr>
          <w:rFonts w:hint="eastAsia" w:ascii="宋体" w:hAnsi="宋体" w:eastAsia="宋体"/>
          <w:szCs w:val="21"/>
        </w:rPr>
      </w:pPr>
      <w:r>
        <w:rPr>
          <w:rFonts w:hint="eastAsia" w:ascii="宋体" w:hAnsi="宋体" w:eastAsia="宋体"/>
          <w:szCs w:val="21"/>
        </w:rPr>
        <w:t>综合评审包括商务标、技术标和价格标评审。评审标准详见《综合评审表》。</w:t>
      </w:r>
    </w:p>
    <w:p w14:paraId="44B01A0E">
      <w:pPr>
        <w:ind w:firstLine="422"/>
        <w:jc w:val="center"/>
      </w:pPr>
      <w:r>
        <w:rPr>
          <w:rFonts w:hint="eastAsia" w:ascii="宋体" w:hAnsi="宋体" w:eastAsia="宋体"/>
          <w:b/>
          <w:szCs w:val="21"/>
        </w:rPr>
        <w:t>综合评审表</w:t>
      </w:r>
    </w:p>
    <w:tbl>
      <w:tblPr>
        <w:tblStyle w:val="16"/>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1284"/>
        <w:gridCol w:w="5151"/>
        <w:gridCol w:w="1276"/>
      </w:tblGrid>
      <w:tr w14:paraId="689D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0" w:type="pct"/>
            <w:vAlign w:val="center"/>
          </w:tcPr>
          <w:p w14:paraId="7C692386">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类别</w:t>
            </w:r>
          </w:p>
        </w:tc>
        <w:tc>
          <w:tcPr>
            <w:tcW w:w="721" w:type="pct"/>
            <w:vAlign w:val="center"/>
          </w:tcPr>
          <w:p w14:paraId="5CBBD2E1">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评审项目</w:t>
            </w:r>
          </w:p>
        </w:tc>
        <w:tc>
          <w:tcPr>
            <w:tcW w:w="2891" w:type="pct"/>
            <w:vAlign w:val="center"/>
          </w:tcPr>
          <w:p w14:paraId="7E308B27">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评审标准及证明材料</w:t>
            </w:r>
          </w:p>
        </w:tc>
        <w:tc>
          <w:tcPr>
            <w:tcW w:w="716" w:type="pct"/>
            <w:vAlign w:val="center"/>
          </w:tcPr>
          <w:p w14:paraId="24DA82BD">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分值（分）</w:t>
            </w:r>
          </w:p>
        </w:tc>
      </w:tr>
      <w:tr w14:paraId="054E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670" w:type="pct"/>
            <w:vAlign w:val="center"/>
          </w:tcPr>
          <w:p w14:paraId="67AE5F60">
            <w:pPr>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商务标</w:t>
            </w:r>
            <w:r>
              <w:rPr>
                <w:rFonts w:ascii="宋体" w:hAnsi="宋体" w:eastAsia="宋体" w:cs="宋体"/>
                <w:color w:val="000000" w:themeColor="text1"/>
                <w:kern w:val="0"/>
                <w:szCs w:val="21"/>
                <w14:textFill>
                  <w14:solidFill>
                    <w14:schemeClr w14:val="tx1"/>
                  </w14:solidFill>
                </w14:textFill>
              </w:rPr>
              <w:t xml:space="preserve"> </w:t>
            </w:r>
          </w:p>
          <w:p w14:paraId="5FBC8406">
            <w:pPr>
              <w:contextualSpacing/>
              <w:rPr>
                <w:rFonts w:hint="eastAsia" w:ascii="宋体" w:hAnsi="宋体" w:eastAsia="宋体" w:cs="宋体"/>
                <w:kern w:val="0"/>
                <w:szCs w:val="21"/>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olor w:val="000000" w:themeColor="text1"/>
                <w:szCs w:val="21"/>
                <w:u w:val="single"/>
                <w:lang w:val="en-US" w:eastAsia="zh-CN"/>
                <w14:textFill>
                  <w14:solidFill>
                    <w14:schemeClr w14:val="tx1"/>
                  </w14:solidFill>
                </w14:textFill>
              </w:rPr>
              <w:t>20</w:t>
            </w:r>
            <w:r>
              <w:rPr>
                <w:rFonts w:hint="eastAsia" w:ascii="宋体" w:hAnsi="宋体" w:eastAsia="宋体" w:cs="宋体"/>
                <w:color w:val="000000" w:themeColor="text1"/>
                <w:kern w:val="0"/>
                <w:szCs w:val="21"/>
                <w14:textFill>
                  <w14:solidFill>
                    <w14:schemeClr w14:val="tx1"/>
                  </w14:solidFill>
                </w14:textFill>
              </w:rPr>
              <w:t>分）</w:t>
            </w:r>
          </w:p>
        </w:tc>
        <w:tc>
          <w:tcPr>
            <w:tcW w:w="721" w:type="pct"/>
            <w:vAlign w:val="center"/>
          </w:tcPr>
          <w:p w14:paraId="2A176315">
            <w:pPr>
              <w:widowControl/>
              <w:contextualSpacing/>
              <w:rPr>
                <w:rFonts w:hint="eastAsia" w:ascii="宋体" w:hAnsi="宋体" w:eastAsia="宋体" w:cs="宋体"/>
                <w:kern w:val="0"/>
                <w:szCs w:val="21"/>
              </w:rPr>
            </w:pPr>
            <w:r>
              <w:rPr>
                <w:rFonts w:hint="eastAsia" w:ascii="宋体" w:hAnsi="宋体" w:eastAsia="宋体" w:cs="宋体"/>
                <w:kern w:val="0"/>
                <w:szCs w:val="21"/>
              </w:rPr>
              <w:t>同类项目经验（业绩）</w:t>
            </w:r>
          </w:p>
        </w:tc>
        <w:tc>
          <w:tcPr>
            <w:tcW w:w="2891" w:type="pct"/>
            <w:vAlign w:val="center"/>
          </w:tcPr>
          <w:p w14:paraId="0957F1AA">
            <w:pPr>
              <w:widowControl/>
              <w:contextualSpacing/>
              <w:rPr>
                <w:rFonts w:hint="eastAsia" w:ascii="宋体" w:hAnsi="宋体" w:eastAsia="宋体" w:cs="宋体"/>
                <w:kern w:val="0"/>
                <w:szCs w:val="21"/>
              </w:rPr>
            </w:pPr>
            <w:r>
              <w:rPr>
                <w:rFonts w:hint="eastAsia" w:ascii="宋体" w:hAnsi="宋体" w:eastAsia="宋体" w:cs="宋体"/>
                <w:kern w:val="0"/>
                <w:szCs w:val="21"/>
              </w:rPr>
              <w:t>评审标准：提供近</w:t>
            </w:r>
            <w:r>
              <w:rPr>
                <w:rFonts w:hint="eastAsia" w:ascii="宋体" w:hAnsi="宋体" w:eastAsia="宋体" w:cs="宋体"/>
                <w:kern w:val="0"/>
                <w:szCs w:val="21"/>
                <w:lang w:val="en-US" w:eastAsia="zh-CN"/>
              </w:rPr>
              <w:t>3</w:t>
            </w:r>
            <w:r>
              <w:rPr>
                <w:rFonts w:hint="eastAsia" w:ascii="宋体" w:hAnsi="宋体" w:eastAsia="宋体" w:cs="宋体"/>
                <w:kern w:val="0"/>
                <w:szCs w:val="21"/>
              </w:rPr>
              <w:t>年内（自202</w:t>
            </w:r>
            <w:r>
              <w:rPr>
                <w:rFonts w:hint="eastAsia" w:ascii="宋体" w:hAnsi="宋体" w:eastAsia="宋体" w:cs="宋体"/>
                <w:kern w:val="0"/>
                <w:szCs w:val="21"/>
                <w:lang w:val="en-US" w:eastAsia="zh-CN"/>
              </w:rPr>
              <w:t>3</w:t>
            </w:r>
            <w:r>
              <w:rPr>
                <w:rFonts w:hint="eastAsia" w:ascii="宋体" w:hAnsi="宋体" w:eastAsia="宋体" w:cs="宋体"/>
                <w:kern w:val="0"/>
                <w:szCs w:val="21"/>
              </w:rPr>
              <w:t>年</w:t>
            </w:r>
            <w:r>
              <w:rPr>
                <w:rFonts w:hint="eastAsia" w:ascii="宋体" w:hAnsi="宋体" w:eastAsia="宋体" w:cs="宋体"/>
                <w:kern w:val="0"/>
                <w:szCs w:val="21"/>
                <w:lang w:val="en-US" w:eastAsia="zh-CN"/>
              </w:rPr>
              <w:t>3</w:t>
            </w:r>
            <w:r>
              <w:rPr>
                <w:rFonts w:hint="eastAsia" w:ascii="宋体" w:hAnsi="宋体" w:eastAsia="宋体" w:cs="宋体"/>
                <w:kern w:val="0"/>
                <w:szCs w:val="21"/>
              </w:rPr>
              <w:t>月1日起至响应截止日）承担过</w:t>
            </w:r>
            <w:r>
              <w:rPr>
                <w:rFonts w:hint="eastAsia" w:ascii="宋体" w:hAnsi="宋体" w:eastAsia="宋体" w:cs="宋体"/>
                <w:kern w:val="0"/>
                <w:szCs w:val="21"/>
                <w:lang w:val="en-US" w:eastAsia="zh-CN"/>
              </w:rPr>
              <w:t>食堂劳务外包</w:t>
            </w:r>
            <w:r>
              <w:rPr>
                <w:rFonts w:hint="eastAsia" w:ascii="宋体" w:hAnsi="宋体" w:eastAsia="宋体" w:cs="宋体"/>
                <w:kern w:val="0"/>
                <w:szCs w:val="21"/>
              </w:rPr>
              <w:t>业绩，每提供一项业绩得3分，最高计</w:t>
            </w:r>
            <w:r>
              <w:rPr>
                <w:rFonts w:hint="eastAsia" w:ascii="宋体" w:hAnsi="宋体" w:eastAsia="宋体" w:cs="宋体"/>
                <w:kern w:val="0"/>
                <w:szCs w:val="21"/>
                <w:lang w:val="en-US" w:eastAsia="zh-CN"/>
              </w:rPr>
              <w:t>20</w:t>
            </w:r>
            <w:r>
              <w:rPr>
                <w:rFonts w:hint="eastAsia" w:ascii="宋体" w:hAnsi="宋体" w:eastAsia="宋体" w:cs="宋体"/>
                <w:kern w:val="0"/>
                <w:szCs w:val="21"/>
              </w:rPr>
              <w:t>分。</w:t>
            </w:r>
          </w:p>
          <w:p w14:paraId="61008A49">
            <w:pPr>
              <w:widowControl/>
              <w:contextualSpacing/>
              <w:rPr>
                <w:rFonts w:hint="eastAsia" w:ascii="宋体" w:hAnsi="宋体" w:eastAsia="宋体" w:cs="宋体"/>
                <w:kern w:val="0"/>
                <w:szCs w:val="21"/>
              </w:rPr>
            </w:pPr>
            <w:r>
              <w:rPr>
                <w:rFonts w:hint="eastAsia" w:ascii="宋体" w:hAnsi="宋体" w:eastAsia="宋体" w:cs="宋体"/>
                <w:kern w:val="0"/>
                <w:szCs w:val="21"/>
              </w:rPr>
              <w:t>证明材料：提供合同关键页复印件加盖公章， 未提供不得分。</w:t>
            </w:r>
          </w:p>
        </w:tc>
        <w:tc>
          <w:tcPr>
            <w:tcW w:w="716" w:type="pct"/>
            <w:vAlign w:val="center"/>
          </w:tcPr>
          <w:p w14:paraId="42536C7E">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r>
      <w:tr w14:paraId="7F95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pct"/>
            <w:vMerge w:val="restart"/>
            <w:vAlign w:val="center"/>
          </w:tcPr>
          <w:p w14:paraId="524E15CE">
            <w:pPr>
              <w:widowControl/>
              <w:contextualSpacing/>
              <w:rPr>
                <w:rFonts w:hint="eastAsia"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s="宋体"/>
                <w:kern w:val="0"/>
                <w:szCs w:val="21"/>
                <w:lang w:val="en-US" w:eastAsia="zh-CN"/>
              </w:rPr>
              <w:t>70</w:t>
            </w:r>
            <w:r>
              <w:rPr>
                <w:rFonts w:hint="eastAsia" w:ascii="宋体" w:hAnsi="宋体" w:eastAsia="宋体" w:cs="宋体"/>
                <w:kern w:val="0"/>
                <w:szCs w:val="21"/>
              </w:rPr>
              <w:t>分）</w:t>
            </w:r>
          </w:p>
        </w:tc>
        <w:tc>
          <w:tcPr>
            <w:tcW w:w="721" w:type="pct"/>
            <w:vAlign w:val="center"/>
          </w:tcPr>
          <w:p w14:paraId="12FA46D8">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项目服务方案</w:t>
            </w:r>
          </w:p>
        </w:tc>
        <w:tc>
          <w:tcPr>
            <w:tcW w:w="2891" w:type="pct"/>
            <w:vAlign w:val="center"/>
          </w:tcPr>
          <w:p w14:paraId="39F4852A">
            <w:pPr>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应针对本项目服务需求提供但不限于以下方案内容：1、</w:t>
            </w:r>
            <w:r>
              <w:rPr>
                <w:rFonts w:hint="eastAsia" w:ascii="宋体" w:hAnsi="宋体" w:eastAsia="宋体" w:cs="宋体"/>
                <w:color w:val="auto"/>
                <w:sz w:val="21"/>
                <w:szCs w:val="21"/>
                <w:highlight w:val="none"/>
                <w:lang w:val="en-US" w:eastAsia="zh-CN"/>
              </w:rPr>
              <w:t>服务响应时限</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、卫生管理保障方案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3、人员增补方案。</w:t>
            </w:r>
          </w:p>
          <w:p w14:paraId="61921D6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服务方案周全，内容非常详细，完整，且方案科学、合理，可操作性非常强，得</w:t>
            </w:r>
            <w:r>
              <w:rPr>
                <w:rFonts w:hint="eastAsia" w:ascii="宋体" w:hAnsi="宋体" w:cs="宋体"/>
                <w:color w:val="auto"/>
                <w:sz w:val="21"/>
                <w:szCs w:val="21"/>
                <w:highlight w:val="none"/>
                <w:lang w:val="en-US" w:eastAsia="zh-CN"/>
              </w:rPr>
              <w:t>20-14</w:t>
            </w:r>
            <w:r>
              <w:rPr>
                <w:rFonts w:hint="eastAsia" w:ascii="宋体" w:hAnsi="宋体" w:eastAsia="宋体" w:cs="宋体"/>
                <w:color w:val="auto"/>
                <w:sz w:val="21"/>
                <w:szCs w:val="21"/>
                <w:highlight w:val="none"/>
              </w:rPr>
              <w:t>分；</w:t>
            </w:r>
          </w:p>
          <w:p w14:paraId="5DF9441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服务方案比较周全，内容较详细，方案比较科学、合理，可操作性较强，得</w:t>
            </w:r>
            <w:r>
              <w:rPr>
                <w:rFonts w:hint="eastAsia" w:ascii="宋体" w:hAnsi="宋体" w:cs="宋体"/>
                <w:color w:val="auto"/>
                <w:sz w:val="21"/>
                <w:szCs w:val="21"/>
                <w:highlight w:val="none"/>
                <w:lang w:val="en-US" w:eastAsia="zh-CN"/>
              </w:rPr>
              <w:t>13-6</w:t>
            </w:r>
            <w:r>
              <w:rPr>
                <w:rFonts w:hint="eastAsia" w:ascii="宋体" w:hAnsi="宋体" w:eastAsia="宋体" w:cs="宋体"/>
                <w:color w:val="auto"/>
                <w:sz w:val="21"/>
                <w:szCs w:val="21"/>
                <w:highlight w:val="none"/>
              </w:rPr>
              <w:t>分；</w:t>
            </w:r>
          </w:p>
          <w:p w14:paraId="57608178">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服务方案内容不够完整，有部分内容缺失或内容不详细，总体方案具有一定科学性，可操作性一般，得</w:t>
            </w:r>
            <w:r>
              <w:rPr>
                <w:rFonts w:hint="eastAsia" w:ascii="宋体" w:hAnsi="宋体" w:eastAsia="宋体" w:cs="宋体"/>
                <w:color w:val="auto"/>
                <w:sz w:val="21"/>
                <w:szCs w:val="21"/>
                <w:highlight w:val="none"/>
                <w:lang w:val="en-US" w:eastAsia="zh-CN"/>
              </w:rPr>
              <w:t>5-1</w:t>
            </w:r>
            <w:r>
              <w:rPr>
                <w:rFonts w:hint="eastAsia" w:ascii="宋体" w:hAnsi="宋体" w:eastAsia="宋体" w:cs="宋体"/>
                <w:color w:val="auto"/>
                <w:sz w:val="21"/>
                <w:szCs w:val="21"/>
                <w:highlight w:val="none"/>
              </w:rPr>
              <w:t>分；</w:t>
            </w:r>
          </w:p>
          <w:p w14:paraId="60845E7D">
            <w:pPr>
              <w:contextualSpacing/>
              <w:rPr>
                <w:rFonts w:hint="eastAsia" w:ascii="宋体" w:hAnsi="宋体" w:eastAsia="宋体" w:cs="宋体"/>
                <w:kern w:val="0"/>
                <w:szCs w:val="21"/>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不提供不得分。</w:t>
            </w:r>
          </w:p>
        </w:tc>
        <w:tc>
          <w:tcPr>
            <w:tcW w:w="716" w:type="pct"/>
            <w:vAlign w:val="center"/>
          </w:tcPr>
          <w:p w14:paraId="5E46444E">
            <w:pPr>
              <w:widowControl/>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r>
      <w:tr w14:paraId="1534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pct"/>
            <w:vMerge w:val="continue"/>
            <w:vAlign w:val="center"/>
          </w:tcPr>
          <w:p w14:paraId="2D0B49B2">
            <w:pPr>
              <w:widowControl/>
              <w:contextualSpacing/>
              <w:rPr>
                <w:rFonts w:hint="eastAsia" w:ascii="宋体" w:hAnsi="宋体" w:eastAsia="宋体" w:cs="宋体"/>
                <w:kern w:val="0"/>
                <w:szCs w:val="21"/>
              </w:rPr>
            </w:pPr>
            <w:bookmarkStart w:id="11" w:name="OLE_LINK1" w:colFirst="1" w:colLast="3"/>
          </w:p>
        </w:tc>
        <w:tc>
          <w:tcPr>
            <w:tcW w:w="721" w:type="pct"/>
            <w:vAlign w:val="center"/>
          </w:tcPr>
          <w:p w14:paraId="6FFF2F5F">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color w:val="auto"/>
                <w:sz w:val="21"/>
                <w:szCs w:val="21"/>
                <w:highlight w:val="none"/>
              </w:rPr>
              <w:t xml:space="preserve">团队人员管理方案 </w:t>
            </w:r>
          </w:p>
        </w:tc>
        <w:tc>
          <w:tcPr>
            <w:tcW w:w="2891" w:type="pct"/>
            <w:vAlign w:val="center"/>
          </w:tcPr>
          <w:p w14:paraId="589013D8">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对项目团队人员的管理制度（包括但不限于考评考勤机制、岗前培训制度等）进行评审：</w:t>
            </w:r>
          </w:p>
          <w:p w14:paraId="04D01B3E">
            <w:pPr>
              <w:numPr>
                <w:ilvl w:val="0"/>
                <w:numId w:val="2"/>
              </w:num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项目服务人员管理制度详尽可行，管理制度完善，有安排科学合理详细的岗前员工培训，能高效完成工作任务的，于用户需求要求的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20-16</w:t>
            </w:r>
            <w:r>
              <w:rPr>
                <w:rFonts w:hint="eastAsia" w:ascii="宋体" w:hAnsi="宋体" w:eastAsia="宋体" w:cs="宋体"/>
                <w:color w:val="auto"/>
                <w:sz w:val="21"/>
                <w:szCs w:val="21"/>
                <w:highlight w:val="none"/>
              </w:rPr>
              <w:t>分；</w:t>
            </w:r>
          </w:p>
          <w:p w14:paraId="2B5C1031">
            <w:pPr>
              <w:numPr>
                <w:ilvl w:val="0"/>
                <w:numId w:val="2"/>
              </w:numPr>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项目服务人员管理制度较详尽可行，管理制度较完善，有安排较详细的岗前员工培训，能较好完成工作任务的，满足用户需求要求的，得</w:t>
            </w:r>
            <w:r>
              <w:rPr>
                <w:rFonts w:hint="eastAsia" w:ascii="宋体" w:hAnsi="宋体" w:cs="宋体"/>
                <w:color w:val="auto"/>
                <w:sz w:val="21"/>
                <w:szCs w:val="21"/>
                <w:highlight w:val="none"/>
                <w:lang w:val="en-US" w:eastAsia="zh-CN"/>
              </w:rPr>
              <w:t>15-10</w:t>
            </w:r>
            <w:r>
              <w:rPr>
                <w:rFonts w:hint="eastAsia" w:ascii="宋体" w:hAnsi="宋体" w:eastAsia="宋体" w:cs="宋体"/>
                <w:color w:val="auto"/>
                <w:sz w:val="21"/>
                <w:szCs w:val="21"/>
                <w:highlight w:val="none"/>
              </w:rPr>
              <w:t xml:space="preserve">分； </w:t>
            </w:r>
          </w:p>
          <w:p w14:paraId="01AB4D58">
            <w:pPr>
              <w:numPr>
                <w:ilvl w:val="0"/>
                <w:numId w:val="2"/>
              </w:numPr>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项目服务人员管理制度基本可行，管理制度基本完善，有安排简单的岗前员工培训，基本能完成工作任务的，得</w:t>
            </w:r>
            <w:r>
              <w:rPr>
                <w:rFonts w:hint="eastAsia" w:ascii="宋体" w:hAnsi="宋体" w:cs="宋体"/>
                <w:color w:val="auto"/>
                <w:sz w:val="21"/>
                <w:szCs w:val="21"/>
                <w:highlight w:val="none"/>
                <w:lang w:val="en-US" w:eastAsia="zh-CN"/>
              </w:rPr>
              <w:t>9-1</w:t>
            </w:r>
            <w:r>
              <w:rPr>
                <w:rFonts w:hint="eastAsia" w:ascii="宋体" w:hAnsi="宋体" w:eastAsia="宋体" w:cs="宋体"/>
                <w:color w:val="auto"/>
                <w:sz w:val="21"/>
                <w:szCs w:val="21"/>
                <w:highlight w:val="none"/>
              </w:rPr>
              <w:t>分；</w:t>
            </w:r>
          </w:p>
          <w:p w14:paraId="23EF0178">
            <w:pPr>
              <w:contextualSpacing/>
              <w:rPr>
                <w:rFonts w:hint="eastAsia" w:ascii="宋体" w:hAnsi="宋体" w:eastAsia="宋体" w:cs="宋体"/>
                <w:kern w:val="0"/>
                <w:sz w:val="21"/>
                <w:szCs w:val="21"/>
                <w:lang w:val="en-US" w:eastAsia="zh-CN" w:bidi="ar-SA"/>
              </w:rPr>
            </w:pPr>
            <w:r>
              <w:rPr>
                <w:rFonts w:hint="eastAsia" w:ascii="宋体" w:hAnsi="宋体" w:eastAsia="宋体" w:cs="宋体"/>
                <w:color w:val="auto"/>
                <w:sz w:val="21"/>
                <w:szCs w:val="21"/>
                <w:highlight w:val="none"/>
              </w:rPr>
              <w:t>4、不提供不得分。</w:t>
            </w:r>
          </w:p>
        </w:tc>
        <w:tc>
          <w:tcPr>
            <w:tcW w:w="716" w:type="pct"/>
            <w:vAlign w:val="center"/>
          </w:tcPr>
          <w:p w14:paraId="65F730A2">
            <w:pPr>
              <w:widowControl/>
              <w:contextualSpacing/>
              <w:jc w:val="center"/>
              <w:rPr>
                <w:rFonts w:hint="default"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20</w:t>
            </w:r>
          </w:p>
        </w:tc>
      </w:tr>
      <w:tr w14:paraId="3907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jc w:val="center"/>
        </w:trPr>
        <w:tc>
          <w:tcPr>
            <w:tcW w:w="670" w:type="pct"/>
            <w:vMerge w:val="continue"/>
            <w:vAlign w:val="center"/>
          </w:tcPr>
          <w:p w14:paraId="205D15D5">
            <w:pPr>
              <w:contextualSpacing/>
              <w:rPr>
                <w:rFonts w:hint="eastAsia" w:ascii="宋体" w:hAnsi="宋体" w:eastAsia="宋体" w:cs="宋体"/>
                <w:kern w:val="0"/>
                <w:szCs w:val="21"/>
              </w:rPr>
            </w:pPr>
          </w:p>
        </w:tc>
        <w:tc>
          <w:tcPr>
            <w:tcW w:w="721" w:type="pct"/>
            <w:vAlign w:val="top"/>
          </w:tcPr>
          <w:p w14:paraId="37C28E72">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 xml:space="preserve">应急方案 </w:t>
            </w:r>
          </w:p>
        </w:tc>
        <w:tc>
          <w:tcPr>
            <w:tcW w:w="2891" w:type="pct"/>
            <w:vAlign w:val="top"/>
          </w:tcPr>
          <w:p w14:paraId="5AE8A92D">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针对本项目制定的应急方案（包括但不限于应急预案组织架构、食品安全事故应急预案、生产安全事故应急预案）进行评审：</w:t>
            </w:r>
          </w:p>
          <w:p w14:paraId="2C85B7A7">
            <w:pPr>
              <w:numPr>
                <w:ilvl w:val="0"/>
                <w:numId w:val="3"/>
              </w:num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对各种紧急突发事件有预判性，并能针对紧急突发事件情况出具科学合理的应对措施和预案，操作具体可行，有生产安全事故应急预案，得</w:t>
            </w:r>
            <w:r>
              <w:rPr>
                <w:rFonts w:hint="eastAsia" w:ascii="宋体" w:hAnsi="宋体" w:cs="宋体"/>
                <w:color w:val="auto"/>
                <w:sz w:val="21"/>
                <w:szCs w:val="21"/>
                <w:highlight w:val="none"/>
                <w:lang w:val="en-US" w:eastAsia="zh-CN"/>
              </w:rPr>
              <w:t>30-20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37A6DBD0">
            <w:pPr>
              <w:numPr>
                <w:ilvl w:val="0"/>
                <w:numId w:val="3"/>
              </w:numPr>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有紧急突发事件分析，能对紧急突发事件情况出具一般合理的应对措施和预案，可操作性较强，得</w:t>
            </w:r>
            <w:r>
              <w:rPr>
                <w:rFonts w:hint="eastAsia" w:ascii="宋体" w:hAnsi="宋体" w:cs="宋体"/>
                <w:color w:val="auto"/>
                <w:sz w:val="21"/>
                <w:szCs w:val="21"/>
                <w:highlight w:val="none"/>
                <w:lang w:val="en-US" w:eastAsia="zh-CN"/>
              </w:rPr>
              <w:t>19-10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7049767C">
            <w:pPr>
              <w:numPr>
                <w:ilvl w:val="0"/>
                <w:numId w:val="3"/>
              </w:numPr>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紧急突发事件分析不完整，对紧急突发事件情况出具的应对措施和预案，可操作性一般，得</w:t>
            </w:r>
            <w:r>
              <w:rPr>
                <w:rFonts w:hint="eastAsia" w:ascii="宋体" w:hAnsi="宋体" w:cs="宋体"/>
                <w:color w:val="auto"/>
                <w:sz w:val="21"/>
                <w:szCs w:val="21"/>
                <w:highlight w:val="none"/>
                <w:lang w:val="en-US" w:eastAsia="zh-CN"/>
              </w:rPr>
              <w:t>9-1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0F109BCF">
            <w:pPr>
              <w:numPr>
                <w:ilvl w:val="0"/>
                <w:numId w:val="3"/>
              </w:numPr>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不提供不得分。</w:t>
            </w:r>
          </w:p>
        </w:tc>
        <w:tc>
          <w:tcPr>
            <w:tcW w:w="716" w:type="pct"/>
            <w:vAlign w:val="center"/>
          </w:tcPr>
          <w:p w14:paraId="69533C9B">
            <w:pPr>
              <w:widowControl/>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w:t>
            </w:r>
          </w:p>
        </w:tc>
      </w:tr>
      <w:tr w14:paraId="2E26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jc w:val="center"/>
        </w:trPr>
        <w:tc>
          <w:tcPr>
            <w:tcW w:w="1193" w:type="dxa"/>
            <w:vAlign w:val="center"/>
          </w:tcPr>
          <w:p w14:paraId="15A31DAF">
            <w:pPr>
              <w:widowControl/>
              <w:contextualSpacing/>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价格标：响应报价</w:t>
            </w:r>
          </w:p>
          <w:p w14:paraId="1651B49E">
            <w:pPr>
              <w:widowControl/>
              <w:contextualSpacing/>
              <w:rPr>
                <w:rFonts w:hint="default" w:ascii="宋体" w:hAnsi="宋体" w:eastAsia="宋体" w:cs="宋体"/>
                <w:kern w:val="0"/>
                <w:szCs w:val="21"/>
                <w:lang w:val="en-US" w:eastAsia="zh-CN"/>
              </w:rPr>
            </w:pPr>
            <w:r>
              <w:rPr>
                <w:rFonts w:hint="eastAsia" w:ascii="宋体" w:hAnsi="宋体" w:eastAsia="宋体" w:cs="宋体"/>
                <w:b/>
                <w:bCs/>
                <w:color w:val="000000" w:themeColor="text1"/>
                <w:kern w:val="0"/>
                <w:szCs w:val="21"/>
                <w14:textFill>
                  <w14:solidFill>
                    <w14:schemeClr w14:val="tx1"/>
                  </w14:solidFill>
                </w14:textFill>
              </w:rPr>
              <w:t>（</w:t>
            </w:r>
            <w:r>
              <w:rPr>
                <w:rFonts w:hint="eastAsia" w:ascii="宋体" w:hAnsi="宋体" w:eastAsia="宋体" w:cs="宋体"/>
                <w:b/>
                <w:bCs/>
                <w:color w:val="000000" w:themeColor="text1"/>
                <w:kern w:val="0"/>
                <w:szCs w:val="21"/>
                <w:lang w:val="en-US" w:eastAsia="zh-CN"/>
                <w14:textFill>
                  <w14:solidFill>
                    <w14:schemeClr w14:val="tx1"/>
                  </w14:solidFill>
                </w14:textFill>
              </w:rPr>
              <w:t>1</w:t>
            </w:r>
            <w:r>
              <w:rPr>
                <w:rFonts w:hint="eastAsia" w:ascii="宋体" w:hAnsi="宋体" w:eastAsia="宋体"/>
                <w:b/>
                <w:bCs/>
                <w:color w:val="000000" w:themeColor="text1"/>
                <w:szCs w:val="21"/>
                <w:u w:val="single"/>
                <w:lang w:val="en-US" w:eastAsia="zh-CN"/>
                <w14:textFill>
                  <w14:solidFill>
                    <w14:schemeClr w14:val="tx1"/>
                  </w14:solidFill>
                </w14:textFill>
              </w:rPr>
              <w:t>0</w:t>
            </w:r>
            <w:r>
              <w:rPr>
                <w:rFonts w:hint="eastAsia" w:ascii="宋体" w:hAnsi="宋体" w:eastAsia="宋体" w:cs="宋体"/>
                <w:b/>
                <w:bCs/>
                <w:color w:val="000000" w:themeColor="text1"/>
                <w:kern w:val="0"/>
                <w:szCs w:val="21"/>
                <w14:textFill>
                  <w14:solidFill>
                    <w14:schemeClr w14:val="tx1"/>
                  </w14:solidFill>
                </w14:textFill>
              </w:rPr>
              <w:t>分）</w:t>
            </w:r>
          </w:p>
        </w:tc>
        <w:tc>
          <w:tcPr>
            <w:tcW w:w="1284" w:type="dxa"/>
            <w:vAlign w:val="center"/>
          </w:tcPr>
          <w:p w14:paraId="1264A478">
            <w:pPr>
              <w:widowControl/>
              <w:contextualSpacing/>
              <w:rPr>
                <w:rFonts w:hint="eastAsia" w:ascii="宋体" w:hAnsi="宋体" w:eastAsia="宋体" w:cs="宋体"/>
                <w:color w:val="auto"/>
                <w:sz w:val="21"/>
                <w:szCs w:val="21"/>
                <w:highlight w:val="none"/>
              </w:rPr>
            </w:pPr>
            <w:r>
              <w:rPr>
                <w:rFonts w:hint="eastAsia" w:ascii="宋体" w:hAnsi="宋体" w:eastAsia="宋体" w:cs="宋体"/>
                <w:kern w:val="0"/>
                <w:szCs w:val="21"/>
              </w:rPr>
              <w:t>响应报价</w:t>
            </w:r>
          </w:p>
        </w:tc>
        <w:tc>
          <w:tcPr>
            <w:tcW w:w="5151" w:type="dxa"/>
            <w:vAlign w:val="center"/>
          </w:tcPr>
          <w:p w14:paraId="2C3E61AF">
            <w:pPr>
              <w:widowControl/>
              <w:rPr>
                <w:rFonts w:hint="eastAsia" w:ascii="宋体" w:hAnsi="宋体" w:eastAsia="宋体" w:cs="宋体"/>
                <w:color w:val="auto"/>
                <w:sz w:val="21"/>
                <w:szCs w:val="21"/>
                <w:highlight w:val="none"/>
              </w:rPr>
            </w:pPr>
            <w:r>
              <w:rPr>
                <w:rFonts w:hint="eastAsia" w:ascii="宋体" w:hAnsi="宋体" w:eastAsia="宋体"/>
                <w:color w:val="000000" w:themeColor="text1"/>
                <w:kern w:val="0"/>
                <w:szCs w:val="21"/>
                <w14:textFill>
                  <w14:solidFill>
                    <w14:schemeClr w14:val="tx1"/>
                  </w14:solidFill>
                </w14:textFill>
              </w:rPr>
              <w:t>将所有通过符合性评审的响应人的响应报价的平均值作为基准价，该基准价对应的分值为</w:t>
            </w:r>
            <w:r>
              <w:rPr>
                <w:rFonts w:hint="eastAsia" w:ascii="宋体" w:hAnsi="宋体" w:eastAsia="宋体"/>
                <w:color w:val="000000" w:themeColor="text1"/>
                <w:kern w:val="0"/>
                <w:szCs w:val="21"/>
                <w:lang w:val="en-US" w:eastAsia="zh-CN"/>
                <w14:textFill>
                  <w14:solidFill>
                    <w14:schemeClr w14:val="tx1"/>
                  </w14:solidFill>
                </w14:textFill>
              </w:rPr>
              <w:t>1</w:t>
            </w:r>
            <w:r>
              <w:rPr>
                <w:rFonts w:hint="eastAsia" w:ascii="宋体" w:hAnsi="宋体" w:eastAsia="宋体"/>
                <w:color w:val="000000" w:themeColor="text1"/>
                <w:szCs w:val="21"/>
                <w:u w:val="single"/>
                <w:lang w:val="en-US" w:eastAsia="zh-CN"/>
                <w14:textFill>
                  <w14:solidFill>
                    <w14:schemeClr w14:val="tx1"/>
                  </w14:solidFill>
                </w14:textFill>
              </w:rPr>
              <w:t>0</w:t>
            </w:r>
            <w:r>
              <w:rPr>
                <w:rFonts w:hint="eastAsia" w:ascii="宋体" w:hAnsi="宋体" w:eastAsia="宋体"/>
                <w:color w:val="000000" w:themeColor="text1"/>
                <w:kern w:val="0"/>
                <w:szCs w:val="21"/>
                <w14:textFill>
                  <w14:solidFill>
                    <w14:schemeClr w14:val="tx1"/>
                  </w14:solidFill>
                </w14:textFill>
              </w:rPr>
              <w:t>分。将响应人的响应报价与基准价进行比较，每高出基准价1%则扣</w:t>
            </w:r>
            <w:r>
              <w:rPr>
                <w:rFonts w:hint="eastAsia" w:ascii="宋体" w:hAnsi="宋体" w:eastAsia="宋体"/>
                <w:color w:val="000000" w:themeColor="text1"/>
                <w:szCs w:val="21"/>
                <w:u w:val="single"/>
                <w14:textFill>
                  <w14:solidFill>
                    <w14:schemeClr w14:val="tx1"/>
                  </w14:solidFill>
                </w14:textFill>
              </w:rPr>
              <w:t>1</w:t>
            </w:r>
            <w:r>
              <w:rPr>
                <w:rFonts w:hint="eastAsia" w:ascii="宋体" w:hAnsi="宋体" w:eastAsia="宋体"/>
                <w:color w:val="000000" w:themeColor="text1"/>
                <w:kern w:val="0"/>
                <w:szCs w:val="21"/>
                <w14:textFill>
                  <w14:solidFill>
                    <w14:schemeClr w14:val="tx1"/>
                  </w14:solidFill>
                </w14:textFill>
              </w:rPr>
              <w:t>分，每低出基准价1%则扣</w:t>
            </w:r>
            <w:r>
              <w:rPr>
                <w:rFonts w:hint="eastAsia" w:ascii="宋体" w:hAnsi="宋体" w:eastAsia="宋体"/>
                <w:color w:val="000000" w:themeColor="text1"/>
                <w:szCs w:val="21"/>
                <w:u w:val="single"/>
                <w14:textFill>
                  <w14:solidFill>
                    <w14:schemeClr w14:val="tx1"/>
                  </w14:solidFill>
                </w14:textFill>
              </w:rPr>
              <w:t>0.5</w:t>
            </w:r>
            <w:r>
              <w:rPr>
                <w:rFonts w:hint="eastAsia" w:ascii="宋体" w:hAnsi="宋体" w:eastAsia="宋体"/>
                <w:color w:val="000000" w:themeColor="text1"/>
                <w:kern w:val="0"/>
                <w:szCs w:val="21"/>
                <w14:textFill>
                  <w14:solidFill>
                    <w14:schemeClr w14:val="tx1"/>
                  </w14:solidFill>
                </w14:textFill>
              </w:rPr>
              <w:t>分，直至得0分。</w:t>
            </w:r>
          </w:p>
        </w:tc>
        <w:tc>
          <w:tcPr>
            <w:tcW w:w="1276" w:type="dxa"/>
            <w:vAlign w:val="center"/>
          </w:tcPr>
          <w:p w14:paraId="76B9ED44">
            <w:pPr>
              <w:contextualSpacing/>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bookmarkEnd w:id="11"/>
    </w:tbl>
    <w:p w14:paraId="26AA1216">
      <w:pPr>
        <w:spacing w:line="360" w:lineRule="auto"/>
        <w:ind w:firstLine="420"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14:paraId="7C4B70A5">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1、本表评审依据要求的各项证明文件须编入响应文件。</w:t>
      </w:r>
    </w:p>
    <w:p w14:paraId="0D2948A0">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2、表中要求提供相关证明文件的内容，响应文件中须明确加以说明并提供，未按要求提供相关文件或说明不清楚或评审委员会无法凭所提供的材料判断是否得分的情况，一律作不得分处理。</w:t>
      </w:r>
    </w:p>
    <w:p w14:paraId="06F476F9">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3、评标以评标委员会意见为准。</w:t>
      </w:r>
    </w:p>
    <w:p w14:paraId="0CC28009">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4、当本项目成交候选人公示期间收到异议时，采 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14:paraId="5BEE6B18">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5、申请人业绩证明材料要求：</w:t>
      </w:r>
    </w:p>
    <w:p w14:paraId="36CD626E">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68592093">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（2）禁止关联混用：响应人不得将母公司、兄弟公司或其他关联企业业绩作为自身业绩申报。</w:t>
      </w:r>
    </w:p>
    <w:p w14:paraId="0E2A9B86">
      <w:pPr>
        <w:rPr>
          <w:rFonts w:hint="eastAsia" w:ascii="宋体" w:hAnsi="宋体" w:eastAsia="宋体" w:cstheme="majorBidi"/>
          <w:b/>
          <w:bCs/>
          <w:szCs w:val="21"/>
        </w:rPr>
      </w:pPr>
      <w:r>
        <w:rPr>
          <w:rFonts w:ascii="宋体" w:hAnsi="宋体" w:eastAsia="宋体" w:cstheme="majorBidi"/>
          <w:b/>
          <w:bCs/>
          <w:szCs w:val="21"/>
        </w:rPr>
        <w:br w:type="page"/>
      </w:r>
    </w:p>
    <w:p w14:paraId="4F64DC9E">
      <w:pPr>
        <w:pStyle w:val="5"/>
        <w:spacing w:before="0" w:after="0" w:line="360" w:lineRule="auto"/>
        <w:contextualSpacing/>
        <w:jc w:val="center"/>
        <w:rPr>
          <w:rFonts w:hint="eastAsia" w:ascii="宋体" w:hAnsi="宋体" w:eastAsia="宋体"/>
          <w:sz w:val="24"/>
          <w:szCs w:val="24"/>
        </w:rPr>
      </w:pPr>
      <w:r>
        <w:rPr>
          <w:rFonts w:hint="eastAsia" w:ascii="宋体" w:hAnsi="宋体" w:eastAsia="宋体"/>
          <w:sz w:val="24"/>
          <w:szCs w:val="24"/>
        </w:rPr>
        <w:t>四、响应文件的澄清</w:t>
      </w:r>
    </w:p>
    <w:p w14:paraId="0F931102">
      <w:pPr>
        <w:spacing w:line="360" w:lineRule="auto"/>
        <w:ind w:firstLine="420" w:firstLineChars="200"/>
        <w:contextualSpacing/>
        <w:rPr>
          <w:rFonts w:hint="eastAsia" w:ascii="宋体" w:hAnsi="宋体" w:eastAsia="宋体"/>
          <w:szCs w:val="21"/>
        </w:rPr>
      </w:pPr>
      <w:r>
        <w:rPr>
          <w:rFonts w:hint="eastAsia" w:ascii="宋体" w:hAnsi="宋体" w:eastAsia="宋体"/>
          <w:szCs w:val="21"/>
        </w:rPr>
        <w:t>1、</w:t>
      </w:r>
      <w:r>
        <w:rPr>
          <w:rFonts w:ascii="宋体" w:hAnsi="宋体" w:eastAsia="宋体"/>
          <w:szCs w:val="21"/>
        </w:rPr>
        <w:t>在</w:t>
      </w:r>
      <w:r>
        <w:rPr>
          <w:rFonts w:hint="eastAsia" w:ascii="宋体" w:hAnsi="宋体" w:eastAsia="宋体"/>
          <w:szCs w:val="21"/>
        </w:rPr>
        <w:t>评审</w:t>
      </w:r>
      <w:r>
        <w:rPr>
          <w:rFonts w:ascii="宋体" w:hAnsi="宋体" w:eastAsia="宋体"/>
          <w:szCs w:val="21"/>
        </w:rPr>
        <w:t>过程中，</w:t>
      </w:r>
      <w:r>
        <w:rPr>
          <w:rFonts w:hint="eastAsia" w:ascii="宋体" w:hAnsi="宋体" w:eastAsia="宋体"/>
          <w:szCs w:val="21"/>
        </w:rPr>
        <w:t>评审</w:t>
      </w:r>
      <w:r>
        <w:rPr>
          <w:rFonts w:ascii="宋体" w:hAnsi="宋体" w:eastAsia="宋体"/>
          <w:szCs w:val="21"/>
        </w:rPr>
        <w:t>委员会可以书面形式要求</w:t>
      </w:r>
      <w:r>
        <w:rPr>
          <w:rFonts w:hint="eastAsia" w:ascii="宋体" w:hAnsi="宋体" w:eastAsia="宋体"/>
          <w:szCs w:val="21"/>
        </w:rPr>
        <w:t>响应人</w:t>
      </w:r>
      <w:r>
        <w:rPr>
          <w:rFonts w:ascii="宋体" w:hAnsi="宋体" w:eastAsia="宋体"/>
          <w:szCs w:val="21"/>
        </w:rPr>
        <w:t>对</w:t>
      </w:r>
      <w:r>
        <w:rPr>
          <w:rFonts w:hint="eastAsia" w:ascii="宋体" w:hAnsi="宋体" w:eastAsia="宋体"/>
          <w:szCs w:val="21"/>
        </w:rPr>
        <w:t>响应</w:t>
      </w:r>
      <w:r>
        <w:rPr>
          <w:rFonts w:ascii="宋体" w:hAnsi="宋体" w:eastAsia="宋体"/>
          <w:szCs w:val="21"/>
        </w:rPr>
        <w:t>文件中含义不明确、对同类问题表述不一致或者有明显文字和计算错误的内容作必要的澄清、说明或补正。澄清、说明或补正应以书面方式进行。</w:t>
      </w:r>
      <w:r>
        <w:rPr>
          <w:rFonts w:hint="eastAsia" w:ascii="宋体" w:hAnsi="宋体" w:eastAsia="宋体"/>
          <w:szCs w:val="21"/>
        </w:rPr>
        <w:t>评审</w:t>
      </w:r>
      <w:r>
        <w:rPr>
          <w:rFonts w:ascii="宋体" w:hAnsi="宋体" w:eastAsia="宋体"/>
          <w:szCs w:val="21"/>
        </w:rPr>
        <w:t>委员会不接受</w:t>
      </w:r>
      <w:r>
        <w:rPr>
          <w:rFonts w:hint="eastAsia" w:ascii="宋体" w:hAnsi="宋体" w:eastAsia="宋体"/>
          <w:szCs w:val="21"/>
        </w:rPr>
        <w:t>响应</w:t>
      </w:r>
      <w:r>
        <w:rPr>
          <w:rFonts w:ascii="宋体" w:hAnsi="宋体" w:eastAsia="宋体"/>
          <w:szCs w:val="21"/>
        </w:rPr>
        <w:t>人主动提出的澄清、说明或补正。</w:t>
      </w:r>
      <w:r>
        <w:rPr>
          <w:rFonts w:hint="eastAsia" w:ascii="宋体" w:hAnsi="宋体" w:eastAsia="宋体"/>
          <w:szCs w:val="21"/>
        </w:rPr>
        <w:t>（谈判可由评审委员会就采购工程、货物或服务事宜参照执行）</w:t>
      </w:r>
    </w:p>
    <w:p w14:paraId="7AC48A45">
      <w:pPr>
        <w:spacing w:line="360" w:lineRule="auto"/>
        <w:ind w:firstLine="420" w:firstLineChars="200"/>
        <w:contextualSpacing/>
        <w:rPr>
          <w:rFonts w:hint="eastAsia" w:ascii="宋体" w:hAnsi="宋体" w:eastAsia="宋体"/>
          <w:szCs w:val="21"/>
        </w:rPr>
      </w:pPr>
      <w:r>
        <w:rPr>
          <w:rFonts w:ascii="宋体" w:hAnsi="宋体" w:eastAsia="宋体"/>
          <w:szCs w:val="21"/>
        </w:rPr>
        <w:t>澄清、说明或补正不得超出</w:t>
      </w:r>
      <w:r>
        <w:rPr>
          <w:rFonts w:hint="eastAsia" w:ascii="宋体" w:hAnsi="宋体" w:eastAsia="宋体"/>
          <w:szCs w:val="21"/>
        </w:rPr>
        <w:t>响应</w:t>
      </w:r>
      <w:r>
        <w:rPr>
          <w:rFonts w:ascii="宋体" w:hAnsi="宋体" w:eastAsia="宋体"/>
          <w:szCs w:val="21"/>
        </w:rPr>
        <w:t>文件的范围且不得改变</w:t>
      </w:r>
      <w:r>
        <w:rPr>
          <w:rFonts w:hint="eastAsia" w:ascii="宋体" w:hAnsi="宋体" w:eastAsia="宋体"/>
          <w:szCs w:val="21"/>
        </w:rPr>
        <w:t>响应</w:t>
      </w:r>
      <w:r>
        <w:rPr>
          <w:rFonts w:ascii="宋体" w:hAnsi="宋体" w:eastAsia="宋体"/>
          <w:szCs w:val="21"/>
        </w:rPr>
        <w:t>文件的实质性内容，并构成</w:t>
      </w:r>
      <w:r>
        <w:rPr>
          <w:rFonts w:hint="eastAsia" w:ascii="宋体" w:hAnsi="宋体" w:eastAsia="宋体"/>
          <w:szCs w:val="21"/>
        </w:rPr>
        <w:t>响应</w:t>
      </w:r>
      <w:r>
        <w:rPr>
          <w:rFonts w:ascii="宋体" w:hAnsi="宋体" w:eastAsia="宋体"/>
          <w:szCs w:val="21"/>
        </w:rPr>
        <w:t>文件的组成部分。</w:t>
      </w:r>
    </w:p>
    <w:p w14:paraId="0909F7C6">
      <w:pPr>
        <w:spacing w:line="360" w:lineRule="auto"/>
        <w:ind w:firstLine="420" w:firstLineChars="200"/>
        <w:contextualSpacing/>
        <w:rPr>
          <w:rFonts w:hint="eastAsia" w:ascii="宋体" w:hAnsi="宋体" w:eastAsia="宋体"/>
          <w:szCs w:val="21"/>
        </w:rPr>
      </w:pPr>
      <w:r>
        <w:rPr>
          <w:rFonts w:hint="eastAsia" w:ascii="宋体" w:hAnsi="宋体" w:eastAsia="宋体"/>
          <w:szCs w:val="21"/>
        </w:rPr>
        <w:t>2、关于报价的澄清按以下原则执行</w:t>
      </w:r>
    </w:p>
    <w:p w14:paraId="7B845DFE">
      <w:pPr>
        <w:spacing w:line="360" w:lineRule="auto"/>
        <w:ind w:firstLine="420" w:firstLineChars="200"/>
        <w:contextualSpacing/>
        <w:rPr>
          <w:rFonts w:hint="eastAsia" w:ascii="宋体" w:hAnsi="宋体" w:eastAsia="宋体"/>
          <w:szCs w:val="21"/>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rPr>
        <w:t xml:space="preserve"> </w:t>
      </w:r>
    </w:p>
    <w:p w14:paraId="2A50548F"/>
    <w:p w14:paraId="3C6B26D0">
      <w:pPr>
        <w:widowControl/>
        <w:jc w:val="left"/>
        <w:rPr>
          <w:rFonts w:hint="eastAsia" w:ascii="宋体" w:hAnsi="宋体" w:eastAsia="宋体" w:cs="仿宋_GB2312"/>
          <w:szCs w:val="21"/>
        </w:rPr>
      </w:pPr>
    </w:p>
    <w:p w14:paraId="1F6CE30A">
      <w:pPr>
        <w:widowControl/>
        <w:jc w:val="left"/>
        <w:rPr>
          <w:rFonts w:hint="eastAsia" w:ascii="宋体" w:hAnsi="宋体" w:eastAsia="宋体" w:cs="仿宋_GB2312"/>
          <w:szCs w:val="21"/>
        </w:rPr>
      </w:pPr>
    </w:p>
    <w:p w14:paraId="7881DB9E">
      <w:pPr>
        <w:widowControl/>
        <w:jc w:val="left"/>
        <w:rPr>
          <w:rFonts w:hint="eastAsia" w:ascii="宋体" w:hAnsi="宋体" w:eastAsia="宋体" w:cs="仿宋_GB2312"/>
          <w:szCs w:val="21"/>
        </w:rPr>
      </w:pPr>
    </w:p>
    <w:p w14:paraId="1823260F">
      <w:pPr>
        <w:widowControl/>
        <w:jc w:val="left"/>
        <w:rPr>
          <w:rFonts w:hint="eastAsia" w:ascii="宋体" w:hAnsi="宋体" w:eastAsia="宋体" w:cs="仿宋_GB2312"/>
          <w:szCs w:val="21"/>
        </w:rPr>
      </w:pPr>
    </w:p>
    <w:p w14:paraId="51540B46">
      <w:pPr>
        <w:widowControl/>
        <w:jc w:val="left"/>
        <w:rPr>
          <w:rFonts w:hint="eastAsia" w:ascii="宋体" w:hAnsi="宋体" w:eastAsia="宋体" w:cs="仿宋_GB2312"/>
          <w:szCs w:val="21"/>
        </w:rPr>
      </w:pPr>
    </w:p>
    <w:p w14:paraId="158760F8">
      <w:pPr>
        <w:widowControl/>
        <w:jc w:val="left"/>
        <w:rPr>
          <w:rFonts w:hint="eastAsia" w:ascii="宋体" w:hAnsi="宋体" w:eastAsia="宋体" w:cs="仿宋_GB2312"/>
          <w:szCs w:val="21"/>
        </w:rPr>
      </w:pPr>
    </w:p>
    <w:p w14:paraId="45EA6205">
      <w:pPr>
        <w:widowControl/>
        <w:jc w:val="left"/>
        <w:rPr>
          <w:rFonts w:hint="eastAsia" w:ascii="宋体" w:hAnsi="宋体" w:eastAsia="宋体" w:cs="仿宋_GB2312"/>
          <w:szCs w:val="21"/>
        </w:rPr>
      </w:pPr>
    </w:p>
    <w:p w14:paraId="7FE800C9">
      <w:pPr>
        <w:widowControl/>
        <w:jc w:val="left"/>
        <w:rPr>
          <w:rFonts w:hint="eastAsia" w:ascii="宋体" w:hAnsi="宋体" w:eastAsia="宋体" w:cs="仿宋_GB2312"/>
          <w:szCs w:val="21"/>
        </w:rPr>
      </w:pPr>
    </w:p>
    <w:p w14:paraId="0E41CD2B">
      <w:pPr>
        <w:widowControl/>
        <w:jc w:val="left"/>
        <w:rPr>
          <w:rFonts w:hint="eastAsia" w:ascii="宋体" w:hAnsi="宋体" w:eastAsia="宋体" w:cs="仿宋_GB2312"/>
          <w:szCs w:val="21"/>
        </w:rPr>
      </w:pPr>
    </w:p>
    <w:p w14:paraId="036E5A68">
      <w:pPr>
        <w:widowControl/>
        <w:jc w:val="left"/>
        <w:rPr>
          <w:rFonts w:hint="eastAsia" w:ascii="宋体" w:hAnsi="宋体" w:eastAsia="宋体" w:cs="仿宋_GB2312"/>
          <w:szCs w:val="21"/>
        </w:rPr>
      </w:pPr>
    </w:p>
    <w:p w14:paraId="675409E2">
      <w:pPr>
        <w:widowControl/>
        <w:jc w:val="left"/>
        <w:rPr>
          <w:rFonts w:hint="eastAsia" w:ascii="宋体" w:hAnsi="宋体" w:eastAsia="宋体" w:cs="仿宋_GB2312"/>
          <w:szCs w:val="21"/>
        </w:rPr>
      </w:pPr>
    </w:p>
    <w:p w14:paraId="7DAF6616">
      <w:pPr>
        <w:widowControl/>
        <w:jc w:val="left"/>
        <w:rPr>
          <w:rFonts w:hint="eastAsia" w:ascii="宋体" w:hAnsi="宋体" w:eastAsia="宋体" w:cs="仿宋_GB2312"/>
          <w:szCs w:val="21"/>
        </w:rPr>
      </w:pPr>
    </w:p>
    <w:p w14:paraId="56BF0285">
      <w:pPr>
        <w:widowControl/>
        <w:jc w:val="left"/>
        <w:rPr>
          <w:rFonts w:hint="eastAsia" w:ascii="宋体" w:hAnsi="宋体" w:eastAsia="宋体" w:cs="仿宋_GB2312"/>
          <w:szCs w:val="21"/>
        </w:rPr>
      </w:pPr>
    </w:p>
    <w:p w14:paraId="73EF6CCA">
      <w:pPr>
        <w:widowControl/>
        <w:jc w:val="left"/>
        <w:rPr>
          <w:rFonts w:hint="eastAsia" w:ascii="宋体" w:hAnsi="宋体" w:eastAsia="宋体" w:cs="仿宋_GB2312"/>
          <w:szCs w:val="21"/>
        </w:rPr>
      </w:pPr>
    </w:p>
    <w:p w14:paraId="6C9A60DD">
      <w:pPr>
        <w:widowControl/>
        <w:jc w:val="left"/>
        <w:rPr>
          <w:rFonts w:hint="eastAsia" w:ascii="宋体" w:hAnsi="宋体" w:eastAsia="宋体" w:cs="仿宋_GB2312"/>
          <w:szCs w:val="21"/>
        </w:rPr>
      </w:pPr>
    </w:p>
    <w:p w14:paraId="57C11DDF">
      <w:pPr>
        <w:widowControl/>
        <w:jc w:val="left"/>
        <w:rPr>
          <w:rFonts w:hint="eastAsia" w:ascii="宋体" w:hAnsi="宋体" w:eastAsia="宋体" w:cs="仿宋_GB2312"/>
          <w:szCs w:val="21"/>
        </w:rPr>
      </w:pPr>
    </w:p>
    <w:p w14:paraId="1D5DB373">
      <w:pPr>
        <w:spacing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597A3FC6">
      <w:pPr>
        <w:pStyle w:val="4"/>
        <w:spacing w:before="0" w:after="0" w:line="360" w:lineRule="auto"/>
        <w:contextualSpacing/>
        <w:jc w:val="center"/>
        <w:rPr>
          <w:rFonts w:hint="eastAsia" w:ascii="黑体" w:hAnsi="黑体" w:eastAsia="黑体"/>
          <w:sz w:val="28"/>
          <w:szCs w:val="28"/>
        </w:rPr>
      </w:pPr>
      <w:r>
        <w:rPr>
          <w:rFonts w:hint="eastAsia" w:ascii="黑体" w:hAnsi="黑体" w:eastAsia="黑体"/>
          <w:color w:val="000000" w:themeColor="text1"/>
          <w:sz w:val="28"/>
          <w:szCs w:val="28"/>
          <w14:textFill>
            <w14:solidFill>
              <w14:schemeClr w14:val="tx1"/>
            </w14:solidFill>
          </w14:textFill>
        </w:rPr>
        <w:t>★</w:t>
      </w:r>
      <w:r>
        <w:rPr>
          <w:rFonts w:hint="eastAsia" w:ascii="黑体" w:hAnsi="黑体" w:eastAsia="黑体"/>
          <w:sz w:val="28"/>
          <w:szCs w:val="28"/>
        </w:rPr>
        <w:t>第四章  合同样式及条款</w:t>
      </w:r>
    </w:p>
    <w:p w14:paraId="3E341C4A">
      <w:pPr>
        <w:jc w:val="center"/>
        <w:rPr>
          <w:b/>
          <w:sz w:val="36"/>
          <w:szCs w:val="36"/>
        </w:rPr>
      </w:pPr>
      <w:bookmarkStart w:id="12" w:name="OLE_LINK33"/>
      <w:r>
        <w:rPr>
          <w:rFonts w:hint="eastAsia"/>
          <w:b/>
          <w:sz w:val="36"/>
          <w:szCs w:val="36"/>
        </w:rPr>
        <w:t>劳务外包合同</w:t>
      </w:r>
    </w:p>
    <w:p w14:paraId="26F82E1D">
      <w:pPr>
        <w:rPr>
          <w:rFonts w:ascii="宋体" w:hAnsi="宋体"/>
          <w:b/>
          <w:bCs/>
          <w:color w:val="FF0000"/>
          <w:sz w:val="22"/>
          <w:u w:val="single"/>
        </w:rPr>
      </w:pPr>
      <w:r>
        <w:rPr>
          <w:rFonts w:hint="eastAsia" w:ascii="宋体" w:hAnsi="宋体"/>
          <w:b/>
          <w:bCs/>
          <w:sz w:val="22"/>
        </w:rPr>
        <w:t xml:space="preserve">甲方： </w:t>
      </w:r>
      <w:r>
        <w:rPr>
          <w:rFonts w:hint="eastAsia" w:ascii="宋体" w:hAnsi="宋体"/>
          <w:b/>
          <w:bCs/>
          <w:color w:val="000000"/>
          <w:sz w:val="22"/>
          <w:u w:val="single"/>
        </w:rPr>
        <w:t xml:space="preserve">                 </w:t>
      </w:r>
      <w:r>
        <w:rPr>
          <w:rFonts w:ascii="宋体" w:hAnsi="宋体"/>
          <w:b/>
          <w:bCs/>
          <w:color w:val="000000"/>
          <w:sz w:val="22"/>
          <w:u w:val="single"/>
        </w:rPr>
        <w:t xml:space="preserve"> </w:t>
      </w:r>
      <w:r>
        <w:rPr>
          <w:rFonts w:hint="eastAsia" w:ascii="宋体" w:hAnsi="宋体"/>
          <w:b/>
          <w:bCs/>
          <w:color w:val="000000"/>
          <w:sz w:val="22"/>
          <w:u w:val="single"/>
        </w:rPr>
        <w:t xml:space="preserve">           </w:t>
      </w:r>
    </w:p>
    <w:p w14:paraId="653B4BF0">
      <w:pPr>
        <w:rPr>
          <w:rFonts w:ascii="宋体" w:hAnsi="宋体"/>
          <w:bCs/>
          <w:sz w:val="22"/>
        </w:rPr>
      </w:pPr>
      <w:r>
        <w:rPr>
          <w:rFonts w:hint="eastAsia" w:ascii="宋体" w:hAnsi="宋体"/>
          <w:bCs/>
          <w:sz w:val="22"/>
        </w:rPr>
        <w:t>开户行：</w:t>
      </w:r>
    </w:p>
    <w:p w14:paraId="28C7FF7D">
      <w:pPr>
        <w:rPr>
          <w:rFonts w:ascii="宋体" w:hAnsi="宋体"/>
          <w:bCs/>
          <w:sz w:val="22"/>
        </w:rPr>
      </w:pPr>
      <w:r>
        <w:rPr>
          <w:rFonts w:hint="eastAsia" w:ascii="宋体" w:hAnsi="宋体"/>
          <w:bCs/>
          <w:sz w:val="22"/>
        </w:rPr>
        <w:t>账  号：</w:t>
      </w:r>
    </w:p>
    <w:p w14:paraId="7EBBB41A">
      <w:pPr>
        <w:rPr>
          <w:rFonts w:ascii="宋体" w:hAnsi="宋体"/>
          <w:bCs/>
          <w:sz w:val="22"/>
        </w:rPr>
      </w:pPr>
      <w:r>
        <w:rPr>
          <w:rFonts w:hint="eastAsia" w:ascii="宋体" w:hAnsi="宋体"/>
          <w:bCs/>
          <w:sz w:val="22"/>
        </w:rPr>
        <w:t>联系地址：</w:t>
      </w:r>
    </w:p>
    <w:p w14:paraId="0D884953">
      <w:pPr>
        <w:rPr>
          <w:rFonts w:ascii="宋体" w:hAnsi="宋体"/>
          <w:b/>
          <w:bCs/>
          <w:sz w:val="22"/>
        </w:rPr>
      </w:pPr>
      <w:r>
        <w:rPr>
          <w:rFonts w:hint="eastAsia" w:ascii="宋体" w:hAnsi="宋体"/>
          <w:b/>
          <w:bCs/>
          <w:sz w:val="22"/>
        </w:rPr>
        <w:t>乙方：</w:t>
      </w:r>
      <w:r>
        <w:rPr>
          <w:rFonts w:ascii="宋体" w:hAnsi="宋体"/>
          <w:b/>
          <w:bCs/>
          <w:sz w:val="22"/>
        </w:rPr>
        <w:t xml:space="preserve"> </w:t>
      </w:r>
      <w:r>
        <w:rPr>
          <w:rFonts w:hint="eastAsia" w:ascii="宋体" w:hAnsi="宋体"/>
          <w:b/>
          <w:bCs/>
          <w:sz w:val="22"/>
          <w:u w:val="single"/>
        </w:rPr>
        <w:t xml:space="preserve">                              </w:t>
      </w:r>
    </w:p>
    <w:p w14:paraId="2B50CD06">
      <w:pPr>
        <w:spacing w:line="460" w:lineRule="exact"/>
        <w:ind w:firstLine="480"/>
        <w:rPr>
          <w:rFonts w:hint="eastAsia" w:ascii="仿宋_GB2312" w:eastAsia="仿宋_GB2312"/>
        </w:rPr>
      </w:pPr>
    </w:p>
    <w:p w14:paraId="7C30DB54">
      <w:pPr>
        <w:spacing w:line="460" w:lineRule="exact"/>
        <w:ind w:firstLine="480"/>
        <w:rPr>
          <w:rFonts w:hint="eastAsia" w:ascii="仿宋" w:hAnsi="仿宋" w:eastAsia="仿宋" w:cs="仿宋"/>
          <w:szCs w:val="21"/>
        </w:rPr>
      </w:pPr>
      <w:r>
        <w:rPr>
          <w:rFonts w:hint="eastAsia" w:ascii="仿宋" w:hAnsi="仿宋" w:eastAsia="仿宋" w:cs="仿宋"/>
          <w:szCs w:val="21"/>
        </w:rPr>
        <w:t>甲方因经营管理的需要，与乙方本着平等自愿、公正公平、诚实信用的原则，根据《中华人民共和国劳动合同法》及有关法律法规规定，经协商一致，签订本合同，并承诺共同遵守。</w:t>
      </w:r>
    </w:p>
    <w:p w14:paraId="76ACE392">
      <w:pPr>
        <w:spacing w:line="460" w:lineRule="exact"/>
        <w:rPr>
          <w:rFonts w:hint="eastAsia" w:ascii="仿宋" w:hAnsi="仿宋" w:eastAsia="仿宋" w:cs="仿宋"/>
          <w:b/>
          <w:szCs w:val="21"/>
        </w:rPr>
      </w:pPr>
      <w:r>
        <w:rPr>
          <w:rFonts w:hint="eastAsia" w:ascii="仿宋" w:hAnsi="仿宋" w:eastAsia="仿宋" w:cs="仿宋"/>
          <w:b/>
          <w:szCs w:val="21"/>
        </w:rPr>
        <w:t>一、合同期限</w:t>
      </w:r>
    </w:p>
    <w:p w14:paraId="50C97EE4">
      <w:pPr>
        <w:spacing w:line="460" w:lineRule="exact"/>
        <w:ind w:firstLine="480"/>
        <w:rPr>
          <w:rFonts w:hint="eastAsia" w:ascii="仿宋" w:hAnsi="仿宋" w:eastAsia="仿宋" w:cs="仿宋"/>
          <w:szCs w:val="21"/>
        </w:rPr>
      </w:pPr>
      <w:r>
        <w:rPr>
          <w:rFonts w:hint="eastAsia" w:ascii="仿宋" w:hAnsi="仿宋" w:eastAsia="仿宋" w:cs="仿宋"/>
          <w:szCs w:val="21"/>
        </w:rPr>
        <w:t>本合同自</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XXX</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bookmarkStart w:id="13" w:name="OLE_LINK15"/>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XXX</w:t>
      </w:r>
      <w:bookmarkEnd w:id="13"/>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XXX</w:t>
      </w:r>
      <w:r>
        <w:rPr>
          <w:rFonts w:hint="eastAsia" w:ascii="仿宋" w:hAnsi="仿宋" w:eastAsia="仿宋" w:cs="仿宋"/>
          <w:szCs w:val="21"/>
        </w:rPr>
        <w:t>日起至</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XXX</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XXX</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XXX</w:t>
      </w:r>
      <w:r>
        <w:rPr>
          <w:rFonts w:hint="eastAsia" w:ascii="仿宋" w:hAnsi="仿宋" w:eastAsia="仿宋" w:cs="仿宋"/>
          <w:szCs w:val="21"/>
        </w:rPr>
        <w:t>日止。合同期满，双方同意续签合同的，应另行签订书面合同。</w:t>
      </w:r>
    </w:p>
    <w:p w14:paraId="5EFFE95F">
      <w:pPr>
        <w:spacing w:line="460" w:lineRule="exact"/>
        <w:rPr>
          <w:rFonts w:hint="eastAsia" w:ascii="仿宋" w:hAnsi="仿宋" w:eastAsia="仿宋" w:cs="仿宋"/>
          <w:b/>
          <w:szCs w:val="21"/>
        </w:rPr>
      </w:pPr>
      <w:r>
        <w:rPr>
          <w:rFonts w:hint="eastAsia" w:ascii="仿宋" w:hAnsi="仿宋" w:eastAsia="仿宋" w:cs="仿宋"/>
          <w:b/>
          <w:szCs w:val="21"/>
        </w:rPr>
        <w:t>二、外包岗位、岗位待遇、人数、期限、社会保险和基本要求：</w:t>
      </w:r>
    </w:p>
    <w:p w14:paraId="5DFB56D2">
      <w:pPr>
        <w:spacing w:line="460" w:lineRule="exact"/>
        <w:ind w:firstLine="420" w:firstLineChars="200"/>
        <w:rPr>
          <w:rFonts w:hint="eastAsia" w:ascii="仿宋" w:hAnsi="仿宋" w:eastAsia="仿宋" w:cs="仿宋"/>
          <w:szCs w:val="21"/>
        </w:rPr>
      </w:pPr>
      <w:r>
        <w:rPr>
          <w:rFonts w:hint="eastAsia" w:ascii="仿宋" w:hAnsi="仿宋" w:eastAsia="仿宋" w:cs="仿宋"/>
          <w:szCs w:val="21"/>
        </w:rPr>
        <w:t>1.外包岗位：食堂主厨（1名）和帮厨（</w:t>
      </w:r>
      <w:r>
        <w:rPr>
          <w:rFonts w:hint="eastAsia" w:ascii="仿宋" w:hAnsi="仿宋" w:eastAsia="仿宋" w:cs="仿宋"/>
          <w:szCs w:val="21"/>
          <w:lang w:val="en-US" w:eastAsia="zh-CN"/>
        </w:rPr>
        <w:t>1</w:t>
      </w:r>
      <w:r>
        <w:rPr>
          <w:rFonts w:hint="eastAsia" w:ascii="仿宋" w:hAnsi="仿宋" w:eastAsia="仿宋" w:cs="仿宋"/>
          <w:szCs w:val="21"/>
        </w:rPr>
        <w:t>名）。其他岗位如有需要外包，双方协商一致可以纳入外包。</w:t>
      </w:r>
    </w:p>
    <w:p w14:paraId="4B33BBFF">
      <w:pPr>
        <w:spacing w:line="460" w:lineRule="exact"/>
        <w:ind w:firstLine="480"/>
        <w:rPr>
          <w:rFonts w:hint="eastAsia" w:ascii="仿宋" w:hAnsi="仿宋" w:eastAsia="仿宋" w:cs="仿宋"/>
          <w:szCs w:val="21"/>
        </w:rPr>
      </w:pPr>
      <w:r>
        <w:rPr>
          <w:rFonts w:hint="eastAsia" w:ascii="宋体" w:hAnsi="宋体" w:cs="宋体"/>
          <w:szCs w:val="21"/>
        </w:rPr>
        <w:t>★</w:t>
      </w:r>
      <w:r>
        <w:rPr>
          <w:rFonts w:hint="eastAsia" w:ascii="仿宋" w:hAnsi="仿宋" w:eastAsia="仿宋" w:cs="仿宋"/>
          <w:szCs w:val="21"/>
        </w:rPr>
        <w:t>岗位待遇：按甲方依法制定的薪酬标准执行。</w:t>
      </w:r>
    </w:p>
    <w:p w14:paraId="72BFCD88">
      <w:pPr>
        <w:spacing w:line="460" w:lineRule="exact"/>
        <w:ind w:firstLine="480"/>
        <w:rPr>
          <w:rFonts w:hint="eastAsia" w:ascii="仿宋" w:hAnsi="仿宋" w:eastAsia="仿宋" w:cs="仿宋"/>
          <w:szCs w:val="21"/>
        </w:rPr>
      </w:pPr>
      <w:r>
        <w:rPr>
          <w:rFonts w:hint="eastAsia" w:ascii="宋体" w:hAnsi="宋体" w:cs="宋体"/>
          <w:szCs w:val="21"/>
        </w:rPr>
        <w:t>★</w:t>
      </w:r>
      <w:r>
        <w:rPr>
          <w:rFonts w:hint="eastAsia" w:ascii="仿宋" w:hAnsi="仿宋" w:eastAsia="仿宋" w:cs="仿宋"/>
          <w:szCs w:val="21"/>
        </w:rPr>
        <w:t>外包人数：根据甲方经营状况，按甲方人员增补单数量进行外包，并且在合同期内，甲方可随时确定人员由乙方外包。</w:t>
      </w:r>
    </w:p>
    <w:p w14:paraId="7C3D49F5">
      <w:pPr>
        <w:spacing w:line="460" w:lineRule="exact"/>
        <w:ind w:firstLine="480"/>
        <w:rPr>
          <w:rFonts w:hint="eastAsia" w:ascii="仿宋" w:hAnsi="仿宋" w:eastAsia="仿宋" w:cs="仿宋"/>
          <w:szCs w:val="21"/>
        </w:rPr>
      </w:pPr>
      <w:r>
        <w:rPr>
          <w:rFonts w:hint="eastAsia" w:ascii="仿宋" w:hAnsi="仿宋" w:eastAsia="仿宋" w:cs="仿宋"/>
          <w:szCs w:val="21"/>
        </w:rPr>
        <w:t>工作地点为：深圳市深汕特别合作区深燃天然气有限公司。</w:t>
      </w:r>
    </w:p>
    <w:p w14:paraId="0517FFCE">
      <w:pPr>
        <w:spacing w:line="460" w:lineRule="exact"/>
        <w:ind w:firstLine="480"/>
        <w:rPr>
          <w:rFonts w:hint="eastAsia" w:ascii="仿宋" w:hAnsi="仿宋" w:eastAsia="仿宋" w:cs="仿宋"/>
          <w:szCs w:val="21"/>
        </w:rPr>
      </w:pPr>
      <w:r>
        <w:rPr>
          <w:rFonts w:hint="eastAsia" w:ascii="仿宋" w:hAnsi="仿宋" w:eastAsia="仿宋" w:cs="仿宋"/>
          <w:bCs/>
          <w:szCs w:val="21"/>
        </w:rPr>
        <w:t>社会保险：由乙方为</w:t>
      </w:r>
      <w:r>
        <w:rPr>
          <w:rFonts w:hint="eastAsia" w:ascii="仿宋" w:hAnsi="仿宋" w:eastAsia="仿宋" w:cs="仿宋"/>
          <w:szCs w:val="21"/>
        </w:rPr>
        <w:t>被外包人员购买社保</w:t>
      </w:r>
      <w:r>
        <w:rPr>
          <w:rFonts w:hint="eastAsia" w:ascii="仿宋" w:hAnsi="仿宋" w:eastAsia="仿宋" w:cs="仿宋"/>
          <w:szCs w:val="21"/>
          <w:lang w:eastAsia="zh-CN"/>
        </w:rPr>
        <w:t>、</w:t>
      </w:r>
      <w:r>
        <w:rPr>
          <w:rFonts w:hint="eastAsia" w:ascii="仿宋" w:hAnsi="仿宋" w:eastAsia="仿宋" w:cs="仿宋"/>
          <w:szCs w:val="21"/>
          <w:lang w:val="en-US" w:eastAsia="zh-CN"/>
        </w:rPr>
        <w:t>公积金</w:t>
      </w:r>
      <w:r>
        <w:rPr>
          <w:rFonts w:hint="eastAsia" w:ascii="仿宋" w:hAnsi="仿宋" w:eastAsia="仿宋" w:cs="仿宋"/>
          <w:szCs w:val="21"/>
        </w:rPr>
        <w:t>。</w:t>
      </w:r>
    </w:p>
    <w:p w14:paraId="50055E40">
      <w:pPr>
        <w:spacing w:line="460" w:lineRule="exact"/>
        <w:ind w:firstLine="480"/>
        <w:rPr>
          <w:rFonts w:hint="eastAsia" w:ascii="仿宋" w:hAnsi="仿宋" w:eastAsia="仿宋" w:cs="仿宋"/>
          <w:szCs w:val="21"/>
        </w:rPr>
      </w:pPr>
      <w:r>
        <w:rPr>
          <w:rFonts w:hint="eastAsia" w:ascii="仿宋" w:hAnsi="仿宋" w:eastAsia="仿宋" w:cs="仿宋"/>
          <w:szCs w:val="21"/>
        </w:rPr>
        <w:t>2.在接到甲方人员增补表后，对于普通岗位员工，乙方要在15日内增补到岗；紧急情况，如甲方对时间有特殊要求，乙方应尽量予以满足。外包人员一经确定，根据《劳动合同法》中相关规定，乙方承担用人单位对劳动者的责任和义务（如与被外包人员签订劳动合同并为其购买社保等），甲方承担用工单位的责任和义务。</w:t>
      </w:r>
    </w:p>
    <w:p w14:paraId="411DD37A">
      <w:pPr>
        <w:spacing w:line="460" w:lineRule="exact"/>
        <w:rPr>
          <w:rFonts w:hint="eastAsia" w:ascii="仿宋" w:hAnsi="仿宋" w:eastAsia="仿宋" w:cs="仿宋"/>
          <w:b/>
          <w:szCs w:val="21"/>
        </w:rPr>
      </w:pPr>
      <w:r>
        <w:rPr>
          <w:rFonts w:hint="eastAsia" w:ascii="仿宋" w:hAnsi="仿宋" w:eastAsia="仿宋" w:cs="仿宋"/>
          <w:b/>
          <w:szCs w:val="21"/>
        </w:rPr>
        <w:t>三、劳务外包涉及的费用</w:t>
      </w:r>
    </w:p>
    <w:p w14:paraId="22475A6C">
      <w:pPr>
        <w:spacing w:line="460" w:lineRule="exact"/>
        <w:ind w:firstLine="480"/>
        <w:rPr>
          <w:rFonts w:hint="eastAsia" w:ascii="仿宋" w:hAnsi="仿宋" w:eastAsia="仿宋" w:cs="仿宋"/>
          <w:b/>
          <w:szCs w:val="21"/>
        </w:rPr>
      </w:pPr>
      <w:r>
        <w:rPr>
          <w:rFonts w:hint="eastAsia" w:ascii="仿宋" w:hAnsi="仿宋" w:eastAsia="仿宋" w:cs="仿宋"/>
          <w:szCs w:val="21"/>
        </w:rPr>
        <w:t>1.</w:t>
      </w:r>
      <w:r>
        <w:rPr>
          <w:rFonts w:hint="eastAsia" w:ascii="仿宋" w:hAnsi="仿宋" w:eastAsia="仿宋" w:cs="仿宋"/>
          <w:bCs/>
          <w:szCs w:val="21"/>
        </w:rPr>
        <w:t>劳务外包服务费用：</w:t>
      </w:r>
      <w:r>
        <w:rPr>
          <w:rFonts w:hint="eastAsia" w:ascii="仿宋" w:hAnsi="仿宋" w:eastAsia="仿宋" w:cs="仿宋"/>
          <w:szCs w:val="21"/>
        </w:rPr>
        <w:t>每月按实际在岗人数支付。标准为：</w:t>
      </w:r>
      <w:r>
        <w:rPr>
          <w:rFonts w:hint="eastAsia" w:ascii="仿宋" w:hAnsi="仿宋" w:eastAsia="仿宋" w:cs="仿宋"/>
          <w:b/>
          <w:szCs w:val="21"/>
          <w:lang w:eastAsia="zh-CN"/>
        </w:rPr>
        <w:t>X</w:t>
      </w:r>
      <w:r>
        <w:rPr>
          <w:rFonts w:hint="eastAsia" w:ascii="仿宋" w:hAnsi="仿宋" w:eastAsia="仿宋" w:cs="仿宋"/>
          <w:b/>
          <w:szCs w:val="21"/>
          <w:lang w:val="en-US" w:eastAsia="zh-CN"/>
        </w:rPr>
        <w:t>X</w:t>
      </w:r>
      <w:r>
        <w:rPr>
          <w:rFonts w:hint="eastAsia" w:ascii="仿宋" w:hAnsi="仿宋" w:eastAsia="仿宋" w:cs="仿宋"/>
          <w:szCs w:val="21"/>
        </w:rPr>
        <w:t>元/人/月。乙方外包员工在甲方岗位不足1个月按照实际在岗时间测算管理费。劳务外包服务费用为综合费用，除合同有约定外，甲方无需支付乙方任何费用。</w:t>
      </w:r>
    </w:p>
    <w:p w14:paraId="75616105">
      <w:pPr>
        <w:spacing w:line="460" w:lineRule="exact"/>
        <w:ind w:firstLine="480"/>
        <w:rPr>
          <w:rFonts w:hint="eastAsia" w:ascii="仿宋" w:hAnsi="仿宋" w:eastAsia="仿宋" w:cs="仿宋"/>
          <w:szCs w:val="21"/>
        </w:rPr>
      </w:pPr>
      <w:r>
        <w:rPr>
          <w:rFonts w:hint="eastAsia" w:ascii="仿宋" w:hAnsi="仿宋" w:eastAsia="仿宋" w:cs="仿宋"/>
          <w:szCs w:val="21"/>
        </w:rPr>
        <w:t>2.乙方外包人员的工资标准和福利待遇按照甲方依法制定的外包人员工资标准执行（费用明细如表1所示）。</w:t>
      </w:r>
    </w:p>
    <w:p w14:paraId="7EC35A37">
      <w:pPr>
        <w:jc w:val="center"/>
        <w:rPr>
          <w:rFonts w:hint="eastAsia" w:ascii="仿宋" w:hAnsi="仿宋" w:eastAsia="仿宋" w:cs="仿宋"/>
          <w:szCs w:val="21"/>
        </w:rPr>
      </w:pPr>
      <w:r>
        <w:rPr>
          <w:rFonts w:hint="eastAsia" w:ascii="仿宋" w:hAnsi="仿宋" w:eastAsia="仿宋" w:cs="仿宋"/>
          <w:szCs w:val="21"/>
        </w:rPr>
        <w:t>表1  费用明细表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8"/>
        <w:gridCol w:w="2580"/>
        <w:gridCol w:w="2842"/>
      </w:tblGrid>
      <w:tr w14:paraId="40E0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7240B208">
            <w:pPr>
              <w:jc w:val="center"/>
              <w:rPr>
                <w:rFonts w:hint="eastAsia" w:ascii="仿宋" w:hAnsi="仿宋" w:eastAsia="仿宋" w:cs="仿宋"/>
                <w:szCs w:val="21"/>
              </w:rPr>
            </w:pPr>
            <w:r>
              <w:rPr>
                <w:rFonts w:hint="eastAsia" w:ascii="仿宋" w:hAnsi="仿宋" w:eastAsia="仿宋" w:cs="仿宋"/>
                <w:szCs w:val="21"/>
              </w:rPr>
              <w:t>类别</w:t>
            </w:r>
          </w:p>
        </w:tc>
        <w:tc>
          <w:tcPr>
            <w:tcW w:w="2580" w:type="dxa"/>
          </w:tcPr>
          <w:p w14:paraId="07AD2083">
            <w:pPr>
              <w:jc w:val="center"/>
              <w:rPr>
                <w:rFonts w:hint="eastAsia" w:ascii="仿宋" w:hAnsi="仿宋" w:eastAsia="仿宋" w:cs="仿宋"/>
                <w:szCs w:val="21"/>
              </w:rPr>
            </w:pPr>
            <w:r>
              <w:rPr>
                <w:rFonts w:hint="eastAsia" w:ascii="仿宋" w:hAnsi="仿宋" w:eastAsia="仿宋" w:cs="仿宋"/>
                <w:szCs w:val="21"/>
              </w:rPr>
              <w:t>主厨</w:t>
            </w:r>
          </w:p>
        </w:tc>
        <w:tc>
          <w:tcPr>
            <w:tcW w:w="2842" w:type="dxa"/>
          </w:tcPr>
          <w:p w14:paraId="384D20A7">
            <w:pPr>
              <w:jc w:val="center"/>
              <w:rPr>
                <w:rFonts w:hint="eastAsia" w:ascii="仿宋" w:hAnsi="仿宋" w:eastAsia="仿宋" w:cs="仿宋"/>
                <w:szCs w:val="21"/>
                <w:lang w:eastAsia="zh-CN"/>
              </w:rPr>
            </w:pPr>
            <w:r>
              <w:rPr>
                <w:rFonts w:hint="eastAsia" w:ascii="仿宋" w:hAnsi="仿宋" w:eastAsia="仿宋" w:cs="仿宋"/>
                <w:szCs w:val="21"/>
              </w:rPr>
              <w:t>帮厨</w:t>
            </w:r>
          </w:p>
        </w:tc>
      </w:tr>
      <w:tr w14:paraId="0539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858" w:type="dxa"/>
          </w:tcPr>
          <w:p w14:paraId="54150ACA">
            <w:pPr>
              <w:jc w:val="center"/>
              <w:rPr>
                <w:rFonts w:hint="eastAsia" w:ascii="仿宋" w:hAnsi="仿宋" w:eastAsia="仿宋" w:cs="仿宋"/>
                <w:szCs w:val="21"/>
              </w:rPr>
            </w:pPr>
            <w:r>
              <w:rPr>
                <w:rFonts w:hint="eastAsia" w:ascii="仿宋" w:hAnsi="仿宋" w:eastAsia="仿宋" w:cs="仿宋"/>
                <w:szCs w:val="21"/>
              </w:rPr>
              <w:t>基本工资</w:t>
            </w:r>
          </w:p>
        </w:tc>
        <w:tc>
          <w:tcPr>
            <w:tcW w:w="2580" w:type="dxa"/>
            <w:vAlign w:val="center"/>
          </w:tcPr>
          <w:p w14:paraId="538FF6C6">
            <w:pPr>
              <w:jc w:val="center"/>
              <w:rPr>
                <w:rFonts w:hint="eastAsia" w:ascii="仿宋" w:hAnsi="仿宋" w:eastAsia="仿宋" w:cs="仿宋"/>
                <w:szCs w:val="21"/>
              </w:rPr>
            </w:pPr>
          </w:p>
        </w:tc>
        <w:tc>
          <w:tcPr>
            <w:tcW w:w="2842" w:type="dxa"/>
            <w:vAlign w:val="center"/>
          </w:tcPr>
          <w:p w14:paraId="7A59F8B7">
            <w:pPr>
              <w:jc w:val="center"/>
              <w:rPr>
                <w:rFonts w:hint="eastAsia" w:ascii="仿宋" w:hAnsi="仿宋" w:eastAsia="仿宋" w:cs="仿宋"/>
                <w:szCs w:val="21"/>
              </w:rPr>
            </w:pPr>
          </w:p>
        </w:tc>
      </w:tr>
      <w:tr w14:paraId="2527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858" w:type="dxa"/>
          </w:tcPr>
          <w:p w14:paraId="1764E4B4">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加班工资</w:t>
            </w:r>
          </w:p>
        </w:tc>
        <w:tc>
          <w:tcPr>
            <w:tcW w:w="2580" w:type="dxa"/>
            <w:vAlign w:val="center"/>
          </w:tcPr>
          <w:p w14:paraId="559300C1">
            <w:pPr>
              <w:jc w:val="center"/>
              <w:rPr>
                <w:rFonts w:hint="eastAsia" w:ascii="仿宋" w:hAnsi="仿宋" w:eastAsia="仿宋" w:cs="仿宋"/>
                <w:szCs w:val="21"/>
                <w:lang w:val="en-US" w:eastAsia="zh-CN"/>
              </w:rPr>
            </w:pPr>
          </w:p>
        </w:tc>
        <w:tc>
          <w:tcPr>
            <w:tcW w:w="2842" w:type="dxa"/>
            <w:vAlign w:val="center"/>
          </w:tcPr>
          <w:p w14:paraId="34A5B35F">
            <w:pPr>
              <w:jc w:val="center"/>
              <w:rPr>
                <w:rFonts w:hint="eastAsia" w:ascii="仿宋" w:hAnsi="仿宋" w:eastAsia="仿宋" w:cs="仿宋"/>
                <w:szCs w:val="21"/>
                <w:lang w:val="en-US" w:eastAsia="zh-CN"/>
              </w:rPr>
            </w:pPr>
          </w:p>
        </w:tc>
      </w:tr>
      <w:tr w14:paraId="62DD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vAlign w:val="center"/>
          </w:tcPr>
          <w:p w14:paraId="28B9BB26">
            <w:pPr>
              <w:jc w:val="center"/>
              <w:rPr>
                <w:rFonts w:hint="eastAsia" w:ascii="仿宋" w:hAnsi="仿宋" w:eastAsia="仿宋" w:cs="仿宋"/>
                <w:szCs w:val="21"/>
              </w:rPr>
            </w:pPr>
            <w:r>
              <w:rPr>
                <w:rFonts w:hint="eastAsia" w:ascii="仿宋" w:hAnsi="仿宋" w:eastAsia="仿宋" w:cs="仿宋"/>
                <w:szCs w:val="21"/>
              </w:rPr>
              <w:t>社保费（</w:t>
            </w:r>
            <w:r>
              <w:rPr>
                <w:rFonts w:hint="eastAsia" w:ascii="仿宋" w:hAnsi="仿宋" w:eastAsia="仿宋" w:cs="仿宋"/>
                <w:szCs w:val="21"/>
                <w:lang w:val="en-US" w:eastAsia="zh-CN"/>
              </w:rPr>
              <w:t>单位</w:t>
            </w:r>
            <w:r>
              <w:rPr>
                <w:rFonts w:hint="eastAsia" w:ascii="仿宋" w:hAnsi="仿宋" w:eastAsia="仿宋" w:cs="仿宋"/>
                <w:szCs w:val="21"/>
              </w:rPr>
              <w:t>）</w:t>
            </w:r>
          </w:p>
        </w:tc>
        <w:tc>
          <w:tcPr>
            <w:tcW w:w="2580" w:type="dxa"/>
            <w:vAlign w:val="center"/>
          </w:tcPr>
          <w:p w14:paraId="29D6C91A">
            <w:pPr>
              <w:jc w:val="center"/>
              <w:rPr>
                <w:rFonts w:hint="eastAsia" w:ascii="仿宋" w:hAnsi="仿宋" w:eastAsia="仿宋" w:cs="仿宋"/>
                <w:szCs w:val="21"/>
              </w:rPr>
            </w:pPr>
          </w:p>
        </w:tc>
        <w:tc>
          <w:tcPr>
            <w:tcW w:w="2842" w:type="dxa"/>
            <w:vAlign w:val="center"/>
          </w:tcPr>
          <w:p w14:paraId="6695710E">
            <w:pPr>
              <w:jc w:val="center"/>
              <w:rPr>
                <w:rFonts w:hint="eastAsia" w:ascii="仿宋" w:hAnsi="仿宋" w:eastAsia="仿宋" w:cs="仿宋"/>
                <w:szCs w:val="21"/>
              </w:rPr>
            </w:pPr>
          </w:p>
        </w:tc>
      </w:tr>
      <w:tr w14:paraId="5B9C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53D3FC74">
            <w:pPr>
              <w:jc w:val="center"/>
              <w:rPr>
                <w:rFonts w:hint="eastAsia" w:ascii="仿宋" w:hAnsi="仿宋" w:eastAsia="仿宋" w:cs="仿宋"/>
                <w:szCs w:val="21"/>
                <w:lang w:eastAsia="zh-CN"/>
              </w:rPr>
            </w:pPr>
            <w:r>
              <w:rPr>
                <w:rFonts w:hint="eastAsia" w:ascii="仿宋" w:hAnsi="仿宋" w:eastAsia="仿宋" w:cs="仿宋"/>
                <w:szCs w:val="21"/>
              </w:rPr>
              <w:t>社保费（</w:t>
            </w:r>
            <w:r>
              <w:rPr>
                <w:rFonts w:hint="eastAsia" w:ascii="仿宋" w:hAnsi="仿宋" w:eastAsia="仿宋" w:cs="仿宋"/>
                <w:szCs w:val="21"/>
                <w:lang w:val="en-US" w:eastAsia="zh-CN"/>
              </w:rPr>
              <w:t>个人</w:t>
            </w:r>
            <w:r>
              <w:rPr>
                <w:rFonts w:hint="eastAsia" w:ascii="仿宋" w:hAnsi="仿宋" w:eastAsia="仿宋" w:cs="仿宋"/>
                <w:szCs w:val="21"/>
              </w:rPr>
              <w:t>）</w:t>
            </w:r>
          </w:p>
        </w:tc>
        <w:tc>
          <w:tcPr>
            <w:tcW w:w="2580" w:type="dxa"/>
            <w:vAlign w:val="center"/>
          </w:tcPr>
          <w:p w14:paraId="0BBD2B4D">
            <w:pPr>
              <w:jc w:val="center"/>
              <w:rPr>
                <w:rFonts w:hint="eastAsia" w:ascii="仿宋" w:hAnsi="仿宋" w:eastAsia="仿宋" w:cs="仿宋"/>
                <w:szCs w:val="21"/>
                <w:lang w:val="en-US" w:eastAsia="zh-CN"/>
              </w:rPr>
            </w:pPr>
          </w:p>
        </w:tc>
        <w:tc>
          <w:tcPr>
            <w:tcW w:w="2842" w:type="dxa"/>
            <w:vAlign w:val="center"/>
          </w:tcPr>
          <w:p w14:paraId="086FBEA7">
            <w:pPr>
              <w:jc w:val="center"/>
              <w:rPr>
                <w:rFonts w:hint="eastAsia" w:ascii="仿宋" w:hAnsi="仿宋" w:eastAsia="仿宋" w:cs="仿宋"/>
                <w:szCs w:val="21"/>
                <w:lang w:val="en-US" w:eastAsia="zh-CN"/>
              </w:rPr>
            </w:pPr>
          </w:p>
        </w:tc>
      </w:tr>
      <w:tr w14:paraId="282D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26A3DCF2">
            <w:pPr>
              <w:jc w:val="center"/>
              <w:rPr>
                <w:rFonts w:hint="eastAsia" w:ascii="仿宋" w:hAnsi="仿宋" w:eastAsia="仿宋" w:cs="仿宋"/>
                <w:szCs w:val="21"/>
                <w:lang w:eastAsia="zh-CN"/>
              </w:rPr>
            </w:pPr>
            <w:r>
              <w:rPr>
                <w:rFonts w:hint="eastAsia" w:ascii="仿宋" w:hAnsi="仿宋" w:eastAsia="仿宋" w:cs="仿宋"/>
                <w:szCs w:val="21"/>
                <w:lang w:eastAsia="zh-CN"/>
              </w:rPr>
              <w:t>公积金（单位）</w:t>
            </w:r>
          </w:p>
        </w:tc>
        <w:tc>
          <w:tcPr>
            <w:tcW w:w="2580" w:type="dxa"/>
            <w:vAlign w:val="center"/>
          </w:tcPr>
          <w:p w14:paraId="6E5BCB2B">
            <w:pPr>
              <w:jc w:val="center"/>
              <w:rPr>
                <w:rFonts w:hint="eastAsia" w:ascii="仿宋" w:hAnsi="仿宋" w:eastAsia="仿宋" w:cs="仿宋"/>
                <w:szCs w:val="21"/>
                <w:lang w:val="en-US" w:eastAsia="zh-CN"/>
              </w:rPr>
            </w:pPr>
          </w:p>
        </w:tc>
        <w:tc>
          <w:tcPr>
            <w:tcW w:w="2842" w:type="dxa"/>
            <w:vAlign w:val="center"/>
          </w:tcPr>
          <w:p w14:paraId="395A7287">
            <w:pPr>
              <w:jc w:val="center"/>
              <w:rPr>
                <w:rFonts w:hint="eastAsia" w:ascii="仿宋" w:hAnsi="仿宋" w:eastAsia="仿宋" w:cs="仿宋"/>
                <w:szCs w:val="21"/>
                <w:lang w:val="en-US" w:eastAsia="zh-CN"/>
              </w:rPr>
            </w:pPr>
          </w:p>
        </w:tc>
      </w:tr>
      <w:tr w14:paraId="5829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49C82728">
            <w:pPr>
              <w:jc w:val="center"/>
              <w:rPr>
                <w:rFonts w:hint="eastAsia" w:ascii="仿宋" w:hAnsi="仿宋" w:eastAsia="仿宋" w:cs="仿宋"/>
                <w:szCs w:val="21"/>
                <w:lang w:val="en-US" w:eastAsia="zh-CN"/>
              </w:rPr>
            </w:pPr>
            <w:r>
              <w:rPr>
                <w:rFonts w:hint="eastAsia" w:ascii="仿宋" w:hAnsi="仿宋" w:eastAsia="仿宋" w:cs="仿宋"/>
                <w:szCs w:val="21"/>
                <w:lang w:eastAsia="zh-CN"/>
              </w:rPr>
              <w:t>公积金（</w:t>
            </w:r>
            <w:r>
              <w:rPr>
                <w:rFonts w:hint="eastAsia" w:ascii="仿宋" w:hAnsi="仿宋" w:eastAsia="仿宋" w:cs="仿宋"/>
                <w:szCs w:val="21"/>
                <w:lang w:val="en-US" w:eastAsia="zh-CN"/>
              </w:rPr>
              <w:t>个人</w:t>
            </w:r>
            <w:r>
              <w:rPr>
                <w:rFonts w:hint="eastAsia" w:ascii="仿宋" w:hAnsi="仿宋" w:eastAsia="仿宋" w:cs="仿宋"/>
                <w:szCs w:val="21"/>
                <w:lang w:eastAsia="zh-CN"/>
              </w:rPr>
              <w:t>）</w:t>
            </w:r>
          </w:p>
        </w:tc>
        <w:tc>
          <w:tcPr>
            <w:tcW w:w="2580" w:type="dxa"/>
            <w:vAlign w:val="center"/>
          </w:tcPr>
          <w:p w14:paraId="08E5D912">
            <w:pPr>
              <w:jc w:val="center"/>
              <w:rPr>
                <w:rFonts w:hint="eastAsia" w:ascii="仿宋" w:hAnsi="仿宋" w:eastAsia="仿宋" w:cs="仿宋"/>
                <w:szCs w:val="21"/>
                <w:lang w:val="en-US" w:eastAsia="zh-CN"/>
              </w:rPr>
            </w:pPr>
          </w:p>
        </w:tc>
        <w:tc>
          <w:tcPr>
            <w:tcW w:w="2842" w:type="dxa"/>
            <w:vAlign w:val="center"/>
          </w:tcPr>
          <w:p w14:paraId="76AB3A15">
            <w:pPr>
              <w:jc w:val="center"/>
              <w:rPr>
                <w:rFonts w:hint="eastAsia" w:ascii="仿宋" w:hAnsi="仿宋" w:eastAsia="仿宋" w:cs="仿宋"/>
                <w:szCs w:val="21"/>
                <w:lang w:val="en-US" w:eastAsia="zh-CN"/>
              </w:rPr>
            </w:pPr>
          </w:p>
        </w:tc>
      </w:tr>
      <w:tr w14:paraId="791E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3A2B2288">
            <w:pPr>
              <w:jc w:val="center"/>
              <w:rPr>
                <w:rFonts w:hint="eastAsia" w:ascii="仿宋" w:hAnsi="仿宋" w:eastAsia="仿宋" w:cs="仿宋"/>
                <w:szCs w:val="21"/>
              </w:rPr>
            </w:pPr>
            <w:r>
              <w:rPr>
                <w:rFonts w:hint="eastAsia" w:ascii="仿宋" w:hAnsi="仿宋" w:eastAsia="仿宋" w:cs="仿宋"/>
                <w:szCs w:val="21"/>
              </w:rPr>
              <w:t>残疾人保障金</w:t>
            </w:r>
          </w:p>
        </w:tc>
        <w:tc>
          <w:tcPr>
            <w:tcW w:w="2580" w:type="dxa"/>
            <w:vAlign w:val="center"/>
          </w:tcPr>
          <w:p w14:paraId="40053784">
            <w:pPr>
              <w:jc w:val="center"/>
              <w:rPr>
                <w:rFonts w:hint="eastAsia" w:ascii="仿宋" w:hAnsi="仿宋" w:eastAsia="仿宋" w:cs="仿宋"/>
                <w:szCs w:val="21"/>
              </w:rPr>
            </w:pPr>
          </w:p>
        </w:tc>
        <w:tc>
          <w:tcPr>
            <w:tcW w:w="2842" w:type="dxa"/>
            <w:vAlign w:val="center"/>
          </w:tcPr>
          <w:p w14:paraId="6E5CEFE4">
            <w:pPr>
              <w:jc w:val="center"/>
              <w:rPr>
                <w:rFonts w:hint="eastAsia" w:ascii="仿宋" w:hAnsi="仿宋" w:eastAsia="仿宋" w:cs="仿宋"/>
                <w:szCs w:val="21"/>
              </w:rPr>
            </w:pPr>
          </w:p>
        </w:tc>
      </w:tr>
      <w:tr w14:paraId="3CF1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2E1B3668">
            <w:pPr>
              <w:jc w:val="center"/>
              <w:rPr>
                <w:rFonts w:hint="eastAsia" w:ascii="仿宋" w:hAnsi="仿宋" w:eastAsia="仿宋" w:cs="仿宋"/>
                <w:szCs w:val="21"/>
              </w:rPr>
            </w:pPr>
            <w:r>
              <w:rPr>
                <w:rFonts w:hint="eastAsia" w:ascii="仿宋" w:hAnsi="仿宋" w:eastAsia="仿宋" w:cs="仿宋"/>
                <w:szCs w:val="21"/>
              </w:rPr>
              <w:t>意外险</w:t>
            </w:r>
          </w:p>
        </w:tc>
        <w:tc>
          <w:tcPr>
            <w:tcW w:w="2580" w:type="dxa"/>
            <w:vAlign w:val="center"/>
          </w:tcPr>
          <w:p w14:paraId="1815FB9A">
            <w:pPr>
              <w:jc w:val="center"/>
              <w:rPr>
                <w:rFonts w:hint="eastAsia" w:ascii="仿宋" w:hAnsi="仿宋" w:eastAsia="仿宋" w:cs="仿宋"/>
                <w:szCs w:val="21"/>
              </w:rPr>
            </w:pPr>
          </w:p>
        </w:tc>
        <w:tc>
          <w:tcPr>
            <w:tcW w:w="2842" w:type="dxa"/>
            <w:vAlign w:val="center"/>
          </w:tcPr>
          <w:p w14:paraId="294C60B7">
            <w:pPr>
              <w:jc w:val="center"/>
              <w:rPr>
                <w:rFonts w:hint="eastAsia" w:ascii="仿宋" w:hAnsi="仿宋" w:eastAsia="仿宋" w:cs="仿宋"/>
                <w:szCs w:val="21"/>
              </w:rPr>
            </w:pPr>
          </w:p>
        </w:tc>
      </w:tr>
      <w:tr w14:paraId="301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03753E23">
            <w:pPr>
              <w:jc w:val="center"/>
              <w:rPr>
                <w:rFonts w:hint="eastAsia" w:ascii="仿宋" w:hAnsi="仿宋" w:eastAsia="仿宋" w:cs="仿宋"/>
                <w:szCs w:val="21"/>
              </w:rPr>
            </w:pPr>
            <w:r>
              <w:rPr>
                <w:rFonts w:hint="eastAsia" w:ascii="仿宋" w:hAnsi="仿宋" w:eastAsia="仿宋" w:cs="仿宋"/>
                <w:szCs w:val="21"/>
              </w:rPr>
              <w:t>外包服务费</w:t>
            </w:r>
          </w:p>
        </w:tc>
        <w:tc>
          <w:tcPr>
            <w:tcW w:w="2580" w:type="dxa"/>
            <w:vAlign w:val="center"/>
          </w:tcPr>
          <w:p w14:paraId="3F394723">
            <w:pPr>
              <w:jc w:val="center"/>
              <w:rPr>
                <w:rFonts w:hint="eastAsia" w:ascii="仿宋" w:hAnsi="仿宋" w:eastAsia="仿宋" w:cs="仿宋"/>
                <w:szCs w:val="21"/>
              </w:rPr>
            </w:pPr>
          </w:p>
        </w:tc>
        <w:tc>
          <w:tcPr>
            <w:tcW w:w="2842" w:type="dxa"/>
            <w:vAlign w:val="center"/>
          </w:tcPr>
          <w:p w14:paraId="54B76B85">
            <w:pPr>
              <w:jc w:val="center"/>
              <w:rPr>
                <w:rFonts w:hint="eastAsia" w:ascii="仿宋" w:hAnsi="仿宋" w:eastAsia="仿宋" w:cs="仿宋"/>
                <w:szCs w:val="21"/>
              </w:rPr>
            </w:pPr>
          </w:p>
        </w:tc>
      </w:tr>
      <w:tr w14:paraId="7E8E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vAlign w:val="top"/>
          </w:tcPr>
          <w:p w14:paraId="5CDD11B6">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税率（</w:t>
            </w:r>
            <w:r>
              <w:rPr>
                <w:rFonts w:hint="eastAsia" w:ascii="仿宋" w:hAnsi="仿宋" w:eastAsia="仿宋" w:cs="仿宋"/>
                <w:szCs w:val="21"/>
                <w:lang w:val="en-US" w:eastAsia="zh-CN"/>
              </w:rPr>
              <w:t>6</w:t>
            </w:r>
            <w:r>
              <w:rPr>
                <w:rFonts w:hint="eastAsia" w:ascii="仿宋" w:hAnsi="仿宋" w:eastAsia="仿宋" w:cs="仿宋"/>
                <w:szCs w:val="21"/>
              </w:rPr>
              <w:t>%）</w:t>
            </w:r>
          </w:p>
        </w:tc>
        <w:tc>
          <w:tcPr>
            <w:tcW w:w="2580" w:type="dxa"/>
            <w:vAlign w:val="center"/>
          </w:tcPr>
          <w:p w14:paraId="6C65269F">
            <w:pPr>
              <w:jc w:val="center"/>
              <w:rPr>
                <w:rFonts w:hint="eastAsia" w:ascii="仿宋" w:hAnsi="仿宋" w:eastAsia="仿宋" w:cs="仿宋"/>
                <w:kern w:val="2"/>
                <w:sz w:val="21"/>
                <w:szCs w:val="21"/>
                <w:lang w:val="en-US" w:eastAsia="zh-CN" w:bidi="ar-SA"/>
              </w:rPr>
            </w:pPr>
          </w:p>
        </w:tc>
        <w:tc>
          <w:tcPr>
            <w:tcW w:w="2842" w:type="dxa"/>
            <w:vAlign w:val="center"/>
          </w:tcPr>
          <w:p w14:paraId="06E32077">
            <w:pPr>
              <w:jc w:val="center"/>
              <w:rPr>
                <w:rFonts w:hint="eastAsia" w:ascii="仿宋" w:hAnsi="仿宋" w:eastAsia="仿宋" w:cs="仿宋"/>
                <w:kern w:val="2"/>
                <w:sz w:val="21"/>
                <w:szCs w:val="21"/>
                <w:lang w:val="en-US" w:eastAsia="zh-CN" w:bidi="ar-SA"/>
              </w:rPr>
            </w:pPr>
          </w:p>
        </w:tc>
      </w:tr>
      <w:tr w14:paraId="16D2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6697A032">
            <w:pPr>
              <w:jc w:val="center"/>
              <w:rPr>
                <w:rFonts w:hint="eastAsia" w:ascii="仿宋" w:hAnsi="仿宋" w:eastAsia="仿宋" w:cs="仿宋"/>
                <w:szCs w:val="21"/>
              </w:rPr>
            </w:pPr>
            <w:r>
              <w:rPr>
                <w:rFonts w:hint="eastAsia" w:ascii="仿宋" w:hAnsi="仿宋" w:eastAsia="仿宋" w:cs="仿宋"/>
                <w:szCs w:val="21"/>
              </w:rPr>
              <w:t>合计（外包成本）</w:t>
            </w:r>
          </w:p>
        </w:tc>
        <w:tc>
          <w:tcPr>
            <w:tcW w:w="2580" w:type="dxa"/>
            <w:vAlign w:val="center"/>
          </w:tcPr>
          <w:p w14:paraId="3BB0A935">
            <w:pPr>
              <w:jc w:val="center"/>
              <w:rPr>
                <w:rFonts w:hint="eastAsia" w:ascii="仿宋" w:hAnsi="仿宋" w:eastAsia="仿宋" w:cs="仿宋"/>
                <w:szCs w:val="21"/>
              </w:rPr>
            </w:pPr>
          </w:p>
        </w:tc>
        <w:tc>
          <w:tcPr>
            <w:tcW w:w="2842" w:type="dxa"/>
            <w:vAlign w:val="center"/>
          </w:tcPr>
          <w:p w14:paraId="40A4CCC0">
            <w:pPr>
              <w:jc w:val="center"/>
              <w:rPr>
                <w:rFonts w:hint="eastAsia" w:ascii="仿宋" w:hAnsi="仿宋" w:eastAsia="仿宋" w:cs="仿宋"/>
                <w:szCs w:val="21"/>
              </w:rPr>
            </w:pPr>
          </w:p>
        </w:tc>
      </w:tr>
      <w:tr w14:paraId="2DF6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0DABDF0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总计</w:t>
            </w:r>
          </w:p>
        </w:tc>
        <w:tc>
          <w:tcPr>
            <w:tcW w:w="5422" w:type="dxa"/>
            <w:gridSpan w:val="2"/>
          </w:tcPr>
          <w:p w14:paraId="5C18384F">
            <w:pPr>
              <w:jc w:val="center"/>
              <w:rPr>
                <w:rFonts w:hint="eastAsia" w:ascii="仿宋" w:hAnsi="仿宋" w:eastAsia="仿宋" w:cs="仿宋"/>
                <w:szCs w:val="21"/>
                <w:lang w:val="en-US" w:eastAsia="zh-CN"/>
              </w:rPr>
            </w:pPr>
          </w:p>
        </w:tc>
      </w:tr>
      <w:tr w14:paraId="0520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5A3796C9">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合同总价</w:t>
            </w:r>
          </w:p>
        </w:tc>
        <w:tc>
          <w:tcPr>
            <w:tcW w:w="5422" w:type="dxa"/>
            <w:gridSpan w:val="2"/>
          </w:tcPr>
          <w:p w14:paraId="00189414">
            <w:pPr>
              <w:jc w:val="center"/>
              <w:rPr>
                <w:rFonts w:hint="default" w:ascii="仿宋" w:hAnsi="仿宋" w:eastAsia="仿宋" w:cs="仿宋"/>
                <w:szCs w:val="21"/>
                <w:lang w:val="en-US" w:eastAsia="zh-CN"/>
              </w:rPr>
            </w:pPr>
          </w:p>
        </w:tc>
      </w:tr>
      <w:tr w14:paraId="3BB7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8" w:type="dxa"/>
          </w:tcPr>
          <w:p w14:paraId="1A70259B">
            <w:pPr>
              <w:jc w:val="center"/>
              <w:rPr>
                <w:rFonts w:hint="eastAsia" w:ascii="仿宋" w:hAnsi="仿宋" w:eastAsia="仿宋" w:cs="仿宋"/>
                <w:szCs w:val="21"/>
              </w:rPr>
            </w:pPr>
            <w:r>
              <w:rPr>
                <w:rFonts w:hint="eastAsia" w:ascii="仿宋" w:hAnsi="仿宋" w:eastAsia="仿宋" w:cs="仿宋"/>
                <w:szCs w:val="21"/>
              </w:rPr>
              <w:t>备注</w:t>
            </w:r>
          </w:p>
        </w:tc>
        <w:tc>
          <w:tcPr>
            <w:tcW w:w="5422" w:type="dxa"/>
            <w:gridSpan w:val="2"/>
          </w:tcPr>
          <w:p w14:paraId="4C681734">
            <w:pPr>
              <w:jc w:val="center"/>
              <w:rPr>
                <w:rFonts w:hint="eastAsia" w:ascii="仿宋" w:hAnsi="仿宋" w:eastAsia="仿宋" w:cs="仿宋"/>
                <w:szCs w:val="21"/>
              </w:rPr>
            </w:pPr>
            <w:r>
              <w:rPr>
                <w:rFonts w:hint="eastAsia" w:ascii="仿宋" w:hAnsi="仿宋" w:eastAsia="仿宋" w:cs="仿宋"/>
                <w:szCs w:val="21"/>
              </w:rPr>
              <w:t>以上所有费用都按实际产生的费用来支付</w:t>
            </w:r>
          </w:p>
        </w:tc>
      </w:tr>
    </w:tbl>
    <w:p w14:paraId="0F575AB6">
      <w:pPr>
        <w:spacing w:line="460" w:lineRule="exact"/>
        <w:ind w:firstLine="480"/>
        <w:rPr>
          <w:rFonts w:hint="eastAsia" w:ascii="仿宋" w:hAnsi="仿宋" w:eastAsia="仿宋" w:cs="仿宋"/>
          <w:szCs w:val="21"/>
        </w:rPr>
      </w:pPr>
      <w:r>
        <w:rPr>
          <w:rFonts w:hint="eastAsia" w:ascii="仿宋" w:hAnsi="仿宋" w:eastAsia="仿宋" w:cs="仿宋"/>
          <w:szCs w:val="21"/>
        </w:rPr>
        <w:t>3.支付方式：</w:t>
      </w:r>
    </w:p>
    <w:p w14:paraId="176FD65B">
      <w:pPr>
        <w:spacing w:line="460" w:lineRule="exact"/>
        <w:ind w:firstLine="480"/>
        <w:rPr>
          <w:rFonts w:hint="eastAsia" w:ascii="仿宋" w:hAnsi="仿宋" w:eastAsia="仿宋" w:cs="仿宋"/>
          <w:szCs w:val="21"/>
        </w:rPr>
      </w:pPr>
      <w:r>
        <w:rPr>
          <w:rFonts w:hint="eastAsia" w:ascii="仿宋" w:hAnsi="仿宋" w:eastAsia="仿宋" w:cs="仿宋"/>
          <w:szCs w:val="21"/>
        </w:rPr>
        <w:t>甲方于每月5号前（遇节假日或特殊情况顺延）完成对外包人员的工资考核，制作《工资清单》，乙方根据清单出具结算表给甲方，经甲方核对无误后，由乙方</w:t>
      </w:r>
      <w:r>
        <w:rPr>
          <w:rFonts w:hint="eastAsia" w:ascii="仿宋" w:hAnsi="仿宋" w:eastAsia="仿宋" w:cs="仿宋"/>
          <w:szCs w:val="21"/>
          <w:lang w:val="en-US" w:eastAsia="zh-CN"/>
        </w:rPr>
        <w:t>于每月10号前</w:t>
      </w:r>
      <w:r>
        <w:rPr>
          <w:rFonts w:hint="eastAsia" w:ascii="仿宋" w:hAnsi="仿宋" w:eastAsia="仿宋" w:cs="仿宋"/>
          <w:szCs w:val="21"/>
        </w:rPr>
        <w:t>开具合法增值税发票；甲方收到乙方提供的《费用结算表》及合法有效的增值税发票后，在每月</w:t>
      </w:r>
      <w:r>
        <w:rPr>
          <w:rFonts w:hint="eastAsia" w:ascii="仿宋" w:hAnsi="仿宋" w:eastAsia="仿宋" w:cs="仿宋"/>
          <w:szCs w:val="21"/>
          <w:lang w:val="en-US" w:eastAsia="zh-CN"/>
        </w:rPr>
        <w:t>30日</w:t>
      </w:r>
      <w:r>
        <w:rPr>
          <w:rFonts w:hint="eastAsia" w:ascii="仿宋" w:hAnsi="仿宋" w:eastAsia="仿宋" w:cs="仿宋"/>
          <w:szCs w:val="21"/>
        </w:rPr>
        <w:t>前把上月劳务费用结算给乙方。乙方迟延提供发票的，甲方付款期限相应顺延。</w:t>
      </w:r>
    </w:p>
    <w:p w14:paraId="04940508">
      <w:pPr>
        <w:spacing w:line="460" w:lineRule="exact"/>
        <w:rPr>
          <w:rFonts w:hint="eastAsia" w:ascii="仿宋" w:hAnsi="仿宋" w:eastAsia="仿宋" w:cs="仿宋"/>
          <w:b/>
          <w:szCs w:val="21"/>
        </w:rPr>
      </w:pPr>
      <w:r>
        <w:rPr>
          <w:rFonts w:hint="eastAsia" w:ascii="仿宋" w:hAnsi="仿宋" w:eastAsia="仿宋" w:cs="仿宋"/>
          <w:b/>
          <w:szCs w:val="21"/>
        </w:rPr>
        <w:t>四、工作时间和休息休假</w:t>
      </w:r>
    </w:p>
    <w:p w14:paraId="2A87B909">
      <w:pPr>
        <w:spacing w:line="460" w:lineRule="exact"/>
        <w:ind w:firstLine="448"/>
        <w:rPr>
          <w:rFonts w:hint="eastAsia" w:ascii="仿宋" w:hAnsi="仿宋" w:eastAsia="仿宋" w:cs="仿宋"/>
          <w:szCs w:val="21"/>
        </w:rPr>
      </w:pPr>
      <w:r>
        <w:rPr>
          <w:rFonts w:hint="eastAsia" w:ascii="仿宋" w:hAnsi="仿宋" w:eastAsia="仿宋" w:cs="仿宋"/>
          <w:szCs w:val="21"/>
        </w:rPr>
        <w:t>1.工作时间：实行综合计算工时工作制和不定时工作制。</w:t>
      </w:r>
    </w:p>
    <w:p w14:paraId="15168CEB">
      <w:pPr>
        <w:spacing w:line="460" w:lineRule="exact"/>
        <w:ind w:firstLine="480"/>
        <w:rPr>
          <w:rFonts w:hint="eastAsia" w:ascii="仿宋" w:hAnsi="仿宋" w:eastAsia="仿宋" w:cs="仿宋"/>
          <w:b/>
          <w:szCs w:val="21"/>
        </w:rPr>
      </w:pPr>
      <w:r>
        <w:rPr>
          <w:rFonts w:hint="eastAsia" w:ascii="仿宋" w:hAnsi="仿宋" w:eastAsia="仿宋" w:cs="仿宋"/>
          <w:szCs w:val="21"/>
        </w:rPr>
        <w:t>2.休息、休假：按国家和甲方有关规章制度执行</w:t>
      </w:r>
      <w:r>
        <w:rPr>
          <w:rFonts w:hint="eastAsia" w:ascii="仿宋" w:hAnsi="仿宋" w:eastAsia="仿宋" w:cs="仿宋"/>
          <w:b/>
          <w:szCs w:val="21"/>
        </w:rPr>
        <w:t>。</w:t>
      </w:r>
    </w:p>
    <w:p w14:paraId="3C6CB35A">
      <w:pPr>
        <w:spacing w:line="460" w:lineRule="exact"/>
        <w:rPr>
          <w:rFonts w:hint="eastAsia" w:ascii="仿宋" w:hAnsi="仿宋" w:eastAsia="仿宋" w:cs="仿宋"/>
          <w:b/>
          <w:szCs w:val="21"/>
        </w:rPr>
      </w:pPr>
      <w:r>
        <w:rPr>
          <w:rFonts w:hint="eastAsia" w:ascii="仿宋" w:hAnsi="仿宋" w:eastAsia="仿宋" w:cs="仿宋"/>
          <w:b/>
          <w:szCs w:val="21"/>
        </w:rPr>
        <w:t>五、劳动保护、劳动条件和职业危害防护</w:t>
      </w:r>
    </w:p>
    <w:p w14:paraId="18130C11">
      <w:pPr>
        <w:spacing w:line="460" w:lineRule="exact"/>
        <w:ind w:firstLine="480"/>
        <w:rPr>
          <w:rFonts w:hint="eastAsia" w:ascii="仿宋" w:hAnsi="仿宋" w:eastAsia="仿宋" w:cs="仿宋"/>
          <w:szCs w:val="21"/>
        </w:rPr>
      </w:pPr>
      <w:r>
        <w:rPr>
          <w:rFonts w:hint="eastAsia" w:ascii="仿宋" w:hAnsi="仿宋" w:eastAsia="仿宋" w:cs="仿宋"/>
          <w:szCs w:val="21"/>
        </w:rPr>
        <w:t>1.甲方保证执行国家劳动标准，提供相应的劳动条件和劳动保护。甲乙共同负责教育员工遵守国家和甲方规定的劳动安全规程。</w:t>
      </w:r>
    </w:p>
    <w:p w14:paraId="17D0430E">
      <w:pPr>
        <w:spacing w:line="460" w:lineRule="exact"/>
        <w:ind w:firstLine="448"/>
        <w:rPr>
          <w:rFonts w:hint="eastAsia" w:ascii="仿宋" w:hAnsi="仿宋" w:eastAsia="仿宋" w:cs="仿宋"/>
          <w:szCs w:val="21"/>
        </w:rPr>
      </w:pPr>
      <w:r>
        <w:rPr>
          <w:rFonts w:hint="eastAsia" w:ascii="仿宋" w:hAnsi="仿宋" w:eastAsia="仿宋" w:cs="仿宋"/>
          <w:szCs w:val="21"/>
        </w:rPr>
        <w:t>2.甲方安排的工作不属于国家规定的有毒、有害、特别繁重或者其他特种作业。</w:t>
      </w:r>
    </w:p>
    <w:p w14:paraId="38FADC8B">
      <w:pPr>
        <w:spacing w:line="460" w:lineRule="exact"/>
        <w:ind w:firstLine="448"/>
        <w:rPr>
          <w:rFonts w:hint="eastAsia" w:ascii="仿宋" w:hAnsi="仿宋" w:eastAsia="仿宋" w:cs="仿宋"/>
          <w:szCs w:val="21"/>
        </w:rPr>
      </w:pPr>
      <w:r>
        <w:rPr>
          <w:rFonts w:hint="eastAsia" w:ascii="仿宋" w:hAnsi="仿宋" w:eastAsia="仿宋" w:cs="仿宋"/>
          <w:szCs w:val="21"/>
        </w:rPr>
        <w:t>3.乙方外包人员须通过深圳市区级以上疾病预防控制中心的健康检查，取得健康证明后方可到甲方工作。</w:t>
      </w:r>
    </w:p>
    <w:p w14:paraId="3B10EFB1">
      <w:pPr>
        <w:spacing w:line="460" w:lineRule="exact"/>
        <w:ind w:firstLine="480"/>
        <w:rPr>
          <w:rFonts w:hint="eastAsia" w:ascii="仿宋" w:hAnsi="仿宋" w:eastAsia="仿宋" w:cs="仿宋"/>
          <w:szCs w:val="21"/>
        </w:rPr>
      </w:pPr>
      <w:r>
        <w:rPr>
          <w:rFonts w:hint="eastAsia" w:ascii="仿宋" w:hAnsi="仿宋" w:eastAsia="仿宋" w:cs="仿宋"/>
          <w:szCs w:val="21"/>
        </w:rPr>
        <w:t>4.甲方及其管理人员负责保障外包人员的安全。员工有权拒绝甲方管理人员违章指挥、强令冒险作业，并不视为违反本合同。外包人员对危害生命安全和身体健康的行为，有权提出批评、检举和控告。</w:t>
      </w:r>
    </w:p>
    <w:p w14:paraId="45CA969E">
      <w:pPr>
        <w:spacing w:line="460" w:lineRule="exact"/>
        <w:ind w:firstLine="480"/>
        <w:rPr>
          <w:rFonts w:hint="eastAsia" w:ascii="仿宋" w:hAnsi="仿宋" w:eastAsia="仿宋" w:cs="仿宋"/>
          <w:szCs w:val="21"/>
        </w:rPr>
      </w:pPr>
      <w:r>
        <w:rPr>
          <w:rFonts w:hint="eastAsia" w:ascii="仿宋" w:hAnsi="仿宋" w:eastAsia="仿宋" w:cs="仿宋"/>
          <w:szCs w:val="21"/>
        </w:rPr>
        <w:t>5.外包人员因工作遭受事故伤害时，甲方有义务及时采取救治措施并通知乙方，乙方得到通知后应积极保障员工得到医疗和救治。乙方应按规定为外包人员申请工伤认定和劳动能力鉴定，并保障外包人员依法享受各项工伤保险及相关待遇。</w:t>
      </w:r>
    </w:p>
    <w:p w14:paraId="705D1C22">
      <w:pPr>
        <w:spacing w:line="460" w:lineRule="exact"/>
        <w:ind w:firstLine="480"/>
        <w:rPr>
          <w:rFonts w:hint="eastAsia" w:ascii="仿宋" w:hAnsi="仿宋" w:eastAsia="仿宋" w:cs="仿宋"/>
          <w:szCs w:val="21"/>
        </w:rPr>
      </w:pPr>
      <w:r>
        <w:rPr>
          <w:rFonts w:hint="eastAsia" w:ascii="仿宋" w:hAnsi="仿宋" w:eastAsia="仿宋" w:cs="仿宋"/>
          <w:szCs w:val="21"/>
        </w:rPr>
        <w:t>6.外包人员因自身原因或操作不当造成的伤害（甲方应及时向乙方提供相关证明文件），由乙方负责联系工伤治疗和相关手续的办理并承担相关责任。</w:t>
      </w:r>
    </w:p>
    <w:p w14:paraId="5031C60D">
      <w:pPr>
        <w:spacing w:line="460" w:lineRule="exact"/>
        <w:ind w:firstLine="480"/>
        <w:rPr>
          <w:rFonts w:hint="eastAsia" w:ascii="仿宋" w:hAnsi="仿宋" w:eastAsia="仿宋" w:cs="仿宋"/>
          <w:szCs w:val="21"/>
        </w:rPr>
      </w:pPr>
      <w:r>
        <w:rPr>
          <w:rFonts w:hint="eastAsia" w:ascii="仿宋" w:hAnsi="仿宋" w:eastAsia="仿宋" w:cs="仿宋"/>
          <w:szCs w:val="21"/>
        </w:rPr>
        <w:t>7.外包人员在甲方工作期间，因甲方安排的危险工作或工作不合理造成的人员伤害，甲乙双方应相互协调配合处理好员工的工伤治疗和保险赔付等工作，保险以外的工伤补偿费用，由甲方据实支付，非因甲方过错导致的外包人员伤害由乙方全权负责。</w:t>
      </w:r>
    </w:p>
    <w:p w14:paraId="1AB727A9">
      <w:pPr>
        <w:spacing w:line="460" w:lineRule="exact"/>
        <w:rPr>
          <w:rFonts w:hint="eastAsia" w:ascii="仿宋" w:hAnsi="仿宋" w:eastAsia="仿宋" w:cs="仿宋"/>
          <w:b/>
          <w:szCs w:val="21"/>
        </w:rPr>
      </w:pPr>
      <w:r>
        <w:rPr>
          <w:rFonts w:hint="eastAsia" w:ascii="仿宋" w:hAnsi="仿宋" w:eastAsia="仿宋" w:cs="仿宋"/>
          <w:b/>
          <w:szCs w:val="21"/>
        </w:rPr>
        <w:t>六、乙方的权利与义务</w:t>
      </w:r>
    </w:p>
    <w:p w14:paraId="2C5D3B88">
      <w:pPr>
        <w:spacing w:line="460" w:lineRule="exact"/>
        <w:ind w:firstLine="480"/>
        <w:rPr>
          <w:rFonts w:hint="eastAsia" w:ascii="仿宋" w:hAnsi="仿宋" w:eastAsia="仿宋" w:cs="仿宋"/>
          <w:szCs w:val="21"/>
        </w:rPr>
      </w:pPr>
      <w:r>
        <w:rPr>
          <w:rFonts w:hint="eastAsia" w:ascii="仿宋" w:hAnsi="仿宋" w:eastAsia="仿宋" w:cs="仿宋"/>
          <w:szCs w:val="21"/>
        </w:rPr>
        <w:t>1.乙方按时为外包人员缴纳甲方规定缴纳比例的相关保险费用</w:t>
      </w:r>
      <w:r>
        <w:rPr>
          <w:rFonts w:hint="eastAsia" w:ascii="仿宋" w:hAnsi="仿宋" w:eastAsia="仿宋" w:cs="仿宋"/>
          <w:szCs w:val="21"/>
          <w:lang w:eastAsia="zh-CN"/>
        </w:rPr>
        <w:t>、</w:t>
      </w:r>
      <w:r>
        <w:rPr>
          <w:rFonts w:hint="eastAsia" w:ascii="仿宋" w:hAnsi="仿宋" w:eastAsia="仿宋" w:cs="仿宋"/>
          <w:szCs w:val="21"/>
          <w:lang w:val="en-US" w:eastAsia="zh-CN"/>
        </w:rPr>
        <w:t>公积金费用</w:t>
      </w:r>
      <w:r>
        <w:rPr>
          <w:rFonts w:hint="eastAsia" w:ascii="仿宋" w:hAnsi="仿宋" w:eastAsia="仿宋" w:cs="仿宋"/>
          <w:szCs w:val="21"/>
        </w:rPr>
        <w:t>并办理相关手续。</w:t>
      </w:r>
    </w:p>
    <w:p w14:paraId="00E97861">
      <w:pPr>
        <w:spacing w:line="460" w:lineRule="exact"/>
        <w:ind w:firstLine="480"/>
        <w:rPr>
          <w:rFonts w:hint="eastAsia" w:ascii="仿宋" w:hAnsi="仿宋" w:eastAsia="仿宋" w:cs="仿宋"/>
          <w:szCs w:val="21"/>
        </w:rPr>
      </w:pPr>
      <w:r>
        <w:rPr>
          <w:rFonts w:hint="eastAsia" w:ascii="仿宋" w:hAnsi="仿宋" w:eastAsia="仿宋" w:cs="仿宋"/>
          <w:szCs w:val="21"/>
        </w:rPr>
        <w:t>2.乙方委派专人负责协助甲方对外包人员的日常管理、岗位调动、劳务考核，协调与处理甲方就相关服务工作出现的问题。</w:t>
      </w:r>
    </w:p>
    <w:p w14:paraId="5577CBF6">
      <w:pPr>
        <w:spacing w:line="460" w:lineRule="exact"/>
        <w:ind w:firstLine="480"/>
        <w:rPr>
          <w:rFonts w:hint="eastAsia" w:ascii="仿宋" w:hAnsi="仿宋" w:eastAsia="仿宋" w:cs="仿宋"/>
          <w:szCs w:val="21"/>
        </w:rPr>
      </w:pPr>
      <w:r>
        <w:rPr>
          <w:rFonts w:hint="eastAsia" w:ascii="仿宋" w:hAnsi="仿宋" w:eastAsia="仿宋" w:cs="仿宋"/>
          <w:szCs w:val="21"/>
        </w:rPr>
        <w:t>3.乙方负责定期对外包人员进行有效的劳务跟踪，了解外包人员的工作情况。协助甲方教育外包人员遵守国家法律、法规，做好外包人员的思想工作。</w:t>
      </w:r>
    </w:p>
    <w:p w14:paraId="438ACA1F">
      <w:pPr>
        <w:spacing w:line="460" w:lineRule="exact"/>
        <w:ind w:firstLine="480"/>
        <w:rPr>
          <w:rFonts w:hint="eastAsia" w:ascii="仿宋" w:hAnsi="仿宋" w:eastAsia="仿宋" w:cs="仿宋"/>
          <w:szCs w:val="21"/>
        </w:rPr>
      </w:pPr>
      <w:r>
        <w:rPr>
          <w:rFonts w:hint="eastAsia" w:ascii="仿宋" w:hAnsi="仿宋" w:eastAsia="仿宋" w:cs="仿宋"/>
          <w:szCs w:val="21"/>
        </w:rPr>
        <w:t>4.乙方负责对外包人员进行外包前的政策、法律教育，职业道德以及保守甲方商业秘密的培训，如实介绍甲方情况，并提供必要的建议和指导，在外包人员取得上岗合格资质后，才能外包他们到甲方岗位上岗。</w:t>
      </w:r>
    </w:p>
    <w:p w14:paraId="16ED7355">
      <w:pPr>
        <w:pStyle w:val="35"/>
        <w:spacing w:line="360" w:lineRule="auto"/>
        <w:ind w:right="86" w:firstLine="480"/>
        <w:rPr>
          <w:rFonts w:hint="eastAsia" w:ascii="仿宋" w:hAnsi="仿宋" w:eastAsia="仿宋" w:cs="仿宋"/>
          <w:bCs/>
          <w:szCs w:val="21"/>
        </w:rPr>
      </w:pPr>
      <w:r>
        <w:rPr>
          <w:rFonts w:hint="eastAsia" w:ascii="仿宋" w:hAnsi="仿宋" w:eastAsia="仿宋" w:cs="仿宋"/>
          <w:sz w:val="21"/>
          <w:szCs w:val="21"/>
        </w:rPr>
        <w:t>5.乙方还需负责包括但不限于如下事宜：负责外包人员的退工、退保手续；负责与外包人员签订劳动合同；负责建立外包人员的档案并进行管理</w:t>
      </w:r>
      <w:r>
        <w:rPr>
          <w:rFonts w:hint="eastAsia" w:ascii="仿宋" w:hAnsi="仿宋" w:eastAsia="仿宋" w:cs="仿宋"/>
          <w:bCs/>
          <w:sz w:val="21"/>
          <w:szCs w:val="21"/>
        </w:rPr>
        <w:t>；负责员工的薪酬管理、社保办理、及个税代扣代缴，劳动关系维护，代办员工有关证件，有关法律法规咨询等；负责</w:t>
      </w:r>
      <w:r>
        <w:rPr>
          <w:rFonts w:hint="eastAsia" w:ascii="仿宋" w:hAnsi="仿宋" w:eastAsia="仿宋" w:cs="仿宋"/>
          <w:sz w:val="21"/>
          <w:szCs w:val="21"/>
        </w:rPr>
        <w:t>处理外包人员因外包期满或因违反甲方各项管理规章制度被终止劳务工作等所有人事事宜；负责处理外包员工提出的劳动仲裁、诉讼等事宜；全权负责涉及外包人员劳动关系的所有事宜。</w:t>
      </w:r>
    </w:p>
    <w:p w14:paraId="7A6028B0">
      <w:pPr>
        <w:spacing w:line="460" w:lineRule="exact"/>
        <w:ind w:firstLine="480"/>
        <w:rPr>
          <w:rFonts w:hint="eastAsia" w:ascii="仿宋" w:hAnsi="仿宋" w:eastAsia="仿宋" w:cs="仿宋"/>
          <w:szCs w:val="21"/>
        </w:rPr>
      </w:pPr>
      <w:r>
        <w:rPr>
          <w:rFonts w:hint="eastAsia" w:ascii="仿宋" w:hAnsi="仿宋" w:eastAsia="仿宋" w:cs="仿宋"/>
          <w:szCs w:val="21"/>
        </w:rPr>
        <w:t>6.外包人员因工作过失给甲方造成经济损失的，经甲乙双方认定后，乙方应配合甲方负责向责任人索赔，如因乙方原因（如明知派遣人员不适合工作岗位依然推荐且故意隐瞒等情况）同时需追究乙方责任。</w:t>
      </w:r>
    </w:p>
    <w:p w14:paraId="17DFEF62">
      <w:pPr>
        <w:spacing w:line="460" w:lineRule="exact"/>
        <w:ind w:firstLine="480"/>
        <w:rPr>
          <w:rFonts w:hint="eastAsia" w:ascii="仿宋" w:hAnsi="仿宋" w:eastAsia="仿宋" w:cs="仿宋"/>
          <w:szCs w:val="21"/>
        </w:rPr>
      </w:pPr>
      <w:r>
        <w:rPr>
          <w:rFonts w:hint="eastAsia" w:ascii="仿宋" w:hAnsi="仿宋" w:eastAsia="仿宋" w:cs="仿宋"/>
          <w:szCs w:val="21"/>
        </w:rPr>
        <w:t>7.甲方确定员工的数量、名单后，乙方应确保5个工作日内办理完毕劳动合同签订手续、外包手续，及时向甲方外包。</w:t>
      </w:r>
    </w:p>
    <w:p w14:paraId="7DBCB762">
      <w:pPr>
        <w:spacing w:line="460" w:lineRule="exact"/>
        <w:ind w:firstLine="480"/>
        <w:rPr>
          <w:rFonts w:hint="eastAsia" w:ascii="仿宋" w:hAnsi="仿宋" w:eastAsia="仿宋" w:cs="仿宋"/>
          <w:szCs w:val="21"/>
        </w:rPr>
      </w:pPr>
      <w:r>
        <w:rPr>
          <w:rFonts w:hint="eastAsia" w:ascii="仿宋" w:hAnsi="仿宋" w:eastAsia="仿宋" w:cs="仿宋"/>
          <w:szCs w:val="21"/>
        </w:rPr>
        <w:t xml:space="preserve">8.乙方有义务把甲、乙双方签定劳务外包合同的具体内容告知劳务外包人员，并且将此作为乙方和劳务外包人员签定的劳动合同中的一项条款。 </w:t>
      </w:r>
    </w:p>
    <w:p w14:paraId="1DEA8E7D">
      <w:pPr>
        <w:spacing w:line="460" w:lineRule="exact"/>
        <w:ind w:firstLine="480"/>
        <w:rPr>
          <w:rFonts w:hint="eastAsia" w:ascii="仿宋" w:hAnsi="仿宋" w:eastAsia="仿宋" w:cs="仿宋"/>
          <w:szCs w:val="21"/>
        </w:rPr>
      </w:pPr>
      <w:r>
        <w:rPr>
          <w:rFonts w:hint="eastAsia" w:ascii="仿宋" w:hAnsi="仿宋" w:eastAsia="仿宋" w:cs="仿宋"/>
          <w:szCs w:val="21"/>
        </w:rPr>
        <w:t>9.乙方应满足经营劳务外包业务的条件。</w:t>
      </w:r>
    </w:p>
    <w:p w14:paraId="6B7D25EF">
      <w:pPr>
        <w:spacing w:line="460" w:lineRule="exact"/>
        <w:ind w:firstLine="480"/>
        <w:rPr>
          <w:rFonts w:hint="eastAsia" w:ascii="仿宋" w:hAnsi="仿宋" w:eastAsia="仿宋" w:cs="仿宋"/>
          <w:szCs w:val="21"/>
        </w:rPr>
      </w:pPr>
      <w:r>
        <w:rPr>
          <w:rFonts w:hint="eastAsia" w:ascii="仿宋" w:hAnsi="仿宋" w:eastAsia="仿宋" w:cs="仿宋"/>
          <w:szCs w:val="21"/>
        </w:rPr>
        <w:t>10.乙方外包到甲方处工作的人员应符合甲方的用工条件。外包人员在甲方工作期间，未经甲方同意，乙方不得任意换人。</w:t>
      </w:r>
    </w:p>
    <w:p w14:paraId="2203F3F9">
      <w:pPr>
        <w:spacing w:line="460" w:lineRule="exact"/>
        <w:ind w:firstLine="480"/>
        <w:rPr>
          <w:rFonts w:hint="eastAsia" w:ascii="仿宋" w:hAnsi="仿宋" w:eastAsia="仿宋" w:cs="仿宋"/>
          <w:szCs w:val="21"/>
        </w:rPr>
      </w:pPr>
      <w:r>
        <w:rPr>
          <w:rFonts w:hint="eastAsia" w:ascii="仿宋" w:hAnsi="仿宋" w:eastAsia="仿宋" w:cs="仿宋"/>
          <w:szCs w:val="21"/>
        </w:rPr>
        <w:t>11.今后国家或地方政府有新的劳务外包相关法律法规、政策出台，乙方应及时与甲方沟通协商。</w:t>
      </w:r>
    </w:p>
    <w:p w14:paraId="0666A55B">
      <w:pPr>
        <w:spacing w:line="460" w:lineRule="exact"/>
        <w:rPr>
          <w:rFonts w:hint="eastAsia" w:ascii="仿宋" w:hAnsi="仿宋" w:eastAsia="仿宋" w:cs="仿宋"/>
          <w:b/>
          <w:szCs w:val="21"/>
        </w:rPr>
      </w:pPr>
      <w:r>
        <w:rPr>
          <w:rFonts w:hint="eastAsia" w:ascii="仿宋" w:hAnsi="仿宋" w:eastAsia="仿宋" w:cs="仿宋"/>
          <w:b/>
          <w:szCs w:val="21"/>
        </w:rPr>
        <w:t>七、甲方的权利和义务：</w:t>
      </w:r>
    </w:p>
    <w:p w14:paraId="0FDE4AE7">
      <w:pPr>
        <w:spacing w:line="460" w:lineRule="exact"/>
        <w:ind w:firstLine="480"/>
        <w:rPr>
          <w:rFonts w:hint="eastAsia" w:ascii="仿宋" w:hAnsi="仿宋" w:eastAsia="仿宋" w:cs="仿宋"/>
          <w:szCs w:val="21"/>
        </w:rPr>
      </w:pPr>
      <w:r>
        <w:rPr>
          <w:rFonts w:hint="eastAsia" w:ascii="仿宋" w:hAnsi="仿宋" w:eastAsia="仿宋" w:cs="仿宋"/>
          <w:szCs w:val="21"/>
        </w:rPr>
        <w:t>1.甲方必须明确告知外包人员工作内容、制度和操作流程。</w:t>
      </w:r>
    </w:p>
    <w:p w14:paraId="32EFF7DF">
      <w:pPr>
        <w:spacing w:line="460" w:lineRule="exact"/>
        <w:ind w:firstLine="480"/>
        <w:rPr>
          <w:rFonts w:hint="eastAsia" w:ascii="仿宋" w:hAnsi="仿宋" w:eastAsia="仿宋" w:cs="仿宋"/>
          <w:szCs w:val="21"/>
        </w:rPr>
      </w:pPr>
      <w:r>
        <w:rPr>
          <w:rFonts w:hint="eastAsia" w:ascii="仿宋" w:hAnsi="仿宋" w:eastAsia="仿宋" w:cs="仿宋"/>
          <w:szCs w:val="21"/>
        </w:rPr>
        <w:t>2.甲方为外包人员提供基本的劳动条件和劳动保护，并对外包人员进行必要的岗位培训和安全教育。</w:t>
      </w:r>
    </w:p>
    <w:p w14:paraId="690340D0">
      <w:pPr>
        <w:spacing w:line="460" w:lineRule="exact"/>
        <w:ind w:firstLine="480"/>
        <w:rPr>
          <w:rFonts w:hint="eastAsia" w:ascii="仿宋" w:hAnsi="仿宋" w:eastAsia="仿宋" w:cs="仿宋"/>
          <w:szCs w:val="21"/>
        </w:rPr>
      </w:pPr>
      <w:r>
        <w:rPr>
          <w:rFonts w:hint="eastAsia" w:ascii="仿宋" w:hAnsi="仿宋" w:eastAsia="仿宋" w:cs="仿宋"/>
          <w:szCs w:val="21"/>
        </w:rPr>
        <w:t>3.甲方需按本合同约定，及时足额向乙方支付相关劳务外包费用，不得拖欠。</w:t>
      </w:r>
    </w:p>
    <w:p w14:paraId="51DF2FF3">
      <w:pPr>
        <w:spacing w:line="460" w:lineRule="exact"/>
        <w:ind w:firstLine="480"/>
        <w:rPr>
          <w:rFonts w:hint="eastAsia" w:ascii="仿宋" w:hAnsi="仿宋" w:eastAsia="仿宋" w:cs="仿宋"/>
          <w:szCs w:val="21"/>
        </w:rPr>
      </w:pPr>
      <w:r>
        <w:rPr>
          <w:rFonts w:hint="eastAsia" w:ascii="仿宋" w:hAnsi="仿宋" w:eastAsia="仿宋" w:cs="仿宋"/>
          <w:szCs w:val="21"/>
        </w:rPr>
        <w:t xml:space="preserve">4.甲方有权按照制定规章制度对外包人员进行培训、考核、考勤等综合管理，甲方可对外包人员采取相应的奖惩措施。 </w:t>
      </w:r>
    </w:p>
    <w:p w14:paraId="6E13ADA4">
      <w:pPr>
        <w:spacing w:line="460" w:lineRule="exact"/>
        <w:ind w:firstLine="480"/>
        <w:rPr>
          <w:rFonts w:hint="eastAsia" w:ascii="仿宋" w:hAnsi="仿宋" w:eastAsia="仿宋" w:cs="仿宋"/>
          <w:kern w:val="0"/>
          <w:szCs w:val="21"/>
        </w:rPr>
      </w:pPr>
      <w:r>
        <w:rPr>
          <w:rFonts w:hint="eastAsia" w:ascii="仿宋" w:hAnsi="仿宋" w:eastAsia="仿宋" w:cs="仿宋"/>
          <w:szCs w:val="21"/>
        </w:rPr>
        <w:t>5.甲方有权查询乙方发放给外包人员的劳务费和相关保险费缴纳等情况。甲方可依法向乙方要求纠正错误，因此造成甲方</w:t>
      </w:r>
      <w:r>
        <w:rPr>
          <w:rFonts w:hint="eastAsia" w:ascii="仿宋" w:hAnsi="仿宋" w:eastAsia="仿宋" w:cs="仿宋"/>
          <w:kern w:val="0"/>
          <w:szCs w:val="21"/>
        </w:rPr>
        <w:t>损失的，乙方应当给予甲方赔偿。</w:t>
      </w:r>
    </w:p>
    <w:p w14:paraId="1F21D5FC">
      <w:pPr>
        <w:spacing w:line="460" w:lineRule="exact"/>
        <w:ind w:firstLine="480"/>
        <w:rPr>
          <w:rFonts w:hint="eastAsia" w:ascii="仿宋" w:hAnsi="仿宋" w:eastAsia="仿宋" w:cs="仿宋"/>
          <w:szCs w:val="21"/>
        </w:rPr>
      </w:pPr>
      <w:r>
        <w:rPr>
          <w:rFonts w:hint="eastAsia" w:ascii="仿宋" w:hAnsi="仿宋" w:eastAsia="仿宋" w:cs="仿宋"/>
          <w:szCs w:val="21"/>
        </w:rPr>
        <w:t>6.甲方为乙方外包人员提供在岗期间的工作餐和工作服，并为符合甲方住宿条件的外包人员提供住宿。</w:t>
      </w:r>
    </w:p>
    <w:p w14:paraId="76CF0BFF">
      <w:pPr>
        <w:spacing w:line="460" w:lineRule="exact"/>
        <w:ind w:firstLine="480"/>
        <w:rPr>
          <w:rFonts w:hint="eastAsia" w:ascii="仿宋" w:hAnsi="仿宋" w:eastAsia="仿宋" w:cs="仿宋"/>
          <w:szCs w:val="21"/>
        </w:rPr>
      </w:pPr>
      <w:r>
        <w:rPr>
          <w:rFonts w:hint="eastAsia" w:ascii="仿宋" w:hAnsi="仿宋" w:eastAsia="仿宋" w:cs="仿宋"/>
          <w:szCs w:val="21"/>
        </w:rPr>
        <w:t>7.根据《中华人民共和国劳动合同法》，乙方外包人员有下列情况之一的，甲方有权遣返退回乙方，乙方应予接收并负责调换适当人员。涉及经济处罚或经济赔偿等问题时，按照甲方相关规章制度由乙方负责处理后返还甲方。</w:t>
      </w:r>
    </w:p>
    <w:p w14:paraId="61B1C19A">
      <w:pPr>
        <w:spacing w:line="460" w:lineRule="exact"/>
        <w:ind w:firstLine="480"/>
        <w:rPr>
          <w:rFonts w:hint="eastAsia" w:ascii="仿宋" w:hAnsi="仿宋" w:eastAsia="仿宋" w:cs="仿宋"/>
          <w:szCs w:val="21"/>
        </w:rPr>
      </w:pPr>
      <w:r>
        <w:rPr>
          <w:rFonts w:hint="eastAsia" w:ascii="仿宋" w:hAnsi="仿宋" w:eastAsia="仿宋" w:cs="仿宋"/>
          <w:szCs w:val="21"/>
        </w:rPr>
        <w:t>（1）试用期内被证明不符合甲方录用工条件的；</w:t>
      </w:r>
    </w:p>
    <w:p w14:paraId="7FAFCE1E">
      <w:pPr>
        <w:spacing w:line="460" w:lineRule="exact"/>
        <w:ind w:firstLine="480"/>
        <w:rPr>
          <w:rFonts w:hint="eastAsia" w:ascii="仿宋" w:hAnsi="仿宋" w:eastAsia="仿宋" w:cs="仿宋"/>
          <w:szCs w:val="21"/>
        </w:rPr>
      </w:pPr>
      <w:r>
        <w:rPr>
          <w:rFonts w:hint="eastAsia" w:ascii="仿宋" w:hAnsi="仿宋" w:eastAsia="仿宋" w:cs="仿宋"/>
          <w:szCs w:val="21"/>
        </w:rPr>
        <w:t xml:space="preserve">（2）严重违反甲方劳动纪律和各项管理规章制度的； </w:t>
      </w:r>
    </w:p>
    <w:p w14:paraId="6D8CB539">
      <w:pPr>
        <w:spacing w:line="460" w:lineRule="exact"/>
        <w:ind w:firstLine="480"/>
        <w:rPr>
          <w:rFonts w:hint="eastAsia" w:ascii="仿宋" w:hAnsi="仿宋" w:eastAsia="仿宋" w:cs="仿宋"/>
          <w:szCs w:val="21"/>
        </w:rPr>
      </w:pPr>
      <w:r>
        <w:rPr>
          <w:rFonts w:hint="eastAsia" w:ascii="仿宋" w:hAnsi="仿宋" w:eastAsia="仿宋" w:cs="仿宋"/>
          <w:szCs w:val="21"/>
        </w:rPr>
        <w:t>（3）严重失职，营私舞弊，给甲方造成经济损失的；</w:t>
      </w:r>
    </w:p>
    <w:p w14:paraId="4C191C88">
      <w:pPr>
        <w:spacing w:line="460" w:lineRule="exact"/>
        <w:ind w:firstLine="480"/>
        <w:rPr>
          <w:rFonts w:hint="eastAsia" w:ascii="仿宋" w:hAnsi="仿宋" w:eastAsia="仿宋" w:cs="仿宋"/>
          <w:szCs w:val="21"/>
        </w:rPr>
      </w:pPr>
      <w:r>
        <w:rPr>
          <w:rFonts w:hint="eastAsia" w:ascii="仿宋" w:hAnsi="仿宋" w:eastAsia="仿宋" w:cs="仿宋"/>
          <w:szCs w:val="21"/>
        </w:rPr>
        <w:t>（4）被依法追究刑事责任的；</w:t>
      </w:r>
    </w:p>
    <w:p w14:paraId="061361CD">
      <w:pPr>
        <w:spacing w:line="460" w:lineRule="exact"/>
        <w:ind w:firstLine="480"/>
        <w:rPr>
          <w:rFonts w:hint="eastAsia" w:ascii="仿宋" w:hAnsi="仿宋" w:eastAsia="仿宋" w:cs="仿宋"/>
          <w:szCs w:val="21"/>
        </w:rPr>
      </w:pPr>
      <w:r>
        <w:rPr>
          <w:rFonts w:hint="eastAsia" w:ascii="仿宋" w:hAnsi="仿宋" w:eastAsia="仿宋" w:cs="仿宋"/>
          <w:szCs w:val="21"/>
        </w:rPr>
        <w:t>（5）被外包人员与其他单位建立劳动关系对完成甲方工作任务造成影响，经提出拒不改正的；</w:t>
      </w:r>
    </w:p>
    <w:p w14:paraId="445A3B85">
      <w:pPr>
        <w:spacing w:line="460" w:lineRule="exact"/>
        <w:ind w:firstLine="480"/>
        <w:rPr>
          <w:rFonts w:hint="eastAsia" w:ascii="仿宋" w:hAnsi="仿宋" w:eastAsia="仿宋" w:cs="仿宋"/>
          <w:szCs w:val="21"/>
        </w:rPr>
      </w:pPr>
      <w:r>
        <w:rPr>
          <w:rFonts w:hint="eastAsia" w:ascii="仿宋" w:hAnsi="仿宋" w:eastAsia="仿宋" w:cs="仿宋"/>
          <w:szCs w:val="21"/>
        </w:rPr>
        <w:t>（6）被外包人员患病或非因工负伤，医疗期满后不能从事原工作，也不能从事甲方另行安排的工作的；</w:t>
      </w:r>
    </w:p>
    <w:p w14:paraId="6FE46E5A">
      <w:pPr>
        <w:spacing w:line="460" w:lineRule="exact"/>
        <w:ind w:firstLine="480"/>
        <w:rPr>
          <w:rFonts w:hint="eastAsia" w:ascii="仿宋" w:hAnsi="仿宋" w:eastAsia="仿宋" w:cs="仿宋"/>
          <w:szCs w:val="21"/>
        </w:rPr>
      </w:pPr>
      <w:r>
        <w:rPr>
          <w:rFonts w:hint="eastAsia" w:ascii="仿宋" w:hAnsi="仿宋" w:eastAsia="仿宋" w:cs="仿宋"/>
          <w:szCs w:val="21"/>
        </w:rPr>
        <w:t>（7）被外包劳务人员不能胜任工作，经培训或调整岗位，仍不能胜任工作的。</w:t>
      </w:r>
    </w:p>
    <w:p w14:paraId="33F4F658">
      <w:pPr>
        <w:spacing w:line="460" w:lineRule="exact"/>
        <w:ind w:firstLine="480"/>
        <w:rPr>
          <w:rFonts w:hint="eastAsia" w:ascii="仿宋" w:hAnsi="仿宋" w:eastAsia="仿宋" w:cs="仿宋"/>
          <w:szCs w:val="21"/>
        </w:rPr>
      </w:pPr>
      <w:r>
        <w:rPr>
          <w:rFonts w:hint="eastAsia" w:ascii="仿宋" w:hAnsi="仿宋" w:eastAsia="仿宋" w:cs="仿宋"/>
          <w:szCs w:val="21"/>
        </w:rPr>
        <w:t>8.甲方若将外包人员退回乙方，应向乙方提供相关的书面依据或情况说明，并协助乙方对退回人员的处理；甲方将外包人员退回乙方的，应提前30天书面通知乙方以便乙方处理。</w:t>
      </w:r>
    </w:p>
    <w:p w14:paraId="71B01941">
      <w:pPr>
        <w:spacing w:line="460" w:lineRule="exact"/>
        <w:ind w:firstLine="480"/>
        <w:rPr>
          <w:rFonts w:hint="eastAsia" w:ascii="仿宋" w:hAnsi="仿宋" w:eastAsia="仿宋" w:cs="仿宋"/>
          <w:szCs w:val="21"/>
        </w:rPr>
      </w:pPr>
      <w:r>
        <w:rPr>
          <w:rFonts w:hint="eastAsia" w:ascii="仿宋" w:hAnsi="仿宋" w:eastAsia="仿宋" w:cs="仿宋"/>
          <w:szCs w:val="21"/>
        </w:rPr>
        <w:t>9.根据考核结果为乙方外包员工及时足额发放工资，不得克扣。</w:t>
      </w:r>
    </w:p>
    <w:p w14:paraId="18499324">
      <w:pPr>
        <w:spacing w:line="460" w:lineRule="exact"/>
        <w:ind w:firstLine="480"/>
        <w:rPr>
          <w:rFonts w:hint="eastAsia" w:ascii="仿宋" w:hAnsi="仿宋" w:eastAsia="仿宋" w:cs="仿宋"/>
          <w:szCs w:val="21"/>
        </w:rPr>
      </w:pPr>
      <w:r>
        <w:rPr>
          <w:rFonts w:hint="eastAsia" w:ascii="仿宋" w:hAnsi="仿宋" w:eastAsia="仿宋" w:cs="仿宋"/>
          <w:szCs w:val="21"/>
        </w:rPr>
        <w:t>10.在同等条件下，甲方有权要求乙方优先外包在其他单位服务满一年以上且考核合格者，乙方无正当理由不得拒绝。</w:t>
      </w:r>
    </w:p>
    <w:p w14:paraId="738293FD">
      <w:pPr>
        <w:spacing w:line="460" w:lineRule="exact"/>
        <w:rPr>
          <w:rFonts w:hint="eastAsia" w:ascii="仿宋" w:hAnsi="仿宋" w:eastAsia="仿宋" w:cs="仿宋"/>
          <w:b/>
          <w:szCs w:val="21"/>
        </w:rPr>
      </w:pPr>
      <w:r>
        <w:rPr>
          <w:rFonts w:hint="eastAsia" w:ascii="仿宋" w:hAnsi="仿宋" w:eastAsia="仿宋" w:cs="仿宋"/>
          <w:b/>
          <w:szCs w:val="21"/>
        </w:rPr>
        <w:t>八、合同的履行、变更、解除和终止</w:t>
      </w:r>
    </w:p>
    <w:p w14:paraId="22D00157">
      <w:pPr>
        <w:spacing w:line="460" w:lineRule="exact"/>
        <w:ind w:firstLine="480"/>
        <w:rPr>
          <w:rFonts w:hint="eastAsia" w:ascii="仿宋" w:hAnsi="仿宋" w:eastAsia="仿宋" w:cs="仿宋"/>
          <w:szCs w:val="21"/>
        </w:rPr>
      </w:pPr>
      <w:r>
        <w:rPr>
          <w:rFonts w:hint="eastAsia" w:ascii="仿宋" w:hAnsi="仿宋" w:eastAsia="仿宋" w:cs="仿宋"/>
          <w:szCs w:val="21"/>
        </w:rPr>
        <w:t>1.甲乙方共同负责教育员工，按照本合同和劳动合同法的规定，三方全面履行各自的义务。</w:t>
      </w:r>
    </w:p>
    <w:p w14:paraId="073D1A24">
      <w:pPr>
        <w:spacing w:line="460" w:lineRule="exact"/>
        <w:ind w:firstLine="480"/>
        <w:rPr>
          <w:rFonts w:hint="eastAsia" w:ascii="仿宋" w:hAnsi="仿宋" w:eastAsia="仿宋" w:cs="仿宋"/>
          <w:szCs w:val="21"/>
        </w:rPr>
      </w:pPr>
      <w:r>
        <w:rPr>
          <w:rFonts w:hint="eastAsia" w:ascii="仿宋" w:hAnsi="仿宋" w:eastAsia="仿宋" w:cs="仿宋"/>
          <w:szCs w:val="21"/>
        </w:rPr>
        <w:t>2.外包人员按约定在甲方的外包期限届满，甲方需要留用的，应当提前15日与乙方及外包人员协商续延工作期限；甲方不留用的，甲方与外包人员的用工关系自动终止。</w:t>
      </w:r>
    </w:p>
    <w:p w14:paraId="770E3467">
      <w:pPr>
        <w:spacing w:line="460" w:lineRule="exact"/>
        <w:ind w:firstLine="480"/>
        <w:rPr>
          <w:rFonts w:hint="eastAsia" w:ascii="仿宋" w:hAnsi="仿宋" w:eastAsia="仿宋" w:cs="仿宋"/>
          <w:szCs w:val="21"/>
        </w:rPr>
      </w:pPr>
      <w:r>
        <w:rPr>
          <w:rFonts w:hint="eastAsia" w:ascii="仿宋" w:hAnsi="仿宋" w:eastAsia="仿宋" w:cs="仿宋"/>
          <w:szCs w:val="21"/>
        </w:rPr>
        <w:t>3.甲方未按本合同约定承担对外包人员的义务，致使该外包人员合法利益受损的，由甲方承担赔偿责任。</w:t>
      </w:r>
    </w:p>
    <w:p w14:paraId="1F92B682">
      <w:pPr>
        <w:spacing w:line="460" w:lineRule="exact"/>
        <w:ind w:firstLine="480"/>
        <w:rPr>
          <w:rFonts w:hint="eastAsia" w:ascii="仿宋" w:hAnsi="仿宋" w:eastAsia="仿宋" w:cs="仿宋"/>
          <w:szCs w:val="21"/>
        </w:rPr>
      </w:pPr>
      <w:r>
        <w:rPr>
          <w:rFonts w:hint="eastAsia" w:ascii="仿宋" w:hAnsi="仿宋" w:eastAsia="仿宋" w:cs="仿宋"/>
          <w:szCs w:val="21"/>
        </w:rPr>
        <w:t>4.外包人员因违反《劳动合同法》第三十九条及甲方依法制定的劳动规章，甲方有权将其退回乙方，由乙方按规定处理；</w:t>
      </w:r>
    </w:p>
    <w:p w14:paraId="7931DFAA">
      <w:pPr>
        <w:spacing w:line="460" w:lineRule="exact"/>
        <w:ind w:firstLine="480"/>
        <w:rPr>
          <w:rFonts w:hint="eastAsia" w:ascii="仿宋" w:hAnsi="仿宋" w:eastAsia="仿宋" w:cs="仿宋"/>
          <w:szCs w:val="21"/>
        </w:rPr>
      </w:pPr>
      <w:r>
        <w:rPr>
          <w:rFonts w:hint="eastAsia" w:ascii="仿宋" w:hAnsi="仿宋" w:eastAsia="仿宋" w:cs="仿宋"/>
          <w:szCs w:val="21"/>
        </w:rPr>
        <w:t>5.经发现外包人员不符合岗位要求，甲方可以终止用工；</w:t>
      </w:r>
    </w:p>
    <w:p w14:paraId="1F3D8A99">
      <w:pPr>
        <w:spacing w:line="460" w:lineRule="exact"/>
        <w:ind w:firstLine="480"/>
        <w:rPr>
          <w:rFonts w:hint="eastAsia" w:ascii="仿宋" w:hAnsi="仿宋" w:eastAsia="仿宋" w:cs="仿宋"/>
          <w:szCs w:val="21"/>
        </w:rPr>
      </w:pPr>
      <w:r>
        <w:rPr>
          <w:rFonts w:hint="eastAsia" w:ascii="仿宋" w:hAnsi="仿宋" w:eastAsia="仿宋" w:cs="仿宋"/>
          <w:szCs w:val="21"/>
        </w:rPr>
        <w:t>6.因出现《劳动合同法》第四十条、四十一条、四十二条有关情形，甲方有权提前终止用工，退回乙方的外包人员由乙方负责另行安排；</w:t>
      </w:r>
    </w:p>
    <w:p w14:paraId="31E7D4E5">
      <w:pPr>
        <w:jc w:val="left"/>
        <w:rPr>
          <w:rFonts w:hint="eastAsia" w:ascii="仿宋" w:hAnsi="仿宋" w:eastAsia="仿宋" w:cs="仿宋"/>
          <w:szCs w:val="21"/>
        </w:rPr>
      </w:pPr>
      <w:r>
        <w:rPr>
          <w:rFonts w:hint="eastAsia" w:ascii="仿宋" w:hAnsi="仿宋" w:eastAsia="仿宋" w:cs="仿宋"/>
          <w:szCs w:val="21"/>
        </w:rPr>
        <w:t xml:space="preserve">    7.本合同经双方协商一致后可以变更、解除或终止。</w:t>
      </w:r>
    </w:p>
    <w:p w14:paraId="130DFD08">
      <w:pPr>
        <w:spacing w:line="460" w:lineRule="exact"/>
        <w:rPr>
          <w:rFonts w:hint="eastAsia" w:ascii="仿宋" w:hAnsi="仿宋" w:eastAsia="仿宋" w:cs="仿宋"/>
          <w:b/>
          <w:szCs w:val="21"/>
        </w:rPr>
      </w:pPr>
      <w:r>
        <w:rPr>
          <w:rFonts w:hint="eastAsia" w:ascii="仿宋" w:hAnsi="仿宋" w:eastAsia="仿宋" w:cs="仿宋"/>
          <w:b/>
          <w:szCs w:val="21"/>
        </w:rPr>
        <w:t>九、其他约定</w:t>
      </w:r>
    </w:p>
    <w:p w14:paraId="6F82885B">
      <w:pPr>
        <w:spacing w:line="460" w:lineRule="exact"/>
        <w:ind w:firstLine="480"/>
        <w:rPr>
          <w:rFonts w:hint="eastAsia" w:ascii="仿宋" w:hAnsi="仿宋" w:eastAsia="仿宋" w:cs="仿宋"/>
          <w:szCs w:val="21"/>
        </w:rPr>
      </w:pPr>
      <w:r>
        <w:rPr>
          <w:rFonts w:hint="eastAsia" w:ascii="仿宋" w:hAnsi="仿宋" w:eastAsia="仿宋" w:cs="仿宋"/>
          <w:szCs w:val="21"/>
        </w:rPr>
        <w:t>1.本合同履行过程中，若甲乙双方或一方变更名称、法定代表人或者主要负责人、投资人等事项，不影响本合同履行；若甲乙双方或一方发生合并或分立等情况，本合同继续有效，由承继单位继续履行。</w:t>
      </w:r>
    </w:p>
    <w:p w14:paraId="0E5E50A1">
      <w:pPr>
        <w:spacing w:line="460" w:lineRule="exact"/>
        <w:ind w:firstLine="480"/>
        <w:rPr>
          <w:rFonts w:hint="eastAsia" w:ascii="仿宋" w:hAnsi="仿宋" w:eastAsia="仿宋" w:cs="仿宋"/>
          <w:szCs w:val="21"/>
        </w:rPr>
      </w:pPr>
      <w:r>
        <w:rPr>
          <w:rFonts w:hint="eastAsia" w:ascii="仿宋" w:hAnsi="仿宋" w:eastAsia="仿宋" w:cs="仿宋"/>
          <w:szCs w:val="21"/>
        </w:rPr>
        <w:t>涉及外包人员切身利益的条款内容变更时，双方应当协商一致，以书面方式变更本合同。</w:t>
      </w:r>
    </w:p>
    <w:p w14:paraId="490F2420">
      <w:pPr>
        <w:spacing w:line="460" w:lineRule="exact"/>
        <w:ind w:firstLine="480"/>
        <w:rPr>
          <w:rFonts w:hint="eastAsia" w:ascii="仿宋" w:hAnsi="仿宋" w:eastAsia="仿宋" w:cs="仿宋"/>
          <w:szCs w:val="21"/>
        </w:rPr>
      </w:pPr>
      <w:r>
        <w:rPr>
          <w:rFonts w:hint="eastAsia" w:ascii="仿宋" w:hAnsi="仿宋" w:eastAsia="仿宋" w:cs="仿宋"/>
          <w:szCs w:val="21"/>
        </w:rPr>
        <w:t>2.双方或一方依法或按照约定解除或终止本合同的，应当妥善处理好员工合法权益。双方或一方违反法律规定解除或终止本合同，给外包人员造成损失的，由责任方按《劳动合同法》第四十八条规定承担对外包人员的责任。</w:t>
      </w:r>
    </w:p>
    <w:p w14:paraId="07F3FB57">
      <w:pPr>
        <w:spacing w:line="460" w:lineRule="exact"/>
        <w:ind w:firstLine="480"/>
        <w:rPr>
          <w:rFonts w:hint="eastAsia" w:ascii="仿宋" w:hAnsi="仿宋" w:eastAsia="仿宋" w:cs="仿宋"/>
          <w:szCs w:val="21"/>
        </w:rPr>
      </w:pPr>
      <w:r>
        <w:rPr>
          <w:rFonts w:hint="eastAsia" w:ascii="仿宋" w:hAnsi="仿宋" w:eastAsia="仿宋" w:cs="仿宋"/>
          <w:szCs w:val="21"/>
        </w:rPr>
        <w:t>3.政府相关部门依据法律法规规章政策的规定，核查任何一方涉及外包人员相关问题时，另外一方应履行及时提供真实凭证等协助配合义务。</w:t>
      </w:r>
    </w:p>
    <w:p w14:paraId="05CBA973">
      <w:pPr>
        <w:spacing w:line="460" w:lineRule="exact"/>
        <w:ind w:firstLine="480"/>
        <w:rPr>
          <w:rFonts w:hint="eastAsia" w:ascii="仿宋" w:hAnsi="仿宋" w:eastAsia="仿宋" w:cs="仿宋"/>
          <w:szCs w:val="21"/>
        </w:rPr>
      </w:pPr>
      <w:r>
        <w:rPr>
          <w:rFonts w:hint="eastAsia" w:ascii="仿宋" w:hAnsi="仿宋" w:eastAsia="仿宋" w:cs="仿宋"/>
          <w:szCs w:val="21"/>
        </w:rPr>
        <w:t>4.外包人员工资由乙方根据考核结果计算，由甲方代为发放，不得克扣。</w:t>
      </w:r>
    </w:p>
    <w:p w14:paraId="65BD7DDF">
      <w:pPr>
        <w:spacing w:line="460" w:lineRule="exact"/>
        <w:rPr>
          <w:rFonts w:hint="eastAsia" w:ascii="仿宋" w:hAnsi="仿宋" w:eastAsia="仿宋" w:cs="仿宋"/>
          <w:b/>
          <w:szCs w:val="21"/>
        </w:rPr>
      </w:pPr>
      <w:r>
        <w:rPr>
          <w:rFonts w:hint="eastAsia" w:ascii="仿宋" w:hAnsi="仿宋" w:eastAsia="仿宋" w:cs="仿宋"/>
          <w:b/>
          <w:szCs w:val="21"/>
        </w:rPr>
        <w:t>十、违约责任</w:t>
      </w:r>
    </w:p>
    <w:p w14:paraId="70A4381C">
      <w:pPr>
        <w:spacing w:line="460" w:lineRule="exact"/>
        <w:ind w:firstLine="420"/>
        <w:rPr>
          <w:rFonts w:hint="eastAsia" w:ascii="仿宋" w:hAnsi="仿宋" w:eastAsia="仿宋" w:cs="仿宋"/>
          <w:szCs w:val="21"/>
        </w:rPr>
      </w:pPr>
      <w:r>
        <w:rPr>
          <w:rFonts w:hint="eastAsia" w:ascii="仿宋" w:hAnsi="仿宋" w:eastAsia="仿宋" w:cs="仿宋"/>
          <w:szCs w:val="21"/>
        </w:rPr>
        <w:t xml:space="preserve"> 1.甲乙双方应严格按照本合同的约定履行合同，双方还应严格按照劳动法律法规履行用人单位和用工单位的义务。任何一方的行为违反法律规定或本合同的约定，由违约方或责任方承担相应的责任。</w:t>
      </w:r>
    </w:p>
    <w:p w14:paraId="366664AC">
      <w:pPr>
        <w:spacing w:line="460" w:lineRule="exact"/>
        <w:ind w:firstLine="480"/>
        <w:rPr>
          <w:rFonts w:hint="eastAsia" w:ascii="仿宋" w:hAnsi="仿宋" w:eastAsia="仿宋" w:cs="仿宋"/>
          <w:szCs w:val="21"/>
        </w:rPr>
      </w:pPr>
      <w:r>
        <w:rPr>
          <w:rFonts w:hint="eastAsia" w:ascii="仿宋" w:hAnsi="仿宋" w:eastAsia="仿宋" w:cs="仿宋"/>
          <w:szCs w:val="21"/>
        </w:rPr>
        <w:t>2.甲乙双方应严格依据法律规定保障外包人员的合法利益，因违反本合同的规定或《劳动合同法》等法律法规规定，损害外包人员利益的，视为对另一方的违约。</w:t>
      </w:r>
    </w:p>
    <w:p w14:paraId="0C6E9359">
      <w:pPr>
        <w:ind w:firstLine="480"/>
        <w:rPr>
          <w:rFonts w:hint="eastAsia" w:ascii="仿宋" w:hAnsi="仿宋" w:eastAsia="仿宋" w:cs="仿宋"/>
          <w:szCs w:val="21"/>
        </w:rPr>
      </w:pPr>
      <w:r>
        <w:rPr>
          <w:rFonts w:hint="eastAsia" w:ascii="仿宋" w:hAnsi="仿宋" w:eastAsia="仿宋" w:cs="仿宋"/>
          <w:szCs w:val="21"/>
        </w:rPr>
        <w:t>3.甲方发现乙方违反本合同的约定，故意拖欠、克扣外包人员劳务收入，甲方有权按照当月拖欠金额20%收取违约金，如乙方仍不整改的，甲方有权提前单方解除本合同。甲方发现乙方未按规定为外包人员购买各类社会保险等损害外包人员利益行为的，甲方可以提出终止本合同，并要求乙方承担违约行为发生当月外包费用的20%作为违约金。</w:t>
      </w:r>
    </w:p>
    <w:p w14:paraId="2FF730C0">
      <w:pPr>
        <w:spacing w:line="460" w:lineRule="exact"/>
        <w:ind w:firstLine="480"/>
        <w:rPr>
          <w:rFonts w:hint="eastAsia" w:ascii="仿宋" w:hAnsi="仿宋" w:eastAsia="仿宋" w:cs="仿宋"/>
          <w:szCs w:val="21"/>
        </w:rPr>
      </w:pPr>
      <w:r>
        <w:rPr>
          <w:rFonts w:hint="eastAsia" w:ascii="仿宋" w:hAnsi="仿宋" w:eastAsia="仿宋" w:cs="仿宋"/>
          <w:szCs w:val="21"/>
        </w:rPr>
        <w:t>4.外包人员无正当理由，在未经甲乙双方同意或未履行正常手续下自行离职的，双方协商处理，由过错方承担相关的赔偿责任。</w:t>
      </w:r>
    </w:p>
    <w:p w14:paraId="79BA6A62">
      <w:pPr>
        <w:spacing w:line="460" w:lineRule="exact"/>
        <w:ind w:firstLine="480"/>
        <w:rPr>
          <w:rFonts w:hint="eastAsia" w:ascii="仿宋" w:hAnsi="仿宋" w:eastAsia="仿宋" w:cs="仿宋"/>
          <w:szCs w:val="21"/>
        </w:rPr>
      </w:pPr>
      <w:r>
        <w:rPr>
          <w:rFonts w:hint="eastAsia" w:ascii="仿宋" w:hAnsi="仿宋" w:eastAsia="仿宋" w:cs="仿宋"/>
          <w:szCs w:val="21"/>
        </w:rPr>
        <w:t>5.本合同履行期间，如乙方外包人员违反本合同约定的义务，应视为乙方违约，当外包人员给甲方造成重大经济损失时，甲方有权追究外包人员的责任，乙方对其外包人员给甲方造成的直接经济损失承担相应的连带责任。</w:t>
      </w:r>
    </w:p>
    <w:p w14:paraId="30AAA989">
      <w:pPr>
        <w:ind w:firstLine="113"/>
        <w:jc w:val="left"/>
        <w:rPr>
          <w:rFonts w:hint="eastAsia" w:ascii="仿宋" w:hAnsi="仿宋" w:eastAsia="仿宋" w:cs="仿宋"/>
          <w:szCs w:val="21"/>
        </w:rPr>
      </w:pPr>
      <w:r>
        <w:rPr>
          <w:rFonts w:hint="eastAsia" w:ascii="仿宋" w:hAnsi="仿宋" w:eastAsia="仿宋" w:cs="仿宋"/>
          <w:szCs w:val="21"/>
        </w:rPr>
        <w:t xml:space="preserve">   6.任何一方有证据表明对方已经、正在、或将要违约，可以中止履行本合同，但应及时通知对方。若对方继续不履行、履行不当或者违反本合同，该方可以解除本合同并要求对方赔偿损失。</w:t>
      </w:r>
    </w:p>
    <w:p w14:paraId="66AB1736">
      <w:pPr>
        <w:spacing w:line="460" w:lineRule="exact"/>
        <w:rPr>
          <w:rFonts w:hint="eastAsia" w:ascii="仿宋" w:hAnsi="仿宋" w:eastAsia="仿宋" w:cs="仿宋"/>
          <w:szCs w:val="21"/>
        </w:rPr>
      </w:pPr>
      <w:r>
        <w:rPr>
          <w:rFonts w:hint="eastAsia" w:ascii="仿宋" w:hAnsi="仿宋" w:eastAsia="仿宋" w:cs="仿宋"/>
          <w:b/>
          <w:szCs w:val="21"/>
        </w:rPr>
        <w:t>十一、争议解决方式</w:t>
      </w:r>
    </w:p>
    <w:p w14:paraId="4C455EF0">
      <w:pPr>
        <w:spacing w:line="460" w:lineRule="exact"/>
        <w:ind w:firstLine="480"/>
        <w:rPr>
          <w:rFonts w:hint="eastAsia" w:ascii="仿宋" w:hAnsi="仿宋" w:eastAsia="仿宋" w:cs="仿宋"/>
          <w:szCs w:val="21"/>
        </w:rPr>
      </w:pPr>
      <w:r>
        <w:rPr>
          <w:rFonts w:hint="eastAsia" w:ascii="仿宋" w:hAnsi="仿宋" w:eastAsia="仿宋" w:cs="仿宋"/>
          <w:szCs w:val="21"/>
        </w:rPr>
        <w:t>本合同未尽事宜，或在合同履行中产生纠纷，法律法规有规定的，按法律法规规定执行；法律法规没有规定的，由双方协商解决；双方协商一致，可以变更本合同。若双方协商不成或者发生争议，双方有权向甲方所在地人民法院提起诉讼</w:t>
      </w:r>
      <w:r>
        <w:rPr>
          <w:rFonts w:hint="eastAsia" w:ascii="仿宋" w:hAnsi="仿宋" w:eastAsia="仿宋" w:cs="仿宋"/>
          <w:bCs/>
          <w:szCs w:val="21"/>
        </w:rPr>
        <w:t>。</w:t>
      </w:r>
    </w:p>
    <w:p w14:paraId="78AB0C78">
      <w:pPr>
        <w:spacing w:line="460" w:lineRule="exact"/>
        <w:rPr>
          <w:rFonts w:hint="eastAsia" w:ascii="仿宋" w:hAnsi="仿宋" w:eastAsia="仿宋" w:cs="仿宋"/>
          <w:b/>
          <w:szCs w:val="21"/>
        </w:rPr>
      </w:pPr>
      <w:r>
        <w:rPr>
          <w:rFonts w:hint="eastAsia" w:ascii="仿宋" w:hAnsi="仿宋" w:eastAsia="仿宋" w:cs="仿宋"/>
          <w:b/>
          <w:szCs w:val="21"/>
        </w:rPr>
        <w:t>十二、其他</w:t>
      </w:r>
    </w:p>
    <w:p w14:paraId="7A4F0B66">
      <w:pPr>
        <w:spacing w:line="460" w:lineRule="exact"/>
        <w:ind w:firstLine="480"/>
        <w:rPr>
          <w:rFonts w:hint="eastAsia" w:ascii="仿宋" w:hAnsi="仿宋" w:eastAsia="仿宋" w:cs="仿宋"/>
          <w:szCs w:val="21"/>
        </w:rPr>
      </w:pPr>
      <w:r>
        <w:rPr>
          <w:rFonts w:hint="eastAsia" w:ascii="仿宋" w:hAnsi="仿宋" w:eastAsia="仿宋" w:cs="仿宋"/>
          <w:szCs w:val="21"/>
        </w:rPr>
        <w:t>1.本合同一式肆份，具有同等法律效力，自双方签字并盖章之后生效；乙方应按规定建立职工名册备查，向劳动部门办理备案手续，并依法将本合同内容告知员工。</w:t>
      </w:r>
    </w:p>
    <w:p w14:paraId="3C7835C5">
      <w:pPr>
        <w:spacing w:line="460" w:lineRule="exact"/>
        <w:ind w:firstLine="480"/>
        <w:rPr>
          <w:rFonts w:hint="eastAsia" w:ascii="仿宋" w:hAnsi="仿宋" w:eastAsia="仿宋" w:cs="仿宋"/>
          <w:szCs w:val="21"/>
        </w:rPr>
      </w:pPr>
      <w:r>
        <w:rPr>
          <w:rFonts w:hint="eastAsia" w:ascii="仿宋" w:hAnsi="仿宋" w:eastAsia="仿宋" w:cs="仿宋"/>
          <w:szCs w:val="21"/>
        </w:rPr>
        <w:t>2.乙方与劳动者签订的劳动合同为本合同的附件。</w:t>
      </w:r>
    </w:p>
    <w:p w14:paraId="15F2F955">
      <w:pPr>
        <w:spacing w:line="460" w:lineRule="exact"/>
        <w:ind w:firstLine="480"/>
        <w:rPr>
          <w:rFonts w:hint="eastAsia" w:ascii="仿宋" w:hAnsi="仿宋" w:eastAsia="仿宋" w:cs="仿宋"/>
          <w:szCs w:val="21"/>
        </w:rPr>
      </w:pPr>
      <w:r>
        <w:rPr>
          <w:rFonts w:hint="eastAsia" w:ascii="仿宋" w:hAnsi="仿宋" w:eastAsia="仿宋" w:cs="仿宋"/>
          <w:szCs w:val="21"/>
        </w:rPr>
        <w:t>3.未尽事宜，双方可协商签订补充合同，与本合同有同等法律效力。</w:t>
      </w:r>
    </w:p>
    <w:p w14:paraId="408EFC00">
      <w:pPr>
        <w:rPr>
          <w:rFonts w:hint="eastAsia" w:ascii="仿宋" w:hAnsi="仿宋" w:eastAsia="仿宋" w:cs="仿宋"/>
          <w:szCs w:val="21"/>
        </w:rPr>
      </w:pPr>
      <w:r>
        <w:rPr>
          <w:rFonts w:hint="eastAsia" w:ascii="仿宋" w:hAnsi="仿宋" w:eastAsia="仿宋" w:cs="仿宋"/>
          <w:szCs w:val="21"/>
        </w:rPr>
        <w:t>4.本合同载明的联系人、地址、电话、传真、电子邮件等均为双方联系的固定方式，亦作为双方确定的送达地址，如一方联系方式有变化应在变化后3日内书面通知对方，否则应承担由此引发的一切法律后果。</w:t>
      </w:r>
    </w:p>
    <w:p w14:paraId="66B4A3DC">
      <w:pPr>
        <w:rPr>
          <w:rFonts w:hint="eastAsia" w:ascii="仿宋" w:hAnsi="仿宋" w:eastAsia="仿宋" w:cs="仿宋"/>
          <w:szCs w:val="21"/>
        </w:rPr>
      </w:pPr>
      <w:r>
        <w:rPr>
          <w:rFonts w:hint="eastAsia" w:ascii="仿宋" w:hAnsi="仿宋" w:eastAsia="仿宋" w:cs="仿宋"/>
          <w:szCs w:val="21"/>
        </w:rPr>
        <w:br w:type="page"/>
      </w:r>
    </w:p>
    <w:p w14:paraId="704E18B2">
      <w:pPr>
        <w:pStyle w:val="9"/>
        <w:ind w:firstLine="643"/>
        <w:rPr>
          <w:rFonts w:hint="eastAsia" w:ascii="仿宋" w:hAnsi="仿宋" w:eastAsia="仿宋" w:cs="仿宋"/>
          <w:b/>
          <w:kern w:val="0"/>
          <w:sz w:val="21"/>
          <w:szCs w:val="21"/>
          <w:lang w:bidi="zh-CN"/>
        </w:rPr>
      </w:pPr>
      <w:r>
        <w:rPr>
          <w:rFonts w:hint="eastAsia" w:ascii="仿宋" w:hAnsi="仿宋" w:eastAsia="仿宋" w:cs="仿宋"/>
          <w:b/>
          <w:kern w:val="0"/>
          <w:sz w:val="21"/>
          <w:szCs w:val="21"/>
          <w:lang w:bidi="zh-CN"/>
        </w:rPr>
        <w:t>附件</w:t>
      </w:r>
      <w:r>
        <w:rPr>
          <w:rFonts w:hint="eastAsia" w:ascii="仿宋" w:hAnsi="仿宋" w:eastAsia="仿宋" w:cs="仿宋"/>
          <w:b/>
          <w:kern w:val="0"/>
          <w:sz w:val="21"/>
          <w:szCs w:val="21"/>
          <w:lang w:val="en-US" w:bidi="zh-CN"/>
        </w:rPr>
        <w:t>1</w:t>
      </w:r>
    </w:p>
    <w:p w14:paraId="6678A465">
      <w:pPr>
        <w:pStyle w:val="9"/>
        <w:ind w:firstLine="643"/>
        <w:jc w:val="center"/>
        <w:rPr>
          <w:rFonts w:hint="eastAsia" w:ascii="仿宋" w:hAnsi="仿宋" w:eastAsia="仿宋" w:cs="仿宋"/>
          <w:b/>
          <w:bCs/>
          <w:sz w:val="21"/>
          <w:szCs w:val="21"/>
        </w:rPr>
      </w:pPr>
      <w:r>
        <w:rPr>
          <w:rFonts w:hint="eastAsia" w:ascii="仿宋" w:hAnsi="仿宋" w:eastAsia="仿宋" w:cs="仿宋"/>
          <w:b/>
          <w:bCs/>
          <w:sz w:val="21"/>
          <w:szCs w:val="21"/>
        </w:rPr>
        <w:t>项目廉政责任书</w:t>
      </w:r>
    </w:p>
    <w:bookmarkEnd w:id="12"/>
    <w:p w14:paraId="5DD96363">
      <w:pPr>
        <w:rPr>
          <w:rFonts w:hint="eastAsia" w:ascii="仿宋" w:hAnsi="仿宋" w:eastAsia="仿宋" w:cs="仿宋"/>
          <w:sz w:val="21"/>
          <w:szCs w:val="21"/>
        </w:rPr>
      </w:pPr>
    </w:p>
    <w:p w14:paraId="4C936D80">
      <w:pPr>
        <w:spacing w:line="360" w:lineRule="auto"/>
        <w:ind w:firstLine="480"/>
        <w:rPr>
          <w:rFonts w:hint="eastAsia" w:ascii="仿宋" w:hAnsi="仿宋" w:eastAsia="仿宋" w:cs="仿宋"/>
          <w:sz w:val="21"/>
          <w:szCs w:val="21"/>
        </w:rPr>
      </w:pPr>
      <w:r>
        <w:rPr>
          <w:rFonts w:hint="eastAsia" w:ascii="仿宋" w:hAnsi="仿宋" w:eastAsia="仿宋" w:cs="仿宋"/>
          <w:sz w:val="21"/>
          <w:szCs w:val="21"/>
        </w:rPr>
        <w:t>项目名称：</w:t>
      </w:r>
      <w:r>
        <w:rPr>
          <w:rFonts w:hint="eastAsia" w:ascii="仿宋" w:hAnsi="仿宋" w:eastAsia="仿宋" w:cs="仿宋"/>
          <w:sz w:val="21"/>
          <w:szCs w:val="21"/>
          <w:u w:val="single"/>
        </w:rPr>
        <w:t xml:space="preserve">                         </w:t>
      </w:r>
    </w:p>
    <w:p w14:paraId="75AE92EE">
      <w:pPr>
        <w:spacing w:line="360" w:lineRule="auto"/>
        <w:ind w:firstLine="450"/>
        <w:rPr>
          <w:rFonts w:hint="eastAsia" w:ascii="仿宋" w:hAnsi="仿宋" w:eastAsia="仿宋" w:cs="仿宋"/>
          <w:sz w:val="21"/>
          <w:szCs w:val="21"/>
        </w:rPr>
      </w:pPr>
      <w:r>
        <w:rPr>
          <w:rFonts w:hint="eastAsia" w:ascii="仿宋" w:hAnsi="仿宋" w:eastAsia="仿宋" w:cs="仿宋"/>
          <w:sz w:val="21"/>
          <w:szCs w:val="21"/>
        </w:rPr>
        <w:t>甲方（买方）：</w:t>
      </w:r>
      <w:r>
        <w:rPr>
          <w:rFonts w:hint="eastAsia" w:ascii="仿宋" w:hAnsi="仿宋" w:eastAsia="仿宋" w:cs="仿宋"/>
          <w:sz w:val="21"/>
          <w:szCs w:val="21"/>
          <w:u w:val="single"/>
        </w:rPr>
        <w:t xml:space="preserve">                         </w:t>
      </w:r>
    </w:p>
    <w:p w14:paraId="4A37C366">
      <w:pPr>
        <w:spacing w:line="360" w:lineRule="auto"/>
        <w:ind w:firstLine="450"/>
        <w:rPr>
          <w:rFonts w:hint="eastAsia" w:ascii="仿宋" w:hAnsi="仿宋" w:eastAsia="仿宋" w:cs="仿宋"/>
          <w:sz w:val="21"/>
          <w:szCs w:val="21"/>
          <w:u w:val="single"/>
        </w:rPr>
      </w:pPr>
      <w:r>
        <w:rPr>
          <w:rFonts w:hint="eastAsia" w:ascii="仿宋" w:hAnsi="仿宋" w:eastAsia="仿宋" w:cs="仿宋"/>
          <w:sz w:val="21"/>
          <w:szCs w:val="21"/>
        </w:rPr>
        <w:t>乙方（卖方）：</w:t>
      </w:r>
      <w:r>
        <w:rPr>
          <w:rFonts w:hint="eastAsia" w:ascii="仿宋" w:hAnsi="仿宋" w:eastAsia="仿宋" w:cs="仿宋"/>
          <w:sz w:val="21"/>
          <w:szCs w:val="21"/>
          <w:u w:val="single"/>
        </w:rPr>
        <w:t xml:space="preserve">                         </w:t>
      </w:r>
    </w:p>
    <w:p w14:paraId="77A9A6F7">
      <w:pPr>
        <w:autoSpaceDE w:val="0"/>
        <w:autoSpaceDN w:val="0"/>
        <w:spacing w:line="360" w:lineRule="auto"/>
        <w:rPr>
          <w:rFonts w:hint="eastAsia" w:ascii="仿宋" w:hAnsi="仿宋" w:eastAsia="仿宋" w:cs="仿宋"/>
          <w:sz w:val="21"/>
          <w:szCs w:val="21"/>
        </w:rPr>
      </w:pPr>
    </w:p>
    <w:p w14:paraId="3A2BE5C3">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为加强项目中的廉政建设，规范项目甲乙双方的各项活动，防止发生各种谋取不正当利益的违法违纪行为，保护国家、集体和当事人的合法权益，根据国家有关法律法规和廉政建设责任制规定，特订立本廉政责任书。</w:t>
      </w:r>
    </w:p>
    <w:p w14:paraId="3EBFEE16">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第一条 甲乙双方的责任</w:t>
      </w:r>
    </w:p>
    <w:p w14:paraId="24BEFEB9">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（一）应严格遵守国家关于市场准入、项目招标投标等有关法律、法规，相关政策，以及廉政建设的各项规定。</w:t>
      </w:r>
    </w:p>
    <w:p w14:paraId="5F0B1E14">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（二）严格执项目合同文件，自觉按合同办事。</w:t>
      </w:r>
    </w:p>
    <w:p w14:paraId="34347918">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（三）业务活动必须坚持公开、公平、公正、诚信、透明的原则（除法律法规另有规定者外），不得为获取不正当的利益，损害国家、集体和对方利益，不得违反相关规章制度。</w:t>
      </w:r>
    </w:p>
    <w:p w14:paraId="47B5775F">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（四）树立监督意识，履行监督责任。发现对方在业务活动中有违规、违纪、违法行为的，应及时提醒对方，情节严重的，应向其上级主管部门或纪检监察、司法等有关机关举报。</w:t>
      </w:r>
    </w:p>
    <w:p w14:paraId="4604A9D9">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第二条 甲方的责任</w:t>
      </w:r>
    </w:p>
    <w:p w14:paraId="1E6532C9">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甲方的领导和从事该项目的工作人员，在项目的事前、事中、事后应遵守以下规定：</w:t>
      </w:r>
    </w:p>
    <w:p w14:paraId="7C6F90B7">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（一）不准向乙方和相关单位索要或接受回扣、礼金、有价证券、贵重物品和好处费、感谢费等。</w:t>
      </w:r>
    </w:p>
    <w:p w14:paraId="58855588">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（二）不准在乙方和相关单位报销任何应由甲方或个人支付的费用。</w:t>
      </w:r>
    </w:p>
    <w:p w14:paraId="6554AAC8">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（三）不准要求、暗示和接受乙方和相关单位为个人装修住房、婚丧嫁娶、配偶子女的工作安排以及出国（境）、旅游等提供方便。</w:t>
      </w:r>
    </w:p>
    <w:p w14:paraId="2F4AFB87">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（四）不准参加有可能影响公正执行公务的乙方和相关单位的宴请和健身、娱乐等活动。</w:t>
      </w:r>
    </w:p>
    <w:p w14:paraId="77E59EFA">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五）不准向乙方介绍或为配偶、子女、亲属参与同甲方项目合同有关的设备、材料、工程分包、劳务等经济活动。不得以任何理由向乙方和相关单位推荐分包单位和要求乙方购买项目合同规定以外的材料、设备等。</w:t>
      </w:r>
    </w:p>
    <w:p w14:paraId="14860DF6">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第三条 乙方的责任</w:t>
      </w:r>
    </w:p>
    <w:p w14:paraId="42B1D304">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应与甲方保持正常的业务交往，按照有关法律法规和程序开展业务工作，严格执行相关方针、政策，尤其是有关强制性标准和规范，并遵守以下规定：</w:t>
      </w:r>
    </w:p>
    <w:p w14:paraId="3CBCF6AD">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（一）不准以任何理由向甲方、相关单位及其工作人员索要、接受或赠送礼金、有价证券、贵重物品和回扣、好处费、感谢费等。</w:t>
      </w:r>
    </w:p>
    <w:p w14:paraId="096D15DD">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（二）不准以任何理由为甲方和相关单位报销应由对方或个人支付的费用。</w:t>
      </w:r>
    </w:p>
    <w:p w14:paraId="6D338C56">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（三）不准接受或暗示为甲方、相关单位或个人装修住房、婚丧嫁娶、配偶子女的工作安排以及出国（境）、旅游等提供方便。</w:t>
      </w:r>
    </w:p>
    <w:p w14:paraId="04292BF3">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（四）不准以任何理由为甲方、相关单位或个人组织有可能影响公正执行公务的宴请、健身、娱乐等活动。</w:t>
      </w:r>
    </w:p>
    <w:p w14:paraId="5C37FF88">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第四条 违约责任</w:t>
      </w:r>
    </w:p>
    <w:p w14:paraId="444E1EEC">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20BCF67C">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41141382">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第五条 本责任书作为合同的附件，与合同具有同等法律效力。经双方签署后立即生效。</w:t>
      </w:r>
    </w:p>
    <w:p w14:paraId="57B885C7">
      <w:pPr>
        <w:spacing w:after="200" w:line="360" w:lineRule="auto"/>
        <w:ind w:firstLine="450"/>
        <w:rPr>
          <w:rFonts w:hint="eastAsia" w:ascii="仿宋" w:hAnsi="仿宋" w:eastAsia="仿宋" w:cs="仿宋"/>
          <w:sz w:val="21"/>
          <w:szCs w:val="21"/>
        </w:rPr>
      </w:pPr>
      <w:r>
        <w:rPr>
          <w:rFonts w:hint="eastAsia" w:ascii="仿宋" w:hAnsi="仿宋" w:eastAsia="仿宋" w:cs="仿宋"/>
          <w:sz w:val="21"/>
          <w:szCs w:val="21"/>
        </w:rPr>
        <w:t>第六条 本责任书的有效期为双方签署之日起至该项目合同履行结束。</w:t>
      </w:r>
    </w:p>
    <w:p w14:paraId="2FD3583D">
      <w:pPr>
        <w:spacing w:line="360" w:lineRule="auto"/>
        <w:rPr>
          <w:rFonts w:hint="eastAsia" w:ascii="仿宋" w:hAnsi="仿宋" w:eastAsia="仿宋" w:cs="仿宋"/>
          <w:kern w:val="0"/>
          <w:sz w:val="21"/>
          <w:szCs w:val="21"/>
        </w:rPr>
      </w:pPr>
    </w:p>
    <w:tbl>
      <w:tblPr>
        <w:tblStyle w:val="16"/>
        <w:tblpPr w:leftFromText="180" w:rightFromText="180" w:vertAnchor="text" w:horzAnchor="page" w:tblpX="1513" w:tblpY="1280"/>
        <w:tblOverlap w:val="never"/>
        <w:tblW w:w="8399" w:type="dxa"/>
        <w:tblInd w:w="0" w:type="dxa"/>
        <w:tblLayout w:type="fixed"/>
        <w:tblCellMar>
          <w:top w:w="0" w:type="dxa"/>
          <w:left w:w="108" w:type="dxa"/>
          <w:bottom w:w="0" w:type="dxa"/>
          <w:right w:w="108" w:type="dxa"/>
        </w:tblCellMar>
      </w:tblPr>
      <w:tblGrid>
        <w:gridCol w:w="4360"/>
        <w:gridCol w:w="4039"/>
      </w:tblGrid>
      <w:tr w14:paraId="0381ECA2">
        <w:tblPrEx>
          <w:tblCellMar>
            <w:top w:w="0" w:type="dxa"/>
            <w:left w:w="108" w:type="dxa"/>
            <w:bottom w:w="0" w:type="dxa"/>
            <w:right w:w="108" w:type="dxa"/>
          </w:tblCellMar>
        </w:tblPrEx>
        <w:trPr>
          <w:trHeight w:val="1580" w:hRule="atLeast"/>
        </w:trPr>
        <w:tc>
          <w:tcPr>
            <w:tcW w:w="4360" w:type="dxa"/>
          </w:tcPr>
          <w:p w14:paraId="6B7389C6">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甲方：（盖章）</w:t>
            </w:r>
          </w:p>
          <w:p w14:paraId="5406EB6E">
            <w:pPr>
              <w:spacing w:before="156" w:beforeLines="50" w:line="360" w:lineRule="auto"/>
              <w:rPr>
                <w:rFonts w:hint="eastAsia" w:ascii="仿宋" w:hAnsi="仿宋" w:eastAsia="仿宋" w:cs="仿宋"/>
                <w:sz w:val="21"/>
                <w:szCs w:val="21"/>
              </w:rPr>
            </w:pPr>
          </w:p>
        </w:tc>
        <w:tc>
          <w:tcPr>
            <w:tcW w:w="4039" w:type="dxa"/>
          </w:tcPr>
          <w:p w14:paraId="53BEA43D">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乙方：（盖章）</w:t>
            </w:r>
          </w:p>
          <w:p w14:paraId="524160B8">
            <w:pPr>
              <w:spacing w:before="156" w:beforeLines="50" w:line="360" w:lineRule="auto"/>
              <w:rPr>
                <w:rFonts w:hint="eastAsia" w:ascii="仿宋" w:hAnsi="仿宋" w:eastAsia="仿宋" w:cs="仿宋"/>
                <w:sz w:val="21"/>
                <w:szCs w:val="21"/>
              </w:rPr>
            </w:pPr>
          </w:p>
        </w:tc>
      </w:tr>
      <w:tr w14:paraId="254373D9">
        <w:tblPrEx>
          <w:tblCellMar>
            <w:top w:w="0" w:type="dxa"/>
            <w:left w:w="108" w:type="dxa"/>
            <w:bottom w:w="0" w:type="dxa"/>
            <w:right w:w="108" w:type="dxa"/>
          </w:tblCellMar>
        </w:tblPrEx>
        <w:trPr>
          <w:trHeight w:val="1422" w:hRule="atLeast"/>
        </w:trPr>
        <w:tc>
          <w:tcPr>
            <w:tcW w:w="4360" w:type="dxa"/>
          </w:tcPr>
          <w:p w14:paraId="277A0EBE">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法定代表人或其委托代理人：</w:t>
            </w:r>
            <w:bookmarkStart w:id="14" w:name="OLE_LINK18"/>
            <w:r>
              <w:rPr>
                <w:rFonts w:hint="eastAsia" w:ascii="仿宋" w:hAnsi="仿宋" w:eastAsia="仿宋" w:cs="仿宋"/>
                <w:sz w:val="21"/>
                <w:szCs w:val="21"/>
              </w:rPr>
              <w:t>（签字）</w:t>
            </w:r>
            <w:bookmarkEnd w:id="14"/>
          </w:p>
        </w:tc>
        <w:tc>
          <w:tcPr>
            <w:tcW w:w="4039" w:type="dxa"/>
          </w:tcPr>
          <w:p w14:paraId="4A15AC10">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法定代表人或其委托代理人：（签字）</w:t>
            </w:r>
          </w:p>
        </w:tc>
      </w:tr>
      <w:tr w14:paraId="2D4FF3D6">
        <w:tblPrEx>
          <w:tblCellMar>
            <w:top w:w="0" w:type="dxa"/>
            <w:left w:w="108" w:type="dxa"/>
            <w:bottom w:w="0" w:type="dxa"/>
            <w:right w:w="108" w:type="dxa"/>
          </w:tblCellMar>
        </w:tblPrEx>
        <w:trPr>
          <w:trHeight w:val="790" w:hRule="atLeast"/>
        </w:trPr>
        <w:tc>
          <w:tcPr>
            <w:tcW w:w="4360" w:type="dxa"/>
          </w:tcPr>
          <w:p w14:paraId="0338F8A3">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组织机构代码：</w:t>
            </w:r>
          </w:p>
        </w:tc>
        <w:tc>
          <w:tcPr>
            <w:tcW w:w="4039" w:type="dxa"/>
          </w:tcPr>
          <w:p w14:paraId="620E5E5F">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 xml:space="preserve">组织机构代码： </w:t>
            </w:r>
          </w:p>
        </w:tc>
      </w:tr>
      <w:tr w14:paraId="7BA1C80F">
        <w:tblPrEx>
          <w:tblCellMar>
            <w:top w:w="0" w:type="dxa"/>
            <w:left w:w="108" w:type="dxa"/>
            <w:bottom w:w="0" w:type="dxa"/>
            <w:right w:w="108" w:type="dxa"/>
          </w:tblCellMar>
        </w:tblPrEx>
        <w:trPr>
          <w:trHeight w:val="790" w:hRule="atLeast"/>
        </w:trPr>
        <w:tc>
          <w:tcPr>
            <w:tcW w:w="4360" w:type="dxa"/>
          </w:tcPr>
          <w:p w14:paraId="596D4F8F">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 xml:space="preserve">地  址： </w:t>
            </w:r>
          </w:p>
        </w:tc>
        <w:tc>
          <w:tcPr>
            <w:tcW w:w="4039" w:type="dxa"/>
          </w:tcPr>
          <w:p w14:paraId="6F547B59">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 xml:space="preserve">地  址： </w:t>
            </w:r>
          </w:p>
        </w:tc>
      </w:tr>
      <w:tr w14:paraId="74BFC3BD">
        <w:tblPrEx>
          <w:tblCellMar>
            <w:top w:w="0" w:type="dxa"/>
            <w:left w:w="108" w:type="dxa"/>
            <w:bottom w:w="0" w:type="dxa"/>
            <w:right w:w="108" w:type="dxa"/>
          </w:tblCellMar>
        </w:tblPrEx>
        <w:trPr>
          <w:trHeight w:val="790" w:hRule="atLeast"/>
        </w:trPr>
        <w:tc>
          <w:tcPr>
            <w:tcW w:w="4360" w:type="dxa"/>
          </w:tcPr>
          <w:p w14:paraId="0E6A6C47">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法定代表人：</w:t>
            </w:r>
          </w:p>
        </w:tc>
        <w:tc>
          <w:tcPr>
            <w:tcW w:w="4039" w:type="dxa"/>
          </w:tcPr>
          <w:p w14:paraId="6F6FC335">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法定代表人：</w:t>
            </w:r>
          </w:p>
        </w:tc>
      </w:tr>
      <w:tr w14:paraId="27D79426">
        <w:tblPrEx>
          <w:tblCellMar>
            <w:top w:w="0" w:type="dxa"/>
            <w:left w:w="108" w:type="dxa"/>
            <w:bottom w:w="0" w:type="dxa"/>
            <w:right w:w="108" w:type="dxa"/>
          </w:tblCellMar>
        </w:tblPrEx>
        <w:trPr>
          <w:trHeight w:val="790" w:hRule="atLeast"/>
        </w:trPr>
        <w:tc>
          <w:tcPr>
            <w:tcW w:w="4360" w:type="dxa"/>
          </w:tcPr>
          <w:p w14:paraId="3D259458">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委托代理人：</w:t>
            </w:r>
          </w:p>
        </w:tc>
        <w:tc>
          <w:tcPr>
            <w:tcW w:w="4039" w:type="dxa"/>
          </w:tcPr>
          <w:p w14:paraId="60FAF2F5">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委托代理人：</w:t>
            </w:r>
          </w:p>
        </w:tc>
      </w:tr>
      <w:tr w14:paraId="38D92F60">
        <w:tblPrEx>
          <w:tblCellMar>
            <w:top w:w="0" w:type="dxa"/>
            <w:left w:w="108" w:type="dxa"/>
            <w:bottom w:w="0" w:type="dxa"/>
            <w:right w:w="108" w:type="dxa"/>
          </w:tblCellMar>
        </w:tblPrEx>
        <w:trPr>
          <w:trHeight w:val="790" w:hRule="atLeast"/>
        </w:trPr>
        <w:tc>
          <w:tcPr>
            <w:tcW w:w="4360" w:type="dxa"/>
          </w:tcPr>
          <w:p w14:paraId="6742A8AB">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电    话：</w:t>
            </w:r>
          </w:p>
        </w:tc>
        <w:tc>
          <w:tcPr>
            <w:tcW w:w="4039" w:type="dxa"/>
          </w:tcPr>
          <w:p w14:paraId="462974C5">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 xml:space="preserve">电    话： </w:t>
            </w:r>
          </w:p>
        </w:tc>
      </w:tr>
      <w:tr w14:paraId="42F9883A">
        <w:tblPrEx>
          <w:tblCellMar>
            <w:top w:w="0" w:type="dxa"/>
            <w:left w:w="108" w:type="dxa"/>
            <w:bottom w:w="0" w:type="dxa"/>
            <w:right w:w="108" w:type="dxa"/>
          </w:tblCellMar>
        </w:tblPrEx>
        <w:trPr>
          <w:trHeight w:val="790" w:hRule="atLeast"/>
        </w:trPr>
        <w:tc>
          <w:tcPr>
            <w:tcW w:w="4360" w:type="dxa"/>
          </w:tcPr>
          <w:p w14:paraId="30D17141">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传    真：</w:t>
            </w:r>
          </w:p>
        </w:tc>
        <w:tc>
          <w:tcPr>
            <w:tcW w:w="4039" w:type="dxa"/>
          </w:tcPr>
          <w:p w14:paraId="3E1BF106">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传    真：</w:t>
            </w:r>
          </w:p>
        </w:tc>
      </w:tr>
      <w:tr w14:paraId="165A6C4B">
        <w:tblPrEx>
          <w:tblCellMar>
            <w:top w:w="0" w:type="dxa"/>
            <w:left w:w="108" w:type="dxa"/>
            <w:bottom w:w="0" w:type="dxa"/>
            <w:right w:w="108" w:type="dxa"/>
          </w:tblCellMar>
        </w:tblPrEx>
        <w:trPr>
          <w:trHeight w:val="790" w:hRule="atLeast"/>
        </w:trPr>
        <w:tc>
          <w:tcPr>
            <w:tcW w:w="4360" w:type="dxa"/>
          </w:tcPr>
          <w:p w14:paraId="7F174377">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电子信箱：</w:t>
            </w:r>
          </w:p>
        </w:tc>
        <w:tc>
          <w:tcPr>
            <w:tcW w:w="4039" w:type="dxa"/>
          </w:tcPr>
          <w:p w14:paraId="18795AFE">
            <w:pPr>
              <w:spacing w:before="156" w:beforeLines="50" w:line="360" w:lineRule="auto"/>
              <w:rPr>
                <w:rFonts w:hint="eastAsia" w:ascii="仿宋" w:hAnsi="仿宋" w:eastAsia="仿宋" w:cs="仿宋"/>
                <w:sz w:val="21"/>
                <w:szCs w:val="21"/>
              </w:rPr>
            </w:pPr>
            <w:r>
              <w:rPr>
                <w:rFonts w:hint="eastAsia" w:ascii="仿宋" w:hAnsi="仿宋" w:eastAsia="仿宋" w:cs="仿宋"/>
                <w:sz w:val="21"/>
                <w:szCs w:val="21"/>
              </w:rPr>
              <w:t xml:space="preserve">电子信箱： </w:t>
            </w:r>
          </w:p>
        </w:tc>
      </w:tr>
    </w:tbl>
    <w:p w14:paraId="3B3A7E7B">
      <w:pPr>
        <w:rPr>
          <w:rFonts w:hint="eastAsia" w:ascii="仿宋" w:hAnsi="仿宋" w:eastAsia="仿宋" w:cs="仿宋"/>
          <w:sz w:val="21"/>
          <w:szCs w:val="21"/>
        </w:rPr>
        <w:sectPr>
          <w:headerReference r:id="rId7" w:type="default"/>
          <w:footerReference r:id="rId8" w:type="default"/>
          <w:pgSz w:w="11906" w:h="16838"/>
          <w:pgMar w:top="1440" w:right="1800" w:bottom="1440" w:left="1800" w:header="851" w:footer="992" w:gutter="0"/>
          <w:cols w:space="425" w:num="1"/>
          <w:docGrid w:type="lines" w:linePitch="312" w:charSpace="0"/>
        </w:sectPr>
      </w:pPr>
    </w:p>
    <w:p w14:paraId="14641D98">
      <w:pPr>
        <w:pStyle w:val="4"/>
        <w:spacing w:before="0" w:after="0" w:line="360" w:lineRule="auto"/>
        <w:contextualSpacing/>
        <w:jc w:val="center"/>
        <w:rPr>
          <w:rFonts w:hint="eastAsia" w:ascii="黑体" w:hAnsi="黑体" w:eastAsia="黑体"/>
          <w:color w:val="000000" w:themeColor="text1"/>
          <w:sz w:val="28"/>
          <w:szCs w:val="28"/>
          <w14:textFill>
            <w14:solidFill>
              <w14:schemeClr w14:val="tx1"/>
            </w14:solidFill>
          </w14:textFill>
        </w:rPr>
      </w:pPr>
      <w:bookmarkStart w:id="15" w:name="OLE_LINK7"/>
      <w:r>
        <w:rPr>
          <w:rFonts w:hint="eastAsia" w:ascii="黑体" w:hAnsi="黑体" w:eastAsia="黑体"/>
          <w:color w:val="000000" w:themeColor="text1"/>
          <w:sz w:val="28"/>
          <w:szCs w:val="28"/>
          <w14:textFill>
            <w14:solidFill>
              <w14:schemeClr w14:val="tx1"/>
            </w14:solidFill>
          </w14:textFill>
        </w:rPr>
        <w:t>★</w:t>
      </w:r>
      <w:bookmarkEnd w:id="15"/>
      <w:r>
        <w:rPr>
          <w:rFonts w:hint="eastAsia" w:ascii="黑体" w:hAnsi="黑体" w:eastAsia="黑体"/>
          <w:color w:val="000000" w:themeColor="text1"/>
          <w:sz w:val="28"/>
          <w:szCs w:val="28"/>
          <w14:textFill>
            <w14:solidFill>
              <w14:schemeClr w14:val="tx1"/>
            </w14:solidFill>
          </w14:textFill>
        </w:rPr>
        <w:t>第五章 项目采购需求</w:t>
      </w:r>
    </w:p>
    <w:p w14:paraId="5EB34E82">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14:paraId="5418DFA2">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eastAsia="宋体"/>
          <w:szCs w:val="21"/>
          <w:lang w:val="en-US" w:eastAsia="zh-CN"/>
        </w:rPr>
        <w:t>项目采购劳务外包服务，合同期为自合同签订之日起1年。服务地点为深圳市深汕特别合作区。</w:t>
      </w:r>
    </w:p>
    <w:p w14:paraId="7BACB646">
      <w:pPr>
        <w:tabs>
          <w:tab w:val="left" w:pos="7560"/>
        </w:tabs>
        <w:adjustRightInd w:val="0"/>
        <w:snapToGrid w:val="0"/>
        <w:spacing w:line="360" w:lineRule="auto"/>
        <w:ind w:firstLine="422" w:firstLineChars="200"/>
        <w:contextualSpacing/>
        <w:rPr>
          <w:rFonts w:hint="eastAsia" w:ascii="宋体" w:hAnsi="宋体" w:eastAsia="宋体"/>
          <w:b/>
          <w:szCs w:val="21"/>
          <w:lang w:eastAsia="zh-CN"/>
        </w:rPr>
      </w:pPr>
      <w:r>
        <w:rPr>
          <w:rFonts w:hint="eastAsia" w:ascii="宋体" w:hAnsi="宋体" w:eastAsia="宋体"/>
          <w:b/>
          <w:szCs w:val="21"/>
          <w:lang w:val="en-US" w:eastAsia="zh-CN"/>
        </w:rPr>
        <w:t>二、</w:t>
      </w:r>
      <w:r>
        <w:rPr>
          <w:rFonts w:hint="eastAsia" w:ascii="宋体" w:hAnsi="宋体" w:eastAsia="宋体"/>
          <w:b/>
          <w:szCs w:val="21"/>
        </w:rPr>
        <w:t>服务成果</w:t>
      </w:r>
    </w:p>
    <w:p w14:paraId="40D5B832">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1.外包岗位：食堂主厨（1名）和帮厨（1名）。其他岗位如有需要外包，双方协商一致可以纳入外包。</w:t>
      </w:r>
    </w:p>
    <w:p w14:paraId="5B95AB47">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cs="宋体"/>
          <w:szCs w:val="21"/>
        </w:rPr>
        <w:t>★</w:t>
      </w:r>
      <w:r>
        <w:rPr>
          <w:rFonts w:hint="eastAsia" w:ascii="宋体" w:hAnsi="宋体" w:eastAsia="宋体"/>
          <w:szCs w:val="21"/>
          <w:lang w:val="en-US" w:eastAsia="zh-CN"/>
        </w:rPr>
        <w:t>外包人数：根据甲方经营状况，按甲方人员增补表数量进行外包，并且在合同期内，甲方可随时确定人员由乙方外包。</w:t>
      </w:r>
    </w:p>
    <w:p w14:paraId="31764A92">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工作地点为：深圳市深汕特别合作区深燃天然气有限公司。</w:t>
      </w:r>
    </w:p>
    <w:p w14:paraId="6B9DB7FF">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社会保险：由乙方为被外包人员购买社保、公积金。</w:t>
      </w:r>
    </w:p>
    <w:p w14:paraId="2737D69E">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eastAsia="宋体"/>
          <w:szCs w:val="21"/>
          <w:lang w:val="en-US" w:eastAsia="zh-CN"/>
        </w:rPr>
        <w:t>2.在接到甲方人员增补表后，对于普通岗位员工，乙方要在15日内增补到岗；紧急情况，如甲方对时间有特殊要求，乙方应尽量予以满足。外包人员一经确定，根据《劳动合同法》中相关规定，乙方承担用人单位对劳动者的责任和义务（如与被外包人员签订劳动合同并为其购买社保等），甲方承担用工单位的责任和义务。</w:t>
      </w:r>
    </w:p>
    <w:p w14:paraId="4CCB336A">
      <w:pPr>
        <w:adjustRightInd w:val="0"/>
        <w:snapToGrid w:val="0"/>
        <w:spacing w:line="360" w:lineRule="auto"/>
        <w:ind w:firstLine="420" w:firstLineChars="200"/>
        <w:rPr>
          <w:rFonts w:hint="eastAsia" w:ascii="宋体" w:hAnsi="宋体" w:eastAsia="宋体"/>
          <w:szCs w:val="21"/>
          <w:lang w:val="en-US" w:eastAsia="zh-CN"/>
        </w:rPr>
      </w:pPr>
    </w:p>
    <w:p w14:paraId="5F20EEBF">
      <w:r>
        <w:br w:type="page"/>
      </w:r>
    </w:p>
    <w:p w14:paraId="7A5F431E">
      <w:pPr>
        <w:pStyle w:val="2"/>
        <w:rPr>
          <w:rFonts w:hint="eastAsia"/>
        </w:rPr>
        <w:sectPr>
          <w:pgSz w:w="11906" w:h="16838"/>
          <w:pgMar w:top="1440" w:right="1800" w:bottom="1440" w:left="1800" w:header="851" w:footer="992" w:gutter="0"/>
          <w:cols w:space="425" w:num="1"/>
          <w:docGrid w:type="lines" w:linePitch="312" w:charSpace="0"/>
        </w:sectPr>
      </w:pPr>
    </w:p>
    <w:p w14:paraId="2CBC9F77">
      <w:pPr>
        <w:pStyle w:val="4"/>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第六章  响应文件格式</w:t>
      </w:r>
    </w:p>
    <w:p w14:paraId="1B51CDC4">
      <w:pPr>
        <w:adjustRightInd w:val="0"/>
        <w:snapToGrid w:val="0"/>
        <w:jc w:val="center"/>
      </w:pPr>
      <w:bookmarkStart w:id="16" w:name="_Hlk532142230"/>
    </w:p>
    <w:p w14:paraId="1DDD5D5B">
      <w:pPr>
        <w:pStyle w:val="7"/>
      </w:pPr>
    </w:p>
    <w:p w14:paraId="681497C7">
      <w:pPr>
        <w:adjustRightInd w:val="0"/>
        <w:snapToGrid w:val="0"/>
        <w:rPr>
          <w:sz w:val="20"/>
          <w:szCs w:val="20"/>
        </w:rPr>
      </w:pPr>
    </w:p>
    <w:p w14:paraId="30C15A6D">
      <w:pPr>
        <w:adjustRightInd w:val="0"/>
        <w:snapToGrid w:val="0"/>
        <w:rPr>
          <w:sz w:val="20"/>
          <w:szCs w:val="20"/>
        </w:rPr>
      </w:pPr>
    </w:p>
    <w:p w14:paraId="76034ED1">
      <w:pPr>
        <w:adjustRightInd w:val="0"/>
        <w:snapToGrid w:val="0"/>
        <w:jc w:val="center"/>
        <w:rPr>
          <w:rFonts w:cs="Courier New"/>
          <w:b/>
          <w:bCs/>
          <w:sz w:val="52"/>
          <w:szCs w:val="52"/>
        </w:rPr>
      </w:pPr>
    </w:p>
    <w:p w14:paraId="15B5E0F8">
      <w:pPr>
        <w:adjustRightInd w:val="0"/>
        <w:snapToGrid w:val="0"/>
        <w:jc w:val="center"/>
        <w:rPr>
          <w:rFonts w:cs="Courier New"/>
          <w:b/>
          <w:bCs/>
          <w:sz w:val="84"/>
          <w:szCs w:val="84"/>
        </w:rPr>
      </w:pPr>
      <w:r>
        <w:rPr>
          <w:rFonts w:cs="Courier New"/>
          <w:b/>
          <w:bCs/>
          <w:sz w:val="84"/>
          <w:szCs w:val="84"/>
        </w:rPr>
        <w:t>响应文件</w:t>
      </w:r>
    </w:p>
    <w:p w14:paraId="29DE8AD0">
      <w:pPr>
        <w:adjustRightInd w:val="0"/>
        <w:snapToGrid w:val="0"/>
        <w:rPr>
          <w:sz w:val="28"/>
          <w:szCs w:val="28"/>
        </w:rPr>
      </w:pPr>
    </w:p>
    <w:p w14:paraId="0D570F9F">
      <w:pPr>
        <w:tabs>
          <w:tab w:val="left" w:pos="7560"/>
        </w:tabs>
        <w:spacing w:line="360" w:lineRule="auto"/>
        <w:contextualSpacing/>
        <w:jc w:val="center"/>
        <w:rPr>
          <w:rFonts w:hint="eastAsia" w:ascii="宋体" w:hAnsi="宋体" w:eastAsia="宋体" w:cs="仿宋_GB2312"/>
          <w:b/>
          <w:sz w:val="32"/>
          <w:szCs w:val="32"/>
        </w:rPr>
      </w:pPr>
    </w:p>
    <w:p w14:paraId="76D0371D">
      <w:pPr>
        <w:adjustRightInd w:val="0"/>
        <w:snapToGrid w:val="0"/>
        <w:jc w:val="center"/>
        <w:rPr>
          <w:sz w:val="28"/>
          <w:szCs w:val="28"/>
        </w:rPr>
      </w:pPr>
    </w:p>
    <w:p w14:paraId="43752A80">
      <w:pPr>
        <w:tabs>
          <w:tab w:val="left" w:pos="7560"/>
        </w:tabs>
        <w:spacing w:line="360" w:lineRule="auto"/>
        <w:ind w:firstLine="562" w:firstLineChars="200"/>
        <w:contextualSpacing/>
        <w:rPr>
          <w:rFonts w:hint="eastAsia" w:ascii="宋体" w:hAnsi="宋体" w:eastAsia="宋体" w:cs="仿宋_GB2312"/>
          <w:b/>
          <w:sz w:val="28"/>
          <w:szCs w:val="28"/>
        </w:rPr>
      </w:pPr>
    </w:p>
    <w:p w14:paraId="0F741433">
      <w:pPr>
        <w:tabs>
          <w:tab w:val="left" w:pos="7560"/>
        </w:tabs>
        <w:spacing w:line="360" w:lineRule="auto"/>
        <w:ind w:firstLine="562" w:firstLineChars="200"/>
        <w:contextualSpacing/>
        <w:rPr>
          <w:rFonts w:hint="eastAsia" w:ascii="宋体" w:hAnsi="宋体" w:eastAsia="宋体" w:cs="仿宋_GB2312"/>
          <w:b/>
          <w:sz w:val="28"/>
          <w:szCs w:val="28"/>
        </w:rPr>
      </w:pPr>
    </w:p>
    <w:p w14:paraId="38D61DA6">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14:paraId="7A783813">
      <w:pPr>
        <w:spacing w:line="360" w:lineRule="auto"/>
        <w:ind w:firstLine="562" w:firstLineChars="200"/>
        <w:contextualSpacing/>
        <w:rPr>
          <w:rFonts w:hint="eastAsia" w:ascii="宋体" w:hAnsi="宋体" w:eastAsia="宋体"/>
          <w:b/>
          <w:sz w:val="28"/>
          <w:szCs w:val="28"/>
        </w:rPr>
      </w:pPr>
    </w:p>
    <w:p w14:paraId="0B41D15F">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14:paraId="2DFAFE45">
      <w:pPr>
        <w:tabs>
          <w:tab w:val="left" w:pos="7560"/>
        </w:tabs>
        <w:spacing w:line="360" w:lineRule="auto"/>
        <w:ind w:firstLine="562" w:firstLineChars="200"/>
        <w:contextualSpacing/>
        <w:rPr>
          <w:rFonts w:hint="eastAsia" w:ascii="宋体" w:hAnsi="宋体" w:eastAsia="宋体"/>
          <w:b/>
          <w:sz w:val="28"/>
          <w:szCs w:val="28"/>
        </w:rPr>
      </w:pPr>
    </w:p>
    <w:p w14:paraId="1780D1AF">
      <w:pPr>
        <w:tabs>
          <w:tab w:val="left" w:pos="7560"/>
        </w:tabs>
        <w:spacing w:line="360" w:lineRule="auto"/>
        <w:ind w:firstLine="562" w:firstLineChars="200"/>
        <w:contextualSpacing/>
        <w:rPr>
          <w:rFonts w:hint="eastAsia"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14:paraId="6CCBF879">
      <w:pPr>
        <w:tabs>
          <w:tab w:val="left" w:pos="7560"/>
        </w:tabs>
        <w:spacing w:line="360" w:lineRule="auto"/>
        <w:contextualSpacing/>
        <w:rPr>
          <w:rFonts w:hint="eastAsia" w:ascii="宋体" w:hAnsi="宋体" w:eastAsia="宋体"/>
          <w:szCs w:val="21"/>
        </w:rPr>
      </w:pPr>
    </w:p>
    <w:p w14:paraId="76A63AEF">
      <w:pPr>
        <w:tabs>
          <w:tab w:val="left" w:pos="7560"/>
        </w:tabs>
        <w:spacing w:line="360" w:lineRule="auto"/>
        <w:ind w:firstLine="420" w:firstLineChars="200"/>
        <w:contextualSpacing/>
        <w:rPr>
          <w:rFonts w:hint="eastAsia" w:ascii="宋体" w:hAnsi="宋体" w:eastAsia="宋体"/>
          <w:szCs w:val="21"/>
        </w:rPr>
      </w:pPr>
    </w:p>
    <w:p w14:paraId="78B8B170">
      <w:pPr>
        <w:tabs>
          <w:tab w:val="left" w:pos="7560"/>
        </w:tabs>
        <w:spacing w:line="360" w:lineRule="auto"/>
        <w:ind w:firstLine="420" w:firstLineChars="200"/>
        <w:contextualSpacing/>
        <w:rPr>
          <w:rFonts w:hint="eastAsia" w:ascii="宋体" w:hAnsi="宋体" w:eastAsia="宋体"/>
          <w:szCs w:val="21"/>
        </w:rPr>
      </w:pPr>
    </w:p>
    <w:p w14:paraId="6514B77E">
      <w:pPr>
        <w:tabs>
          <w:tab w:val="left" w:pos="7560"/>
        </w:tabs>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16"/>
    <w:p w14:paraId="389A191D">
      <w:pPr>
        <w:widowControl/>
        <w:jc w:val="left"/>
      </w:pPr>
      <w:r>
        <w:br w:type="page"/>
      </w:r>
    </w:p>
    <w:p w14:paraId="23C7EB8E">
      <w:pPr>
        <w:pStyle w:val="5"/>
        <w:spacing w:before="0" w:after="0" w:line="360" w:lineRule="auto"/>
        <w:contextualSpacing/>
        <w:jc w:val="left"/>
        <w:rPr>
          <w:rFonts w:hint="eastAsia" w:ascii="宋体" w:hAnsi="宋体" w:eastAsia="宋体"/>
          <w:sz w:val="24"/>
          <w:szCs w:val="24"/>
        </w:rPr>
      </w:pPr>
      <w:r>
        <w:rPr>
          <w:rFonts w:hint="eastAsia" w:ascii="宋体" w:hAnsi="宋体" w:eastAsia="宋体"/>
          <w:sz w:val="24"/>
          <w:szCs w:val="24"/>
        </w:rPr>
        <w:t>一、符合性评审文件</w:t>
      </w:r>
    </w:p>
    <w:p w14:paraId="443D503C">
      <w:pPr>
        <w:spacing w:line="360" w:lineRule="auto"/>
        <w:ind w:firstLine="422" w:firstLineChars="200"/>
        <w:contextualSpacing/>
        <w:jc w:val="center"/>
        <w:rPr>
          <w:rFonts w:hint="eastAsia" w:ascii="宋体" w:hAnsi="宋体" w:eastAsia="宋体" w:cs="宋体"/>
          <w:b/>
          <w:color w:val="000000"/>
          <w:kern w:val="0"/>
          <w:szCs w:val="21"/>
          <w:highlight w:val="yellow"/>
        </w:rPr>
      </w:pPr>
      <w:r>
        <w:rPr>
          <w:rFonts w:hint="eastAsia"/>
          <w:b/>
          <w:szCs w:val="21"/>
        </w:rPr>
        <w:t>符合性评审响应表</w:t>
      </w:r>
    </w:p>
    <w:tbl>
      <w:tblPr>
        <w:tblStyle w:val="17"/>
        <w:tblW w:w="53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717"/>
        <w:gridCol w:w="4882"/>
        <w:gridCol w:w="1597"/>
      </w:tblGrid>
      <w:tr w14:paraId="0B80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77" w:type="pct"/>
            <w:vAlign w:val="center"/>
          </w:tcPr>
          <w:p w14:paraId="57095285">
            <w:pPr>
              <w:pStyle w:val="14"/>
              <w:spacing w:before="0" w:beforeAutospacing="0" w:after="0" w:afterAutospacing="0"/>
              <w:contextualSpacing/>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947" w:type="pct"/>
            <w:vAlign w:val="center"/>
          </w:tcPr>
          <w:p w14:paraId="4C6BFE3E">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评审项目</w:t>
            </w:r>
          </w:p>
        </w:tc>
        <w:tc>
          <w:tcPr>
            <w:tcW w:w="2693" w:type="pct"/>
            <w:vAlign w:val="center"/>
          </w:tcPr>
          <w:p w14:paraId="6B00139D">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评审标准及证明材料</w:t>
            </w:r>
          </w:p>
        </w:tc>
        <w:tc>
          <w:tcPr>
            <w:tcW w:w="881" w:type="pct"/>
            <w:vAlign w:val="center"/>
          </w:tcPr>
          <w:p w14:paraId="7222E36A">
            <w:pPr>
              <w:widowControl/>
              <w:contextualSpacing/>
              <w:jc w:val="center"/>
              <w:rPr>
                <w:rFonts w:hint="eastAsia" w:cs="Times New Roman" w:asciiTheme="minorEastAsia" w:hAnsiTheme="minorEastAsia"/>
                <w:szCs w:val="21"/>
              </w:rPr>
            </w:pPr>
            <w:r>
              <w:rPr>
                <w:rFonts w:hint="eastAsia" w:cs="宋体" w:asciiTheme="minorEastAsia" w:hAnsiTheme="minorEastAsia"/>
                <w:b/>
                <w:bCs/>
                <w:kern w:val="0"/>
                <w:szCs w:val="21"/>
              </w:rPr>
              <w:t>响应</w:t>
            </w:r>
          </w:p>
        </w:tc>
      </w:tr>
      <w:tr w14:paraId="1DD8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7" w:type="pct"/>
            <w:vAlign w:val="center"/>
          </w:tcPr>
          <w:p w14:paraId="7E854F6A">
            <w:pPr>
              <w:widowControl/>
              <w:contextualSpacing/>
              <w:jc w:val="center"/>
              <w:rPr>
                <w:rFonts w:hint="eastAsia" w:cs="宋体" w:asciiTheme="minorEastAsia" w:hAnsiTheme="minorEastAsia"/>
                <w:szCs w:val="21"/>
              </w:rPr>
            </w:pPr>
            <w:r>
              <w:rPr>
                <w:rFonts w:hint="eastAsia" w:ascii="宋体" w:hAnsi="宋体" w:cs="宋体"/>
                <w:szCs w:val="21"/>
              </w:rPr>
              <w:t>1</w:t>
            </w:r>
          </w:p>
        </w:tc>
        <w:tc>
          <w:tcPr>
            <w:tcW w:w="947" w:type="pct"/>
            <w:vAlign w:val="center"/>
          </w:tcPr>
          <w:p w14:paraId="430CC344">
            <w:pPr>
              <w:widowControl/>
              <w:contextualSpacing/>
              <w:jc w:val="center"/>
              <w:rPr>
                <w:rFonts w:hint="eastAsia" w:asciiTheme="minorEastAsia" w:hAnsiTheme="minorEastAsia"/>
                <w:szCs w:val="21"/>
              </w:rPr>
            </w:pPr>
            <w:r>
              <w:rPr>
                <w:rFonts w:hint="eastAsia" w:ascii="宋体" w:hAnsi="宋体" w:cs="宋体"/>
                <w:szCs w:val="21"/>
              </w:rPr>
              <w:t>响应人名称</w:t>
            </w:r>
          </w:p>
        </w:tc>
        <w:tc>
          <w:tcPr>
            <w:tcW w:w="2693" w:type="pct"/>
            <w:vAlign w:val="center"/>
          </w:tcPr>
          <w:p w14:paraId="5B0F787A">
            <w:pPr>
              <w:widowControl/>
              <w:contextualSpacing/>
              <w:jc w:val="center"/>
              <w:rPr>
                <w:rFonts w:hint="eastAsia" w:asciiTheme="minorEastAsia" w:hAnsiTheme="minorEastAsia"/>
                <w:bCs/>
                <w:szCs w:val="21"/>
              </w:rPr>
            </w:pPr>
            <w:r>
              <w:rPr>
                <w:rFonts w:hint="eastAsia" w:ascii="宋体" w:hAnsi="宋体" w:cs="宋体"/>
                <w:szCs w:val="21"/>
              </w:rPr>
              <w:t>与营业执照、资质证书等一致。</w:t>
            </w:r>
          </w:p>
        </w:tc>
        <w:tc>
          <w:tcPr>
            <w:tcW w:w="881" w:type="pct"/>
            <w:vAlign w:val="center"/>
          </w:tcPr>
          <w:p w14:paraId="32F68323">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2D0B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77" w:type="pct"/>
            <w:vAlign w:val="center"/>
          </w:tcPr>
          <w:p w14:paraId="71E8C738">
            <w:pPr>
              <w:widowControl/>
              <w:contextualSpacing/>
              <w:jc w:val="center"/>
              <w:rPr>
                <w:rFonts w:hint="eastAsia" w:cs="宋体" w:asciiTheme="minorEastAsia" w:hAnsiTheme="minorEastAsia"/>
                <w:szCs w:val="21"/>
              </w:rPr>
            </w:pPr>
            <w:r>
              <w:rPr>
                <w:rFonts w:hint="eastAsia" w:ascii="宋体" w:hAnsi="宋体" w:cs="宋体"/>
                <w:szCs w:val="21"/>
              </w:rPr>
              <w:t>2</w:t>
            </w:r>
          </w:p>
        </w:tc>
        <w:tc>
          <w:tcPr>
            <w:tcW w:w="947" w:type="pct"/>
            <w:vAlign w:val="center"/>
          </w:tcPr>
          <w:p w14:paraId="487BB65E">
            <w:pPr>
              <w:widowControl/>
              <w:contextualSpacing/>
              <w:jc w:val="center"/>
              <w:rPr>
                <w:rFonts w:hint="eastAsia" w:asciiTheme="minorEastAsia" w:hAnsiTheme="minorEastAsia"/>
                <w:szCs w:val="21"/>
              </w:rPr>
            </w:pPr>
            <w:r>
              <w:rPr>
                <w:rFonts w:hint="eastAsia" w:ascii="宋体" w:hAnsi="宋体" w:cs="宋体"/>
                <w:szCs w:val="21"/>
              </w:rPr>
              <w:t>响应文件的盖章或者签字</w:t>
            </w:r>
          </w:p>
        </w:tc>
        <w:tc>
          <w:tcPr>
            <w:tcW w:w="2693" w:type="pct"/>
            <w:vAlign w:val="center"/>
          </w:tcPr>
          <w:p w14:paraId="6D87E49F">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采购文件“响应人须知前附表”第6条规定。</w:t>
            </w:r>
          </w:p>
        </w:tc>
        <w:tc>
          <w:tcPr>
            <w:tcW w:w="881" w:type="pct"/>
            <w:vAlign w:val="center"/>
          </w:tcPr>
          <w:p w14:paraId="44CF22D9">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488E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477" w:type="pct"/>
            <w:vAlign w:val="center"/>
          </w:tcPr>
          <w:p w14:paraId="28E4460B">
            <w:pPr>
              <w:widowControl/>
              <w:contextualSpacing/>
              <w:jc w:val="center"/>
              <w:rPr>
                <w:rFonts w:hint="eastAsia" w:cs="宋体" w:asciiTheme="minorEastAsia" w:hAnsiTheme="minorEastAsia"/>
                <w:szCs w:val="21"/>
              </w:rPr>
            </w:pPr>
            <w:r>
              <w:rPr>
                <w:rFonts w:hint="eastAsia" w:ascii="宋体" w:hAnsi="宋体" w:cs="宋体"/>
                <w:szCs w:val="21"/>
              </w:rPr>
              <w:t>3</w:t>
            </w:r>
          </w:p>
        </w:tc>
        <w:tc>
          <w:tcPr>
            <w:tcW w:w="947" w:type="pct"/>
            <w:vAlign w:val="center"/>
          </w:tcPr>
          <w:p w14:paraId="548AD6D3">
            <w:pPr>
              <w:widowControl/>
              <w:contextualSpacing/>
              <w:jc w:val="center"/>
              <w:rPr>
                <w:rFonts w:hint="eastAsia" w:asciiTheme="minorEastAsia" w:hAnsiTheme="minorEastAsia"/>
                <w:szCs w:val="21"/>
              </w:rPr>
            </w:pPr>
            <w:r>
              <w:rPr>
                <w:rFonts w:hint="eastAsia" w:ascii="宋体" w:hAnsi="宋体" w:cs="宋体"/>
                <w:szCs w:val="21"/>
              </w:rPr>
              <w:t>采购文件实质性要求的标识</w:t>
            </w:r>
          </w:p>
        </w:tc>
        <w:tc>
          <w:tcPr>
            <w:tcW w:w="2693" w:type="pct"/>
            <w:vAlign w:val="center"/>
          </w:tcPr>
          <w:p w14:paraId="1E3B738C">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采购文件“响应人须知前附表”第4条规定。</w:t>
            </w:r>
          </w:p>
        </w:tc>
        <w:tc>
          <w:tcPr>
            <w:tcW w:w="881" w:type="pct"/>
            <w:vAlign w:val="center"/>
          </w:tcPr>
          <w:p w14:paraId="0D85AF44">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005F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77" w:type="pct"/>
            <w:vAlign w:val="center"/>
          </w:tcPr>
          <w:p w14:paraId="7A16199C">
            <w:pPr>
              <w:widowControl/>
              <w:contextualSpacing/>
              <w:jc w:val="center"/>
              <w:rPr>
                <w:rFonts w:hint="eastAsia" w:cs="宋体" w:asciiTheme="minorEastAsia" w:hAnsiTheme="minorEastAsia"/>
                <w:szCs w:val="21"/>
              </w:rPr>
            </w:pPr>
            <w:r>
              <w:rPr>
                <w:rFonts w:hint="eastAsia" w:ascii="宋体" w:hAnsi="宋体" w:cs="宋体"/>
                <w:szCs w:val="21"/>
              </w:rPr>
              <w:t>4</w:t>
            </w:r>
          </w:p>
        </w:tc>
        <w:tc>
          <w:tcPr>
            <w:tcW w:w="947" w:type="pct"/>
            <w:vAlign w:val="center"/>
          </w:tcPr>
          <w:p w14:paraId="6C62D4FB">
            <w:pPr>
              <w:widowControl/>
              <w:contextualSpacing/>
              <w:jc w:val="center"/>
              <w:rPr>
                <w:rFonts w:hint="eastAsia" w:cs="宋体" w:asciiTheme="minorEastAsia" w:hAnsiTheme="minorEastAsia"/>
                <w:szCs w:val="21"/>
              </w:rPr>
            </w:pPr>
            <w:r>
              <w:rPr>
                <w:rFonts w:hint="eastAsia" w:ascii="宋体" w:hAnsi="宋体" w:cs="宋体"/>
                <w:szCs w:val="21"/>
              </w:rPr>
              <w:t>响应人资格条件</w:t>
            </w:r>
          </w:p>
        </w:tc>
        <w:tc>
          <w:tcPr>
            <w:tcW w:w="2693" w:type="pct"/>
            <w:vAlign w:val="center"/>
          </w:tcPr>
          <w:p w14:paraId="5DD501E9">
            <w:pPr>
              <w:widowControl/>
              <w:contextualSpacing/>
              <w:jc w:val="center"/>
              <w:rPr>
                <w:rFonts w:hint="eastAsia" w:cs="宋体" w:asciiTheme="minorEastAsia" w:hAnsiTheme="minorEastAsia"/>
                <w:kern w:val="0"/>
                <w:sz w:val="24"/>
                <w:szCs w:val="21"/>
              </w:rPr>
            </w:pPr>
            <w:r>
              <w:rPr>
                <w:rFonts w:hint="eastAsia" w:ascii="宋体" w:hAnsi="宋体" w:cs="宋体"/>
                <w:szCs w:val="21"/>
              </w:rPr>
              <w:t>采购公告“二、响应人资格及信誉要求”。</w:t>
            </w:r>
          </w:p>
        </w:tc>
        <w:tc>
          <w:tcPr>
            <w:tcW w:w="881" w:type="pct"/>
            <w:vAlign w:val="center"/>
          </w:tcPr>
          <w:p w14:paraId="381EC179">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26BC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rPr>
        <w:tc>
          <w:tcPr>
            <w:tcW w:w="477" w:type="pct"/>
            <w:vAlign w:val="center"/>
          </w:tcPr>
          <w:p w14:paraId="37E2BC17">
            <w:pPr>
              <w:widowControl/>
              <w:contextualSpacing/>
              <w:jc w:val="center"/>
              <w:rPr>
                <w:rFonts w:hint="eastAsia" w:cs="宋体" w:asciiTheme="minorEastAsia" w:hAnsiTheme="minorEastAsia"/>
                <w:szCs w:val="21"/>
              </w:rPr>
            </w:pPr>
            <w:r>
              <w:rPr>
                <w:rFonts w:hint="eastAsia" w:ascii="宋体" w:hAnsi="宋体" w:cs="宋体"/>
                <w:szCs w:val="21"/>
              </w:rPr>
              <w:t>5</w:t>
            </w:r>
          </w:p>
        </w:tc>
        <w:tc>
          <w:tcPr>
            <w:tcW w:w="947" w:type="pct"/>
            <w:vAlign w:val="center"/>
          </w:tcPr>
          <w:p w14:paraId="469BA72D">
            <w:pPr>
              <w:widowControl/>
              <w:contextualSpacing/>
              <w:jc w:val="center"/>
              <w:rPr>
                <w:rFonts w:hint="eastAsia" w:cs="宋体" w:asciiTheme="minorEastAsia" w:hAnsiTheme="minorEastAsia"/>
                <w:szCs w:val="21"/>
              </w:rPr>
            </w:pPr>
            <w:r>
              <w:rPr>
                <w:rFonts w:hint="eastAsia" w:ascii="宋体" w:hAnsi="宋体" w:cs="宋体"/>
                <w:szCs w:val="21"/>
              </w:rPr>
              <w:t>响应人关联关系要求及主要人员社保情况</w:t>
            </w:r>
          </w:p>
        </w:tc>
        <w:tc>
          <w:tcPr>
            <w:tcW w:w="2693" w:type="pct"/>
            <w:vAlign w:val="center"/>
          </w:tcPr>
          <w:p w14:paraId="06E95530">
            <w:pPr>
              <w:widowControl/>
              <w:contextualSpacing/>
              <w:jc w:val="center"/>
              <w:rPr>
                <w:rFonts w:hint="eastAsia" w:asciiTheme="minorEastAsia" w:hAnsiTheme="minorEastAsia"/>
                <w:bCs/>
                <w:szCs w:val="21"/>
              </w:rPr>
            </w:pPr>
            <w:r>
              <w:rPr>
                <w:rFonts w:hint="eastAsia" w:ascii="宋体" w:hAnsi="宋体" w:cs="宋体"/>
                <w:szCs w:val="21"/>
              </w:rPr>
              <w:t>采购公告“二、响应人资格及信誉要求”。</w:t>
            </w:r>
          </w:p>
        </w:tc>
        <w:tc>
          <w:tcPr>
            <w:tcW w:w="881" w:type="pct"/>
            <w:vAlign w:val="center"/>
          </w:tcPr>
          <w:p w14:paraId="6F3AA82C">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14:paraId="5003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477" w:type="pct"/>
            <w:vAlign w:val="center"/>
          </w:tcPr>
          <w:p w14:paraId="2CBE7D13">
            <w:pPr>
              <w:widowControl/>
              <w:contextualSpacing/>
              <w:jc w:val="center"/>
              <w:rPr>
                <w:rFonts w:hint="eastAsia" w:cs="宋体" w:asciiTheme="minorEastAsia" w:hAnsiTheme="minorEastAsia"/>
                <w:szCs w:val="21"/>
              </w:rPr>
            </w:pPr>
            <w:r>
              <w:rPr>
                <w:rFonts w:hint="eastAsia" w:ascii="宋体" w:hAnsi="宋体" w:cs="宋体"/>
                <w:szCs w:val="21"/>
              </w:rPr>
              <w:t>6</w:t>
            </w:r>
          </w:p>
        </w:tc>
        <w:tc>
          <w:tcPr>
            <w:tcW w:w="947" w:type="pct"/>
            <w:vAlign w:val="center"/>
          </w:tcPr>
          <w:p w14:paraId="6F0A8D63">
            <w:pPr>
              <w:widowControl/>
              <w:contextualSpacing/>
              <w:jc w:val="center"/>
              <w:rPr>
                <w:rFonts w:hint="eastAsia" w:cs="宋体" w:asciiTheme="minorEastAsia" w:hAnsiTheme="minorEastAsia"/>
                <w:szCs w:val="21"/>
              </w:rPr>
            </w:pPr>
            <w:r>
              <w:rPr>
                <w:rFonts w:hint="eastAsia" w:ascii="宋体" w:hAnsi="宋体" w:cs="宋体"/>
                <w:szCs w:val="21"/>
              </w:rPr>
              <w:t>响应人信誉要求</w:t>
            </w:r>
          </w:p>
        </w:tc>
        <w:tc>
          <w:tcPr>
            <w:tcW w:w="2693" w:type="pct"/>
            <w:vAlign w:val="center"/>
          </w:tcPr>
          <w:p w14:paraId="005A30A1">
            <w:pPr>
              <w:widowControl/>
              <w:contextualSpacing/>
              <w:jc w:val="center"/>
              <w:rPr>
                <w:rFonts w:hint="eastAsia" w:asciiTheme="minorEastAsia" w:hAnsiTheme="minorEastAsia"/>
                <w:bCs/>
                <w:szCs w:val="21"/>
              </w:rPr>
            </w:pPr>
            <w:r>
              <w:rPr>
                <w:rFonts w:hint="eastAsia" w:ascii="宋体" w:hAnsi="宋体" w:cs="宋体"/>
                <w:szCs w:val="21"/>
              </w:rPr>
              <w:t>采购公告“二、响应人资格及信誉要求”。</w:t>
            </w:r>
          </w:p>
        </w:tc>
        <w:tc>
          <w:tcPr>
            <w:tcW w:w="881" w:type="pct"/>
            <w:vAlign w:val="center"/>
          </w:tcPr>
          <w:p w14:paraId="476E618E">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3601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477" w:type="pct"/>
            <w:vAlign w:val="center"/>
          </w:tcPr>
          <w:p w14:paraId="1F5C389E">
            <w:pPr>
              <w:widowControl/>
              <w:contextualSpacing/>
              <w:jc w:val="center"/>
              <w:rPr>
                <w:rFonts w:hint="eastAsia" w:cs="宋体" w:asciiTheme="minorEastAsia" w:hAnsiTheme="minorEastAsia"/>
                <w:szCs w:val="21"/>
              </w:rPr>
            </w:pPr>
            <w:r>
              <w:rPr>
                <w:rFonts w:hint="eastAsia" w:ascii="宋体" w:hAnsi="宋体" w:cs="宋体"/>
                <w:szCs w:val="21"/>
              </w:rPr>
              <w:t>7</w:t>
            </w:r>
          </w:p>
        </w:tc>
        <w:tc>
          <w:tcPr>
            <w:tcW w:w="947" w:type="pct"/>
            <w:vAlign w:val="center"/>
          </w:tcPr>
          <w:p w14:paraId="4E755A2F">
            <w:pPr>
              <w:widowControl/>
              <w:contextualSpacing/>
              <w:jc w:val="center"/>
              <w:rPr>
                <w:rFonts w:hint="eastAsia" w:ascii="宋体" w:hAnsi="宋体" w:cs="宋体"/>
                <w:szCs w:val="21"/>
              </w:rPr>
            </w:pPr>
            <w:r>
              <w:rPr>
                <w:rFonts w:hint="eastAsia" w:ascii="宋体" w:hAnsi="宋体" w:cs="宋体"/>
                <w:szCs w:val="21"/>
              </w:rPr>
              <w:t>响应文件初步评审要求</w:t>
            </w:r>
          </w:p>
        </w:tc>
        <w:tc>
          <w:tcPr>
            <w:tcW w:w="2693" w:type="pct"/>
            <w:vAlign w:val="center"/>
          </w:tcPr>
          <w:p w14:paraId="255895AC">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采购文件“响应人须知前附表”第7条规定。</w:t>
            </w:r>
          </w:p>
        </w:tc>
        <w:tc>
          <w:tcPr>
            <w:tcW w:w="881" w:type="pct"/>
            <w:vAlign w:val="center"/>
          </w:tcPr>
          <w:p w14:paraId="1841EE07">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4601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477" w:type="pct"/>
            <w:vAlign w:val="center"/>
          </w:tcPr>
          <w:p w14:paraId="7A0F363A">
            <w:pPr>
              <w:widowControl/>
              <w:contextualSpacing/>
              <w:jc w:val="center"/>
              <w:rPr>
                <w:rFonts w:hint="eastAsia" w:cs="宋体" w:asciiTheme="minorEastAsia" w:hAnsiTheme="minorEastAsia"/>
                <w:szCs w:val="21"/>
              </w:rPr>
            </w:pPr>
            <w:r>
              <w:rPr>
                <w:rFonts w:hint="eastAsia" w:ascii="宋体" w:hAnsi="宋体" w:cs="宋体"/>
                <w:szCs w:val="21"/>
              </w:rPr>
              <w:t>8</w:t>
            </w:r>
          </w:p>
        </w:tc>
        <w:tc>
          <w:tcPr>
            <w:tcW w:w="947" w:type="pct"/>
            <w:vAlign w:val="center"/>
          </w:tcPr>
          <w:p w14:paraId="0679B7E5">
            <w:pPr>
              <w:widowControl/>
              <w:contextualSpacing/>
              <w:jc w:val="center"/>
              <w:rPr>
                <w:rFonts w:hint="eastAsia" w:ascii="宋体" w:hAnsi="宋体" w:cs="宋体"/>
                <w:szCs w:val="21"/>
              </w:rPr>
            </w:pPr>
            <w:r>
              <w:rPr>
                <w:rFonts w:hint="eastAsia" w:ascii="宋体" w:hAnsi="宋体" w:cs="宋体"/>
                <w:szCs w:val="21"/>
              </w:rPr>
              <w:t>响应文件真实性要求</w:t>
            </w:r>
          </w:p>
        </w:tc>
        <w:tc>
          <w:tcPr>
            <w:tcW w:w="2693" w:type="pct"/>
            <w:vAlign w:val="center"/>
          </w:tcPr>
          <w:p w14:paraId="53F396B5">
            <w:pPr>
              <w:widowControl/>
              <w:contextualSpacing/>
              <w:jc w:val="center"/>
              <w:rPr>
                <w:rFonts w:hint="eastAsia" w:ascii="宋体" w:hAnsi="宋体" w:cs="宋体"/>
                <w:szCs w:val="21"/>
              </w:rPr>
            </w:pPr>
            <w:r>
              <w:rPr>
                <w:rFonts w:hint="eastAsia" w:ascii="宋体" w:hAnsi="宋体" w:cs="宋体"/>
                <w:szCs w:val="21"/>
              </w:rPr>
              <w:t>采购文件“响应人须知前附表”第8条规定。</w:t>
            </w:r>
          </w:p>
        </w:tc>
        <w:tc>
          <w:tcPr>
            <w:tcW w:w="881" w:type="pct"/>
            <w:vAlign w:val="center"/>
          </w:tcPr>
          <w:p w14:paraId="4EA02A16">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51A0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477" w:type="pct"/>
            <w:vAlign w:val="center"/>
          </w:tcPr>
          <w:p w14:paraId="51B6DC75">
            <w:pPr>
              <w:widowControl/>
              <w:contextualSpacing/>
              <w:jc w:val="center"/>
              <w:rPr>
                <w:rFonts w:hint="eastAsia" w:cs="宋体" w:asciiTheme="minorEastAsia" w:hAnsiTheme="minorEastAsia"/>
                <w:szCs w:val="21"/>
              </w:rPr>
            </w:pPr>
            <w:r>
              <w:rPr>
                <w:rFonts w:hint="eastAsia" w:ascii="宋体" w:hAnsi="宋体" w:cs="宋体"/>
                <w:szCs w:val="21"/>
              </w:rPr>
              <w:t>9</w:t>
            </w:r>
          </w:p>
        </w:tc>
        <w:tc>
          <w:tcPr>
            <w:tcW w:w="947" w:type="pct"/>
            <w:vAlign w:val="center"/>
          </w:tcPr>
          <w:p w14:paraId="075D1E0E">
            <w:pPr>
              <w:widowControl/>
              <w:contextualSpacing/>
              <w:jc w:val="center"/>
              <w:rPr>
                <w:rFonts w:hint="eastAsia" w:ascii="宋体" w:hAnsi="宋体" w:cs="宋体"/>
                <w:szCs w:val="21"/>
              </w:rPr>
            </w:pPr>
            <w:r>
              <w:rPr>
                <w:rFonts w:hint="eastAsia" w:ascii="宋体" w:hAnsi="宋体" w:cs="宋体"/>
                <w:szCs w:val="21"/>
              </w:rPr>
              <w:t>合同条款偏离</w:t>
            </w:r>
          </w:p>
        </w:tc>
        <w:tc>
          <w:tcPr>
            <w:tcW w:w="2693" w:type="pct"/>
            <w:vAlign w:val="center"/>
          </w:tcPr>
          <w:p w14:paraId="46E378A4">
            <w:pPr>
              <w:widowControl/>
              <w:contextualSpacing/>
              <w:jc w:val="center"/>
              <w:rPr>
                <w:rFonts w:hint="eastAsia" w:ascii="宋体" w:hAnsi="宋体" w:cs="宋体"/>
                <w:szCs w:val="21"/>
              </w:rPr>
            </w:pPr>
            <w:r>
              <w:rPr>
                <w:rFonts w:hint="eastAsia" w:ascii="宋体" w:hAnsi="宋体" w:cs="宋体"/>
                <w:szCs w:val="21"/>
              </w:rPr>
              <w:t>有对第四章“合同样式及条款”给于实质性应答或填写偏离表，且对加“★”条款不存在负偏离。</w:t>
            </w:r>
          </w:p>
        </w:tc>
        <w:tc>
          <w:tcPr>
            <w:tcW w:w="881" w:type="pct"/>
            <w:vAlign w:val="center"/>
          </w:tcPr>
          <w:p w14:paraId="7BD9D662">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69D8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477" w:type="pct"/>
            <w:vAlign w:val="center"/>
          </w:tcPr>
          <w:p w14:paraId="0FA0871B">
            <w:pPr>
              <w:widowControl/>
              <w:contextualSpacing/>
              <w:jc w:val="center"/>
              <w:rPr>
                <w:rFonts w:hint="eastAsia" w:cs="宋体" w:asciiTheme="minorEastAsia" w:hAnsiTheme="minorEastAsia"/>
                <w:szCs w:val="21"/>
              </w:rPr>
            </w:pPr>
            <w:r>
              <w:rPr>
                <w:rFonts w:hint="eastAsia" w:ascii="宋体" w:hAnsi="宋体" w:cs="宋体"/>
                <w:szCs w:val="21"/>
              </w:rPr>
              <w:t>10</w:t>
            </w:r>
          </w:p>
        </w:tc>
        <w:tc>
          <w:tcPr>
            <w:tcW w:w="947" w:type="pct"/>
            <w:vAlign w:val="center"/>
          </w:tcPr>
          <w:p w14:paraId="13F9EE83">
            <w:pPr>
              <w:widowControl/>
              <w:contextualSpacing/>
              <w:jc w:val="center"/>
              <w:rPr>
                <w:rFonts w:hint="eastAsia" w:ascii="宋体" w:hAnsi="宋体" w:cs="宋体"/>
                <w:szCs w:val="21"/>
              </w:rPr>
            </w:pPr>
            <w:r>
              <w:rPr>
                <w:rFonts w:hint="eastAsia" w:ascii="宋体" w:hAnsi="宋体" w:cs="宋体"/>
                <w:szCs w:val="21"/>
              </w:rPr>
              <w:t>技术条款偏离</w:t>
            </w:r>
          </w:p>
        </w:tc>
        <w:tc>
          <w:tcPr>
            <w:tcW w:w="2693" w:type="pct"/>
            <w:vAlign w:val="center"/>
          </w:tcPr>
          <w:p w14:paraId="01D3AD45">
            <w:pPr>
              <w:widowControl/>
              <w:contextualSpacing/>
              <w:jc w:val="center"/>
              <w:rPr>
                <w:rFonts w:hint="eastAsia" w:asciiTheme="minorEastAsia" w:hAnsiTheme="minorEastAsia"/>
                <w:bCs/>
                <w:szCs w:val="21"/>
              </w:rPr>
            </w:pPr>
            <w:r>
              <w:rPr>
                <w:rFonts w:hint="eastAsia" w:ascii="宋体" w:hAnsi="宋体" w:cs="宋体"/>
                <w:szCs w:val="21"/>
              </w:rPr>
              <w:t>有对第五章“项目采购需求”给于实质性应答或填写偏离表，且对加“★”条款不存在负偏离。</w:t>
            </w:r>
          </w:p>
        </w:tc>
        <w:tc>
          <w:tcPr>
            <w:tcW w:w="881" w:type="pct"/>
            <w:vAlign w:val="center"/>
          </w:tcPr>
          <w:p w14:paraId="743588B2">
            <w:pPr>
              <w:pStyle w:val="14"/>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60E7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477" w:type="pct"/>
            <w:vAlign w:val="center"/>
          </w:tcPr>
          <w:p w14:paraId="2ADA04DE">
            <w:pPr>
              <w:widowControl/>
              <w:contextualSpacing/>
              <w:jc w:val="center"/>
              <w:rPr>
                <w:rFonts w:hint="eastAsia" w:cs="宋体" w:asciiTheme="minorEastAsia" w:hAnsiTheme="minorEastAsia"/>
                <w:szCs w:val="21"/>
              </w:rPr>
            </w:pPr>
            <w:r>
              <w:rPr>
                <w:rFonts w:hint="eastAsia" w:ascii="宋体" w:hAnsi="宋体" w:cs="宋体"/>
                <w:szCs w:val="21"/>
              </w:rPr>
              <w:t>11</w:t>
            </w:r>
          </w:p>
        </w:tc>
        <w:tc>
          <w:tcPr>
            <w:tcW w:w="947" w:type="pct"/>
            <w:vAlign w:val="center"/>
          </w:tcPr>
          <w:p w14:paraId="3E202A1E">
            <w:pPr>
              <w:widowControl/>
              <w:contextualSpacing/>
              <w:jc w:val="center"/>
              <w:rPr>
                <w:rFonts w:hint="eastAsia" w:ascii="宋体" w:hAnsi="宋体" w:cs="宋体"/>
                <w:szCs w:val="21"/>
              </w:rPr>
            </w:pPr>
            <w:r>
              <w:rPr>
                <w:rFonts w:hint="eastAsia" w:ascii="宋体" w:hAnsi="宋体" w:cs="宋体"/>
                <w:szCs w:val="21"/>
              </w:rPr>
              <w:t>响应人报价</w:t>
            </w:r>
          </w:p>
        </w:tc>
        <w:tc>
          <w:tcPr>
            <w:tcW w:w="2693" w:type="pct"/>
            <w:vAlign w:val="center"/>
          </w:tcPr>
          <w:p w14:paraId="0246A7CB">
            <w:pPr>
              <w:widowControl/>
              <w:contextualSpacing/>
              <w:jc w:val="center"/>
              <w:rPr>
                <w:rFonts w:hint="eastAsia"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881" w:type="pct"/>
            <w:vAlign w:val="center"/>
          </w:tcPr>
          <w:p w14:paraId="3ADB9A2E">
            <w:pPr>
              <w:pStyle w:val="14"/>
              <w:spacing w:before="0" w:beforeAutospacing="0" w:after="0" w:afterAutospacing="0"/>
              <w:contextualSpacing/>
              <w:rPr>
                <w:rFonts w:hint="eastAsia"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bl>
    <w:p w14:paraId="02CA140B">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6CF4F8B0">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7DEAB5A0">
      <w:pPr>
        <w:tabs>
          <w:tab w:val="left" w:pos="7560"/>
        </w:tabs>
        <w:spacing w:line="360" w:lineRule="auto"/>
        <w:ind w:firstLine="422" w:firstLineChars="200"/>
        <w:contextualSpacing/>
        <w:rPr>
          <w:rFonts w:hint="eastAsia" w:ascii="宋体" w:hAnsi="宋体" w:eastAsia="宋体"/>
          <w:szCs w:val="21"/>
        </w:rPr>
      </w:pPr>
      <w:r>
        <w:rPr>
          <w:rFonts w:hint="eastAsia" w:ascii="宋体" w:hAnsi="宋体" w:eastAsia="宋体" w:cs="仿宋_GB2312"/>
          <w:b/>
          <w:szCs w:val="21"/>
        </w:rPr>
        <w:t>提示响应人：以下文件根据符合性评审响应表的内容依次排版，装订。</w:t>
      </w:r>
      <w:r>
        <w:rPr>
          <w:rFonts w:ascii="宋体" w:hAnsi="宋体" w:eastAsia="宋体"/>
          <w:szCs w:val="21"/>
        </w:rPr>
        <w:br w:type="page"/>
      </w:r>
    </w:p>
    <w:p w14:paraId="3DF6C47D">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A1.法定代表人（负责人）身份证明</w:t>
      </w:r>
    </w:p>
    <w:p w14:paraId="5DACFBCD">
      <w:pPr>
        <w:tabs>
          <w:tab w:val="left" w:pos="7560"/>
        </w:tabs>
        <w:spacing w:line="360" w:lineRule="auto"/>
        <w:ind w:firstLine="420" w:firstLineChars="200"/>
        <w:contextualSpacing/>
        <w:rPr>
          <w:rFonts w:hint="eastAsia" w:ascii="宋体" w:hAnsi="宋体" w:eastAsia="宋体"/>
          <w:szCs w:val="21"/>
        </w:rPr>
      </w:pPr>
    </w:p>
    <w:p w14:paraId="166E26D8">
      <w:pPr>
        <w:tabs>
          <w:tab w:val="left" w:pos="7560"/>
        </w:tabs>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cs="仿宋_GB2312"/>
          <w:b/>
          <w:sz w:val="28"/>
          <w:szCs w:val="28"/>
        </w:rPr>
        <w:t>法定代表人（负责人）身份证明</w:t>
      </w:r>
    </w:p>
    <w:p w14:paraId="69962E8A">
      <w:pPr>
        <w:tabs>
          <w:tab w:val="left" w:pos="7560"/>
        </w:tabs>
        <w:spacing w:line="360" w:lineRule="auto"/>
        <w:ind w:firstLine="420" w:firstLineChars="200"/>
        <w:contextualSpacing/>
        <w:rPr>
          <w:rFonts w:hint="eastAsia" w:ascii="宋体" w:hAnsi="宋体" w:eastAsia="宋体"/>
          <w:szCs w:val="21"/>
        </w:rPr>
      </w:pPr>
    </w:p>
    <w:p w14:paraId="3F448F42">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57B4618E">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14:paraId="1E168087">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14:paraId="30655AE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14:paraId="3779FA49">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14:paraId="54654069">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14:paraId="5225FD34">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特此证明。</w:t>
      </w:r>
    </w:p>
    <w:p w14:paraId="46DD77E6">
      <w:pPr>
        <w:tabs>
          <w:tab w:val="left" w:pos="7560"/>
        </w:tabs>
        <w:spacing w:line="360" w:lineRule="auto"/>
        <w:ind w:firstLine="420" w:firstLineChars="200"/>
        <w:contextualSpacing/>
        <w:rPr>
          <w:rFonts w:hint="eastAsia" w:ascii="宋体" w:hAnsi="宋体" w:eastAsia="宋体"/>
          <w:szCs w:val="21"/>
        </w:rPr>
      </w:pPr>
    </w:p>
    <w:p w14:paraId="16F51986">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p>
    <w:p w14:paraId="3E66FFDA">
      <w:pPr>
        <w:tabs>
          <w:tab w:val="left" w:pos="7560"/>
        </w:tabs>
        <w:spacing w:line="360" w:lineRule="auto"/>
        <w:ind w:firstLine="420" w:firstLineChars="200"/>
        <w:contextualSpacing/>
        <w:rPr>
          <w:rFonts w:hint="eastAsia" w:ascii="宋体" w:hAnsi="宋体" w:eastAsia="宋体"/>
          <w:szCs w:val="21"/>
        </w:rPr>
      </w:pPr>
    </w:p>
    <w:p w14:paraId="752480EF">
      <w:pPr>
        <w:tabs>
          <w:tab w:val="left" w:pos="7560"/>
        </w:tabs>
        <w:spacing w:line="360" w:lineRule="auto"/>
        <w:ind w:firstLine="420" w:firstLineChars="200"/>
        <w:contextualSpacing/>
        <w:rPr>
          <w:rFonts w:hint="eastAsia" w:ascii="宋体" w:hAnsi="宋体" w:eastAsia="宋体"/>
          <w:szCs w:val="21"/>
        </w:rPr>
      </w:pPr>
    </w:p>
    <w:p w14:paraId="1BFBA03E">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756EC32F">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14:paraId="4038BDF2">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14:paraId="14D66C60">
      <w:pPr>
        <w:tabs>
          <w:tab w:val="left" w:pos="7560"/>
        </w:tabs>
        <w:spacing w:line="360" w:lineRule="auto"/>
        <w:ind w:firstLine="420" w:firstLineChars="200"/>
        <w:contextualSpacing/>
        <w:rPr>
          <w:rFonts w:hint="eastAsia" w:ascii="宋体" w:hAnsi="宋体" w:eastAsia="宋体" w:cs="仿宋_GB2312"/>
          <w:szCs w:val="21"/>
        </w:rPr>
      </w:pPr>
    </w:p>
    <w:p w14:paraId="1B26696B">
      <w:pPr>
        <w:tabs>
          <w:tab w:val="left" w:pos="7560"/>
        </w:tabs>
        <w:spacing w:line="360" w:lineRule="auto"/>
        <w:ind w:firstLine="420" w:firstLineChars="200"/>
        <w:contextualSpacing/>
        <w:rPr>
          <w:rFonts w:hint="eastAsia" w:ascii="宋体" w:hAnsi="宋体" w:eastAsia="宋体" w:cs="仿宋_GB2312"/>
          <w:szCs w:val="21"/>
        </w:rPr>
      </w:pPr>
    </w:p>
    <w:p w14:paraId="49A9AA1C">
      <w:pPr>
        <w:widowControl/>
        <w:jc w:val="left"/>
        <w:rPr>
          <w:rFonts w:hint="eastAsia" w:ascii="宋体" w:hAnsi="宋体" w:eastAsia="宋体" w:cs="仿宋_GB2312"/>
          <w:szCs w:val="21"/>
        </w:rPr>
      </w:pPr>
      <w:r>
        <w:rPr>
          <w:rFonts w:ascii="宋体" w:hAnsi="宋体" w:eastAsia="宋体" w:cs="仿宋_GB2312"/>
          <w:szCs w:val="21"/>
        </w:rPr>
        <w:br w:type="page"/>
      </w:r>
    </w:p>
    <w:p w14:paraId="70EE5128">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A2.响应文件授权委托书</w:t>
      </w:r>
    </w:p>
    <w:p w14:paraId="79114B32">
      <w:pPr>
        <w:tabs>
          <w:tab w:val="left" w:pos="7560"/>
        </w:tabs>
        <w:spacing w:line="360" w:lineRule="auto"/>
        <w:ind w:firstLine="562" w:firstLineChars="200"/>
        <w:contextualSpacing/>
        <w:jc w:val="center"/>
        <w:rPr>
          <w:rFonts w:hint="eastAsia" w:ascii="宋体" w:hAnsi="宋体" w:eastAsia="宋体" w:cs="仿宋_GB2312"/>
          <w:b/>
          <w:sz w:val="28"/>
          <w:szCs w:val="28"/>
        </w:rPr>
      </w:pPr>
    </w:p>
    <w:p w14:paraId="181FC54A">
      <w:pPr>
        <w:tabs>
          <w:tab w:val="left" w:pos="7560"/>
        </w:tabs>
        <w:spacing w:line="360" w:lineRule="auto"/>
        <w:ind w:firstLine="562" w:firstLineChars="200"/>
        <w:contextualSpacing/>
        <w:jc w:val="center"/>
        <w:rPr>
          <w:rFonts w:hint="eastAsia" w:ascii="宋体" w:hAnsi="宋体" w:eastAsia="宋体" w:cs="仿宋_GB2312"/>
          <w:b/>
          <w:sz w:val="28"/>
          <w:szCs w:val="28"/>
        </w:rPr>
      </w:pPr>
      <w:r>
        <w:rPr>
          <w:rFonts w:hint="eastAsia" w:ascii="宋体" w:hAnsi="宋体" w:eastAsia="宋体" w:cs="仿宋_GB2312"/>
          <w:b/>
          <w:sz w:val="28"/>
          <w:szCs w:val="28"/>
        </w:rPr>
        <w:t>响应文件授权委托书</w:t>
      </w:r>
    </w:p>
    <w:p w14:paraId="2951FD4D">
      <w:pPr>
        <w:tabs>
          <w:tab w:val="left" w:pos="7560"/>
        </w:tabs>
        <w:spacing w:line="360" w:lineRule="auto"/>
        <w:ind w:firstLine="420" w:firstLineChars="200"/>
        <w:contextualSpacing/>
        <w:rPr>
          <w:rFonts w:hint="eastAsia" w:ascii="宋体" w:hAnsi="宋体" w:eastAsia="宋体"/>
          <w:szCs w:val="21"/>
        </w:rPr>
      </w:pPr>
    </w:p>
    <w:p w14:paraId="3036691E">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本授权委托书声明：我</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（姓名）</w:t>
      </w:r>
      <w:r>
        <w:rPr>
          <w:rFonts w:hint="eastAsia" w:ascii="宋体" w:hAnsi="宋体" w:eastAsia="宋体" w:cs="仿宋_GB2312"/>
          <w:color w:val="000000" w:themeColor="text1"/>
          <w:szCs w:val="21"/>
          <w14:textFill>
            <w14:solidFill>
              <w14:schemeClr w14:val="tx1"/>
            </w14:solidFill>
          </w14:textFill>
        </w:rPr>
        <w:t>系</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（响应人名称）</w:t>
      </w:r>
      <w:r>
        <w:rPr>
          <w:rFonts w:hint="eastAsia" w:ascii="宋体" w:hAnsi="宋体" w:eastAsia="宋体" w:cs="仿宋_GB2312"/>
          <w:color w:val="000000" w:themeColor="text1"/>
          <w:szCs w:val="21"/>
          <w14:textFill>
            <w14:solidFill>
              <w14:schemeClr w14:val="tx1"/>
            </w14:solidFill>
          </w14:textFill>
        </w:rPr>
        <w:t>的法定代表人（负责人），现授权委托</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（单位名称）</w:t>
      </w:r>
      <w:r>
        <w:rPr>
          <w:rFonts w:hint="eastAsia" w:ascii="宋体" w:hAnsi="宋体" w:eastAsia="宋体" w:cs="仿宋_GB2312"/>
          <w:color w:val="000000" w:themeColor="text1"/>
          <w:szCs w:val="21"/>
          <w14:textFill>
            <w14:solidFill>
              <w14:schemeClr w14:val="tx1"/>
            </w14:solidFill>
          </w14:textFill>
        </w:rPr>
        <w:t>的</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（姓名）</w:t>
      </w:r>
      <w:r>
        <w:rPr>
          <w:rFonts w:hint="eastAsia" w:ascii="宋体" w:hAnsi="宋体" w:eastAsia="宋体" w:cs="仿宋_GB2312"/>
          <w:color w:val="000000" w:themeColor="text1"/>
          <w:szCs w:val="21"/>
          <w14:textFill>
            <w14:solidFill>
              <w14:schemeClr w14:val="tx1"/>
            </w14:solidFill>
          </w14:textFill>
        </w:rPr>
        <w:t>(身份证号：</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s="仿宋_GB2312"/>
          <w:color w:val="000000" w:themeColor="text1"/>
          <w:szCs w:val="21"/>
          <w14:textFill>
            <w14:solidFill>
              <w14:schemeClr w14:val="tx1"/>
            </w14:solidFill>
          </w14:textFill>
        </w:rPr>
        <w:t>)为我单位</w:t>
      </w:r>
      <w:r>
        <w:rPr>
          <w:rFonts w:ascii="宋体" w:hAnsi="宋体" w:eastAsia="宋体"/>
          <w:color w:val="000000" w:themeColor="text1"/>
          <w:szCs w:val="21"/>
          <w:u w:val="single"/>
          <w14:textFill>
            <w14:solidFill>
              <w14:schemeClr w14:val="tx1"/>
            </w14:solidFill>
          </w14:textFill>
        </w:rPr>
        <w:t xml:space="preserve">XXX </w:t>
      </w:r>
      <w:r>
        <w:rPr>
          <w:rFonts w:hint="eastAsia" w:ascii="宋体" w:hAnsi="宋体" w:eastAsia="宋体" w:cs="仿宋_GB2312"/>
          <w:color w:val="000000" w:themeColor="text1"/>
          <w:szCs w:val="21"/>
          <w14:textFill>
            <w14:solidFill>
              <w14:schemeClr w14:val="tx1"/>
            </w14:solidFill>
          </w14:textFill>
        </w:rPr>
        <w:t>项目（项目编号：</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s="仿宋_GB2312"/>
          <w:color w:val="000000" w:themeColor="text1"/>
          <w:szCs w:val="21"/>
          <w14:textFill>
            <w14:solidFill>
              <w14:schemeClr w14:val="tx1"/>
            </w14:solidFill>
          </w14:textFill>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00" w:themeColor="text1"/>
          <w:szCs w:val="21"/>
          <w:u w:val="single"/>
          <w14:textFill>
            <w14:solidFill>
              <w14:schemeClr w14:val="tx1"/>
            </w14:solidFill>
          </w14:textFill>
        </w:rPr>
        <w:t>XX年XX月XX日-XX年XX月XX日。</w:t>
      </w:r>
    </w:p>
    <w:p w14:paraId="1D2737BD">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代表人无转委托权，特此委托。</w:t>
      </w:r>
    </w:p>
    <w:p w14:paraId="7733A15A">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0D69F02D">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附：授权</w:t>
      </w:r>
      <w:r>
        <w:rPr>
          <w:rFonts w:hint="eastAsia" w:ascii="宋体" w:hAnsi="宋体" w:eastAsia="宋体" w:cs="仿宋_GB2312"/>
          <w:color w:val="000000" w:themeColor="text1"/>
          <w:szCs w:val="21"/>
          <w14:textFill>
            <w14:solidFill>
              <w14:schemeClr w14:val="tx1"/>
            </w14:solidFill>
          </w14:textFill>
        </w:rPr>
        <w:t>代表</w:t>
      </w:r>
      <w:r>
        <w:rPr>
          <w:rFonts w:hint="eastAsia" w:ascii="宋体" w:hAnsi="宋体" w:eastAsia="宋体"/>
          <w:color w:val="000000" w:themeColor="text1"/>
          <w:szCs w:val="21"/>
          <w14:textFill>
            <w14:solidFill>
              <w14:schemeClr w14:val="tx1"/>
            </w14:solidFill>
          </w14:textFill>
        </w:rPr>
        <w:t>人身份证复印件或扫描件（</w:t>
      </w:r>
      <w:r>
        <w:rPr>
          <w:rFonts w:hint="eastAsia" w:ascii="宋体" w:hAnsi="宋体" w:eastAsia="宋体" w:cs="仿宋_GB2312"/>
          <w:color w:val="000000" w:themeColor="text1"/>
          <w:szCs w:val="21"/>
          <w14:textFill>
            <w14:solidFill>
              <w14:schemeClr w14:val="tx1"/>
            </w14:solidFill>
          </w14:textFill>
        </w:rPr>
        <w:t>盖响应人单位章</w:t>
      </w:r>
      <w:r>
        <w:rPr>
          <w:rFonts w:hint="eastAsia" w:ascii="宋体" w:hAnsi="宋体" w:eastAsia="宋体"/>
          <w:color w:val="000000" w:themeColor="text1"/>
          <w:szCs w:val="21"/>
          <w14:textFill>
            <w14:solidFill>
              <w14:schemeClr w14:val="tx1"/>
            </w14:solidFill>
          </w14:textFill>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color w:val="000000" w:themeColor="text1"/>
          <w:szCs w:val="21"/>
          <w14:textFill>
            <w14:solidFill>
              <w14:schemeClr w14:val="tx1"/>
            </w14:solidFill>
          </w14:textFill>
        </w:rPr>
        <w:t>代表</w:t>
      </w:r>
      <w:r>
        <w:rPr>
          <w:rFonts w:hint="eastAsia" w:ascii="宋体" w:hAnsi="宋体" w:eastAsia="宋体"/>
          <w:color w:val="000000" w:themeColor="text1"/>
          <w:szCs w:val="21"/>
          <w14:textFill>
            <w14:solidFill>
              <w14:schemeClr w14:val="tx1"/>
            </w14:solidFill>
          </w14:textFill>
        </w:rPr>
        <w:t>人未提供社保证明材料或所提供的社保证明材料不是所投单位缴纳的或提供的社保证明材料不符合文件要求，则作废标处理。</w:t>
      </w:r>
    </w:p>
    <w:p w14:paraId="74101566">
      <w:pPr>
        <w:tabs>
          <w:tab w:val="left" w:pos="7560"/>
        </w:tabs>
        <w:spacing w:line="360" w:lineRule="auto"/>
        <w:ind w:firstLine="420" w:firstLineChars="200"/>
        <w:contextualSpacing/>
        <w:rPr>
          <w:rFonts w:hint="eastAsia" w:ascii="宋体" w:hAnsi="宋体" w:eastAsia="宋体"/>
          <w:szCs w:val="21"/>
        </w:rPr>
      </w:pPr>
    </w:p>
    <w:p w14:paraId="2DD1DCF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05D6DB27">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7884EC6A">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5BD9045">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14:paraId="23F55F40">
      <w:pPr>
        <w:tabs>
          <w:tab w:val="left" w:pos="7560"/>
        </w:tabs>
        <w:spacing w:line="360" w:lineRule="auto"/>
        <w:ind w:firstLine="420" w:firstLineChars="200"/>
        <w:contextualSpacing/>
        <w:rPr>
          <w:rFonts w:hint="eastAsia" w:ascii="宋体" w:hAnsi="宋体" w:eastAsia="宋体" w:cs="仿宋_GB2312"/>
          <w:szCs w:val="21"/>
        </w:rPr>
      </w:pPr>
    </w:p>
    <w:p w14:paraId="0ADC2E89">
      <w:pPr>
        <w:tabs>
          <w:tab w:val="left" w:pos="7560"/>
        </w:tabs>
        <w:spacing w:line="360" w:lineRule="auto"/>
        <w:ind w:firstLine="420" w:firstLineChars="200"/>
        <w:contextualSpacing/>
        <w:rPr>
          <w:rFonts w:hint="eastAsia"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如为法定代表人（负责人）</w:t>
      </w:r>
      <w:r>
        <w:rPr>
          <w:rFonts w:hint="eastAsia" w:ascii="宋体" w:hAnsi="宋体" w:eastAsia="宋体"/>
          <w:szCs w:val="21"/>
        </w:rPr>
        <w:t>现场</w:t>
      </w:r>
      <w:r>
        <w:rPr>
          <w:rFonts w:hint="eastAsia" w:ascii="宋体" w:hAnsi="宋体" w:eastAsia="宋体" w:cs="仿宋_GB2312"/>
          <w:szCs w:val="21"/>
        </w:rPr>
        <w:t>递交文件、邮寄文件并参与活动时，则不需要填写“响应文件授权委托书”，按</w:t>
      </w:r>
      <w:r>
        <w:rPr>
          <w:rFonts w:hint="eastAsia" w:ascii="宋体" w:hAnsi="宋体" w:eastAsia="宋体"/>
          <w:b/>
          <w:bCs/>
          <w:szCs w:val="21"/>
        </w:rPr>
        <w:t>A1.法定代表人（负责人）身份证明</w:t>
      </w:r>
      <w:r>
        <w:rPr>
          <w:rFonts w:hint="eastAsia" w:ascii="宋体" w:hAnsi="宋体" w:eastAsia="宋体"/>
          <w:szCs w:val="21"/>
        </w:rPr>
        <w:t>的要求提供证明资料。</w:t>
      </w:r>
    </w:p>
    <w:p w14:paraId="06ED9EE3">
      <w:pPr>
        <w:widowControl/>
        <w:jc w:val="left"/>
        <w:rPr>
          <w:rFonts w:hint="eastAsia" w:ascii="宋体" w:hAnsi="宋体" w:eastAsia="宋体" w:cstheme="majorBidi"/>
          <w:b/>
          <w:bCs/>
          <w:szCs w:val="21"/>
        </w:rPr>
      </w:pPr>
      <w:r>
        <w:rPr>
          <w:rFonts w:ascii="宋体" w:hAnsi="宋体" w:eastAsia="宋体"/>
          <w:szCs w:val="21"/>
        </w:rPr>
        <w:br w:type="page"/>
      </w:r>
    </w:p>
    <w:p w14:paraId="78AF92FE">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A3.资格审查文件</w:t>
      </w:r>
    </w:p>
    <w:p w14:paraId="3F5EF960">
      <w:pPr>
        <w:tabs>
          <w:tab w:val="left" w:pos="7560"/>
        </w:tabs>
        <w:spacing w:line="360" w:lineRule="auto"/>
        <w:ind w:firstLine="422" w:firstLineChars="200"/>
        <w:contextualSpacing/>
        <w:rPr>
          <w:rFonts w:hint="eastAsia" w:ascii="宋体" w:hAnsi="宋体" w:eastAsia="宋体" w:cs="仿宋_GB2312"/>
          <w:b/>
          <w:szCs w:val="21"/>
        </w:rPr>
      </w:pPr>
      <w:r>
        <w:rPr>
          <w:rFonts w:hint="eastAsia" w:ascii="宋体" w:hAnsi="宋体" w:eastAsia="宋体" w:cs="仿宋_GB2312"/>
          <w:b/>
          <w:szCs w:val="21"/>
        </w:rPr>
        <w:t>1.响应人资格证明</w:t>
      </w:r>
    </w:p>
    <w:p w14:paraId="62C7BA10">
      <w:pPr>
        <w:tabs>
          <w:tab w:val="left" w:pos="7560"/>
        </w:tabs>
        <w:spacing w:line="360" w:lineRule="auto"/>
        <w:ind w:firstLine="420" w:firstLineChars="200"/>
        <w:contextualSpacing/>
        <w:rPr>
          <w:rFonts w:hint="eastAsia" w:ascii="宋体" w:hAnsi="宋体" w:eastAsia="宋体" w:cs="仿宋_GB2312"/>
          <w:szCs w:val="21"/>
          <w:highlight w:val="yellow"/>
        </w:rPr>
      </w:pPr>
      <w:r>
        <w:rPr>
          <w:rFonts w:hint="eastAsia" w:ascii="宋体" w:hAnsi="宋体" w:eastAsia="宋体" w:cs="仿宋_GB2312"/>
          <w:szCs w:val="21"/>
        </w:rPr>
        <w:t>备注：提供营业执照</w:t>
      </w:r>
      <w:r>
        <w:rPr>
          <w:rFonts w:hint="eastAsia" w:ascii="Times New Roman" w:hAnsi="Times New Roman" w:eastAsia="宋体" w:cs="Times New Roman"/>
          <w:szCs w:val="24"/>
        </w:rPr>
        <w:t>或事业单位法人证书或其他主体证明文件扫描件（若响应人为分公司，需同时提供总公司的营业执照及授权证明文件）</w:t>
      </w:r>
      <w:r>
        <w:rPr>
          <w:rFonts w:hint="eastAsia" w:ascii="宋体" w:hAnsi="宋体" w:eastAsia="宋体" w:cs="仿宋_GB2312"/>
          <w:szCs w:val="21"/>
        </w:rPr>
        <w:t>，以及</w:t>
      </w:r>
      <w:r>
        <w:rPr>
          <w:rFonts w:hint="eastAsia" w:ascii="宋体" w:hAnsi="宋体" w:eastAsia="宋体" w:cs="Times New Roman"/>
          <w:b/>
        </w:rPr>
        <w:t>响应人资格要求</w:t>
      </w:r>
      <w:r>
        <w:rPr>
          <w:rFonts w:hint="eastAsia" w:ascii="宋体" w:hAnsi="宋体" w:eastAsia="宋体" w:cs="Times New Roman"/>
          <w:bCs/>
        </w:rPr>
        <w:t>明确</w:t>
      </w:r>
      <w:r>
        <w:rPr>
          <w:rFonts w:ascii="宋体" w:hAnsi="宋体" w:eastAsia="宋体" w:cs="仿宋_GB2312"/>
          <w:bCs/>
          <w:szCs w:val="21"/>
        </w:rPr>
        <w:t>响应</w:t>
      </w:r>
      <w:r>
        <w:rPr>
          <w:rFonts w:ascii="宋体" w:hAnsi="宋体" w:eastAsia="宋体" w:cs="仿宋_GB2312"/>
          <w:szCs w:val="21"/>
        </w:rPr>
        <w:t>人</w:t>
      </w:r>
      <w:r>
        <w:rPr>
          <w:rFonts w:hint="eastAsia" w:ascii="宋体" w:hAnsi="宋体" w:eastAsia="宋体" w:cs="仿宋_GB2312"/>
          <w:szCs w:val="21"/>
        </w:rPr>
        <w:t>具备</w:t>
      </w:r>
      <w:r>
        <w:rPr>
          <w:rFonts w:ascii="宋体" w:hAnsi="宋体" w:eastAsia="宋体" w:cs="仿宋_GB2312"/>
          <w:szCs w:val="21"/>
        </w:rPr>
        <w:t>的各类资质</w:t>
      </w:r>
      <w:r>
        <w:rPr>
          <w:rFonts w:hint="eastAsia" w:ascii="宋体" w:hAnsi="宋体" w:eastAsia="宋体" w:cs="仿宋_GB2312"/>
          <w:szCs w:val="21"/>
        </w:rPr>
        <w:t>证明资料的复印件或扫描件（盖响应人单位章）。</w:t>
      </w:r>
    </w:p>
    <w:p w14:paraId="2CC67199">
      <w:pPr>
        <w:rPr>
          <w:rFonts w:hint="eastAsia" w:ascii="宋体" w:hAnsi="宋体" w:eastAsia="宋体" w:cs="仿宋_GB2312"/>
          <w:szCs w:val="21"/>
        </w:rPr>
      </w:pPr>
      <w:r>
        <w:rPr>
          <w:rFonts w:hint="eastAsia" w:ascii="宋体" w:hAnsi="宋体" w:eastAsia="宋体" w:cs="仿宋_GB2312"/>
          <w:szCs w:val="21"/>
        </w:rPr>
        <w:br w:type="page"/>
      </w:r>
    </w:p>
    <w:p w14:paraId="31114C4F">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A4.响应人关联关系要求-相关证明材料</w:t>
      </w:r>
    </w:p>
    <w:p w14:paraId="7E7A9479">
      <w:pPr>
        <w:keepNext/>
        <w:keepLines/>
        <w:ind w:firstLine="422"/>
        <w:contextualSpacing/>
        <w:rPr>
          <w:rFonts w:hint="eastAsia" w:ascii="宋体" w:hAnsi="宋体"/>
          <w:b/>
          <w:bCs/>
          <w:szCs w:val="21"/>
          <w:highlight w:val="yellow"/>
        </w:rPr>
      </w:pPr>
    </w:p>
    <w:p w14:paraId="1DCFD308">
      <w:pPr>
        <w:keepNext/>
        <w:keepLines/>
        <w:ind w:firstLine="422"/>
        <w:contextualSpacing/>
        <w:rPr>
          <w:rFonts w:hint="eastAsia" w:ascii="宋体" w:hAnsi="宋体" w:eastAsia="宋体"/>
          <w:b/>
          <w:bCs/>
          <w:szCs w:val="21"/>
        </w:rPr>
      </w:pPr>
      <w:r>
        <w:rPr>
          <w:rFonts w:hint="eastAsia" w:ascii="宋体" w:hAnsi="宋体"/>
          <w:b/>
          <w:bCs/>
          <w:szCs w:val="21"/>
        </w:rPr>
        <w:t>1.供应商基本情况表：</w:t>
      </w:r>
    </w:p>
    <w:p w14:paraId="4E628FED"/>
    <w:p w14:paraId="4A51ABDA">
      <w:pPr>
        <w:snapToGrid w:val="0"/>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14:paraId="1724F1E7">
      <w:pPr>
        <w:pStyle w:val="7"/>
      </w:pPr>
    </w:p>
    <w:p w14:paraId="0F439F16">
      <w:pPr>
        <w:rPr>
          <w:rFonts w:hint="eastAsia"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7"/>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5312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2AE5D13E">
            <w:pPr>
              <w:jc w:val="center"/>
              <w:rPr>
                <w:rFonts w:hint="eastAsia" w:ascii="宋体" w:hAnsi="宋体" w:eastAsia="宋体" w:cs="宋体"/>
                <w:szCs w:val="21"/>
              </w:rPr>
            </w:pPr>
            <w:r>
              <w:rPr>
                <w:rFonts w:hint="eastAsia" w:ascii="宋体" w:hAnsi="宋体" w:eastAsia="宋体" w:cs="宋体"/>
                <w:szCs w:val="21"/>
              </w:rPr>
              <w:t>采购人</w:t>
            </w:r>
          </w:p>
        </w:tc>
        <w:tc>
          <w:tcPr>
            <w:tcW w:w="2553" w:type="dxa"/>
            <w:gridSpan w:val="2"/>
            <w:vAlign w:val="center"/>
          </w:tcPr>
          <w:p w14:paraId="2923FC15">
            <w:pPr>
              <w:jc w:val="center"/>
              <w:rPr>
                <w:rFonts w:hint="eastAsia" w:ascii="宋体" w:hAnsi="宋体" w:eastAsia="宋体" w:cs="宋体"/>
                <w:szCs w:val="21"/>
              </w:rPr>
            </w:pPr>
          </w:p>
        </w:tc>
        <w:tc>
          <w:tcPr>
            <w:tcW w:w="1991" w:type="dxa"/>
            <w:gridSpan w:val="2"/>
            <w:vAlign w:val="center"/>
          </w:tcPr>
          <w:p w14:paraId="06A40FB4">
            <w:pPr>
              <w:jc w:val="center"/>
              <w:rPr>
                <w:rFonts w:hint="eastAsia" w:ascii="宋体" w:hAnsi="宋体" w:eastAsia="宋体" w:cs="宋体"/>
                <w:szCs w:val="21"/>
              </w:rPr>
            </w:pPr>
            <w:r>
              <w:rPr>
                <w:rFonts w:hint="eastAsia" w:ascii="宋体" w:hAnsi="宋体" w:eastAsia="宋体" w:cs="宋体"/>
                <w:szCs w:val="21"/>
              </w:rPr>
              <w:t>项目名称</w:t>
            </w:r>
          </w:p>
        </w:tc>
        <w:tc>
          <w:tcPr>
            <w:tcW w:w="2985" w:type="dxa"/>
            <w:gridSpan w:val="2"/>
            <w:vAlign w:val="center"/>
          </w:tcPr>
          <w:p w14:paraId="10DAD914">
            <w:pPr>
              <w:jc w:val="center"/>
              <w:rPr>
                <w:rFonts w:hint="eastAsia" w:ascii="宋体" w:hAnsi="宋体" w:eastAsia="宋体" w:cs="宋体"/>
                <w:szCs w:val="21"/>
              </w:rPr>
            </w:pPr>
          </w:p>
        </w:tc>
      </w:tr>
      <w:tr w14:paraId="7616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61013BE9">
            <w:pPr>
              <w:snapToGrid w:val="0"/>
              <w:jc w:val="center"/>
              <w:rPr>
                <w:rFonts w:hint="eastAsia"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14:paraId="62ECE46F">
            <w:pPr>
              <w:jc w:val="center"/>
              <w:rPr>
                <w:rFonts w:hint="eastAsia" w:ascii="宋体" w:hAnsi="宋体" w:eastAsia="宋体" w:cs="宋体"/>
                <w:szCs w:val="21"/>
              </w:rPr>
            </w:pPr>
          </w:p>
        </w:tc>
        <w:tc>
          <w:tcPr>
            <w:tcW w:w="1991" w:type="dxa"/>
            <w:gridSpan w:val="2"/>
            <w:vAlign w:val="center"/>
          </w:tcPr>
          <w:p w14:paraId="0FBC27F8">
            <w:pPr>
              <w:snapToGrid w:val="0"/>
              <w:jc w:val="center"/>
              <w:rPr>
                <w:rFonts w:hint="eastAsia"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14:paraId="785D3CA4">
            <w:pPr>
              <w:jc w:val="center"/>
              <w:rPr>
                <w:rFonts w:hint="eastAsia" w:ascii="宋体" w:hAnsi="宋体" w:eastAsia="宋体" w:cs="宋体"/>
                <w:szCs w:val="21"/>
              </w:rPr>
            </w:pPr>
          </w:p>
        </w:tc>
      </w:tr>
      <w:tr w14:paraId="6CF5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48E49F8F">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332A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2ADD7F60">
            <w:pPr>
              <w:snapToGrid w:val="0"/>
              <w:jc w:val="center"/>
              <w:rPr>
                <w:rFonts w:hint="eastAsia"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14:paraId="7511598C">
            <w:pPr>
              <w:jc w:val="center"/>
              <w:rPr>
                <w:rFonts w:hint="eastAsia"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14:paraId="185A71E8">
            <w:pPr>
              <w:jc w:val="center"/>
              <w:rPr>
                <w:rFonts w:hint="eastAsia"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14:paraId="43B2AD18">
            <w:pPr>
              <w:jc w:val="center"/>
              <w:rPr>
                <w:rFonts w:hint="eastAsia"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14:paraId="14807C5B">
            <w:pPr>
              <w:snapToGrid w:val="0"/>
              <w:jc w:val="center"/>
              <w:rPr>
                <w:rFonts w:hint="eastAsia" w:ascii="宋体" w:hAnsi="宋体" w:eastAsia="宋体" w:cs="宋体"/>
                <w:szCs w:val="21"/>
              </w:rPr>
            </w:pPr>
            <w:r>
              <w:rPr>
                <w:rFonts w:hint="eastAsia" w:ascii="宋体" w:hAnsi="宋体" w:eastAsia="宋体" w:cs="宋体"/>
                <w:szCs w:val="21"/>
              </w:rPr>
              <w:t>劳动合同</w:t>
            </w:r>
          </w:p>
          <w:p w14:paraId="244A0FCB">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14:paraId="26E410CF">
            <w:pPr>
              <w:snapToGrid w:val="0"/>
              <w:jc w:val="center"/>
              <w:rPr>
                <w:rFonts w:hint="eastAsia" w:ascii="宋体" w:hAnsi="宋体" w:eastAsia="宋体" w:cs="宋体"/>
                <w:szCs w:val="21"/>
              </w:rPr>
            </w:pPr>
            <w:r>
              <w:rPr>
                <w:rFonts w:hint="eastAsia" w:ascii="宋体" w:hAnsi="宋体" w:eastAsia="宋体" w:cs="宋体"/>
                <w:szCs w:val="21"/>
              </w:rPr>
              <w:t>缴纳社会</w:t>
            </w:r>
          </w:p>
          <w:p w14:paraId="74E669BE">
            <w:pPr>
              <w:snapToGrid w:val="0"/>
              <w:jc w:val="center"/>
              <w:rPr>
                <w:rFonts w:hint="eastAsia" w:ascii="宋体" w:hAnsi="宋体" w:eastAsia="宋体" w:cs="宋体"/>
                <w:szCs w:val="21"/>
              </w:rPr>
            </w:pPr>
            <w:r>
              <w:rPr>
                <w:rFonts w:hint="eastAsia" w:ascii="宋体" w:hAnsi="宋体" w:eastAsia="宋体" w:cs="宋体"/>
                <w:szCs w:val="21"/>
              </w:rPr>
              <w:t>保险单位</w:t>
            </w:r>
          </w:p>
        </w:tc>
      </w:tr>
      <w:tr w14:paraId="0CE3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75173EE9">
            <w:pPr>
              <w:jc w:val="center"/>
              <w:rPr>
                <w:rFonts w:hint="eastAsia"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0504A085">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14:paraId="72543F0B">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13ED1702">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12AA40F9">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7AFEDF34">
            <w:pPr>
              <w:jc w:val="center"/>
              <w:rPr>
                <w:rFonts w:hint="eastAsia" w:ascii="宋体" w:hAnsi="宋体" w:eastAsia="宋体" w:cs="宋体"/>
                <w:szCs w:val="21"/>
              </w:rPr>
            </w:pPr>
          </w:p>
        </w:tc>
      </w:tr>
      <w:tr w14:paraId="4DE8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E4B427A">
            <w:pPr>
              <w:jc w:val="center"/>
              <w:rPr>
                <w:rFonts w:hint="eastAsia"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4B6524F7">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14:paraId="381E2912">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22D1920E">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1E9D4E2F">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516DA39C">
            <w:pPr>
              <w:jc w:val="center"/>
              <w:rPr>
                <w:rFonts w:hint="eastAsia" w:ascii="宋体" w:hAnsi="宋体" w:eastAsia="宋体" w:cs="宋体"/>
                <w:szCs w:val="21"/>
              </w:rPr>
            </w:pPr>
          </w:p>
        </w:tc>
      </w:tr>
      <w:tr w14:paraId="5FC0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14:paraId="67DAB78D">
            <w:pPr>
              <w:jc w:val="center"/>
              <w:rPr>
                <w:rFonts w:hint="eastAsia"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14:paraId="1AD249D0">
            <w:pPr>
              <w:jc w:val="center"/>
              <w:rPr>
                <w:rFonts w:hint="eastAsia"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14:paraId="5C1A73C6">
            <w:pPr>
              <w:jc w:val="center"/>
              <w:rPr>
                <w:rFonts w:hint="eastAsia" w:ascii="宋体" w:hAnsi="宋体" w:eastAsia="宋体" w:cs="宋体"/>
                <w:szCs w:val="21"/>
              </w:rPr>
            </w:pPr>
          </w:p>
        </w:tc>
        <w:tc>
          <w:tcPr>
            <w:tcW w:w="1991" w:type="dxa"/>
            <w:gridSpan w:val="2"/>
            <w:tcBorders>
              <w:top w:val="single" w:color="auto" w:sz="4" w:space="0"/>
            </w:tcBorders>
            <w:vAlign w:val="center"/>
          </w:tcPr>
          <w:p w14:paraId="4206BB63">
            <w:pPr>
              <w:jc w:val="center"/>
              <w:rPr>
                <w:rFonts w:hint="eastAsia" w:ascii="宋体" w:hAnsi="宋体" w:eastAsia="宋体" w:cs="宋体"/>
                <w:szCs w:val="21"/>
              </w:rPr>
            </w:pPr>
          </w:p>
        </w:tc>
        <w:tc>
          <w:tcPr>
            <w:tcW w:w="1500" w:type="dxa"/>
            <w:tcBorders>
              <w:top w:val="single" w:color="auto" w:sz="4" w:space="0"/>
            </w:tcBorders>
            <w:vAlign w:val="center"/>
          </w:tcPr>
          <w:p w14:paraId="60636C41">
            <w:pPr>
              <w:jc w:val="center"/>
              <w:rPr>
                <w:rFonts w:hint="eastAsia" w:ascii="宋体" w:hAnsi="宋体" w:eastAsia="宋体" w:cs="宋体"/>
                <w:szCs w:val="21"/>
              </w:rPr>
            </w:pPr>
          </w:p>
        </w:tc>
        <w:tc>
          <w:tcPr>
            <w:tcW w:w="1485" w:type="dxa"/>
            <w:tcBorders>
              <w:top w:val="single" w:color="auto" w:sz="4" w:space="0"/>
            </w:tcBorders>
            <w:vAlign w:val="center"/>
          </w:tcPr>
          <w:p w14:paraId="3FD9527F">
            <w:pPr>
              <w:jc w:val="center"/>
              <w:rPr>
                <w:rFonts w:hint="eastAsia" w:ascii="宋体" w:hAnsi="宋体" w:eastAsia="宋体" w:cs="宋体"/>
                <w:szCs w:val="21"/>
              </w:rPr>
            </w:pPr>
          </w:p>
        </w:tc>
      </w:tr>
      <w:tr w14:paraId="1CF2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vAlign w:val="center"/>
          </w:tcPr>
          <w:p w14:paraId="6C1593A0">
            <w:pPr>
              <w:jc w:val="center"/>
              <w:rPr>
                <w:rFonts w:hint="eastAsia"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14:paraId="051F07E4">
            <w:pPr>
              <w:jc w:val="center"/>
              <w:rPr>
                <w:rFonts w:hint="eastAsia" w:ascii="宋体" w:hAnsi="宋体" w:eastAsia="宋体" w:cs="宋体"/>
                <w:szCs w:val="21"/>
              </w:rPr>
            </w:pPr>
            <w:r>
              <w:rPr>
                <w:rFonts w:hint="eastAsia" w:ascii="宋体" w:hAnsi="宋体" w:eastAsia="宋体" w:cs="宋体"/>
                <w:szCs w:val="21"/>
              </w:rPr>
              <w:t>主要技术人员</w:t>
            </w:r>
          </w:p>
        </w:tc>
        <w:tc>
          <w:tcPr>
            <w:tcW w:w="947" w:type="dxa"/>
            <w:vAlign w:val="center"/>
          </w:tcPr>
          <w:p w14:paraId="111DE774">
            <w:pPr>
              <w:jc w:val="center"/>
              <w:rPr>
                <w:rFonts w:hint="eastAsia" w:ascii="宋体" w:hAnsi="宋体" w:eastAsia="宋体" w:cs="宋体"/>
                <w:szCs w:val="21"/>
              </w:rPr>
            </w:pPr>
          </w:p>
        </w:tc>
        <w:tc>
          <w:tcPr>
            <w:tcW w:w="1991" w:type="dxa"/>
            <w:gridSpan w:val="2"/>
            <w:vAlign w:val="center"/>
          </w:tcPr>
          <w:p w14:paraId="4F66402F">
            <w:pPr>
              <w:jc w:val="center"/>
              <w:rPr>
                <w:rFonts w:hint="eastAsia" w:ascii="宋体" w:hAnsi="宋体" w:eastAsia="宋体" w:cs="宋体"/>
                <w:szCs w:val="21"/>
              </w:rPr>
            </w:pPr>
          </w:p>
        </w:tc>
        <w:tc>
          <w:tcPr>
            <w:tcW w:w="1500" w:type="dxa"/>
            <w:vAlign w:val="center"/>
          </w:tcPr>
          <w:p w14:paraId="5693ECF5">
            <w:pPr>
              <w:jc w:val="center"/>
              <w:rPr>
                <w:rFonts w:hint="eastAsia" w:ascii="宋体" w:hAnsi="宋体" w:eastAsia="宋体" w:cs="宋体"/>
                <w:szCs w:val="21"/>
              </w:rPr>
            </w:pPr>
          </w:p>
        </w:tc>
        <w:tc>
          <w:tcPr>
            <w:tcW w:w="1485" w:type="dxa"/>
            <w:vAlign w:val="center"/>
          </w:tcPr>
          <w:p w14:paraId="7C7071E4">
            <w:pPr>
              <w:jc w:val="center"/>
              <w:rPr>
                <w:rFonts w:hint="eastAsia" w:ascii="宋体" w:hAnsi="宋体" w:eastAsia="宋体" w:cs="宋体"/>
                <w:szCs w:val="21"/>
              </w:rPr>
            </w:pPr>
          </w:p>
        </w:tc>
      </w:tr>
      <w:tr w14:paraId="7793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4255AC63">
            <w:pPr>
              <w:jc w:val="center"/>
              <w:rPr>
                <w:rFonts w:hint="eastAsia"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14:paraId="3C20829B">
            <w:pPr>
              <w:snapToGrid w:val="0"/>
              <w:jc w:val="center"/>
              <w:rPr>
                <w:rFonts w:hint="eastAsia" w:ascii="宋体" w:hAnsi="宋体" w:eastAsia="宋体" w:cs="宋体"/>
                <w:szCs w:val="21"/>
              </w:rPr>
            </w:pPr>
            <w:r>
              <w:rPr>
                <w:rFonts w:hint="eastAsia" w:ascii="宋体" w:hAnsi="宋体" w:eastAsia="宋体" w:cs="宋体"/>
                <w:szCs w:val="21"/>
              </w:rPr>
              <w:t>响应文件编制人员</w:t>
            </w:r>
          </w:p>
        </w:tc>
        <w:tc>
          <w:tcPr>
            <w:tcW w:w="947" w:type="dxa"/>
            <w:vAlign w:val="center"/>
          </w:tcPr>
          <w:p w14:paraId="20FB6086">
            <w:pPr>
              <w:jc w:val="center"/>
              <w:rPr>
                <w:rFonts w:hint="eastAsia" w:ascii="宋体" w:hAnsi="宋体" w:eastAsia="宋体" w:cs="宋体"/>
                <w:szCs w:val="21"/>
              </w:rPr>
            </w:pPr>
          </w:p>
        </w:tc>
        <w:tc>
          <w:tcPr>
            <w:tcW w:w="1991" w:type="dxa"/>
            <w:gridSpan w:val="2"/>
            <w:vAlign w:val="center"/>
          </w:tcPr>
          <w:p w14:paraId="7928B785">
            <w:pPr>
              <w:jc w:val="center"/>
              <w:rPr>
                <w:rFonts w:hint="eastAsia" w:ascii="宋体" w:hAnsi="宋体" w:eastAsia="宋体" w:cs="宋体"/>
                <w:szCs w:val="21"/>
              </w:rPr>
            </w:pPr>
          </w:p>
        </w:tc>
        <w:tc>
          <w:tcPr>
            <w:tcW w:w="1500" w:type="dxa"/>
            <w:vAlign w:val="center"/>
          </w:tcPr>
          <w:p w14:paraId="6D377E92">
            <w:pPr>
              <w:jc w:val="center"/>
              <w:rPr>
                <w:rFonts w:hint="eastAsia" w:ascii="宋体" w:hAnsi="宋体" w:eastAsia="宋体" w:cs="宋体"/>
                <w:szCs w:val="21"/>
              </w:rPr>
            </w:pPr>
          </w:p>
        </w:tc>
        <w:tc>
          <w:tcPr>
            <w:tcW w:w="1485" w:type="dxa"/>
            <w:vAlign w:val="center"/>
          </w:tcPr>
          <w:p w14:paraId="3FCC5F91">
            <w:pPr>
              <w:jc w:val="center"/>
              <w:rPr>
                <w:rFonts w:hint="eastAsia" w:ascii="宋体" w:hAnsi="宋体" w:eastAsia="宋体" w:cs="宋体"/>
                <w:szCs w:val="21"/>
              </w:rPr>
            </w:pPr>
          </w:p>
        </w:tc>
      </w:tr>
      <w:tr w14:paraId="037C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74A159AD">
            <w:pPr>
              <w:jc w:val="left"/>
              <w:rPr>
                <w:rFonts w:hint="eastAsia" w:ascii="宋体" w:hAnsi="宋体" w:eastAsia="宋体" w:cs="宋体"/>
                <w:szCs w:val="21"/>
              </w:rPr>
            </w:pPr>
            <w:r>
              <w:rPr>
                <w:rFonts w:hint="eastAsia" w:ascii="宋体" w:hAnsi="宋体" w:eastAsia="宋体" w:cs="宋体"/>
                <w:b/>
                <w:bCs/>
                <w:szCs w:val="21"/>
              </w:rPr>
              <w:t>说明：1.同一职务有多人担任（如主要技术人员），应分行填写;2.除法定代表人</w:t>
            </w:r>
            <w:r>
              <w:rPr>
                <w:rFonts w:hint="eastAsia" w:ascii="宋体" w:hAnsi="宋体" w:cs="宋体"/>
                <w:b/>
                <w:bCs/>
                <w:szCs w:val="21"/>
              </w:rPr>
              <w:t>、单位负责人</w:t>
            </w:r>
            <w:r>
              <w:rPr>
                <w:rFonts w:hint="eastAsia" w:ascii="宋体" w:hAnsi="宋体" w:eastAsia="宋体" w:cs="宋体"/>
                <w:b/>
                <w:bCs/>
                <w:szCs w:val="21"/>
              </w:rPr>
              <w:t>外，以上人员需提供</w:t>
            </w:r>
            <w:r>
              <w:rPr>
                <w:rFonts w:hint="eastAsia" w:ascii="宋体" w:hAnsi="宋体" w:cs="宋体"/>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14:paraId="48FB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14:paraId="7DC77932">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7956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6F0446D2">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14:paraId="50A281B9">
            <w:pPr>
              <w:jc w:val="center"/>
              <w:rPr>
                <w:rFonts w:hint="eastAsia"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14:paraId="585869F5">
            <w:pPr>
              <w:jc w:val="center"/>
              <w:rPr>
                <w:rFonts w:hint="eastAsia"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14:paraId="689ACAFE">
            <w:pPr>
              <w:jc w:val="center"/>
              <w:rPr>
                <w:rFonts w:hint="eastAsia" w:ascii="宋体" w:hAnsi="宋体" w:eastAsia="宋体" w:cs="宋体"/>
                <w:szCs w:val="21"/>
              </w:rPr>
            </w:pPr>
            <w:r>
              <w:rPr>
                <w:rFonts w:hint="eastAsia" w:ascii="宋体" w:hAnsi="宋体" w:eastAsia="宋体" w:cs="宋体"/>
                <w:szCs w:val="21"/>
              </w:rPr>
              <w:t>备注</w:t>
            </w:r>
          </w:p>
        </w:tc>
      </w:tr>
      <w:tr w14:paraId="4D4F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0F23579">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45130884">
            <w:pPr>
              <w:jc w:val="center"/>
              <w:rPr>
                <w:rFonts w:hint="eastAsia" w:ascii="宋体" w:hAnsi="宋体" w:eastAsia="宋体" w:cs="宋体"/>
                <w:szCs w:val="21"/>
              </w:rPr>
            </w:pPr>
            <w:r>
              <w:rPr>
                <w:rFonts w:hint="eastAsia" w:ascii="宋体" w:hAnsi="宋体" w:eastAsia="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2824A2A7">
            <w:pPr>
              <w:jc w:val="center"/>
              <w:rPr>
                <w:rFonts w:hint="eastAsia"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1A6A4BF3">
            <w:pPr>
              <w:snapToGrid w:val="0"/>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B66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242F869">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CCEFDC4">
            <w:pPr>
              <w:jc w:val="center"/>
              <w:rPr>
                <w:rFonts w:hint="eastAsia" w:ascii="宋体" w:hAnsi="宋体" w:eastAsia="宋体" w:cs="宋体"/>
                <w:szCs w:val="21"/>
              </w:rPr>
            </w:pPr>
            <w:r>
              <w:rPr>
                <w:rFonts w:hint="eastAsia" w:ascii="宋体" w:hAnsi="宋体" w:eastAsia="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0C662ED6">
            <w:pPr>
              <w:jc w:val="center"/>
              <w:rPr>
                <w:rFonts w:hint="eastAsia"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77CF02F4">
            <w:pPr>
              <w:snapToGrid w:val="0"/>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14:paraId="044C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552F7B9F">
            <w:pPr>
              <w:snapToGrid w:val="0"/>
              <w:jc w:val="left"/>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0536B845">
      <w:pPr>
        <w:tabs>
          <w:tab w:val="left" w:pos="7560"/>
        </w:tabs>
        <w:spacing w:line="360" w:lineRule="auto"/>
        <w:contextualSpacing/>
        <w:rPr>
          <w:rFonts w:hint="eastAsia" w:ascii="宋体" w:hAnsi="宋体" w:eastAsia="宋体" w:cs="仿宋_GB2312"/>
          <w:szCs w:val="21"/>
        </w:rPr>
      </w:pPr>
    </w:p>
    <w:p w14:paraId="4B876534">
      <w:pPr>
        <w:rPr>
          <w:rFonts w:hint="eastAsia" w:ascii="宋体" w:hAnsi="宋体" w:eastAsia="宋体"/>
          <w:szCs w:val="21"/>
        </w:rPr>
      </w:pPr>
      <w:r>
        <w:rPr>
          <w:rFonts w:hint="eastAsia" w:ascii="宋体" w:hAnsi="宋体" w:eastAsia="宋体" w:cs="Times New Roman"/>
          <w:b/>
          <w:bCs/>
          <w:szCs w:val="21"/>
        </w:rPr>
        <w:t>2.</w:t>
      </w:r>
      <w:r>
        <w:rPr>
          <w:rFonts w:hint="eastAsia" w:ascii="宋体" w:hAnsi="宋体"/>
          <w:b/>
          <w:bCs/>
          <w:szCs w:val="21"/>
        </w:rPr>
        <w:t>近三个月社保证明：</w:t>
      </w: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w:t>
      </w:r>
      <w:bookmarkStart w:id="17" w:name="OLE_LINK4"/>
      <w:r>
        <w:rPr>
          <w:rFonts w:hint="eastAsia" w:ascii="宋体" w:hAnsi="宋体" w:eastAsia="宋体" w:cs="宋体"/>
          <w:szCs w:val="21"/>
        </w:rPr>
        <w:t>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bookmarkEnd w:id="17"/>
      <w:r>
        <w:rPr>
          <w:rFonts w:hint="eastAsia" w:ascii="宋体" w:hAnsi="宋体" w:cs="宋体"/>
        </w:rPr>
        <w:t>）</w:t>
      </w:r>
    </w:p>
    <w:p w14:paraId="1C6122FC">
      <w:pPr>
        <w:rPr>
          <w:rFonts w:ascii="Times New Roman" w:hAnsi="Times New Roman" w:eastAsia="宋体" w:cs="Times New Roman"/>
          <w:b/>
          <w:bCs/>
          <w:szCs w:val="24"/>
        </w:rPr>
      </w:pPr>
    </w:p>
    <w:p w14:paraId="4F80281D">
      <w:pPr>
        <w:rPr>
          <w:rFonts w:ascii="Times New Roman" w:hAnsi="Times New Roman" w:eastAsia="宋体" w:cs="Times New Roman"/>
          <w:b/>
          <w:bCs/>
          <w:szCs w:val="24"/>
        </w:rPr>
      </w:pPr>
      <w:r>
        <w:rPr>
          <w:rFonts w:ascii="Times New Roman" w:hAnsi="Times New Roman" w:eastAsia="宋体" w:cs="Times New Roman"/>
          <w:b/>
          <w:bCs/>
          <w:szCs w:val="24"/>
        </w:rPr>
        <w:br w:type="page"/>
      </w:r>
    </w:p>
    <w:p w14:paraId="228DE254">
      <w:pPr>
        <w:autoSpaceDE w:val="0"/>
        <w:autoSpaceDN w:val="0"/>
        <w:adjustRightInd w:val="0"/>
        <w:snapToGrid w:val="0"/>
        <w:spacing w:line="360" w:lineRule="auto"/>
        <w:jc w:val="left"/>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14:paraId="2DE71610">
      <w:pPr>
        <w:autoSpaceDE w:val="0"/>
        <w:autoSpaceDN w:val="0"/>
        <w:adjustRightInd w:val="0"/>
        <w:snapToGrid w:val="0"/>
        <w:spacing w:line="360" w:lineRule="auto"/>
        <w:jc w:val="left"/>
        <w:rPr>
          <w:rFonts w:hint="eastAsia" w:ascii="宋体" w:hAnsi="宋体"/>
          <w:szCs w:val="21"/>
        </w:rPr>
      </w:pPr>
      <w:r>
        <w:rPr>
          <w:rFonts w:hint="eastAsia"/>
        </w:rPr>
        <w:t>响应人提供“国家企业信用信息公示系统”网站（http://www.gsxt.gov.cn/corp-query-homepage.html）主要信息截图</w:t>
      </w:r>
    </w:p>
    <w:p w14:paraId="255F23C5">
      <w:pPr>
        <w:spacing w:line="360" w:lineRule="auto"/>
        <w:ind w:firstLine="420" w:firstLineChars="200"/>
        <w:contextualSpacing/>
        <w:rPr>
          <w:rFonts w:hint="eastAsia" w:ascii="宋体" w:hAnsi="宋体" w:eastAsia="宋体"/>
          <w:szCs w:val="21"/>
        </w:rPr>
      </w:pPr>
      <w:r>
        <w:rPr>
          <w:rFonts w:hint="eastAsia" w:ascii="宋体" w:hAnsi="宋体" w:eastAsia="宋体"/>
          <w:szCs w:val="21"/>
        </w:rPr>
        <w:br w:type="page"/>
      </w:r>
    </w:p>
    <w:p w14:paraId="67B71CC7">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A5.承诺函</w:t>
      </w:r>
    </w:p>
    <w:p w14:paraId="65748F1A">
      <w:pPr>
        <w:tabs>
          <w:tab w:val="left" w:pos="7560"/>
        </w:tabs>
        <w:ind w:firstLine="562"/>
        <w:contextualSpacing/>
        <w:jc w:val="center"/>
        <w:rPr>
          <w:rFonts w:hint="eastAsia" w:ascii="宋体" w:hAnsi="宋体" w:cs="仿宋_GB2312"/>
          <w:b/>
          <w:sz w:val="28"/>
          <w:szCs w:val="28"/>
        </w:rPr>
      </w:pPr>
      <w:r>
        <w:rPr>
          <w:rFonts w:hint="eastAsia" w:ascii="宋体" w:hAnsi="宋体" w:cs="仿宋_GB2312"/>
          <w:b/>
          <w:sz w:val="28"/>
          <w:szCs w:val="28"/>
        </w:rPr>
        <w:t>承诺函</w:t>
      </w:r>
    </w:p>
    <w:p w14:paraId="36868C36">
      <w:pPr>
        <w:tabs>
          <w:tab w:val="left" w:pos="7560"/>
        </w:tabs>
        <w:ind w:firstLine="420"/>
        <w:contextualSpacing/>
        <w:rPr>
          <w:rFonts w:hint="eastAsia" w:ascii="宋体" w:hAnsi="宋体" w:cs="宋体"/>
          <w:szCs w:val="21"/>
        </w:rPr>
      </w:pPr>
      <w:r>
        <w:rPr>
          <w:rFonts w:hint="eastAsia" w:ascii="宋体" w:hAnsi="宋体" w:cs="宋体"/>
          <w:szCs w:val="21"/>
        </w:rPr>
        <w:t>致：（采购人名称）</w:t>
      </w:r>
    </w:p>
    <w:p w14:paraId="45D10CE8">
      <w:pPr>
        <w:tabs>
          <w:tab w:val="left" w:pos="7560"/>
        </w:tabs>
        <w:ind w:firstLine="420"/>
        <w:contextualSpacing/>
        <w:rPr>
          <w:rFonts w:hint="eastAsia" w:ascii="宋体" w:hAnsi="宋体" w:cs="宋体"/>
          <w:szCs w:val="21"/>
        </w:rPr>
      </w:pPr>
      <w:r>
        <w:rPr>
          <w:rFonts w:hint="eastAsia" w:ascii="宋体" w:hAnsi="宋体" w:cs="宋体"/>
          <w:szCs w:val="21"/>
        </w:rPr>
        <w:t>根据已收到贵方的编号为</w:t>
      </w:r>
      <w:r>
        <w:rPr>
          <w:rFonts w:hint="eastAsia" w:ascii="宋体" w:hAnsi="宋体" w:cs="宋体"/>
          <w:szCs w:val="21"/>
          <w:u w:val="single"/>
        </w:rPr>
        <w:t>XXX</w:t>
      </w:r>
      <w:r>
        <w:rPr>
          <w:rFonts w:hint="eastAsia" w:ascii="宋体" w:hAnsi="宋体" w:cs="宋体"/>
          <w:szCs w:val="21"/>
        </w:rPr>
        <w:t>的</w:t>
      </w:r>
      <w:r>
        <w:rPr>
          <w:rFonts w:hint="eastAsia" w:ascii="宋体" w:hAnsi="宋体" w:cs="宋体"/>
          <w:szCs w:val="21"/>
          <w:u w:val="single"/>
        </w:rPr>
        <w:t>XXX</w:t>
      </w:r>
      <w:r>
        <w:rPr>
          <w:rFonts w:hint="eastAsia" w:ascii="宋体" w:hAnsi="宋体"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14:paraId="29E68FBD">
      <w:pPr>
        <w:tabs>
          <w:tab w:val="left" w:pos="7560"/>
        </w:tabs>
        <w:ind w:firstLine="420"/>
        <w:contextualSpacing/>
        <w:rPr>
          <w:rFonts w:hint="eastAsia" w:ascii="宋体" w:hAnsi="宋体" w:cs="宋体"/>
          <w:szCs w:val="21"/>
        </w:rPr>
      </w:pPr>
      <w:r>
        <w:rPr>
          <w:rFonts w:hint="eastAsia" w:ascii="宋体" w:hAnsi="宋体" w:cs="宋体"/>
          <w:szCs w:val="21"/>
        </w:rPr>
        <w:t>一、愿意按</w:t>
      </w:r>
      <w:r>
        <w:rPr>
          <w:rFonts w:hint="eastAsia" w:ascii="宋体" w:hAnsi="宋体" w:cs="宋体"/>
          <w:b/>
          <w:bCs/>
          <w:szCs w:val="21"/>
          <w:u w:val="single"/>
        </w:rPr>
        <w:t>报价文件</w:t>
      </w:r>
      <w:r>
        <w:rPr>
          <w:rFonts w:hint="eastAsia" w:ascii="宋体" w:hAnsi="宋体" w:cs="宋体"/>
          <w:szCs w:val="21"/>
        </w:rPr>
        <w:t>承接本项目，履行招标文件合同中的责任和义务，我方响应招标文件的全部要求，报价内容满足采购文件“响应人须知前附表”报价要求。</w:t>
      </w:r>
    </w:p>
    <w:p w14:paraId="7DEA9721">
      <w:pPr>
        <w:tabs>
          <w:tab w:val="left" w:pos="7560"/>
        </w:tabs>
        <w:ind w:firstLine="420"/>
        <w:contextualSpacing/>
        <w:rPr>
          <w:rFonts w:hint="eastAsia" w:ascii="宋体" w:hAnsi="宋体" w:cs="宋体"/>
          <w:szCs w:val="21"/>
        </w:rPr>
      </w:pPr>
      <w:r>
        <w:rPr>
          <w:rFonts w:hint="eastAsia" w:ascii="宋体" w:hAnsi="宋体" w:cs="宋体"/>
          <w:szCs w:val="21"/>
        </w:rPr>
        <w:t>二、我方递交的响应文件全部真实、有效，并提供原件备查。如在规定的时间内无法提供原件则视为弄虚作假行为。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660FA193">
      <w:pPr>
        <w:tabs>
          <w:tab w:val="left" w:pos="7560"/>
        </w:tabs>
        <w:ind w:firstLine="422"/>
        <w:contextualSpacing/>
        <w:rPr>
          <w:rFonts w:hint="eastAsia"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14:paraId="508017C6">
      <w:pPr>
        <w:tabs>
          <w:tab w:val="left" w:pos="7560"/>
        </w:tabs>
        <w:ind w:firstLine="420"/>
        <w:contextualSpacing/>
        <w:rPr>
          <w:rFonts w:hint="eastAsia" w:ascii="宋体" w:hAnsi="宋体" w:cs="宋体"/>
          <w:szCs w:val="21"/>
        </w:rPr>
      </w:pPr>
      <w:r>
        <w:rPr>
          <w:rFonts w:hint="eastAsia" w:ascii="宋体" w:hAnsi="宋体" w:cs="宋体"/>
          <w:szCs w:val="21"/>
        </w:rPr>
        <w:t>1.不同响应人委托同一单位或者个人办理投标事宜；</w:t>
      </w:r>
    </w:p>
    <w:p w14:paraId="33D72CEF">
      <w:pPr>
        <w:tabs>
          <w:tab w:val="left" w:pos="7560"/>
        </w:tabs>
        <w:ind w:firstLine="420"/>
        <w:contextualSpacing/>
        <w:rPr>
          <w:rFonts w:hint="eastAsia" w:ascii="宋体" w:hAnsi="宋体" w:cs="宋体"/>
          <w:szCs w:val="21"/>
        </w:rPr>
      </w:pPr>
      <w:r>
        <w:rPr>
          <w:rFonts w:hint="eastAsia" w:ascii="宋体" w:hAnsi="宋体" w:cs="宋体"/>
          <w:szCs w:val="21"/>
        </w:rPr>
        <w:t>2.不同响应人的响应文件载明的项目管理成员为同一人；</w:t>
      </w:r>
    </w:p>
    <w:p w14:paraId="5C9DC8C5">
      <w:pPr>
        <w:tabs>
          <w:tab w:val="left" w:pos="7560"/>
        </w:tabs>
        <w:ind w:firstLine="420"/>
        <w:contextualSpacing/>
        <w:rPr>
          <w:rFonts w:hint="eastAsia" w:ascii="宋体" w:hAnsi="宋体" w:cs="宋体"/>
          <w:szCs w:val="21"/>
        </w:rPr>
      </w:pPr>
      <w:r>
        <w:rPr>
          <w:rFonts w:hint="eastAsia" w:ascii="宋体" w:hAnsi="宋体" w:cs="宋体"/>
          <w:szCs w:val="21"/>
        </w:rPr>
        <w:t>3.不同响应人的响应文件异常一致或者投标报价呈规律性差异或报价组成异常一致；</w:t>
      </w:r>
    </w:p>
    <w:p w14:paraId="275C4500">
      <w:pPr>
        <w:tabs>
          <w:tab w:val="left" w:pos="7560"/>
        </w:tabs>
        <w:ind w:firstLine="420"/>
        <w:contextualSpacing/>
        <w:rPr>
          <w:rFonts w:hint="eastAsia" w:ascii="宋体" w:hAnsi="宋体" w:cs="宋体"/>
          <w:szCs w:val="21"/>
        </w:rPr>
      </w:pPr>
      <w:r>
        <w:rPr>
          <w:rFonts w:hint="eastAsia" w:ascii="宋体" w:hAnsi="宋体" w:cs="宋体"/>
          <w:szCs w:val="21"/>
        </w:rPr>
        <w:t>4.不同响应人的响应文件相互混装；</w:t>
      </w:r>
    </w:p>
    <w:p w14:paraId="017C7D3E">
      <w:pPr>
        <w:tabs>
          <w:tab w:val="left" w:pos="7560"/>
        </w:tabs>
        <w:ind w:firstLine="420"/>
        <w:contextualSpacing/>
        <w:rPr>
          <w:rFonts w:hint="eastAsia" w:ascii="宋体" w:hAnsi="宋体" w:cs="宋体"/>
          <w:szCs w:val="21"/>
        </w:rPr>
      </w:pPr>
      <w:r>
        <w:rPr>
          <w:rFonts w:hint="eastAsia" w:ascii="宋体" w:hAnsi="宋体" w:cs="宋体"/>
          <w:szCs w:val="21"/>
        </w:rPr>
        <w:t>5.不同响应人的投标保证金从同一单位或者个人的账户转出；</w:t>
      </w:r>
    </w:p>
    <w:p w14:paraId="0644B5E8">
      <w:pPr>
        <w:tabs>
          <w:tab w:val="left" w:pos="7560"/>
        </w:tabs>
        <w:ind w:firstLine="420"/>
        <w:contextualSpacing/>
        <w:rPr>
          <w:rFonts w:hint="eastAsia" w:ascii="宋体" w:hAnsi="宋体" w:cs="宋体"/>
          <w:szCs w:val="21"/>
        </w:rPr>
      </w:pPr>
      <w:r>
        <w:rPr>
          <w:rFonts w:hint="eastAsia" w:ascii="宋体" w:hAnsi="宋体" w:cs="宋体"/>
          <w:szCs w:val="21"/>
        </w:rPr>
        <w:t>6.响应人以他人名义投标，串通投标，以行贿手段谋取中标或者以其他弄虚作假方式投标；</w:t>
      </w:r>
    </w:p>
    <w:p w14:paraId="4B6950B2">
      <w:pPr>
        <w:tabs>
          <w:tab w:val="left" w:pos="7560"/>
        </w:tabs>
        <w:ind w:firstLine="420"/>
        <w:contextualSpacing/>
        <w:rPr>
          <w:rFonts w:hint="eastAsia" w:ascii="宋体" w:hAnsi="宋体" w:cs="宋体"/>
          <w:szCs w:val="21"/>
        </w:rPr>
      </w:pPr>
      <w:r>
        <w:rPr>
          <w:rFonts w:hint="eastAsia" w:ascii="宋体" w:hAnsi="宋体" w:cs="宋体"/>
          <w:szCs w:val="21"/>
        </w:rPr>
        <w:t>7.不同响应人的响应文件错漏之处一致的；</w:t>
      </w:r>
    </w:p>
    <w:p w14:paraId="44971BB9">
      <w:pPr>
        <w:tabs>
          <w:tab w:val="left" w:pos="7560"/>
        </w:tabs>
        <w:ind w:firstLine="420"/>
        <w:contextualSpacing/>
        <w:rPr>
          <w:rFonts w:hint="eastAsia" w:ascii="宋体" w:hAnsi="宋体" w:cs="宋体"/>
          <w:szCs w:val="21"/>
        </w:rPr>
      </w:pPr>
      <w:r>
        <w:rPr>
          <w:rFonts w:hint="eastAsia" w:ascii="宋体" w:hAnsi="宋体" w:cs="宋体"/>
          <w:szCs w:val="21"/>
        </w:rPr>
        <w:t>8.经认定的其他围标、串标投标情形。</w:t>
      </w:r>
    </w:p>
    <w:p w14:paraId="506B568B">
      <w:pPr>
        <w:tabs>
          <w:tab w:val="left" w:pos="7560"/>
        </w:tabs>
        <w:ind w:firstLine="420"/>
        <w:contextualSpacing/>
        <w:rPr>
          <w:rFonts w:hint="eastAsia" w:ascii="宋体" w:hAnsi="宋体" w:cs="宋体"/>
          <w:szCs w:val="21"/>
        </w:rPr>
      </w:pPr>
      <w:r>
        <w:rPr>
          <w:rFonts w:hint="eastAsia" w:ascii="宋体" w:hAnsi="宋体" w:cs="宋体"/>
          <w:szCs w:val="21"/>
        </w:rPr>
        <w:t>五、我方郑重承诺具有良好的信誉，且不存在下列任何一种情形：</w:t>
      </w:r>
    </w:p>
    <w:p w14:paraId="73FD107E">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1.响应人企业或其法定代表人被列入“失信被执行人”的。</w:t>
      </w:r>
    </w:p>
    <w:p w14:paraId="3B14E23C">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14:paraId="45DF335A">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3.近2年内（从采购公告发布之日起倒算）供应商有无正当理由放弃集团公司成交项目、不接受采购文件中合同主要条款、不履行合同义务或单方面终止合同的。 </w:t>
      </w:r>
    </w:p>
    <w:p w14:paraId="6A064276">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14:paraId="404DF922">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14:paraId="43B0BAEF">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14:paraId="7ED4F7FD">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14:paraId="18E20AE4">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8.被列入集团公司黑名单的或暂停承包资格的。   </w:t>
      </w:r>
    </w:p>
    <w:p w14:paraId="3EBCCACE">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9.依法应当拒绝投标的其他情形。  </w:t>
      </w:r>
    </w:p>
    <w:p w14:paraId="2C0A3059">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41ABA620">
      <w:pPr>
        <w:tabs>
          <w:tab w:val="left" w:pos="7560"/>
        </w:tabs>
        <w:ind w:firstLine="420"/>
        <w:contextualSpacing/>
        <w:rPr>
          <w:rFonts w:hint="eastAsia" w:ascii="宋体" w:hAnsi="宋体" w:cs="宋体"/>
          <w:szCs w:val="21"/>
        </w:rPr>
      </w:pPr>
      <w:r>
        <w:rPr>
          <w:rFonts w:hint="eastAsia" w:ascii="宋体" w:hAnsi="宋体" w:cs="宋体"/>
          <w:szCs w:val="21"/>
        </w:rPr>
        <w:t>七、除非另外达成协议并生效，贵方的中标通知书和本响应文件将成为约束双方的合同文件的组成部分。</w:t>
      </w:r>
    </w:p>
    <w:p w14:paraId="381F0AB6">
      <w:pPr>
        <w:tabs>
          <w:tab w:val="left" w:pos="7560"/>
        </w:tabs>
        <w:ind w:firstLine="422"/>
        <w:contextualSpacing/>
        <w:rPr>
          <w:rFonts w:hint="eastAsia"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24BA0E50">
      <w:pPr>
        <w:tabs>
          <w:tab w:val="left" w:pos="7560"/>
        </w:tabs>
        <w:ind w:firstLine="422"/>
        <w:contextualSpacing/>
        <w:rPr>
          <w:rFonts w:hint="eastAsia"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14:paraId="47E7F3D3">
      <w:pPr>
        <w:tabs>
          <w:tab w:val="left" w:pos="7560"/>
        </w:tabs>
        <w:ind w:firstLine="420"/>
        <w:contextualSpacing/>
        <w:rPr>
          <w:rFonts w:hint="eastAsia" w:ascii="宋体" w:hAnsi="宋体" w:cs="宋体"/>
          <w:szCs w:val="21"/>
        </w:rPr>
      </w:pPr>
      <w:r>
        <w:rPr>
          <w:rFonts w:hint="eastAsia" w:ascii="宋体" w:hAnsi="宋体" w:cs="宋体"/>
          <w:szCs w:val="21"/>
        </w:rPr>
        <w:t>此函。</w:t>
      </w:r>
    </w:p>
    <w:p w14:paraId="31E46E68">
      <w:pPr>
        <w:tabs>
          <w:tab w:val="left" w:pos="7560"/>
        </w:tabs>
        <w:ind w:firstLine="420"/>
        <w:contextualSpacing/>
        <w:rPr>
          <w:rFonts w:hint="eastAsia" w:ascii="宋体" w:hAnsi="宋体" w:cs="宋体"/>
          <w:b/>
          <w:bCs/>
          <w:szCs w:val="21"/>
        </w:rPr>
      </w:pPr>
    </w:p>
    <w:p w14:paraId="2E53D5B6">
      <w:pPr>
        <w:tabs>
          <w:tab w:val="left" w:pos="7560"/>
        </w:tabs>
        <w:ind w:firstLine="420"/>
        <w:contextualSpacing/>
        <w:rPr>
          <w:rFonts w:hint="eastAsia" w:ascii="宋体" w:hAnsi="宋体" w:cs="宋体"/>
          <w:szCs w:val="21"/>
        </w:rPr>
      </w:pPr>
      <w:r>
        <w:rPr>
          <w:rFonts w:hint="eastAsia" w:ascii="宋体" w:hAnsi="宋体" w:cs="宋体"/>
          <w:b/>
          <w:bCs/>
          <w:szCs w:val="21"/>
        </w:rPr>
        <w:t>附件：不良信息查询截图（</w:t>
      </w:r>
      <w:r>
        <w:rPr>
          <w:rFonts w:hint="eastAsia"/>
          <w:b/>
          <w:bCs/>
        </w:rPr>
        <w:t>响应人针对采购公告规定的网址信息，提供对应网站查询截图，相关信息以本项目开标前两个工作日内的查询结果为准。</w:t>
      </w:r>
      <w:r>
        <w:rPr>
          <w:rFonts w:hint="eastAsia" w:ascii="宋体" w:hAnsi="宋体" w:cs="宋体"/>
          <w:b/>
          <w:bCs/>
          <w:szCs w:val="21"/>
        </w:rPr>
        <w:t>）</w:t>
      </w:r>
    </w:p>
    <w:p w14:paraId="380461CE">
      <w:pPr>
        <w:tabs>
          <w:tab w:val="left" w:pos="7560"/>
        </w:tabs>
        <w:ind w:firstLine="420"/>
        <w:contextualSpacing/>
        <w:rPr>
          <w:rFonts w:hint="eastAsia"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14:paraId="2C475CAD">
      <w:pPr>
        <w:tabs>
          <w:tab w:val="left" w:pos="7560"/>
        </w:tabs>
        <w:ind w:firstLine="420"/>
        <w:contextualSpacing/>
        <w:rPr>
          <w:rFonts w:hint="eastAsia" w:ascii="宋体" w:hAnsi="宋体" w:cs="仿宋_GB2312"/>
          <w:szCs w:val="21"/>
        </w:rPr>
      </w:pPr>
      <w:r>
        <w:rPr>
          <w:rFonts w:hint="eastAsia" w:ascii="宋体" w:hAnsi="宋体" w:cs="仿宋_GB2312"/>
          <w:szCs w:val="21"/>
        </w:rPr>
        <w:t xml:space="preserve"> </w:t>
      </w:r>
    </w:p>
    <w:p w14:paraId="6F56C316">
      <w:pPr>
        <w:autoSpaceDE w:val="0"/>
        <w:autoSpaceDN w:val="0"/>
        <w:adjustRightInd w:val="0"/>
        <w:snapToGrid w:val="0"/>
        <w:jc w:val="left"/>
        <w:rPr>
          <w:rFonts w:hint="eastAsia" w:ascii="宋体" w:hAnsi="宋体"/>
          <w:b/>
          <w:bCs/>
          <w:szCs w:val="21"/>
        </w:rPr>
      </w:pPr>
    </w:p>
    <w:p w14:paraId="5298A2A9">
      <w:pPr>
        <w:rPr>
          <w:rFonts w:hint="eastAsia" w:ascii="宋体" w:hAnsi="宋体"/>
          <w:b/>
          <w:bCs/>
          <w:szCs w:val="21"/>
        </w:rPr>
      </w:pPr>
      <w:r>
        <w:rPr>
          <w:rFonts w:ascii="宋体" w:hAnsi="宋体"/>
          <w:b/>
          <w:bCs/>
          <w:szCs w:val="21"/>
        </w:rPr>
        <w:br w:type="page"/>
      </w:r>
    </w:p>
    <w:p w14:paraId="279D23DD">
      <w:pPr>
        <w:autoSpaceDE w:val="0"/>
        <w:autoSpaceDN w:val="0"/>
        <w:adjustRightInd w:val="0"/>
        <w:snapToGrid w:val="0"/>
        <w:jc w:val="left"/>
        <w:rPr>
          <w:rFonts w:hint="eastAsia"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w:t>
      </w:r>
    </w:p>
    <w:p w14:paraId="66E512DE">
      <w:pPr>
        <w:overflowPunct w:val="0"/>
        <w:autoSpaceDE w:val="0"/>
        <w:autoSpaceDN w:val="0"/>
        <w:adjustRightInd w:val="0"/>
        <w:ind w:firstLine="420"/>
        <w:jc w:val="left"/>
        <w:textAlignment w:val="baseline"/>
        <w:rPr>
          <w:rFonts w:hint="eastAsia" w:ascii="宋体" w:hAnsi="宋体" w:cs="宋体"/>
          <w:szCs w:val="21"/>
        </w:rPr>
      </w:pPr>
      <w:r>
        <w:rPr>
          <w:rFonts w:hint="eastAsia" w:ascii="宋体" w:hAnsi="宋体"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14:paraId="0C417D73">
      <w:pPr>
        <w:rPr>
          <w:rFonts w:ascii="Calibri" w:hAnsi="Calibri" w:eastAsia="宋体" w:cs="Times New Roman"/>
          <w:szCs w:val="21"/>
        </w:rPr>
      </w:pPr>
    </w:p>
    <w:p w14:paraId="49783EED">
      <w:pPr>
        <w:jc w:val="left"/>
        <w:rPr>
          <w:rFonts w:hint="eastAsia"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14:paraId="1BB132DB">
      <w:pPr>
        <w:rPr>
          <w:rFonts w:ascii="Calibri" w:hAnsi="Calibri" w:eastAsia="宋体"/>
        </w:rPr>
      </w:pPr>
      <w:r>
        <w:rPr>
          <w:rFonts w:hint="eastAsia" w:ascii="Calibri" w:hAnsi="Calibri" w:eastAsia="宋体"/>
        </w:rPr>
        <w:t>查询入口示例：</w:t>
      </w:r>
    </w:p>
    <w:p w14:paraId="10ADEF28">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315585" cy="3107055"/>
                    </a:xfrm>
                    <a:prstGeom prst="rect">
                      <a:avLst/>
                    </a:prstGeom>
                    <a:noFill/>
                    <a:ln>
                      <a:noFill/>
                    </a:ln>
                  </pic:spPr>
                </pic:pic>
              </a:graphicData>
            </a:graphic>
          </wp:inline>
        </w:drawing>
      </w:r>
    </w:p>
    <w:p w14:paraId="4056D0F5"/>
    <w:p w14:paraId="037405B3">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14:paraId="0E3F1BAA">
      <w:pPr>
        <w:rPr>
          <w:rFonts w:ascii="Calibri" w:hAnsi="Calibri" w:eastAsia="宋体" w:cs="Times New Roman"/>
          <w:szCs w:val="24"/>
        </w:rPr>
      </w:pPr>
    </w:p>
    <w:p w14:paraId="4B2BFF4B">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w:t>
      </w:r>
      <w:r>
        <w:rPr>
          <w:rFonts w:hint="eastAsia" w:ascii="Calibri" w:hAnsi="Calibri"/>
        </w:rPr>
        <w:t>查询入口：</w:t>
      </w:r>
      <w:r>
        <w:rPr>
          <w:rFonts w:hint="eastAsia" w:ascii="Calibri" w:hAnsi="Calibri" w:eastAsia="宋体"/>
        </w:rPr>
        <w:t>政务公开-信用信息双公示-行政处罚截图证明：</w:t>
      </w:r>
    </w:p>
    <w:p w14:paraId="19BD5E6C">
      <w:pPr>
        <w:rPr>
          <w:rFonts w:ascii="Calibri" w:hAnsi="Calibri" w:eastAsia="宋体"/>
        </w:rPr>
      </w:pPr>
    </w:p>
    <w:p w14:paraId="037EB5C7">
      <w:pPr>
        <w:rPr>
          <w:rFonts w:ascii="Calibri" w:hAnsi="Calibri" w:eastAsia="宋体"/>
        </w:rPr>
      </w:pPr>
      <w:r>
        <w:rPr>
          <w:rFonts w:hint="eastAsia" w:ascii="Calibri" w:hAnsi="Calibri" w:eastAsia="宋体" w:cs="Times New Roman"/>
          <w:szCs w:val="24"/>
        </w:rPr>
        <w:t>4.“深圳市政府采购监管网中国政府采购网深圳分网”网站（http://zfcg.sz.gov.cn/cgjg/cfgg/）-</w:t>
      </w:r>
      <w:r>
        <w:rPr>
          <w:rFonts w:hint="eastAsia" w:ascii="Calibri" w:hAnsi="Calibri"/>
        </w:rPr>
        <w:t>查询入口：</w:t>
      </w:r>
      <w:r>
        <w:rPr>
          <w:rFonts w:hint="eastAsia" w:ascii="Calibri" w:hAnsi="Calibri" w:eastAsia="宋体" w:cs="Times New Roman"/>
          <w:szCs w:val="24"/>
        </w:rPr>
        <w:t>网站首页-采购监管-诚信档案-入口查询行政处罚记录</w:t>
      </w:r>
      <w:r>
        <w:rPr>
          <w:rFonts w:hint="eastAsia" w:ascii="Calibri" w:hAnsi="Calibri" w:eastAsia="宋体"/>
        </w:rPr>
        <w:t>截图证明：</w:t>
      </w:r>
    </w:p>
    <w:p w14:paraId="143898DA">
      <w:pPr>
        <w:rPr>
          <w:rFonts w:ascii="Calibri" w:hAnsi="Calibri" w:eastAsia="宋体" w:cs="Times New Roman"/>
          <w:szCs w:val="24"/>
        </w:rPr>
      </w:pPr>
    </w:p>
    <w:p w14:paraId="6EFD713C">
      <w:pPr>
        <w:rPr>
          <w:rFonts w:ascii="Calibri" w:hAnsi="Calibri" w:eastAsia="宋体" w:cs="Times New Roman"/>
          <w:szCs w:val="24"/>
        </w:rPr>
      </w:pPr>
      <w:r>
        <w:rPr>
          <w:rFonts w:hint="eastAsia" w:ascii="宋体" w:hAnsi="宋体"/>
          <w:szCs w:val="21"/>
        </w:rPr>
        <w:t>5.“深圳公共资源交易公共服务平台”（https://www.szggzy.com/static/index.html）-</w:t>
      </w:r>
      <w:r>
        <w:rPr>
          <w:rFonts w:hint="eastAsia" w:ascii="Calibri" w:hAnsi="Calibri"/>
        </w:rPr>
        <w:t>查询入口：</w:t>
      </w:r>
      <w:r>
        <w:rPr>
          <w:rFonts w:hint="eastAsia" w:ascii="宋体" w:hAnsi="宋体"/>
          <w:szCs w:val="21"/>
        </w:rPr>
        <w:t>监管信息-监管信息-交易曝光台及其他监管信息</w:t>
      </w:r>
      <w:r>
        <w:rPr>
          <w:rFonts w:hint="eastAsia" w:ascii="Calibri" w:hAnsi="Calibri" w:eastAsia="宋体"/>
        </w:rPr>
        <w:t>截图证明</w:t>
      </w:r>
      <w:r>
        <w:rPr>
          <w:rFonts w:hint="eastAsia" w:ascii="宋体" w:hAnsi="宋体"/>
          <w:szCs w:val="21"/>
        </w:rPr>
        <w:t>：</w:t>
      </w:r>
    </w:p>
    <w:p w14:paraId="61827F2A">
      <w:pPr>
        <w:rPr>
          <w:rFonts w:ascii="Calibri" w:hAnsi="Calibri" w:eastAsia="宋体" w:cs="Times New Roman"/>
          <w:szCs w:val="24"/>
        </w:rPr>
      </w:pPr>
    </w:p>
    <w:p w14:paraId="2069BDE3">
      <w:pPr>
        <w:rPr>
          <w:rFonts w:ascii="Calibri" w:hAnsi="Calibri" w:eastAsia="宋体" w:cs="Times New Roman"/>
          <w:szCs w:val="24"/>
        </w:rPr>
      </w:pPr>
      <w:r>
        <w:rPr>
          <w:rFonts w:hint="eastAsia" w:ascii="Calibri" w:hAnsi="Calibri" w:eastAsia="宋体" w:cs="Times New Roman"/>
          <w:szCs w:val="24"/>
        </w:rPr>
        <w:br w:type="page"/>
      </w:r>
    </w:p>
    <w:p w14:paraId="0C61660D">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14:paraId="5B4487B0">
      <w:pPr>
        <w:rPr>
          <w:rFonts w:ascii="Calibri" w:hAnsi="Calibri" w:eastAsia="宋体"/>
        </w:rPr>
      </w:pPr>
    </w:p>
    <w:p w14:paraId="59CB14B6">
      <w:pPr>
        <w:rPr>
          <w:rFonts w:ascii="Calibri" w:hAnsi="Calibri" w:eastAsia="宋体"/>
        </w:rPr>
      </w:pPr>
      <w:r>
        <w:rPr>
          <w:rFonts w:hint="eastAsia" w:ascii="Calibri" w:hAnsi="Calibri" w:eastAsia="宋体"/>
        </w:rPr>
        <w:t>示例：</w:t>
      </w:r>
    </w:p>
    <w:p w14:paraId="16044CBA">
      <w:pPr>
        <w:rPr>
          <w:rFonts w:ascii="Calibri" w:hAnsi="Calibri" w:eastAsia="宋体"/>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2"/>
                    <a:stretch>
                      <a:fillRect/>
                    </a:stretch>
                  </pic:blipFill>
                  <pic:spPr>
                    <a:xfrm>
                      <a:off x="0" y="0"/>
                      <a:ext cx="5320665" cy="2441575"/>
                    </a:xfrm>
                    <a:prstGeom prst="rect">
                      <a:avLst/>
                    </a:prstGeom>
                    <a:noFill/>
                    <a:ln>
                      <a:noFill/>
                    </a:ln>
                  </pic:spPr>
                </pic:pic>
              </a:graphicData>
            </a:graphic>
          </wp:inline>
        </w:drawing>
      </w:r>
    </w:p>
    <w:p w14:paraId="1AFAE933">
      <w:pPr>
        <w:rPr>
          <w:rFonts w:ascii="Calibri" w:hAnsi="Calibri" w:eastAsia="宋体"/>
        </w:rPr>
      </w:pPr>
    </w:p>
    <w:p w14:paraId="259AE4E8">
      <w:pPr>
        <w:rPr>
          <w:rFonts w:ascii="Calibri" w:hAnsi="Calibri" w:eastAsia="宋体" w:cs="Times New Roman"/>
          <w:szCs w:val="24"/>
        </w:rPr>
      </w:pPr>
    </w:p>
    <w:p w14:paraId="3DB97697">
      <w:pPr>
        <w:rPr>
          <w:rFonts w:ascii="Calibri" w:hAnsi="Calibri" w:eastAsia="宋体" w:cs="Times New Roman"/>
          <w:szCs w:val="24"/>
        </w:rPr>
      </w:pPr>
    </w:p>
    <w:p w14:paraId="19FD7203">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14:paraId="44E27A5C">
      <w:pPr>
        <w:rPr>
          <w:rFonts w:ascii="Calibri" w:hAnsi="Calibri" w:eastAsia="宋体"/>
        </w:rPr>
      </w:pPr>
    </w:p>
    <w:p w14:paraId="30007D5F">
      <w:pPr>
        <w:rPr>
          <w:rFonts w:ascii="Calibri" w:hAnsi="Calibri" w:eastAsia="宋体"/>
        </w:rPr>
      </w:pPr>
      <w:r>
        <w:rPr>
          <w:rFonts w:hint="eastAsia" w:ascii="Calibri" w:hAnsi="Calibri" w:eastAsia="宋体"/>
        </w:rPr>
        <w:t>示例：</w:t>
      </w:r>
    </w:p>
    <w:p w14:paraId="4CC2020F">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3"/>
                    <a:stretch>
                      <a:fillRect/>
                    </a:stretch>
                  </pic:blipFill>
                  <pic:spPr>
                    <a:xfrm>
                      <a:off x="0" y="0"/>
                      <a:ext cx="5321935" cy="2796540"/>
                    </a:xfrm>
                    <a:prstGeom prst="rect">
                      <a:avLst/>
                    </a:prstGeom>
                    <a:noFill/>
                    <a:ln>
                      <a:noFill/>
                    </a:ln>
                  </pic:spPr>
                </pic:pic>
              </a:graphicData>
            </a:graphic>
          </wp:inline>
        </w:drawing>
      </w:r>
    </w:p>
    <w:p w14:paraId="4D66D202">
      <w:pPr>
        <w:rPr>
          <w:rFonts w:ascii="Calibri" w:hAnsi="Calibri" w:eastAsia="宋体"/>
        </w:rPr>
      </w:pPr>
      <w:r>
        <w:rPr>
          <w:rFonts w:hint="eastAsia" w:ascii="Calibri" w:hAnsi="Calibri" w:eastAsia="宋体"/>
        </w:rPr>
        <w:br w:type="page"/>
      </w:r>
    </w:p>
    <w:p w14:paraId="723341C4">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14:paraId="6878824F">
      <w:pPr>
        <w:rPr>
          <w:rFonts w:ascii="Calibri" w:hAnsi="Calibri" w:eastAsia="宋体"/>
        </w:rPr>
      </w:pPr>
    </w:p>
    <w:p w14:paraId="48A0BEF5">
      <w:pPr>
        <w:rPr>
          <w:rFonts w:ascii="Calibri" w:hAnsi="Calibri" w:eastAsia="宋体"/>
        </w:rPr>
      </w:pPr>
      <w:r>
        <w:rPr>
          <w:rFonts w:hint="eastAsia" w:ascii="Calibri" w:hAnsi="Calibri" w:eastAsia="宋体"/>
        </w:rPr>
        <w:t>示例：</w:t>
      </w:r>
    </w:p>
    <w:p w14:paraId="49132699">
      <w:pPr>
        <w:rPr>
          <w:rFonts w:ascii="Calibri" w:hAnsi="Calibri" w:eastAsia="宋体"/>
        </w:rPr>
      </w:pPr>
    </w:p>
    <w:p w14:paraId="6F2B4A18">
      <w:pPr>
        <w:rPr>
          <w:rFonts w:ascii="Calibri" w:hAnsi="Calibri" w:eastAsia="宋体"/>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4"/>
                    <a:stretch>
                      <a:fillRect/>
                    </a:stretch>
                  </pic:blipFill>
                  <pic:spPr>
                    <a:xfrm>
                      <a:off x="0" y="0"/>
                      <a:ext cx="5316855" cy="2990215"/>
                    </a:xfrm>
                    <a:prstGeom prst="rect">
                      <a:avLst/>
                    </a:prstGeom>
                    <a:noFill/>
                    <a:ln>
                      <a:noFill/>
                    </a:ln>
                  </pic:spPr>
                </pic:pic>
              </a:graphicData>
            </a:graphic>
          </wp:inline>
        </w:drawing>
      </w:r>
    </w:p>
    <w:p w14:paraId="48D7A2B4">
      <w:pPr>
        <w:rPr>
          <w:rFonts w:ascii="Calibri" w:hAnsi="Calibri" w:eastAsia="宋体" w:cs="Times New Roman"/>
          <w:szCs w:val="24"/>
        </w:rPr>
      </w:pPr>
    </w:p>
    <w:p w14:paraId="679C4056">
      <w:pPr>
        <w:rPr>
          <w:rFonts w:ascii="Calibri" w:hAnsi="Calibri" w:eastAsia="宋体"/>
        </w:rPr>
      </w:pPr>
    </w:p>
    <w:p w14:paraId="6E5CE599">
      <w:pPr>
        <w:rPr>
          <w:rFonts w:ascii="Calibri" w:hAnsi="Calibri" w:eastAsia="宋体" w:cs="Times New Roman"/>
          <w:szCs w:val="24"/>
        </w:rPr>
      </w:pPr>
    </w:p>
    <w:p w14:paraId="359DEE09">
      <w:pPr>
        <w:rPr>
          <w:rFonts w:ascii="Calibri" w:hAnsi="Calibri" w:eastAsia="宋体" w:cs="Times New Roman"/>
          <w:szCs w:val="24"/>
        </w:rPr>
      </w:pPr>
      <w:r>
        <w:rPr>
          <w:rFonts w:hint="eastAsia" w:ascii="Calibri" w:hAnsi="Calibri" w:eastAsia="宋体" w:cs="Times New Roman"/>
          <w:szCs w:val="24"/>
        </w:rPr>
        <w:br w:type="page"/>
      </w:r>
    </w:p>
    <w:p w14:paraId="61F6ECEA">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w:t>
      </w:r>
      <w:r>
        <w:rPr>
          <w:rFonts w:hint="eastAsia" w:ascii="Calibri" w:hAnsi="Calibri"/>
        </w:rPr>
        <w:t>查询入口：信息公示-行政管理信息查询-严重失信主体名单查询</w:t>
      </w:r>
      <w:r>
        <w:rPr>
          <w:rFonts w:hint="eastAsia" w:ascii="Calibri" w:hAnsi="Calibri" w:eastAsia="宋体"/>
        </w:rPr>
        <w:t>截图证明：</w:t>
      </w:r>
    </w:p>
    <w:p w14:paraId="23751552">
      <w:pPr>
        <w:rPr>
          <w:rFonts w:ascii="Calibri" w:hAnsi="Calibri" w:eastAsia="宋体"/>
        </w:rPr>
      </w:pPr>
    </w:p>
    <w:p w14:paraId="2644CF84">
      <w:pPr>
        <w:rPr>
          <w:rFonts w:ascii="Calibri" w:hAnsi="Calibri" w:eastAsia="宋体"/>
        </w:rPr>
      </w:pPr>
      <w:r>
        <w:rPr>
          <w:rFonts w:hint="eastAsia" w:ascii="Calibri" w:hAnsi="Calibri" w:eastAsia="宋体"/>
        </w:rPr>
        <w:t>示例：</w:t>
      </w:r>
    </w:p>
    <w:p w14:paraId="602155E0">
      <w:pPr>
        <w:rPr>
          <w:rFonts w:ascii="Calibri" w:hAnsi="Calibri" w:eastAsia="宋体"/>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5"/>
                    <a:stretch>
                      <a:fillRect/>
                    </a:stretch>
                  </pic:blipFill>
                  <pic:spPr>
                    <a:xfrm>
                      <a:off x="0" y="0"/>
                      <a:ext cx="5319395" cy="3060065"/>
                    </a:xfrm>
                    <a:prstGeom prst="rect">
                      <a:avLst/>
                    </a:prstGeom>
                    <a:noFill/>
                    <a:ln>
                      <a:noFill/>
                    </a:ln>
                  </pic:spPr>
                </pic:pic>
              </a:graphicData>
            </a:graphic>
          </wp:inline>
        </w:drawing>
      </w:r>
    </w:p>
    <w:p w14:paraId="09AC4148">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6"/>
                    <a:stretch>
                      <a:fillRect/>
                    </a:stretch>
                  </pic:blipFill>
                  <pic:spPr>
                    <a:xfrm>
                      <a:off x="0" y="0"/>
                      <a:ext cx="5314950" cy="3077210"/>
                    </a:xfrm>
                    <a:prstGeom prst="rect">
                      <a:avLst/>
                    </a:prstGeom>
                    <a:noFill/>
                    <a:ln>
                      <a:noFill/>
                    </a:ln>
                  </pic:spPr>
                </pic:pic>
              </a:graphicData>
            </a:graphic>
          </wp:inline>
        </w:drawing>
      </w:r>
    </w:p>
    <w:p w14:paraId="6FBA2DEA"/>
    <w:p w14:paraId="50B54552">
      <w:pPr>
        <w:rPr>
          <w:rFonts w:ascii="Calibri" w:hAnsi="Calibri" w:eastAsia="宋体"/>
        </w:rPr>
      </w:pPr>
    </w:p>
    <w:p w14:paraId="3FCBEB25">
      <w:pPr>
        <w:rPr>
          <w:rFonts w:ascii="Calibri" w:hAnsi="Calibri" w:eastAsia="宋体" w:cs="Times New Roman"/>
          <w:szCs w:val="24"/>
        </w:rPr>
      </w:pPr>
    </w:p>
    <w:p w14:paraId="35316847">
      <w:pPr>
        <w:rPr>
          <w:rFonts w:ascii="Calibri" w:hAnsi="Calibri" w:eastAsia="宋体"/>
        </w:rPr>
      </w:pPr>
    </w:p>
    <w:p w14:paraId="7B00B7F9">
      <w:pPr>
        <w:pStyle w:val="5"/>
        <w:spacing w:before="0" w:after="0" w:line="360" w:lineRule="auto"/>
        <w:contextualSpacing/>
        <w:jc w:val="left"/>
        <w:rPr>
          <w:rFonts w:hint="eastAsia" w:ascii="宋体" w:hAnsi="宋体" w:eastAsia="宋体"/>
          <w:sz w:val="24"/>
          <w:szCs w:val="24"/>
        </w:rPr>
      </w:pPr>
      <w:r>
        <w:rPr>
          <w:rFonts w:ascii="宋体" w:hAnsi="宋体"/>
          <w:szCs w:val="21"/>
          <w:highlight w:val="yellow"/>
        </w:rPr>
        <w:br w:type="page"/>
      </w:r>
      <w:r>
        <w:rPr>
          <w:rFonts w:hint="eastAsia" w:ascii="宋体" w:hAnsi="宋体" w:eastAsia="宋体"/>
          <w:sz w:val="24"/>
          <w:szCs w:val="24"/>
        </w:rPr>
        <w:t>二、商务技术评审文件</w:t>
      </w:r>
    </w:p>
    <w:p w14:paraId="450C15F8">
      <w:pPr>
        <w:pStyle w:val="5"/>
        <w:spacing w:before="0" w:after="0" w:line="360" w:lineRule="auto"/>
        <w:ind w:firstLine="422" w:firstLineChars="200"/>
        <w:contextualSpacing/>
        <w:rPr>
          <w:rFonts w:hint="eastAsia" w:ascii="宋体" w:hAnsi="宋体" w:eastAsia="宋体" w:cs="宋体"/>
          <w:sz w:val="36"/>
        </w:rPr>
      </w:pPr>
      <w:r>
        <w:rPr>
          <w:rFonts w:hint="eastAsia" w:ascii="宋体" w:hAnsi="宋体" w:eastAsia="宋体"/>
          <w:sz w:val="21"/>
          <w:szCs w:val="21"/>
        </w:rPr>
        <w:t>B1.商务、技术条款偏离表</w:t>
      </w:r>
    </w:p>
    <w:p w14:paraId="0B39EA68">
      <w:pPr>
        <w:jc w:val="center"/>
        <w:rPr>
          <w:rFonts w:hint="eastAsia" w:ascii="宋体" w:hAnsi="宋体" w:eastAsia="宋体" w:cs="宋体"/>
          <w:b/>
          <w:sz w:val="28"/>
          <w:szCs w:val="28"/>
        </w:rPr>
      </w:pPr>
      <w:r>
        <w:rPr>
          <w:rFonts w:hint="eastAsia" w:ascii="宋体" w:hAnsi="宋体" w:eastAsia="宋体" w:cs="宋体"/>
          <w:b/>
          <w:sz w:val="28"/>
          <w:szCs w:val="28"/>
        </w:rPr>
        <w:t>商务、技术条款偏离表</w:t>
      </w:r>
    </w:p>
    <w:p w14:paraId="108FFFD8">
      <w:pPr>
        <w:pStyle w:val="2"/>
        <w:spacing w:line="560" w:lineRule="exact"/>
        <w:rPr>
          <w:rFonts w:hint="eastAsia" w:cs="仿宋_GB2312"/>
          <w:sz w:val="21"/>
          <w:szCs w:val="21"/>
          <w:u w:val="single"/>
        </w:rPr>
      </w:pPr>
      <w:r>
        <w:rPr>
          <w:rFonts w:hint="eastAsia" w:cs="仿宋_GB2312"/>
          <w:sz w:val="21"/>
          <w:szCs w:val="21"/>
        </w:rPr>
        <w:t>项目名称：</w:t>
      </w:r>
      <w:r>
        <w:rPr>
          <w:rFonts w:hint="eastAsia" w:cs="仿宋_GB2312"/>
          <w:sz w:val="21"/>
          <w:szCs w:val="21"/>
          <w:u w:val="single"/>
        </w:rPr>
        <w:t xml:space="preserve">                         </w:t>
      </w:r>
    </w:p>
    <w:p w14:paraId="7E4F7199"/>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1199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001D7A92">
            <w:pPr>
              <w:rPr>
                <w:sz w:val="20"/>
                <w:szCs w:val="21"/>
              </w:rPr>
            </w:pPr>
            <w:r>
              <w:rPr>
                <w:rFonts w:hint="eastAsia"/>
                <w:sz w:val="20"/>
                <w:szCs w:val="21"/>
              </w:rPr>
              <w:t>序号</w:t>
            </w:r>
          </w:p>
        </w:tc>
        <w:tc>
          <w:tcPr>
            <w:tcW w:w="2087" w:type="dxa"/>
          </w:tcPr>
          <w:p w14:paraId="490CB4E4">
            <w:pPr>
              <w:jc w:val="center"/>
              <w:rPr>
                <w:sz w:val="20"/>
                <w:szCs w:val="21"/>
              </w:rPr>
            </w:pPr>
            <w:r>
              <w:rPr>
                <w:rFonts w:hint="eastAsia"/>
                <w:sz w:val="20"/>
                <w:szCs w:val="21"/>
              </w:rPr>
              <w:t>采购文件页码</w:t>
            </w:r>
          </w:p>
        </w:tc>
        <w:tc>
          <w:tcPr>
            <w:tcW w:w="2113" w:type="dxa"/>
          </w:tcPr>
          <w:p w14:paraId="5AD57D3F">
            <w:pPr>
              <w:jc w:val="center"/>
              <w:rPr>
                <w:sz w:val="20"/>
                <w:szCs w:val="21"/>
              </w:rPr>
            </w:pPr>
            <w:r>
              <w:rPr>
                <w:rFonts w:hint="eastAsia" w:ascii="Times New Roman" w:eastAsia="宋体"/>
                <w:sz w:val="20"/>
                <w:szCs w:val="21"/>
              </w:rPr>
              <w:t>采购文件条款要求</w:t>
            </w:r>
          </w:p>
        </w:tc>
        <w:tc>
          <w:tcPr>
            <w:tcW w:w="1957" w:type="dxa"/>
          </w:tcPr>
          <w:p w14:paraId="6FE4EFDE">
            <w:pPr>
              <w:jc w:val="center"/>
              <w:rPr>
                <w:sz w:val="20"/>
                <w:szCs w:val="21"/>
              </w:rPr>
            </w:pPr>
            <w:r>
              <w:rPr>
                <w:rFonts w:hint="eastAsia"/>
                <w:sz w:val="20"/>
                <w:szCs w:val="21"/>
              </w:rPr>
              <w:t>响应文件偏离情况</w:t>
            </w:r>
          </w:p>
        </w:tc>
        <w:tc>
          <w:tcPr>
            <w:tcW w:w="1705" w:type="dxa"/>
          </w:tcPr>
          <w:p w14:paraId="354D474A">
            <w:pPr>
              <w:jc w:val="center"/>
              <w:rPr>
                <w:sz w:val="20"/>
                <w:szCs w:val="21"/>
              </w:rPr>
            </w:pPr>
            <w:r>
              <w:rPr>
                <w:rFonts w:hint="eastAsia"/>
                <w:sz w:val="20"/>
                <w:szCs w:val="21"/>
              </w:rPr>
              <w:t>说明（正偏离/负偏离/无偏离）</w:t>
            </w:r>
          </w:p>
        </w:tc>
      </w:tr>
      <w:tr w14:paraId="654B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6E3E89B">
            <w:pPr>
              <w:jc w:val="center"/>
              <w:rPr>
                <w:rFonts w:hint="eastAsia" w:ascii="仿宋" w:hAnsi="仿宋" w:eastAsia="仿宋" w:cs="仿宋"/>
                <w:sz w:val="20"/>
                <w:szCs w:val="21"/>
              </w:rPr>
            </w:pPr>
            <w:r>
              <w:rPr>
                <w:rFonts w:hint="eastAsia" w:ascii="仿宋" w:hAnsi="仿宋" w:eastAsia="仿宋" w:cs="仿宋"/>
                <w:sz w:val="20"/>
                <w:szCs w:val="21"/>
              </w:rPr>
              <w:t>1</w:t>
            </w:r>
          </w:p>
        </w:tc>
        <w:tc>
          <w:tcPr>
            <w:tcW w:w="2087" w:type="dxa"/>
          </w:tcPr>
          <w:p w14:paraId="42DA38C4">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14:paraId="520BCD6F">
            <w:pPr>
              <w:rPr>
                <w:sz w:val="20"/>
                <w:szCs w:val="21"/>
              </w:rPr>
            </w:pPr>
          </w:p>
        </w:tc>
        <w:tc>
          <w:tcPr>
            <w:tcW w:w="1957" w:type="dxa"/>
          </w:tcPr>
          <w:p w14:paraId="6A6B5856">
            <w:pPr>
              <w:rPr>
                <w:sz w:val="20"/>
                <w:szCs w:val="21"/>
              </w:rPr>
            </w:pPr>
          </w:p>
        </w:tc>
        <w:tc>
          <w:tcPr>
            <w:tcW w:w="1705" w:type="dxa"/>
          </w:tcPr>
          <w:p w14:paraId="79E410BC">
            <w:pPr>
              <w:rPr>
                <w:sz w:val="20"/>
                <w:szCs w:val="21"/>
              </w:rPr>
            </w:pPr>
          </w:p>
        </w:tc>
      </w:tr>
      <w:tr w14:paraId="631E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31A14D4">
            <w:pPr>
              <w:jc w:val="center"/>
              <w:rPr>
                <w:rFonts w:hint="eastAsia" w:ascii="仿宋" w:hAnsi="仿宋" w:eastAsia="仿宋" w:cs="仿宋"/>
                <w:sz w:val="20"/>
                <w:szCs w:val="21"/>
              </w:rPr>
            </w:pPr>
            <w:r>
              <w:rPr>
                <w:rFonts w:hint="eastAsia" w:ascii="仿宋" w:hAnsi="仿宋" w:eastAsia="仿宋" w:cs="仿宋"/>
                <w:sz w:val="20"/>
                <w:szCs w:val="21"/>
              </w:rPr>
              <w:t>2</w:t>
            </w:r>
          </w:p>
        </w:tc>
        <w:tc>
          <w:tcPr>
            <w:tcW w:w="2087" w:type="dxa"/>
          </w:tcPr>
          <w:p w14:paraId="4A3B9F6B">
            <w:pPr>
              <w:rPr>
                <w:sz w:val="20"/>
                <w:szCs w:val="21"/>
              </w:rPr>
            </w:pPr>
          </w:p>
        </w:tc>
        <w:tc>
          <w:tcPr>
            <w:tcW w:w="2113" w:type="dxa"/>
          </w:tcPr>
          <w:p w14:paraId="06ED1029">
            <w:pPr>
              <w:rPr>
                <w:sz w:val="20"/>
                <w:szCs w:val="21"/>
              </w:rPr>
            </w:pPr>
          </w:p>
        </w:tc>
        <w:tc>
          <w:tcPr>
            <w:tcW w:w="1957" w:type="dxa"/>
          </w:tcPr>
          <w:p w14:paraId="6FF9CF92">
            <w:pPr>
              <w:rPr>
                <w:sz w:val="20"/>
                <w:szCs w:val="21"/>
              </w:rPr>
            </w:pPr>
          </w:p>
        </w:tc>
        <w:tc>
          <w:tcPr>
            <w:tcW w:w="1705" w:type="dxa"/>
          </w:tcPr>
          <w:p w14:paraId="56F46DB3">
            <w:pPr>
              <w:rPr>
                <w:sz w:val="20"/>
                <w:szCs w:val="21"/>
              </w:rPr>
            </w:pPr>
          </w:p>
        </w:tc>
      </w:tr>
      <w:tr w14:paraId="6DE0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A23637C">
            <w:pPr>
              <w:jc w:val="center"/>
              <w:rPr>
                <w:rFonts w:hint="eastAsia" w:ascii="仿宋" w:hAnsi="仿宋" w:eastAsia="仿宋" w:cs="仿宋"/>
                <w:sz w:val="20"/>
                <w:szCs w:val="21"/>
              </w:rPr>
            </w:pPr>
            <w:r>
              <w:rPr>
                <w:rFonts w:hint="eastAsia" w:ascii="仿宋" w:hAnsi="仿宋" w:eastAsia="仿宋" w:cs="仿宋"/>
                <w:sz w:val="20"/>
                <w:szCs w:val="21"/>
              </w:rPr>
              <w:t>3</w:t>
            </w:r>
          </w:p>
        </w:tc>
        <w:tc>
          <w:tcPr>
            <w:tcW w:w="2087" w:type="dxa"/>
          </w:tcPr>
          <w:p w14:paraId="3BEF76BB">
            <w:pPr>
              <w:rPr>
                <w:sz w:val="20"/>
                <w:szCs w:val="21"/>
              </w:rPr>
            </w:pPr>
          </w:p>
        </w:tc>
        <w:tc>
          <w:tcPr>
            <w:tcW w:w="2113" w:type="dxa"/>
          </w:tcPr>
          <w:p w14:paraId="13D3F27A">
            <w:pPr>
              <w:rPr>
                <w:sz w:val="20"/>
                <w:szCs w:val="21"/>
              </w:rPr>
            </w:pPr>
          </w:p>
        </w:tc>
        <w:tc>
          <w:tcPr>
            <w:tcW w:w="1957" w:type="dxa"/>
          </w:tcPr>
          <w:p w14:paraId="1B193A7D">
            <w:pPr>
              <w:rPr>
                <w:sz w:val="20"/>
                <w:szCs w:val="21"/>
              </w:rPr>
            </w:pPr>
          </w:p>
        </w:tc>
        <w:tc>
          <w:tcPr>
            <w:tcW w:w="1705" w:type="dxa"/>
          </w:tcPr>
          <w:p w14:paraId="2F5A27F1">
            <w:pPr>
              <w:rPr>
                <w:sz w:val="20"/>
                <w:szCs w:val="21"/>
              </w:rPr>
            </w:pPr>
          </w:p>
        </w:tc>
      </w:tr>
    </w:tbl>
    <w:p w14:paraId="47919AB3"/>
    <w:p w14:paraId="4DFBD265">
      <w:pPr>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注：</w:t>
      </w:r>
    </w:p>
    <w:p w14:paraId="5167D67D">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1.响应人应逐条对照采购文件第四章“合同样式及条款”、第五章“</w:t>
      </w:r>
      <w:r>
        <w:rPr>
          <w:rFonts w:hint="eastAsia" w:ascii="宋体" w:hAnsi="宋体" w:eastAsia="宋体" w:cs="宋体"/>
          <w:szCs w:val="21"/>
        </w:rPr>
        <w:t>项目采购需求</w:t>
      </w:r>
      <w:r>
        <w:rPr>
          <w:rFonts w:hint="eastAsia" w:ascii="宋体" w:hAnsi="宋体" w:eastAsia="宋体" w:cs="宋体"/>
          <w:kern w:val="0"/>
          <w:szCs w:val="21"/>
        </w:rPr>
        <w:t>”条款，就响应文件存在的偏差与例外逐条说明；</w:t>
      </w:r>
    </w:p>
    <w:p w14:paraId="1079ACD1">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2.如响应文件无任何偏差，响应人仅需在本偏离表填写“无偏离”即可。</w:t>
      </w:r>
    </w:p>
    <w:p w14:paraId="6E95884F">
      <w:pPr>
        <w:pStyle w:val="2"/>
        <w:rPr>
          <w:rFonts w:hint="eastAsia"/>
        </w:rPr>
      </w:pPr>
    </w:p>
    <w:p w14:paraId="4A91004D">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0AEC0CFA">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27EDBCEF">
      <w:pPr>
        <w:tabs>
          <w:tab w:val="left" w:pos="7560"/>
        </w:tabs>
        <w:spacing w:line="360" w:lineRule="auto"/>
        <w:ind w:firstLine="420" w:firstLineChars="200"/>
        <w:contextualSpacing/>
        <w:rPr>
          <w:rFonts w:hint="eastAsia" w:ascii="宋体" w:hAnsi="宋体" w:eastAsia="宋体" w:cs="仿宋_GB2312"/>
          <w:szCs w:val="21"/>
        </w:rPr>
      </w:pPr>
    </w:p>
    <w:p w14:paraId="2AB82523">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14:paraId="66D77640">
      <w:pPr>
        <w:rPr>
          <w:rFonts w:hint="eastAsia" w:ascii="宋体" w:hAnsi="宋体" w:eastAsia="宋体" w:cs="宋体"/>
          <w:b/>
          <w:sz w:val="36"/>
          <w:szCs w:val="32"/>
        </w:rPr>
      </w:pPr>
    </w:p>
    <w:p w14:paraId="69295DB8">
      <w:pPr>
        <w:rPr>
          <w:rFonts w:hint="eastAsia" w:ascii="宋体" w:hAnsi="宋体" w:eastAsia="宋体" w:cs="宋体"/>
          <w:b/>
          <w:sz w:val="36"/>
          <w:szCs w:val="32"/>
        </w:rPr>
      </w:pPr>
    </w:p>
    <w:p w14:paraId="4B90D45A">
      <w:pPr>
        <w:rPr>
          <w:rFonts w:hint="eastAsia" w:ascii="宋体" w:hAnsi="宋体" w:eastAsia="宋体" w:cs="宋体"/>
          <w:b/>
          <w:sz w:val="36"/>
          <w:szCs w:val="32"/>
        </w:rPr>
      </w:pPr>
    </w:p>
    <w:p w14:paraId="1B6A9B98">
      <w:pPr>
        <w:rPr>
          <w:rFonts w:hint="eastAsia" w:ascii="宋体" w:hAnsi="宋体" w:eastAsia="宋体" w:cs="宋体"/>
          <w:b/>
          <w:sz w:val="36"/>
          <w:szCs w:val="32"/>
        </w:rPr>
      </w:pPr>
    </w:p>
    <w:p w14:paraId="00D614E8">
      <w:pPr>
        <w:rPr>
          <w:rFonts w:hint="eastAsia" w:ascii="宋体" w:hAnsi="宋体" w:eastAsia="宋体" w:cs="宋体"/>
          <w:b/>
          <w:sz w:val="36"/>
          <w:szCs w:val="32"/>
        </w:rPr>
      </w:pPr>
    </w:p>
    <w:p w14:paraId="4F885FA7">
      <w:pPr>
        <w:rPr>
          <w:rFonts w:hint="eastAsia" w:ascii="宋体" w:hAnsi="宋体" w:eastAsia="宋体" w:cs="宋体"/>
          <w:b/>
          <w:sz w:val="36"/>
          <w:szCs w:val="32"/>
        </w:rPr>
      </w:pPr>
    </w:p>
    <w:p w14:paraId="49BD80B7">
      <w:pPr>
        <w:rPr>
          <w:rFonts w:hint="eastAsia" w:ascii="宋体" w:hAnsi="宋体" w:eastAsia="宋体" w:cs="宋体"/>
          <w:b/>
          <w:sz w:val="36"/>
          <w:szCs w:val="32"/>
        </w:rPr>
      </w:pPr>
    </w:p>
    <w:p w14:paraId="1691894B">
      <w:pPr>
        <w:rPr>
          <w:rFonts w:hint="eastAsia" w:ascii="宋体" w:hAnsi="宋体" w:eastAsia="宋体" w:cs="宋体"/>
          <w:b/>
          <w:sz w:val="36"/>
          <w:szCs w:val="32"/>
        </w:rPr>
      </w:pPr>
    </w:p>
    <w:p w14:paraId="6B31968C">
      <w:pPr>
        <w:pStyle w:val="5"/>
        <w:spacing w:before="0" w:after="0" w:line="360" w:lineRule="auto"/>
        <w:ind w:firstLine="422" w:firstLineChars="200"/>
        <w:contextualSpacing/>
        <w:rPr>
          <w:rFonts w:hint="eastAsia" w:ascii="宋体" w:hAnsi="宋体" w:eastAsia="宋体" w:cs="宋体"/>
          <w:sz w:val="36"/>
        </w:rPr>
      </w:pPr>
      <w:r>
        <w:rPr>
          <w:rFonts w:hint="eastAsia" w:ascii="宋体" w:hAnsi="宋体" w:eastAsia="宋体"/>
          <w:sz w:val="21"/>
          <w:szCs w:val="21"/>
        </w:rPr>
        <w:t>B2.商务、技术相关证明材料</w:t>
      </w:r>
    </w:p>
    <w:p w14:paraId="5B04E2EA">
      <w:pPr>
        <w:rPr>
          <w:rFonts w:hint="eastAsia" w:ascii="宋体" w:hAnsi="宋体" w:eastAsia="宋体" w:cs="宋体"/>
          <w:b/>
          <w:sz w:val="36"/>
          <w:szCs w:val="32"/>
        </w:rPr>
      </w:pPr>
    </w:p>
    <w:p w14:paraId="394D1D36">
      <w:pPr>
        <w:rPr>
          <w:rFonts w:hint="eastAsia" w:ascii="宋体" w:hAnsi="宋体" w:eastAsia="宋体" w:cs="宋体"/>
          <w:b/>
          <w:sz w:val="36"/>
          <w:szCs w:val="32"/>
        </w:rPr>
      </w:pPr>
    </w:p>
    <w:p w14:paraId="2D694919">
      <w:pPr>
        <w:rPr>
          <w:rFonts w:hint="eastAsia" w:ascii="宋体" w:hAnsi="宋体" w:eastAsia="宋体" w:cs="宋体"/>
          <w:b/>
          <w:sz w:val="36"/>
          <w:szCs w:val="32"/>
        </w:rPr>
      </w:pPr>
      <w:r>
        <w:rPr>
          <w:rFonts w:hint="eastAsia" w:ascii="宋体" w:hAnsi="宋体" w:eastAsia="宋体" w:cs="宋体"/>
          <w:b/>
          <w:sz w:val="36"/>
          <w:szCs w:val="32"/>
        </w:rPr>
        <w:br w:type="page"/>
      </w:r>
    </w:p>
    <w:p w14:paraId="4AF0C93F">
      <w:pPr>
        <w:pStyle w:val="5"/>
        <w:spacing w:before="0" w:after="0" w:line="360" w:lineRule="auto"/>
        <w:contextualSpacing/>
        <w:jc w:val="left"/>
        <w:rPr>
          <w:rFonts w:hint="eastAsia" w:ascii="宋体" w:hAnsi="宋体" w:eastAsia="宋体"/>
          <w:sz w:val="24"/>
          <w:szCs w:val="24"/>
        </w:rPr>
      </w:pPr>
      <w:r>
        <w:rPr>
          <w:rFonts w:hint="eastAsia" w:ascii="宋体" w:hAnsi="宋体" w:eastAsia="宋体"/>
          <w:sz w:val="24"/>
          <w:szCs w:val="24"/>
        </w:rPr>
        <w:t>二、报价文件</w:t>
      </w:r>
    </w:p>
    <w:p w14:paraId="2F24E52A">
      <w:pPr>
        <w:pStyle w:val="5"/>
        <w:spacing w:before="0" w:after="0" w:line="240" w:lineRule="auto"/>
        <w:jc w:val="left"/>
        <w:rPr>
          <w:rFonts w:hint="eastAsia" w:ascii="宋体" w:hAnsi="宋体" w:eastAsia="宋体"/>
          <w:sz w:val="21"/>
          <w:szCs w:val="21"/>
        </w:rPr>
      </w:pPr>
      <w:r>
        <w:rPr>
          <w:rFonts w:hint="eastAsia" w:ascii="宋体" w:hAnsi="宋体" w:eastAsia="宋体"/>
          <w:sz w:val="21"/>
          <w:szCs w:val="21"/>
        </w:rPr>
        <w:t>C1.响应总价</w:t>
      </w:r>
    </w:p>
    <w:p w14:paraId="73A0C301">
      <w:pPr>
        <w:tabs>
          <w:tab w:val="left" w:pos="7560"/>
        </w:tabs>
        <w:spacing w:line="360" w:lineRule="auto"/>
        <w:ind w:firstLine="420" w:firstLineChars="200"/>
        <w:contextualSpacing/>
        <w:rPr>
          <w:rFonts w:hint="eastAsia" w:ascii="宋体" w:hAnsi="宋体" w:eastAsia="宋体"/>
          <w:szCs w:val="21"/>
        </w:rPr>
      </w:pPr>
    </w:p>
    <w:p w14:paraId="44321D26">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采购人：</w:t>
      </w:r>
      <w:r>
        <w:rPr>
          <w:rFonts w:hint="eastAsia" w:ascii="宋体" w:hAnsi="宋体" w:eastAsia="宋体" w:cs="仿宋_GB2312"/>
          <w:szCs w:val="21"/>
          <w:u w:val="single"/>
        </w:rPr>
        <w:t xml:space="preserve">                                            </w:t>
      </w:r>
    </w:p>
    <w:p w14:paraId="7782996E">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14:paraId="4BF276F5">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14:paraId="1F45663E">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14:paraId="08F1BC74">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14:paraId="320C1159">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0A28F939">
      <w:pPr>
        <w:tabs>
          <w:tab w:val="left" w:pos="7560"/>
        </w:tabs>
        <w:spacing w:line="360" w:lineRule="auto"/>
        <w:contextualSpacing/>
        <w:rPr>
          <w:rFonts w:hint="eastAsia" w:ascii="宋体" w:hAnsi="宋体" w:eastAsia="宋体" w:cs="仿宋_GB2312"/>
          <w:szCs w:val="21"/>
        </w:rPr>
      </w:pPr>
    </w:p>
    <w:p w14:paraId="76984A64">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150D1A1E">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7F340DB0"/>
    <w:sectPr>
      <w:footerReference r:id="rId9"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F9524">
    <w:pPr>
      <w:pStyle w:val="10"/>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1E638">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7A71">
    <w:pPr>
      <w:pStyle w:val="10"/>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199D6">
                          <w:pPr>
                            <w:pStyle w:val="1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4ED199D6">
                    <w:pPr>
                      <w:pStyle w:val="1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066F65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C0019">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4C1F162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6987">
    <w:pPr>
      <w:pStyle w:val="11"/>
    </w:pPr>
    <w:r>
      <w:rPr>
        <w:rFonts w:hint="eastAsia"/>
      </w:rPr>
      <w:t>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DDF78">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A7EB">
    <w:pPr>
      <w:pStyle w:val="11"/>
      <w:pBdr>
        <w:bottom w:val="none" w:color="auto" w:sz="0" w:space="0"/>
      </w:pBdr>
      <w:spacing w:after="120"/>
      <w:ind w:left="21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327C8"/>
    <w:multiLevelType w:val="singleLevel"/>
    <w:tmpl w:val="AFF327C8"/>
    <w:lvl w:ilvl="0" w:tentative="0">
      <w:start w:val="1"/>
      <w:numFmt w:val="decimal"/>
      <w:suff w:val="nothing"/>
      <w:lvlText w:val="%1、"/>
      <w:lvlJc w:val="left"/>
    </w:lvl>
  </w:abstractNum>
  <w:abstractNum w:abstractNumId="1">
    <w:nsid w:val="C6D2D28F"/>
    <w:multiLevelType w:val="singleLevel"/>
    <w:tmpl w:val="C6D2D28F"/>
    <w:lvl w:ilvl="0" w:tentative="0">
      <w:start w:val="1"/>
      <w:numFmt w:val="decimal"/>
      <w:suff w:val="nothing"/>
      <w:lvlText w:val="%1、"/>
      <w:lvlJc w:val="left"/>
    </w:lvl>
  </w:abstractNum>
  <w:abstractNum w:abstractNumId="2">
    <w:nsid w:val="4629D298"/>
    <w:multiLevelType w:val="singleLevel"/>
    <w:tmpl w:val="4629D29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930"/>
    <w:rsid w:val="004B1FE6"/>
    <w:rsid w:val="005C6922"/>
    <w:rsid w:val="006A37BD"/>
    <w:rsid w:val="00CF175B"/>
    <w:rsid w:val="00DD72ED"/>
    <w:rsid w:val="00E02930"/>
    <w:rsid w:val="00E25DF0"/>
    <w:rsid w:val="00EB6EC2"/>
    <w:rsid w:val="00F13584"/>
    <w:rsid w:val="01F51D29"/>
    <w:rsid w:val="02BF64B8"/>
    <w:rsid w:val="0337738D"/>
    <w:rsid w:val="03FE3A29"/>
    <w:rsid w:val="04E46248"/>
    <w:rsid w:val="07F43D1B"/>
    <w:rsid w:val="08D1759A"/>
    <w:rsid w:val="09AC3AD6"/>
    <w:rsid w:val="09BA2382"/>
    <w:rsid w:val="0A700D4E"/>
    <w:rsid w:val="0C032502"/>
    <w:rsid w:val="0D63594E"/>
    <w:rsid w:val="0E266886"/>
    <w:rsid w:val="0E9F05A8"/>
    <w:rsid w:val="0F7C1515"/>
    <w:rsid w:val="109776BD"/>
    <w:rsid w:val="11584002"/>
    <w:rsid w:val="14A14FAE"/>
    <w:rsid w:val="15916DD0"/>
    <w:rsid w:val="16150FF2"/>
    <w:rsid w:val="17056F43"/>
    <w:rsid w:val="171E28E6"/>
    <w:rsid w:val="17C57205"/>
    <w:rsid w:val="18A5581A"/>
    <w:rsid w:val="1A3B37AF"/>
    <w:rsid w:val="1AE71241"/>
    <w:rsid w:val="1FCA53B9"/>
    <w:rsid w:val="1FF757A6"/>
    <w:rsid w:val="20A51982"/>
    <w:rsid w:val="24F37160"/>
    <w:rsid w:val="25B22CBA"/>
    <w:rsid w:val="26EF16CB"/>
    <w:rsid w:val="28FA2E55"/>
    <w:rsid w:val="2AF43C32"/>
    <w:rsid w:val="2B444708"/>
    <w:rsid w:val="2C107511"/>
    <w:rsid w:val="2E0D4C2F"/>
    <w:rsid w:val="30DC14B6"/>
    <w:rsid w:val="31AA3925"/>
    <w:rsid w:val="31FD6DEF"/>
    <w:rsid w:val="32150ED6"/>
    <w:rsid w:val="33D120C6"/>
    <w:rsid w:val="34945B3E"/>
    <w:rsid w:val="36BA0B5D"/>
    <w:rsid w:val="38FC0558"/>
    <w:rsid w:val="39C3649F"/>
    <w:rsid w:val="3A3000B7"/>
    <w:rsid w:val="3C277297"/>
    <w:rsid w:val="3D143665"/>
    <w:rsid w:val="3D6C16E2"/>
    <w:rsid w:val="3DE25B6C"/>
    <w:rsid w:val="408A4171"/>
    <w:rsid w:val="41406521"/>
    <w:rsid w:val="424566C9"/>
    <w:rsid w:val="43BC35EE"/>
    <w:rsid w:val="47796768"/>
    <w:rsid w:val="48DF7B4D"/>
    <w:rsid w:val="48FA160D"/>
    <w:rsid w:val="4A431C8D"/>
    <w:rsid w:val="4A905ADA"/>
    <w:rsid w:val="4B3B6F8D"/>
    <w:rsid w:val="4C1567A8"/>
    <w:rsid w:val="4C1E1946"/>
    <w:rsid w:val="4C3103EA"/>
    <w:rsid w:val="4CFD02CC"/>
    <w:rsid w:val="50AF31D1"/>
    <w:rsid w:val="50D902AD"/>
    <w:rsid w:val="51A21442"/>
    <w:rsid w:val="54A0435F"/>
    <w:rsid w:val="55036A51"/>
    <w:rsid w:val="563034C0"/>
    <w:rsid w:val="568C5C03"/>
    <w:rsid w:val="58E75312"/>
    <w:rsid w:val="59022F3E"/>
    <w:rsid w:val="5A160C1F"/>
    <w:rsid w:val="5A2D0385"/>
    <w:rsid w:val="5A697F36"/>
    <w:rsid w:val="5A7A4ED9"/>
    <w:rsid w:val="5C2F3472"/>
    <w:rsid w:val="5C59187C"/>
    <w:rsid w:val="5D0134C1"/>
    <w:rsid w:val="62EE2739"/>
    <w:rsid w:val="62F9201B"/>
    <w:rsid w:val="64E363CF"/>
    <w:rsid w:val="663D12E2"/>
    <w:rsid w:val="67A43769"/>
    <w:rsid w:val="67C76F53"/>
    <w:rsid w:val="69D40850"/>
    <w:rsid w:val="69D87C9F"/>
    <w:rsid w:val="6E8E79E1"/>
    <w:rsid w:val="6FA56875"/>
    <w:rsid w:val="7000549B"/>
    <w:rsid w:val="70595926"/>
    <w:rsid w:val="707324D0"/>
    <w:rsid w:val="71AC5E3E"/>
    <w:rsid w:val="729B6056"/>
    <w:rsid w:val="739A2A0C"/>
    <w:rsid w:val="73C848E1"/>
    <w:rsid w:val="74E27C24"/>
    <w:rsid w:val="756533CA"/>
    <w:rsid w:val="76C75323"/>
    <w:rsid w:val="79C27653"/>
    <w:rsid w:val="7E8B6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560" w:lineRule="atLeast"/>
    </w:pPr>
    <w:rPr>
      <w:rFonts w:ascii="宋体" w:hAnsi="宋体" w:eastAsia="宋体" w:cs="宋体"/>
      <w:sz w:val="28"/>
      <w:szCs w:val="28"/>
    </w:rPr>
  </w:style>
  <w:style w:type="paragraph" w:styleId="3">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7">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8">
    <w:name w:val="annotation text"/>
    <w:basedOn w:val="1"/>
    <w:link w:val="33"/>
    <w:unhideWhenUsed/>
    <w:qFormat/>
    <w:uiPriority w:val="0"/>
    <w:pPr>
      <w:jc w:val="left"/>
    </w:pPr>
  </w:style>
  <w:style w:type="paragraph" w:styleId="9">
    <w:name w:val="Plain Text"/>
    <w:basedOn w:val="1"/>
    <w:qFormat/>
    <w:uiPriority w:val="0"/>
    <w:rPr>
      <w:rFonts w:ascii="宋体" w:hAnsi="Courier New" w:eastAsia="宋体" w:cs="Courier New"/>
      <w:szCs w:val="21"/>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toc 1"/>
    <w:basedOn w:val="1"/>
    <w:next w:val="1"/>
    <w:qFormat/>
    <w:uiPriority w:val="39"/>
    <w:pPr>
      <w:spacing w:before="120" w:after="120"/>
      <w:jc w:val="left"/>
    </w:pPr>
    <w:rPr>
      <w:rFonts w:ascii="Times New Roman" w:hAnsi="Times New Roman"/>
      <w:b/>
      <w:bCs/>
      <w:caps/>
      <w:sz w:val="22"/>
      <w:szCs w:val="20"/>
    </w:rPr>
  </w:style>
  <w:style w:type="paragraph" w:styleId="13">
    <w:name w:val="toc 2"/>
    <w:basedOn w:val="1"/>
    <w:next w:val="1"/>
    <w:qFormat/>
    <w:uiPriority w:val="39"/>
    <w:pPr>
      <w:ind w:left="210"/>
      <w:jc w:val="left"/>
    </w:pPr>
    <w:rPr>
      <w:rFonts w:ascii="Times New Roman" w:hAnsi="Times New Roman"/>
      <w:b/>
      <w:smallCaps/>
      <w:sz w:val="20"/>
      <w:szCs w:val="20"/>
    </w:rPr>
  </w:style>
  <w:style w:type="paragraph" w:styleId="14">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5">
    <w:name w:val="annotation subject"/>
    <w:basedOn w:val="8"/>
    <w:next w:val="8"/>
    <w:link w:val="34"/>
    <w:qFormat/>
    <w:uiPriority w:val="0"/>
    <w:rPr>
      <w:b/>
      <w:bCs/>
    </w:rPr>
  </w:style>
  <w:style w:type="table" w:styleId="17">
    <w:name w:val="Table Grid"/>
    <w:basedOn w:val="16"/>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styleId="20">
    <w:name w:val="page number"/>
    <w:basedOn w:val="18"/>
    <w:qFormat/>
    <w:uiPriority w:val="0"/>
  </w:style>
  <w:style w:type="character" w:styleId="21">
    <w:name w:val="Hyperlink"/>
    <w:qFormat/>
    <w:uiPriority w:val="0"/>
    <w:rPr>
      <w:color w:val="auto"/>
      <w:u w:val="none"/>
    </w:rPr>
  </w:style>
  <w:style w:type="character" w:styleId="22">
    <w:name w:val="annotation reference"/>
    <w:basedOn w:val="18"/>
    <w:qFormat/>
    <w:uiPriority w:val="0"/>
    <w:rPr>
      <w:sz w:val="21"/>
      <w:szCs w:val="21"/>
    </w:rPr>
  </w:style>
  <w:style w:type="character" w:customStyle="1" w:styleId="23">
    <w:name w:val="editmail"/>
    <w:qFormat/>
    <w:uiPriority w:val="0"/>
  </w:style>
  <w:style w:type="paragraph" w:styleId="24">
    <w:name w:val="List Paragraph"/>
    <w:basedOn w:val="1"/>
    <w:qFormat/>
    <w:uiPriority w:val="34"/>
    <w:pPr>
      <w:ind w:firstLine="420" w:firstLineChars="200"/>
    </w:pPr>
    <w:rPr>
      <w:rFonts w:ascii="Times New Roman" w:hAnsi="Times New Roman" w:eastAsia="宋体" w:cs="Times New Roman"/>
      <w:szCs w:val="21"/>
    </w:rPr>
  </w:style>
  <w:style w:type="paragraph" w:customStyle="1" w:styleId="25">
    <w:name w:val="Body Text First Indent1"/>
    <w:basedOn w:val="2"/>
    <w:qFormat/>
    <w:uiPriority w:val="0"/>
    <w:pPr>
      <w:ind w:firstLine="425"/>
    </w:pPr>
    <w:rPr>
      <w:sz w:val="24"/>
    </w:rPr>
  </w:style>
  <w:style w:type="paragraph" w:customStyle="1" w:styleId="26">
    <w:name w:val="TOC 标题1"/>
    <w:basedOn w:val="4"/>
    <w:next w:val="1"/>
    <w:qFormat/>
    <w:uiPriority w:val="39"/>
    <w:pPr>
      <w:widowControl/>
      <w:spacing w:before="480" w:line="276" w:lineRule="auto"/>
      <w:jc w:val="left"/>
      <w:outlineLvl w:val="9"/>
    </w:pPr>
    <w:rPr>
      <w:rFonts w:ascii="Cambria" w:hAnsi="Cambria"/>
      <w:bCs w:val="0"/>
      <w:color w:val="365F91"/>
      <w:sz w:val="28"/>
      <w:szCs w:val="28"/>
    </w:rPr>
  </w:style>
  <w:style w:type="paragraph" w:customStyle="1" w:styleId="27">
    <w:name w:val="样式 标题 2第一编标题 2 Char Char Char Char1 CharH2h:2h:2appT2Ah2..."/>
    <w:basedOn w:val="5"/>
    <w:qFormat/>
    <w:uiPriority w:val="0"/>
    <w:pPr>
      <w:spacing w:line="240" w:lineRule="auto"/>
    </w:pPr>
    <w:rPr>
      <w:rFonts w:ascii="宋体" w:hAnsi="宋体" w:cs="宋体"/>
      <w:bCs w:val="0"/>
      <w:sz w:val="30"/>
    </w:rPr>
  </w:style>
  <w:style w:type="paragraph" w:customStyle="1" w:styleId="28">
    <w:name w:val="列出段落1"/>
    <w:basedOn w:val="1"/>
    <w:qFormat/>
    <w:uiPriority w:val="0"/>
    <w:pPr>
      <w:ind w:firstLine="420"/>
    </w:pPr>
  </w:style>
  <w:style w:type="paragraph" w:customStyle="1" w:styleId="29">
    <w:name w:val="样式111"/>
    <w:basedOn w:val="1"/>
    <w:qFormat/>
    <w:uiPriority w:val="0"/>
    <w:pPr>
      <w:ind w:left="550" w:leftChars="550"/>
    </w:pPr>
  </w:style>
  <w:style w:type="paragraph" w:customStyle="1" w:styleId="30">
    <w:name w:val="列出段落2"/>
    <w:basedOn w:val="1"/>
    <w:qFormat/>
    <w:uiPriority w:val="34"/>
    <w:pPr>
      <w:ind w:firstLine="420" w:firstLineChars="200"/>
    </w:pPr>
  </w:style>
  <w:style w:type="paragraph" w:customStyle="1" w:styleId="31">
    <w:name w:val="样式222"/>
    <w:basedOn w:val="1"/>
    <w:qFormat/>
    <w:uiPriority w:val="0"/>
    <w:pPr>
      <w:ind w:left="650" w:leftChars="650"/>
      <w:jc w:val="left"/>
    </w:pPr>
  </w:style>
  <w:style w:type="paragraph" w:customStyle="1" w:styleId="32">
    <w:name w:val="列出段落4"/>
    <w:basedOn w:val="1"/>
    <w:unhideWhenUsed/>
    <w:qFormat/>
    <w:uiPriority w:val="99"/>
    <w:pPr>
      <w:ind w:firstLine="420" w:firstLineChars="200"/>
    </w:pPr>
  </w:style>
  <w:style w:type="character" w:customStyle="1" w:styleId="33">
    <w:name w:val="批注文字 字符"/>
    <w:basedOn w:val="18"/>
    <w:link w:val="8"/>
    <w:qFormat/>
    <w:uiPriority w:val="0"/>
    <w:rPr>
      <w:rFonts w:asciiTheme="minorHAnsi" w:hAnsiTheme="minorHAnsi" w:eastAsiaTheme="minorEastAsia" w:cstheme="minorBidi"/>
      <w:kern w:val="2"/>
      <w:sz w:val="21"/>
      <w:szCs w:val="22"/>
    </w:rPr>
  </w:style>
  <w:style w:type="character" w:customStyle="1" w:styleId="34">
    <w:name w:val="批注主题 字符"/>
    <w:basedOn w:val="33"/>
    <w:link w:val="15"/>
    <w:qFormat/>
    <w:uiPriority w:val="0"/>
    <w:rPr>
      <w:rFonts w:asciiTheme="minorHAnsi" w:hAnsiTheme="minorHAnsi" w:eastAsiaTheme="minorEastAsia" w:cstheme="minorBidi"/>
      <w:b/>
      <w:bCs/>
      <w:kern w:val="2"/>
      <w:sz w:val="21"/>
      <w:szCs w:val="22"/>
    </w:rPr>
  </w:style>
  <w:style w:type="paragraph" w:styleId="35">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364</Words>
  <Characters>411</Characters>
  <Lines>5480</Lines>
  <Paragraphs>5416</Paragraphs>
  <TotalTime>12</TotalTime>
  <ScaleCrop>false</ScaleCrop>
  <LinksUpToDate>false</LinksUpToDate>
  <CharactersWithSpaces>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2026-02-04T06:07:00Z</dcterms:created>
  <dc:creator>liutong</dc:creator>
  <cp:lastModifiedBy>zxj</cp:lastModifiedBy>
  <dcterms:modified xsi:type="dcterms:W3CDTF">2026-07-01T01:34:50Z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3B12B7C49CAB402784584993FF1677EB_13</vt:lpwstr>
  </property>
  <property fmtid="{D5CDD505-2E9C-101B-9397-08002B2CF9AE}" pid="4" name="KSOTemplateDocerSaveRecord">
    <vt:lpwstr>eyJoZGlkIjoiZjNkYTUyY2M0YjY2NjZmMjFjOGZhNzNiZjk3ODA2OWIiLCJ1c2VySWQiOiI1OTY5Njg1NjUifQ==</vt:lpwstr>
  </property>
</Properties>
</file>