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E6A49">
      <w:pPr>
        <w:pStyle w:val="9"/>
        <w:ind w:firstLine="480"/>
      </w:pPr>
    </w:p>
    <w:p w14:paraId="64262A4D">
      <w:pPr>
        <w:jc w:val="center"/>
        <w:rPr>
          <w:rFonts w:hint="eastAsia" w:ascii="宋体" w:hAnsi="宋体" w:eastAsia="宋体" w:cs="宋体"/>
          <w:b/>
          <w:bCs/>
          <w:sz w:val="96"/>
          <w:szCs w:val="96"/>
        </w:rPr>
      </w:pPr>
      <w:r>
        <w:rPr>
          <w:rFonts w:hint="eastAsia" w:ascii="宋体" w:hAnsi="宋体" w:eastAsia="宋体" w:cs="宋体"/>
          <w:b/>
          <w:bCs/>
          <w:sz w:val="96"/>
          <w:szCs w:val="96"/>
        </w:rPr>
        <w:t>深汕公安分局</w:t>
      </w:r>
      <w:r>
        <w:rPr>
          <w:rFonts w:hint="eastAsia" w:ascii="宋体" w:hAnsi="宋体" w:eastAsia="宋体" w:cs="宋体"/>
          <w:b/>
          <w:bCs/>
          <w:sz w:val="96"/>
          <w:szCs w:val="96"/>
          <w:lang w:eastAsia="zh-CN"/>
        </w:rPr>
        <w:t>关于采购探照灯系统服务</w:t>
      </w:r>
      <w:r>
        <w:rPr>
          <w:rFonts w:hint="eastAsia" w:ascii="宋体" w:hAnsi="宋体" w:eastAsia="宋体" w:cs="宋体"/>
          <w:b/>
          <w:bCs/>
          <w:sz w:val="96"/>
          <w:szCs w:val="96"/>
        </w:rPr>
        <w:t>项目</w:t>
      </w:r>
    </w:p>
    <w:p w14:paraId="3152412D">
      <w:pPr>
        <w:rPr>
          <w:rFonts w:ascii="宋体" w:hAnsi="宋体" w:cs="宋体"/>
        </w:rPr>
      </w:pPr>
    </w:p>
    <w:p w14:paraId="35FECE2E">
      <w:pPr>
        <w:jc w:val="center"/>
        <w:rPr>
          <w:rFonts w:ascii="宋体" w:hAnsi="宋体" w:cs="宋体"/>
          <w:sz w:val="52"/>
          <w:szCs w:val="52"/>
        </w:rPr>
      </w:pPr>
    </w:p>
    <w:p w14:paraId="26A6C25E">
      <w:pPr>
        <w:jc w:val="center"/>
        <w:rPr>
          <w:rFonts w:ascii="宋体" w:hAnsi="宋体" w:cs="宋体"/>
          <w:b/>
          <w:bCs/>
          <w:sz w:val="72"/>
          <w:szCs w:val="72"/>
        </w:rPr>
      </w:pPr>
      <w:r>
        <w:rPr>
          <w:rFonts w:hint="eastAsia" w:ascii="宋体" w:hAnsi="宋体" w:cs="宋体"/>
          <w:b/>
          <w:bCs/>
          <w:sz w:val="72"/>
          <w:szCs w:val="72"/>
        </w:rPr>
        <w:t>询 价 文 件</w:t>
      </w:r>
    </w:p>
    <w:p w14:paraId="6C11E529">
      <w:pPr>
        <w:rPr>
          <w:rFonts w:ascii="宋体" w:hAnsi="宋体" w:cs="宋体"/>
          <w:b/>
          <w:bCs/>
          <w:sz w:val="36"/>
          <w:szCs w:val="36"/>
        </w:rPr>
      </w:pPr>
    </w:p>
    <w:p w14:paraId="354074DE">
      <w:pPr>
        <w:rPr>
          <w:rFonts w:ascii="宋体" w:hAnsi="宋体" w:cs="宋体"/>
          <w:b/>
          <w:bCs/>
          <w:sz w:val="36"/>
          <w:szCs w:val="36"/>
        </w:rPr>
      </w:pPr>
    </w:p>
    <w:p w14:paraId="4B4F873B">
      <w:pPr>
        <w:ind w:firstLine="1084" w:firstLineChars="300"/>
        <w:rPr>
          <w:rFonts w:ascii="宋体" w:hAnsi="宋体" w:cs="宋体"/>
          <w:b/>
          <w:bCs/>
          <w:sz w:val="36"/>
          <w:szCs w:val="36"/>
        </w:rPr>
      </w:pPr>
    </w:p>
    <w:p w14:paraId="0C55389A">
      <w:pPr>
        <w:ind w:firstLine="1084" w:firstLineChars="300"/>
        <w:rPr>
          <w:rFonts w:ascii="宋体" w:hAnsi="宋体" w:cs="宋体"/>
          <w:b/>
          <w:bCs/>
          <w:sz w:val="36"/>
          <w:szCs w:val="36"/>
        </w:rPr>
      </w:pPr>
      <w:r>
        <w:rPr>
          <w:rFonts w:hint="eastAsia" w:ascii="宋体" w:hAnsi="宋体" w:cs="宋体"/>
          <w:b/>
          <w:bCs/>
          <w:sz w:val="36"/>
          <w:szCs w:val="36"/>
        </w:rPr>
        <w:t>项目编号：SSZXJY-2025</w:t>
      </w:r>
      <w:bookmarkStart w:id="8" w:name="_GoBack"/>
      <w:bookmarkEnd w:id="8"/>
      <w:r>
        <w:rPr>
          <w:rFonts w:hint="eastAsia" w:ascii="宋体" w:hAnsi="宋体" w:cs="宋体"/>
          <w:b/>
          <w:bCs/>
          <w:sz w:val="36"/>
          <w:szCs w:val="36"/>
        </w:rPr>
        <w:t>-01437</w:t>
      </w:r>
    </w:p>
    <w:p w14:paraId="1093A744">
      <w:pPr>
        <w:ind w:firstLine="1084" w:firstLineChars="300"/>
        <w:rPr>
          <w:rFonts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服务类</w:t>
      </w:r>
    </w:p>
    <w:p w14:paraId="5D2C8F26">
      <w:pPr>
        <w:pStyle w:val="14"/>
        <w:ind w:firstLine="1084" w:firstLineChars="300"/>
        <w:rPr>
          <w:rFonts w:ascii="宋体" w:hAnsi="宋体" w:cs="宋体"/>
          <w:b/>
          <w:bCs/>
          <w:sz w:val="36"/>
          <w:szCs w:val="36"/>
        </w:rPr>
      </w:pPr>
      <w:r>
        <w:rPr>
          <w:rFonts w:hint="eastAsia" w:ascii="宋体" w:hAnsi="宋体" w:cs="宋体"/>
          <w:b/>
          <w:bCs/>
          <w:sz w:val="36"/>
          <w:szCs w:val="36"/>
        </w:rPr>
        <w:t>采购人：</w:t>
      </w:r>
      <w:r>
        <w:rPr>
          <w:rFonts w:hint="eastAsia" w:ascii="宋体" w:hAnsi="宋体" w:cs="宋体"/>
          <w:b/>
          <w:bCs/>
          <w:sz w:val="36"/>
          <w:szCs w:val="36"/>
          <w:lang w:val="en-US" w:eastAsia="zh-CN"/>
        </w:rPr>
        <w:t>深圳市公安局深汕特别合作区分局</w:t>
      </w:r>
      <w:r>
        <w:rPr>
          <w:rFonts w:hint="eastAsia" w:ascii="宋体" w:hAnsi="宋体" w:cs="宋体"/>
          <w:b/>
          <w:bCs/>
          <w:sz w:val="36"/>
          <w:szCs w:val="36"/>
        </w:rPr>
        <w:t xml:space="preserve"> </w:t>
      </w:r>
    </w:p>
    <w:p w14:paraId="6513F0CF">
      <w:pPr>
        <w:pStyle w:val="14"/>
        <w:rPr>
          <w:rFonts w:ascii="宋体" w:hAnsi="宋体" w:cs="宋体"/>
          <w:sz w:val="48"/>
        </w:rPr>
      </w:pPr>
    </w:p>
    <w:p w14:paraId="3A6FC052">
      <w:pPr>
        <w:pStyle w:val="14"/>
        <w:rPr>
          <w:rFonts w:ascii="宋体" w:hAnsi="宋体" w:cs="宋体"/>
          <w:sz w:val="48"/>
        </w:rPr>
      </w:pPr>
    </w:p>
    <w:p w14:paraId="66C52278">
      <w:pPr>
        <w:snapToGrid w:val="0"/>
        <w:jc w:val="center"/>
        <w:rPr>
          <w:rFonts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14:paraId="4A4DD4CE">
      <w:pPr>
        <w:widowControl/>
        <w:spacing w:before="100" w:beforeAutospacing="1" w:after="100" w:afterAutospacing="1"/>
        <w:jc w:val="center"/>
        <w:outlineLvl w:val="0"/>
        <w:rPr>
          <w:rFonts w:ascii="宋体" w:hAnsi="宋体" w:cs="宋体"/>
          <w:b/>
          <w:bCs/>
          <w:kern w:val="0"/>
          <w:sz w:val="36"/>
          <w:szCs w:val="36"/>
        </w:rPr>
      </w:pPr>
      <w:r>
        <w:rPr>
          <w:rFonts w:hint="eastAsia" w:ascii="宋体" w:hAnsi="宋体" w:cs="宋体"/>
          <w:b/>
          <w:bCs/>
          <w:kern w:val="0"/>
          <w:sz w:val="36"/>
          <w:szCs w:val="36"/>
        </w:rPr>
        <w:t>第一章 询价公告</w:t>
      </w:r>
    </w:p>
    <w:p w14:paraId="380FF747">
      <w:pPr>
        <w:widowControl/>
        <w:adjustRightInd w:val="0"/>
        <w:ind w:firstLine="420" w:firstLineChars="200"/>
        <w:rPr>
          <w:rFonts w:ascii="宋体" w:hAnsi="宋体" w:cs="宋体"/>
          <w:bCs/>
          <w:kern w:val="0"/>
          <w:szCs w:val="21"/>
        </w:rPr>
      </w:pPr>
      <w:r>
        <w:rPr>
          <w:rFonts w:hint="eastAsia" w:ascii="宋体" w:hAnsi="宋体" w:cs="宋体"/>
          <w:bCs/>
          <w:kern w:val="0"/>
          <w:szCs w:val="21"/>
        </w:rPr>
        <w:t>供应商需满足的资格条件:</w:t>
      </w:r>
    </w:p>
    <w:p w14:paraId="3F910383">
      <w:pPr>
        <w:widowControl/>
        <w:adjustRightInd w:val="0"/>
        <w:ind w:firstLine="420" w:firstLineChars="200"/>
        <w:rPr>
          <w:rFonts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69BBCBD2">
      <w:pPr>
        <w:widowControl/>
        <w:adjustRightInd w:val="0"/>
        <w:ind w:firstLine="420" w:firstLineChars="200"/>
        <w:rPr>
          <w:rFonts w:ascii="宋体" w:hAnsi="宋体" w:cs="宋体"/>
          <w:bCs/>
          <w:kern w:val="0"/>
          <w:szCs w:val="21"/>
        </w:rPr>
      </w:pPr>
      <w:r>
        <w:rPr>
          <w:rFonts w:hint="eastAsia" w:ascii="宋体" w:hAnsi="宋体" w:cs="宋体"/>
          <w:bCs/>
          <w:kern w:val="0"/>
          <w:szCs w:val="21"/>
        </w:rPr>
        <w:t>2.本项目不接受联合体投标，不接受投标人选用进口产品参与投标（由供应商在《询价承诺函》中作出声明）；</w:t>
      </w:r>
    </w:p>
    <w:p w14:paraId="06ACF993">
      <w:pPr>
        <w:widowControl/>
        <w:adjustRightInd w:val="0"/>
        <w:ind w:firstLine="420" w:firstLineChars="200"/>
        <w:rPr>
          <w:rFonts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3.参与本项目采购活动时不存在被有关部门禁止参与政府采购活动且在有效期内的情况（由供应商在《询价承诺函》中作出声明）；</w:t>
      </w:r>
    </w:p>
    <w:p w14:paraId="6827C3D0">
      <w:pPr>
        <w:widowControl/>
        <w:adjustRightInd w:val="0"/>
        <w:ind w:firstLine="420" w:firstLineChars="200"/>
        <w:rPr>
          <w:rFonts w:ascii="宋体" w:hAnsi="宋体" w:cs="宋体"/>
          <w:bCs/>
          <w:kern w:val="0"/>
          <w:szCs w:val="21"/>
        </w:rPr>
      </w:pPr>
      <w:r>
        <w:rPr>
          <w:rFonts w:hint="eastAsia" w:ascii="宋体" w:hAnsi="宋体" w:cs="宋体"/>
          <w:bCs/>
          <w:kern w:val="0"/>
          <w:szCs w:val="21"/>
        </w:rPr>
        <w:t>4.具备《中华人民共和国政府采购法》第二十二条第一款的条件（由供应商在《询价承诺函》中作出声明）；</w:t>
      </w:r>
    </w:p>
    <w:p w14:paraId="37BD2F13">
      <w:pPr>
        <w:widowControl/>
        <w:adjustRightInd w:val="0"/>
        <w:ind w:firstLine="420" w:firstLineChars="200"/>
        <w:rPr>
          <w:rFonts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5.未被列入失信被执行人、重大税收违法案件当事人名单、政府采购严重违法失信行为记录名单（由供应商在《询价承诺函》中作出声明）；</w:t>
      </w:r>
    </w:p>
    <w:p w14:paraId="71A6A8FE">
      <w:pPr>
        <w:widowControl/>
        <w:adjustRightInd w:val="0"/>
        <w:ind w:firstLine="420" w:firstLineChars="200"/>
        <w:rPr>
          <w:rFonts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6.不存在《深圳市财政局政府采购供应商信用信息管理办法》（深财规〔2023〕3号）列明的严重违法失信行为（由供应商在《询价承诺函》中作出声明）；</w:t>
      </w:r>
    </w:p>
    <w:p w14:paraId="0EC5ECA4">
      <w:pPr>
        <w:widowControl/>
        <w:adjustRightInd w:val="0"/>
        <w:ind w:firstLine="420" w:firstLineChars="200"/>
        <w:rPr>
          <w:rFonts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询价承诺函》中作出声明）；</w:t>
      </w:r>
    </w:p>
    <w:p w14:paraId="0E10203B">
      <w:pPr>
        <w:widowControl/>
        <w:adjustRightInd w:val="0"/>
        <w:ind w:firstLine="420" w:firstLineChars="200"/>
        <w:rPr>
          <w:rFonts w:ascii="宋体" w:hAnsi="宋体" w:cs="宋体"/>
          <w:bCs/>
          <w:kern w:val="0"/>
          <w:szCs w:val="21"/>
        </w:rPr>
      </w:pPr>
      <w:r>
        <w:rPr>
          <w:rFonts w:hint="eastAsia" w:ascii="宋体" w:hAnsi="宋体" w:cs="宋体"/>
          <w:bCs/>
          <w:kern w:val="0"/>
          <w:szCs w:val="21"/>
        </w:rPr>
        <w:t>8.</w:t>
      </w:r>
      <w:r>
        <w:rPr>
          <w:rFonts w:hint="eastAsia" w:ascii="宋体" w:hAnsi="宋体" w:cs="宋体"/>
          <w:kern w:val="0"/>
          <w:szCs w:val="21"/>
        </w:rPr>
        <w:t xml:space="preserve">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询价应答文件格式-二、营业执照及资格证明文件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bCs/>
          <w:kern w:val="0"/>
          <w:szCs w:val="21"/>
        </w:rPr>
        <w:t xml:space="preserve"> </w:t>
      </w:r>
    </w:p>
    <w:p w14:paraId="17CB42B8">
      <w:pPr>
        <w:widowControl/>
        <w:adjustRightInd w:val="0"/>
        <w:ind w:firstLine="420" w:firstLineChars="200"/>
        <w:rPr>
          <w:rFonts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2B5A892E">
      <w:pPr>
        <w:widowControl/>
        <w:adjustRightInd w:val="0"/>
        <w:ind w:firstLine="420" w:firstLineChars="200"/>
        <w:rPr>
          <w:rFonts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14:paraId="03569F79">
      <w:pPr>
        <w:widowControl/>
        <w:adjustRightInd w:val="0"/>
        <w:ind w:firstLine="442" w:firstLineChars="200"/>
        <w:rPr>
          <w:rFonts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14:paraId="37E1BA1E">
      <w:pPr>
        <w:widowControl/>
        <w:adjustRightInd w:val="0"/>
        <w:ind w:firstLine="723" w:firstLineChars="200"/>
        <w:jc w:val="center"/>
        <w:outlineLvl w:val="0"/>
        <w:rPr>
          <w:rFonts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rPr>
        <w:t>询价须知</w:t>
      </w:r>
      <w:bookmarkEnd w:id="0"/>
    </w:p>
    <w:p w14:paraId="1C1A1C6F">
      <w:pPr>
        <w:widowControl/>
        <w:adjustRightInd w:val="0"/>
        <w:ind w:firstLine="422" w:firstLineChars="200"/>
        <w:rPr>
          <w:rFonts w:ascii="宋体" w:hAnsi="宋体" w:cs="宋体"/>
          <w:b/>
          <w:kern w:val="0"/>
          <w:szCs w:val="21"/>
        </w:rPr>
      </w:pPr>
      <w:r>
        <w:rPr>
          <w:rFonts w:hint="eastAsia" w:ascii="宋体" w:hAnsi="宋体" w:cs="宋体"/>
          <w:b/>
          <w:kern w:val="0"/>
          <w:szCs w:val="21"/>
        </w:rPr>
        <w:t>（一）供应商询价程序</w:t>
      </w:r>
    </w:p>
    <w:p w14:paraId="23B8E83F">
      <w:pPr>
        <w:pStyle w:val="17"/>
        <w:shd w:val="clear" w:color="auto" w:fill="FFFFFF"/>
        <w:spacing w:before="0" w:beforeAutospacing="0" w:after="0" w:afterAutospacing="0"/>
        <w:ind w:firstLine="422"/>
        <w:jc w:val="both"/>
        <w:rPr>
          <w:sz w:val="21"/>
          <w:szCs w:val="21"/>
        </w:rPr>
      </w:pPr>
      <w:r>
        <w:rPr>
          <w:rFonts w:hint="eastAsia"/>
          <w:sz w:val="21"/>
          <w:szCs w:val="21"/>
        </w:rPr>
        <w:t>（1）投标响应。凡愿意参加询价的合格供应商，在询价截止时间前，登陆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，下载查看询价文件。</w:t>
      </w:r>
    </w:p>
    <w:p w14:paraId="0957307D">
      <w:pPr>
        <w:pStyle w:val="17"/>
        <w:shd w:val="clear" w:color="auto" w:fill="FFFFFF"/>
        <w:spacing w:before="0" w:beforeAutospacing="0" w:after="0" w:afterAutospacing="0"/>
        <w:ind w:firstLine="422"/>
        <w:jc w:val="both"/>
        <w:rPr>
          <w:sz w:val="21"/>
          <w:szCs w:val="21"/>
        </w:rPr>
      </w:pPr>
      <w:r>
        <w:rPr>
          <w:rFonts w:hint="eastAsia"/>
          <w:sz w:val="21"/>
          <w:szCs w:val="21"/>
        </w:rPr>
        <w:t>（2）报价并提交询价应答文件。</w:t>
      </w:r>
    </w:p>
    <w:p w14:paraId="6EEA73A4">
      <w:pPr>
        <w:pStyle w:val="17"/>
        <w:shd w:val="clear" w:color="auto" w:fill="FFFFFF"/>
        <w:spacing w:before="0" w:beforeAutospacing="0" w:after="0" w:afterAutospacing="0"/>
        <w:ind w:firstLine="422"/>
        <w:jc w:val="both"/>
        <w:rPr>
          <w:sz w:val="21"/>
          <w:szCs w:val="21"/>
        </w:rPr>
      </w:pPr>
      <w:r>
        <w:rPr>
          <w:rFonts w:hint="eastAsia"/>
          <w:sz w:val="21"/>
          <w:szCs w:val="21"/>
        </w:rPr>
        <w:t>（3）确定询价结果。采购人按照成交原则，确定成交人。</w:t>
      </w:r>
    </w:p>
    <w:p w14:paraId="0E56F4CF">
      <w:pPr>
        <w:pStyle w:val="17"/>
        <w:shd w:val="clear" w:color="auto" w:fill="FFFFFF"/>
        <w:spacing w:before="0" w:beforeAutospacing="0" w:after="0" w:afterAutospacing="0"/>
        <w:ind w:firstLine="422"/>
        <w:jc w:val="both"/>
        <w:rPr>
          <w:sz w:val="21"/>
          <w:szCs w:val="21"/>
        </w:rPr>
      </w:pPr>
      <w:r>
        <w:rPr>
          <w:rFonts w:hint="eastAsia"/>
          <w:sz w:val="21"/>
          <w:szCs w:val="21"/>
        </w:rPr>
        <w:t>（4）发布成交公告。在确定成交人后发布成交公告。</w:t>
      </w:r>
    </w:p>
    <w:p w14:paraId="79C42508">
      <w:pPr>
        <w:pStyle w:val="17"/>
        <w:shd w:val="clear" w:color="auto" w:fill="FFFFFF"/>
        <w:spacing w:before="0" w:beforeAutospacing="0" w:after="0" w:afterAutospacing="0"/>
        <w:ind w:firstLine="422"/>
        <w:jc w:val="both"/>
        <w:rPr>
          <w:sz w:val="21"/>
          <w:szCs w:val="21"/>
        </w:rPr>
      </w:pPr>
      <w:r>
        <w:rPr>
          <w:rFonts w:hint="eastAsia"/>
          <w:sz w:val="21"/>
          <w:szCs w:val="21"/>
        </w:rPr>
        <w:t>（5）领取成交通知书。成交公告公示期结束无异议后，采购人、成交人可在自行采购系统领取成交通知书。</w:t>
      </w:r>
    </w:p>
    <w:p w14:paraId="3DA17FDD">
      <w:pPr>
        <w:widowControl/>
        <w:adjustRightInd w:val="0"/>
        <w:ind w:firstLine="422" w:firstLineChars="200"/>
        <w:rPr>
          <w:rFonts w:ascii="宋体" w:hAnsi="宋体" w:cs="宋体"/>
          <w:kern w:val="0"/>
          <w:szCs w:val="21"/>
        </w:rPr>
      </w:pPr>
      <w:r>
        <w:rPr>
          <w:rFonts w:hint="eastAsia" w:ascii="宋体" w:hAnsi="宋体" w:cs="宋体"/>
          <w:b/>
          <w:kern w:val="0"/>
          <w:szCs w:val="21"/>
        </w:rPr>
        <w:t>（二）询价文件主要内容：</w:t>
      </w:r>
    </w:p>
    <w:p w14:paraId="22BFC50F">
      <w:pPr>
        <w:widowControl/>
        <w:adjustRightInd w:val="0"/>
        <w:ind w:firstLine="420" w:firstLineChars="200"/>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询价须知、用户需求书</w:t>
      </w:r>
      <w:r>
        <w:rPr>
          <w:rFonts w:hint="eastAsia" w:ascii="宋体" w:hAnsi="宋体" w:cs="宋体"/>
          <w:kern w:val="0"/>
          <w:szCs w:val="21"/>
        </w:rPr>
        <w:t>、</w:t>
      </w:r>
      <w:r>
        <w:rPr>
          <w:rFonts w:hint="eastAsia" w:ascii="宋体" w:hAnsi="宋体" w:cs="宋体"/>
          <w:b/>
          <w:kern w:val="0"/>
          <w:szCs w:val="21"/>
        </w:rPr>
        <w:t>询价应答文件格式、合同模板、供应商询价操作流程</w:t>
      </w:r>
      <w:r>
        <w:rPr>
          <w:rFonts w:hint="eastAsia" w:ascii="宋体" w:hAnsi="宋体" w:cs="宋体"/>
          <w:kern w:val="0"/>
          <w:szCs w:val="21"/>
        </w:rPr>
        <w:t>六部分组成。</w:t>
      </w:r>
    </w:p>
    <w:p w14:paraId="02857320">
      <w:pPr>
        <w:widowControl/>
        <w:adjustRightInd w:val="0"/>
        <w:ind w:firstLine="420" w:firstLineChars="200"/>
        <w:rPr>
          <w:rFonts w:ascii="宋体" w:hAnsi="宋体" w:cs="宋体"/>
          <w:kern w:val="0"/>
          <w:szCs w:val="21"/>
        </w:rPr>
      </w:pPr>
      <w:r>
        <w:rPr>
          <w:rFonts w:hint="eastAsia" w:ascii="宋体" w:hAnsi="宋体" w:cs="宋体"/>
          <w:kern w:val="0"/>
          <w:szCs w:val="21"/>
        </w:rPr>
        <w:t>2、询价用户需求书主要包含本项目的具体采购需求、</w:t>
      </w:r>
      <w:r>
        <w:rPr>
          <w:rFonts w:hint="eastAsia"/>
        </w:rPr>
        <w:t>服务期限</w:t>
      </w:r>
      <w:r>
        <w:rPr>
          <w:rFonts w:hint="eastAsia" w:ascii="宋体" w:hAnsi="宋体" w:cs="宋体"/>
          <w:kern w:val="0"/>
          <w:szCs w:val="21"/>
        </w:rPr>
        <w:t>等要求。</w:t>
      </w:r>
    </w:p>
    <w:p w14:paraId="41BE79F2">
      <w:pPr>
        <w:widowControl/>
        <w:adjustRightInd w:val="0"/>
        <w:ind w:firstLine="420" w:firstLineChars="200"/>
        <w:rPr>
          <w:rFonts w:ascii="宋体" w:hAnsi="宋体" w:cs="宋体"/>
          <w:kern w:val="0"/>
          <w:szCs w:val="21"/>
        </w:rPr>
      </w:pPr>
      <w:r>
        <w:rPr>
          <w:rFonts w:hint="eastAsia" w:ascii="宋体" w:hAnsi="宋体" w:cs="宋体"/>
          <w:kern w:val="0"/>
          <w:szCs w:val="21"/>
        </w:rPr>
        <w:t>3、询价公告和询价用户需求书出现不一致时，按以下优先顺序解释：</w:t>
      </w:r>
    </w:p>
    <w:p w14:paraId="3F0EF8AD">
      <w:pPr>
        <w:widowControl/>
        <w:adjustRightInd w:val="0"/>
        <w:ind w:firstLine="420" w:firstLineChars="200"/>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70E4684E">
      <w:pPr>
        <w:widowControl/>
        <w:adjustRightInd w:val="0"/>
        <w:ind w:firstLine="420" w:firstLineChars="200"/>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6A875260">
      <w:pPr>
        <w:widowControl/>
        <w:adjustRightInd w:val="0"/>
        <w:ind w:firstLine="420" w:firstLineChars="200"/>
        <w:rPr>
          <w:rFonts w:ascii="宋体" w:hAnsi="宋体" w:cs="宋体"/>
          <w:b/>
          <w:color w:val="FF0000"/>
          <w:kern w:val="0"/>
          <w:szCs w:val="21"/>
        </w:rPr>
      </w:pPr>
      <w:r>
        <w:rPr>
          <w:rFonts w:hint="eastAsia" w:ascii="宋体" w:hAnsi="宋体" w:cs="宋体"/>
          <w:kern w:val="0"/>
          <w:szCs w:val="21"/>
        </w:rPr>
        <w:t>4、供应商按询价应答文件格式要求填写响应内容，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14:paraId="7B822E6E">
      <w:pPr>
        <w:widowControl/>
        <w:adjustRightInd w:val="0"/>
        <w:ind w:firstLine="422" w:firstLineChars="200"/>
        <w:rPr>
          <w:rFonts w:ascii="宋体" w:hAnsi="宋体" w:cs="宋体"/>
          <w:b/>
          <w:kern w:val="0"/>
          <w:szCs w:val="21"/>
        </w:rPr>
      </w:pPr>
      <w:r>
        <w:rPr>
          <w:rFonts w:hint="eastAsia" w:ascii="宋体" w:hAnsi="宋体" w:cs="宋体"/>
          <w:b/>
          <w:kern w:val="0"/>
          <w:szCs w:val="21"/>
        </w:rPr>
        <w:t>（三）询价成交原则：</w:t>
      </w:r>
    </w:p>
    <w:p w14:paraId="03990BC0">
      <w:pPr>
        <w:widowControl/>
        <w:adjustRightInd w:val="0"/>
        <w:ind w:firstLine="422" w:firstLineChars="200"/>
        <w:rPr>
          <w:rFonts w:ascii="宋体" w:hAnsi="宋体" w:cs="宋体"/>
          <w:b/>
          <w:kern w:val="0"/>
          <w:szCs w:val="21"/>
        </w:rPr>
      </w:pPr>
      <w:r>
        <w:rPr>
          <w:rFonts w:hint="eastAsia" w:ascii="宋体" w:hAnsi="宋体" w:cs="宋体"/>
          <w:b/>
          <w:kern w:val="0"/>
          <w:szCs w:val="21"/>
        </w:rPr>
        <w:t>1、有效供应商及数量。</w:t>
      </w:r>
    </w:p>
    <w:p w14:paraId="4A6F50A3">
      <w:pPr>
        <w:widowControl/>
        <w:adjustRightInd w:val="0"/>
        <w:ind w:firstLine="420" w:firstLineChars="200"/>
        <w:rPr>
          <w:rFonts w:ascii="宋体" w:hAnsi="宋体" w:cs="宋体"/>
          <w:b/>
          <w:kern w:val="0"/>
          <w:szCs w:val="21"/>
        </w:rPr>
      </w:pPr>
      <w:r>
        <w:rPr>
          <w:rFonts w:hint="eastAsia" w:ascii="宋体" w:hAnsi="宋体" w:cs="宋体"/>
          <w:kern w:val="0"/>
          <w:szCs w:val="21"/>
        </w:rPr>
        <w:t>有效供应商是指参加本项目询价，且对本项目进行实质性响应的供应商。有效供应商数量应不少于三家，</w:t>
      </w:r>
      <w:r>
        <w:rPr>
          <w:rFonts w:hint="eastAsia" w:ascii="宋体" w:hAnsi="宋体" w:cs="宋体"/>
          <w:b/>
          <w:bCs/>
          <w:kern w:val="0"/>
          <w:szCs w:val="21"/>
        </w:rPr>
        <w:t>否则按照本须知第六条询价有关情况处理</w:t>
      </w:r>
      <w:r>
        <w:rPr>
          <w:rFonts w:hint="eastAsia" w:ascii="宋体" w:hAnsi="宋体" w:cs="宋体"/>
          <w:b/>
          <w:kern w:val="0"/>
          <w:szCs w:val="21"/>
        </w:rPr>
        <w:t>。</w:t>
      </w:r>
    </w:p>
    <w:p w14:paraId="448BB8E1">
      <w:pPr>
        <w:widowControl/>
        <w:adjustRightInd w:val="0"/>
        <w:ind w:firstLine="422" w:firstLineChars="200"/>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，完全满足询价文件的实质性要求，按照报价由低到高的顺序，依据询价文件中规定的数量或比例推荐候选成交人。</w:t>
      </w:r>
    </w:p>
    <w:p w14:paraId="634E724A">
      <w:pPr>
        <w:widowControl/>
        <w:adjustRightInd w:val="0"/>
        <w:ind w:firstLine="420" w:firstLineChars="200"/>
        <w:rPr>
          <w:rFonts w:ascii="宋体" w:hAnsi="宋体" w:cs="宋体"/>
          <w:kern w:val="0"/>
          <w:szCs w:val="21"/>
        </w:rPr>
      </w:pPr>
      <w:r>
        <w:rPr>
          <w:rFonts w:hint="eastAsia" w:ascii="宋体" w:hAnsi="宋体" w:cs="宋体"/>
          <w:kern w:val="0"/>
          <w:szCs w:val="21"/>
        </w:rPr>
        <w:t>3、采购人在参与询价的有效供应商中，按照最低价法，确定最低报价的1家为成交人。如出现两家或以上的最低报价，由采购人通过抽签方式确定1家为成交人。</w:t>
      </w:r>
    </w:p>
    <w:p w14:paraId="48D42932">
      <w:pPr>
        <w:widowControl/>
        <w:adjustRightInd w:val="0"/>
        <w:ind w:firstLine="420" w:firstLineChars="200"/>
        <w:rPr>
          <w:rFonts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7FE8F465">
      <w:pPr>
        <w:widowControl/>
        <w:adjustRightInd w:val="0"/>
        <w:ind w:firstLine="422" w:firstLineChars="200"/>
        <w:rPr>
          <w:rFonts w:ascii="宋体" w:hAnsi="宋体" w:cs="宋体"/>
          <w:b/>
          <w:kern w:val="0"/>
          <w:szCs w:val="21"/>
        </w:rPr>
      </w:pPr>
      <w:r>
        <w:rPr>
          <w:rFonts w:hint="eastAsia" w:ascii="宋体" w:hAnsi="宋体" w:cs="宋体"/>
          <w:b/>
          <w:kern w:val="0"/>
          <w:szCs w:val="21"/>
        </w:rPr>
        <w:t>（四）供应商实质性响应标准：</w:t>
      </w:r>
    </w:p>
    <w:p w14:paraId="293C1049">
      <w:pPr>
        <w:widowControl/>
        <w:adjustRightInd w:val="0"/>
        <w:ind w:firstLine="420" w:firstLineChars="200"/>
        <w:rPr>
          <w:rFonts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14:paraId="59568FE8">
      <w:pPr>
        <w:widowControl/>
        <w:adjustRightInd w:val="0"/>
        <w:ind w:firstLine="420" w:firstLineChars="200"/>
        <w:rPr>
          <w:rFonts w:ascii="宋体" w:hAnsi="宋体" w:cs="宋体"/>
          <w:kern w:val="0"/>
          <w:szCs w:val="21"/>
        </w:rPr>
      </w:pPr>
      <w:r>
        <w:rPr>
          <w:rFonts w:hint="eastAsia" w:ascii="宋体" w:hAnsi="宋体" w:cs="宋体"/>
          <w:kern w:val="0"/>
          <w:szCs w:val="21"/>
        </w:rPr>
        <w:t>1、报价总价超过项目中的预算总额，或者报价单价超过项目对应的单项预算。</w:t>
      </w:r>
    </w:p>
    <w:p w14:paraId="66F6CB41">
      <w:pPr>
        <w:widowControl/>
        <w:adjustRightInd w:val="0"/>
        <w:ind w:firstLine="420" w:firstLineChars="200"/>
        <w:rPr>
          <w:rFonts w:ascii="宋体" w:hAnsi="宋体" w:cs="宋体"/>
          <w:kern w:val="0"/>
          <w:szCs w:val="21"/>
        </w:rPr>
      </w:pPr>
      <w:r>
        <w:rPr>
          <w:rFonts w:hint="eastAsia" w:ascii="宋体" w:hAnsi="宋体" w:cs="宋体"/>
          <w:kern w:val="0"/>
          <w:szCs w:val="21"/>
        </w:rPr>
        <w:t>2、供应商资质不符合本项目“供应商需满足的资格条件”的。</w:t>
      </w:r>
    </w:p>
    <w:p w14:paraId="423E50AC">
      <w:pPr>
        <w:widowControl/>
        <w:adjustRightInd w:val="0"/>
        <w:ind w:firstLine="420" w:firstLineChars="200"/>
        <w:rPr>
          <w:rFonts w:ascii="宋体" w:hAnsi="宋体" w:cs="宋体"/>
          <w:kern w:val="0"/>
          <w:szCs w:val="21"/>
        </w:rPr>
      </w:pPr>
      <w:r>
        <w:rPr>
          <w:rFonts w:hint="eastAsia" w:ascii="宋体" w:hAnsi="宋体" w:cs="宋体"/>
          <w:kern w:val="0"/>
          <w:szCs w:val="21"/>
        </w:rPr>
        <w:t>3、供应商响应的产品数量违背本项目规定中产品数量的。</w:t>
      </w:r>
    </w:p>
    <w:p w14:paraId="312FE374">
      <w:pPr>
        <w:widowControl/>
        <w:adjustRightInd w:val="0"/>
        <w:ind w:firstLine="420" w:firstLineChars="200"/>
        <w:rPr>
          <w:rFonts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14:paraId="54CDE41C">
      <w:pPr>
        <w:widowControl/>
        <w:adjustRightInd w:val="0"/>
        <w:ind w:firstLine="420" w:firstLineChars="200"/>
        <w:rPr>
          <w:rFonts w:ascii="宋体" w:hAnsi="宋体" w:cs="宋体"/>
          <w:kern w:val="0"/>
          <w:szCs w:val="21"/>
        </w:rPr>
      </w:pPr>
      <w:r>
        <w:rPr>
          <w:rFonts w:hint="eastAsia" w:ascii="宋体" w:hAnsi="宋体" w:cs="宋体"/>
          <w:kern w:val="0"/>
          <w:szCs w:val="21"/>
        </w:rPr>
        <w:t>5、供应商响应的商务要求不符合本项目用户需求书中约定的商务要求。</w:t>
      </w:r>
    </w:p>
    <w:p w14:paraId="736A6F85">
      <w:pPr>
        <w:widowControl/>
        <w:adjustRightInd w:val="0"/>
        <w:ind w:firstLine="420" w:firstLineChars="200"/>
        <w:rPr>
          <w:rFonts w:ascii="宋体" w:hAnsi="宋体" w:cs="宋体"/>
          <w:kern w:val="0"/>
          <w:szCs w:val="21"/>
        </w:rPr>
      </w:pPr>
      <w:r>
        <w:rPr>
          <w:rFonts w:hint="eastAsia" w:ascii="宋体" w:hAnsi="宋体" w:cs="宋体"/>
          <w:kern w:val="0"/>
          <w:szCs w:val="21"/>
        </w:rPr>
        <w:t>6、供应商应答文件未按询价应答文件格式规定内容、格式提交或填写不完整。</w:t>
      </w:r>
    </w:p>
    <w:p w14:paraId="35444BB7">
      <w:pPr>
        <w:widowControl/>
        <w:adjustRightInd w:val="0"/>
        <w:ind w:firstLine="420" w:firstLineChars="200"/>
        <w:rPr>
          <w:rFonts w:ascii="宋体" w:hAnsi="宋体" w:cs="宋体"/>
          <w:kern w:val="0"/>
          <w:szCs w:val="21"/>
        </w:rPr>
      </w:pPr>
      <w:r>
        <w:rPr>
          <w:rFonts w:hint="eastAsia" w:ascii="宋体" w:hAnsi="宋体" w:cs="宋体"/>
          <w:kern w:val="0"/>
          <w:szCs w:val="21"/>
        </w:rPr>
        <w:t>7、供应商应答文件未响应采购文件中实质性条款的要求。</w:t>
      </w:r>
    </w:p>
    <w:p w14:paraId="13A7AC97">
      <w:pPr>
        <w:widowControl/>
        <w:adjustRightInd w:val="0"/>
        <w:ind w:firstLine="422" w:firstLineChars="200"/>
        <w:rPr>
          <w:rFonts w:ascii="宋体" w:hAnsi="宋体" w:cs="宋体"/>
          <w:b/>
          <w:kern w:val="0"/>
          <w:szCs w:val="21"/>
        </w:rPr>
      </w:pPr>
      <w:r>
        <w:rPr>
          <w:rFonts w:hint="eastAsia" w:ascii="宋体" w:hAnsi="宋体" w:cs="宋体"/>
          <w:b/>
          <w:kern w:val="0"/>
          <w:szCs w:val="21"/>
        </w:rPr>
        <w:t>（五）询价争议的解决：</w:t>
      </w:r>
    </w:p>
    <w:p w14:paraId="56C10763">
      <w:pPr>
        <w:ind w:firstLine="411" w:firstLineChars="196"/>
        <w:rPr>
          <w:rFonts w:ascii="宋体" w:hAnsi="宋体"/>
          <w:szCs w:val="21"/>
          <w:highlight w:val="none"/>
        </w:rPr>
      </w:pPr>
      <w:r>
        <w:rPr>
          <w:rFonts w:hint="eastAsia" w:ascii="宋体" w:hAnsi="宋体"/>
          <w:szCs w:val="21"/>
          <w:highlight w:val="none"/>
        </w:rPr>
        <w:t>投标文件报价出现前后不一致的，除另有规定外，按照下列规定修正：</w:t>
      </w:r>
    </w:p>
    <w:p w14:paraId="4057DA1E">
      <w:pPr>
        <w:ind w:firstLine="411" w:firstLineChars="196"/>
        <w:rPr>
          <w:rFonts w:ascii="宋体" w:hAnsi="宋体"/>
          <w:szCs w:val="21"/>
          <w:highlight w:val="none"/>
        </w:rPr>
      </w:pPr>
      <w:r>
        <w:rPr>
          <w:rFonts w:hint="eastAsia" w:ascii="宋体" w:hAnsi="宋体"/>
          <w:szCs w:val="21"/>
          <w:highlight w:val="none"/>
        </w:rPr>
        <w:t>1、应答文件中开标一览表投标报价内容与应答文件中报价相应内容不一致的，以开标一览表为准；</w:t>
      </w:r>
    </w:p>
    <w:p w14:paraId="2D67EBB0">
      <w:pPr>
        <w:ind w:firstLine="411" w:firstLineChars="196"/>
        <w:rPr>
          <w:rFonts w:ascii="宋体" w:hAnsi="宋体"/>
          <w:szCs w:val="21"/>
          <w:highlight w:val="none"/>
        </w:rPr>
      </w:pPr>
      <w:r>
        <w:rPr>
          <w:rFonts w:hint="eastAsia" w:ascii="宋体" w:hAnsi="宋体"/>
          <w:szCs w:val="21"/>
          <w:highlight w:val="none"/>
        </w:rPr>
        <w:t>2、大写金额和小写金额不一致的，以大写金额为准；</w:t>
      </w:r>
    </w:p>
    <w:p w14:paraId="374BE96E">
      <w:pPr>
        <w:ind w:firstLine="411" w:firstLineChars="196"/>
        <w:rPr>
          <w:rFonts w:ascii="宋体" w:hAnsi="宋体"/>
          <w:szCs w:val="21"/>
          <w:highlight w:val="none"/>
        </w:rPr>
      </w:pPr>
      <w:r>
        <w:rPr>
          <w:rFonts w:hint="eastAsia" w:ascii="宋体" w:hAnsi="宋体"/>
          <w:szCs w:val="21"/>
          <w:highlight w:val="none"/>
        </w:rPr>
        <w:t>3、单价金额小数点或者百分比有明显错位，以开标一览表的总价为准，并修改单价；</w:t>
      </w:r>
    </w:p>
    <w:p w14:paraId="70C85445">
      <w:pPr>
        <w:ind w:firstLine="411" w:firstLineChars="196"/>
        <w:rPr>
          <w:rFonts w:ascii="宋体" w:hAnsi="宋体"/>
          <w:szCs w:val="21"/>
          <w:highlight w:val="none"/>
        </w:rPr>
      </w:pPr>
      <w:r>
        <w:rPr>
          <w:rFonts w:hint="eastAsia" w:ascii="宋体" w:hAnsi="宋体"/>
          <w:szCs w:val="21"/>
          <w:highlight w:val="none"/>
        </w:rPr>
        <w:t>4、总价金额与按单价汇总金额不一致的，以单价金额计算结果为准。</w:t>
      </w:r>
    </w:p>
    <w:p w14:paraId="69E11209">
      <w:pPr>
        <w:ind w:firstLine="411" w:firstLineChars="196"/>
        <w:rPr>
          <w:rFonts w:ascii="宋体" w:hAnsi="宋体" w:cs="宋体"/>
          <w:kern w:val="0"/>
          <w:szCs w:val="21"/>
          <w:highlight w:val="yellow"/>
        </w:rPr>
      </w:pPr>
      <w:r>
        <w:rPr>
          <w:rFonts w:hint="eastAsia" w:ascii="宋体" w:hAnsi="宋体"/>
          <w:szCs w:val="21"/>
          <w:highlight w:val="none"/>
        </w:rPr>
        <w:t>5、同时出现两种以上不一致的，按照前款规定的顺序修正。</w:t>
      </w:r>
    </w:p>
    <w:p w14:paraId="1FF15CE5">
      <w:pPr>
        <w:widowControl/>
        <w:adjustRightInd w:val="0"/>
        <w:ind w:firstLine="420" w:firstLineChars="200"/>
        <w:rPr>
          <w:rFonts w:ascii="宋体" w:hAnsi="宋体" w:cs="宋体"/>
          <w:kern w:val="0"/>
          <w:szCs w:val="21"/>
          <w:highlight w:val="none"/>
        </w:rPr>
      </w:pPr>
      <w:r>
        <w:rPr>
          <w:rFonts w:hint="eastAsia" w:ascii="宋体" w:hAnsi="宋体" w:cs="宋体"/>
          <w:kern w:val="0"/>
          <w:szCs w:val="21"/>
          <w:highlight w:val="none"/>
        </w:rPr>
        <w:t>采购人以修正后的分项报价之和为成交金额并签订合同。</w:t>
      </w:r>
    </w:p>
    <w:p w14:paraId="62FA9EC9">
      <w:pPr>
        <w:widowControl/>
        <w:adjustRightInd w:val="0"/>
        <w:ind w:firstLine="422" w:firstLineChars="200"/>
        <w:rPr>
          <w:rFonts w:ascii="宋体" w:hAnsi="宋体" w:cs="宋体"/>
          <w:b/>
          <w:kern w:val="0"/>
          <w:szCs w:val="21"/>
        </w:rPr>
      </w:pPr>
      <w:r>
        <w:rPr>
          <w:rFonts w:hint="eastAsia" w:ascii="宋体" w:hAnsi="宋体" w:cs="宋体"/>
          <w:b/>
          <w:kern w:val="0"/>
          <w:szCs w:val="21"/>
        </w:rPr>
        <w:t>（六）询价有关情况处理：</w:t>
      </w:r>
    </w:p>
    <w:p w14:paraId="625AD80C">
      <w:pPr>
        <w:widowControl/>
        <w:adjustRightInd w:val="0"/>
        <w:ind w:firstLine="420" w:firstLineChars="200"/>
        <w:rPr>
          <w:rFonts w:ascii="宋体" w:hAnsi="宋体" w:cs="宋体"/>
          <w:kern w:val="0"/>
          <w:szCs w:val="21"/>
        </w:rPr>
      </w:pPr>
      <w:r>
        <w:rPr>
          <w:rFonts w:hint="eastAsia" w:ascii="宋体" w:hAnsi="宋体" w:cs="宋体"/>
          <w:kern w:val="0"/>
          <w:szCs w:val="21"/>
        </w:rPr>
        <w:t>1、公开询价有效供应商不足三家的，项目根据以下情况开展：</w:t>
      </w:r>
    </w:p>
    <w:p w14:paraId="40153968">
      <w:pPr>
        <w:widowControl/>
        <w:adjustRightInd w:val="0"/>
        <w:ind w:firstLine="420" w:firstLineChars="200"/>
        <w:rPr>
          <w:rFonts w:ascii="宋体" w:hAnsi="宋体" w:cs="宋体"/>
          <w:b/>
          <w:bCs/>
          <w:kern w:val="0"/>
          <w:szCs w:val="21"/>
        </w:rPr>
      </w:pPr>
      <w:r>
        <w:rPr>
          <w:rFonts w:hint="eastAsia"/>
          <w:lang w:eastAsia="zh-CN"/>
        </w:rPr>
        <w:t>√</w:t>
      </w:r>
      <w:r>
        <w:rPr>
          <w:rFonts w:hint="eastAsia" w:ascii="宋体" w:hAnsi="宋体" w:cs="宋体"/>
          <w:b/>
          <w:bCs/>
          <w:kern w:val="0"/>
          <w:szCs w:val="21"/>
        </w:rPr>
        <w:t>1.1采购人可选择继续开展项目，按以下规则处理：</w:t>
      </w:r>
    </w:p>
    <w:p w14:paraId="519CEDA9">
      <w:pPr>
        <w:widowControl/>
        <w:adjustRightInd w:val="0"/>
        <w:ind w:firstLine="420" w:firstLineChars="200"/>
        <w:rPr>
          <w:rFonts w:ascii="宋体" w:hAnsi="宋体" w:cs="宋体"/>
          <w:kern w:val="0"/>
          <w:szCs w:val="21"/>
        </w:rPr>
      </w:pPr>
      <w:r>
        <w:rPr>
          <w:rFonts w:hint="eastAsia" w:ascii="宋体" w:hAnsi="宋体" w:cs="宋体"/>
          <w:kern w:val="0"/>
          <w:szCs w:val="21"/>
        </w:rPr>
        <w:t>1.1.1.有效供应商为两家的，选取报价最低的为本项目成交供应商；</w:t>
      </w:r>
    </w:p>
    <w:p w14:paraId="0B219C8C">
      <w:pPr>
        <w:widowControl/>
        <w:adjustRightInd w:val="0"/>
        <w:ind w:firstLine="420" w:firstLineChars="200"/>
        <w:rPr>
          <w:rFonts w:ascii="宋体" w:hAnsi="宋体" w:cs="宋体"/>
          <w:kern w:val="0"/>
          <w:szCs w:val="21"/>
        </w:rPr>
      </w:pPr>
      <w:r>
        <w:rPr>
          <w:rFonts w:hint="eastAsia" w:ascii="宋体" w:hAnsi="宋体" w:cs="宋体"/>
          <w:kern w:val="0"/>
          <w:szCs w:val="21"/>
        </w:rPr>
        <w:t>1.1.2.有效供应商为一家的，直接确定为本项目成交供应商；</w:t>
      </w:r>
    </w:p>
    <w:p w14:paraId="422E4CD5">
      <w:pPr>
        <w:widowControl/>
        <w:adjustRightInd w:val="0"/>
        <w:ind w:firstLine="420" w:firstLineChars="200"/>
        <w:rPr>
          <w:rFonts w:ascii="宋体" w:hAnsi="宋体" w:cs="宋体"/>
          <w:kern w:val="0"/>
          <w:szCs w:val="21"/>
        </w:rPr>
      </w:pPr>
      <w:r>
        <w:rPr>
          <w:rFonts w:hint="eastAsia" w:ascii="宋体" w:hAnsi="宋体" w:cs="宋体"/>
          <w:kern w:val="0"/>
          <w:szCs w:val="21"/>
        </w:rPr>
        <w:t>1.1.3.无有效供应商的，项目询价失败，另行组织采购。</w:t>
      </w:r>
    </w:p>
    <w:p w14:paraId="254A943A">
      <w:pPr>
        <w:widowControl/>
        <w:adjustRightInd w:val="0"/>
        <w:ind w:firstLine="632" w:firstLineChars="300"/>
        <w:rPr>
          <w:rFonts w:ascii="宋体" w:hAnsi="宋体" w:cs="宋体"/>
          <w:b/>
          <w:bCs/>
          <w:kern w:val="0"/>
          <w:szCs w:val="21"/>
        </w:rPr>
      </w:pPr>
      <w:r>
        <w:rPr>
          <w:rFonts w:hint="eastAsia" w:ascii="宋体" w:hAnsi="宋体" w:cs="宋体"/>
          <w:b/>
          <w:bCs/>
          <w:kern w:val="0"/>
          <w:szCs w:val="21"/>
        </w:rPr>
        <w:t>1.2采购人可选择项目询价失败，重新采购。</w:t>
      </w:r>
    </w:p>
    <w:p w14:paraId="23004FFF">
      <w:pPr>
        <w:widowControl/>
        <w:adjustRightInd w:val="0"/>
        <w:ind w:firstLine="420" w:firstLineChars="200"/>
        <w:rPr>
          <w:rFonts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14:paraId="3D54EDD3">
      <w:pPr>
        <w:widowControl/>
        <w:adjustRightInd w:val="0"/>
        <w:ind w:firstLine="420" w:firstLineChars="200"/>
        <w:rPr>
          <w:rFonts w:ascii="宋体" w:hAnsi="宋体" w:cs="宋体"/>
          <w:kern w:val="0"/>
          <w:szCs w:val="21"/>
        </w:rPr>
      </w:pPr>
      <w:r>
        <w:rPr>
          <w:rFonts w:hint="eastAsia" w:ascii="宋体" w:hAnsi="宋体" w:cs="宋体"/>
          <w:kern w:val="0"/>
          <w:szCs w:val="21"/>
        </w:rPr>
        <w:t>3、供应商询价截止后撤销其询价，成交后无正当理由未在规定期限内签订合同或者拒绝履行合同义务的，按相关规定处理，并将记入诚信档案处理。</w:t>
      </w:r>
    </w:p>
    <w:p w14:paraId="78C7031E">
      <w:pPr>
        <w:widowControl/>
        <w:adjustRightInd w:val="0"/>
        <w:ind w:firstLine="420" w:firstLineChars="200"/>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292A3EB6">
      <w:pPr>
        <w:widowControl/>
        <w:adjustRightInd w:val="0"/>
        <w:ind w:firstLine="422" w:firstLineChars="200"/>
        <w:rPr>
          <w:rFonts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14:paraId="4CCBE7FF">
      <w:pPr>
        <w:widowControl/>
        <w:adjustRightInd w:val="0"/>
        <w:ind w:firstLine="422" w:firstLineChars="200"/>
        <w:rPr>
          <w:rFonts w:ascii="宋体" w:hAnsi="宋体" w:cs="宋体"/>
          <w:b/>
          <w:kern w:val="0"/>
          <w:szCs w:val="21"/>
        </w:rPr>
      </w:pPr>
      <w:r>
        <w:rPr>
          <w:rFonts w:hint="eastAsia" w:ascii="宋体" w:hAnsi="宋体" w:cs="宋体"/>
          <w:b/>
          <w:kern w:val="0"/>
          <w:szCs w:val="21"/>
        </w:rPr>
        <w:t>（八）重要提示：</w:t>
      </w:r>
    </w:p>
    <w:p w14:paraId="47C0B0E3">
      <w:pPr>
        <w:widowControl/>
        <w:adjustRightInd w:val="0"/>
        <w:ind w:firstLine="420" w:firstLineChars="200"/>
        <w:rPr>
          <w:rFonts w:ascii="宋体" w:hAnsi="宋体" w:cs="宋体"/>
          <w:kern w:val="0"/>
          <w:szCs w:val="21"/>
        </w:rPr>
      </w:pPr>
      <w:r>
        <w:rPr>
          <w:rFonts w:hint="eastAsia" w:ascii="宋体" w:hAnsi="宋体" w:cs="宋体"/>
          <w:kern w:val="0"/>
          <w:szCs w:val="21"/>
        </w:rPr>
        <w:t>本项目询价文件所涉及的时间一律为北京时间，投标币种均为人民币。供应商有义务在询价活动期间浏览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上公布的与本次询价项目有关的信息视为已送达各供应商。</w:t>
      </w:r>
    </w:p>
    <w:p w14:paraId="5ABA6314">
      <w:pPr>
        <w:widowControl/>
        <w:adjustRightInd w:val="0"/>
        <w:ind w:firstLine="422" w:firstLineChars="200"/>
        <w:rPr>
          <w:rFonts w:ascii="宋体" w:hAnsi="宋体" w:cs="宋体"/>
          <w:b/>
          <w:kern w:val="0"/>
          <w:szCs w:val="21"/>
        </w:rPr>
      </w:pPr>
      <w:r>
        <w:rPr>
          <w:rFonts w:hint="eastAsia" w:ascii="宋体" w:hAnsi="宋体" w:cs="宋体"/>
          <w:b/>
          <w:kern w:val="0"/>
          <w:szCs w:val="21"/>
        </w:rPr>
        <w:t>（九）异议/咨询</w:t>
      </w:r>
    </w:p>
    <w:p w14:paraId="4BCB8E07">
      <w:pPr>
        <w:widowControl/>
        <w:adjustRightInd w:val="0"/>
        <w:ind w:firstLine="420" w:firstLineChars="200"/>
        <w:rPr>
          <w:rFonts w:ascii="宋体" w:hAnsi="宋体" w:cs="宋体"/>
          <w:kern w:val="0"/>
          <w:szCs w:val="21"/>
        </w:rPr>
      </w:pPr>
      <w:r>
        <w:rPr>
          <w:rFonts w:hint="eastAsia" w:ascii="宋体" w:hAnsi="宋体" w:cs="宋体"/>
          <w:kern w:val="0"/>
          <w:szCs w:val="21"/>
        </w:rPr>
        <w:t>对本项目采购文件、采购过程及采购结果有异议/咨询的，可联系采购人答复。</w:t>
      </w:r>
    </w:p>
    <w:p w14:paraId="2115794C">
      <w:pPr>
        <w:widowControl/>
        <w:adjustRightInd w:val="0"/>
        <w:ind w:firstLine="422" w:firstLineChars="200"/>
        <w:rPr>
          <w:rFonts w:ascii="宋体" w:hAnsi="宋体" w:cs="宋体"/>
          <w:b/>
          <w:kern w:val="0"/>
          <w:szCs w:val="21"/>
        </w:rPr>
      </w:pPr>
      <w:r>
        <w:rPr>
          <w:rFonts w:hint="eastAsia" w:ascii="宋体" w:hAnsi="宋体" w:cs="宋体"/>
          <w:b/>
          <w:kern w:val="0"/>
          <w:szCs w:val="21"/>
        </w:rPr>
        <w:t>（十）本项目前期提供咨询供应商情况</w:t>
      </w:r>
    </w:p>
    <w:p w14:paraId="4C8371BE">
      <w:pPr>
        <w:widowControl/>
        <w:spacing w:line="240" w:lineRule="exact"/>
        <w:ind w:firstLine="420" w:firstLineChars="200"/>
        <w:jc w:val="left"/>
        <w:rPr>
          <w:rFonts w:ascii="宋体" w:hAnsi="宋体" w:cs="宋体"/>
          <w:kern w:val="0"/>
          <w:szCs w:val="21"/>
        </w:rPr>
      </w:pPr>
      <w:r>
        <w:rPr>
          <w:rFonts w:ascii="宋体" w:hAnsi="宋体" w:cs="宋体"/>
          <w:kern w:val="0"/>
          <w:szCs w:val="21"/>
        </w:rPr>
        <w:t>本项目设计供应商：无</w:t>
      </w:r>
    </w:p>
    <w:p w14:paraId="5FF3906A">
      <w:pPr>
        <w:widowControl/>
        <w:spacing w:line="240" w:lineRule="exact"/>
        <w:ind w:firstLine="420" w:firstLineChars="200"/>
        <w:jc w:val="left"/>
        <w:rPr>
          <w:rFonts w:ascii="宋体" w:hAnsi="宋体" w:cs="宋体"/>
          <w:kern w:val="0"/>
          <w:szCs w:val="21"/>
        </w:rPr>
      </w:pPr>
      <w:r>
        <w:rPr>
          <w:rFonts w:ascii="宋体" w:hAnsi="宋体" w:cs="宋体"/>
          <w:kern w:val="0"/>
          <w:szCs w:val="21"/>
        </w:rPr>
        <w:t>本项目造价咨询供应商：无</w:t>
      </w:r>
    </w:p>
    <w:p w14:paraId="4404B9AD">
      <w:pPr>
        <w:widowControl/>
        <w:spacing w:line="240" w:lineRule="exact"/>
        <w:ind w:firstLine="420" w:firstLineChars="200"/>
        <w:jc w:val="left"/>
        <w:rPr>
          <w:rFonts w:ascii="宋体" w:hAnsi="宋体" w:cs="宋体"/>
          <w:kern w:val="0"/>
          <w:szCs w:val="21"/>
        </w:rPr>
      </w:pPr>
      <w:r>
        <w:rPr>
          <w:rFonts w:ascii="宋体" w:hAnsi="宋体" w:cs="宋体"/>
          <w:kern w:val="0"/>
          <w:szCs w:val="21"/>
        </w:rPr>
        <w:t>本项目监理供应商：无</w:t>
      </w:r>
    </w:p>
    <w:p w14:paraId="56F7268F">
      <w:pPr>
        <w:spacing w:line="240" w:lineRule="exact"/>
        <w:ind w:firstLine="420" w:firstLineChars="200"/>
        <w:rPr>
          <w:rFonts w:ascii="宋体" w:hAnsi="宋体" w:cs="宋体"/>
          <w:kern w:val="0"/>
          <w:szCs w:val="21"/>
        </w:rPr>
      </w:pPr>
      <w:r>
        <w:rPr>
          <w:rFonts w:ascii="宋体" w:hAnsi="宋体" w:cs="宋体"/>
          <w:kern w:val="0"/>
          <w:szCs w:val="21"/>
        </w:rPr>
        <w:t>本项目检测供应商：无</w:t>
      </w:r>
    </w:p>
    <w:p w14:paraId="57E5959A">
      <w:pPr>
        <w:widowControl/>
        <w:adjustRightInd w:val="0"/>
        <w:ind w:firstLine="422" w:firstLineChars="200"/>
        <w:rPr>
          <w:rFonts w:ascii="宋体" w:hAnsi="宋体" w:cs="宋体"/>
          <w:b/>
          <w:kern w:val="0"/>
          <w:szCs w:val="21"/>
        </w:rPr>
      </w:pPr>
      <w:r>
        <w:rPr>
          <w:rFonts w:hint="eastAsia" w:ascii="宋体" w:hAnsi="宋体" w:cs="宋体"/>
          <w:b/>
          <w:kern w:val="0"/>
          <w:szCs w:val="21"/>
        </w:rPr>
        <w:t>（十一）本文件最终解释权归采购人</w:t>
      </w:r>
    </w:p>
    <w:p w14:paraId="2598DE13">
      <w:pPr>
        <w:widowControl/>
        <w:jc w:val="left"/>
        <w:rPr>
          <w:rFonts w:ascii="宋体" w:hAnsi="宋体" w:cs="宋体"/>
          <w:b/>
          <w:kern w:val="0"/>
          <w:sz w:val="36"/>
          <w:szCs w:val="36"/>
        </w:rPr>
      </w:pPr>
      <w:r>
        <w:rPr>
          <w:rFonts w:hint="eastAsia" w:ascii="宋体" w:hAnsi="宋体" w:cs="宋体"/>
          <w:b/>
          <w:kern w:val="0"/>
          <w:sz w:val="36"/>
          <w:szCs w:val="36"/>
        </w:rPr>
        <w:br w:type="page"/>
      </w:r>
    </w:p>
    <w:p w14:paraId="1887EAA8">
      <w:pPr>
        <w:widowControl/>
        <w:adjustRightInd w:val="0"/>
        <w:ind w:firstLine="723" w:firstLineChars="200"/>
        <w:jc w:val="center"/>
        <w:outlineLvl w:val="0"/>
        <w:rPr>
          <w:rFonts w:ascii="宋体" w:hAnsi="宋体" w:cs="宋体"/>
          <w:b/>
          <w:kern w:val="0"/>
          <w:sz w:val="36"/>
          <w:szCs w:val="36"/>
        </w:rPr>
      </w:pPr>
      <w:r>
        <w:rPr>
          <w:rFonts w:hint="eastAsia" w:ascii="宋体" w:hAnsi="宋体" w:cs="宋体"/>
          <w:b/>
          <w:kern w:val="0"/>
          <w:sz w:val="36"/>
          <w:szCs w:val="36"/>
        </w:rPr>
        <w:t>第三章 用户需求书</w:t>
      </w:r>
    </w:p>
    <w:p w14:paraId="5375383C">
      <w:pPr>
        <w:ind w:firstLine="422" w:firstLineChars="200"/>
        <w:rPr>
          <w:rFonts w:ascii="宋体" w:hAnsi="宋体" w:cs="宋体"/>
          <w:b/>
          <w:bCs/>
          <w:kern w:val="0"/>
          <w:szCs w:val="21"/>
        </w:rPr>
      </w:pPr>
    </w:p>
    <w:p w14:paraId="41B34729">
      <w:pPr>
        <w:ind w:firstLine="562" w:firstLineChars="200"/>
        <w:rPr>
          <w:rFonts w:ascii="宋体" w:hAnsi="宋体" w:cs="宋体"/>
          <w:b/>
          <w:kern w:val="0"/>
          <w:sz w:val="28"/>
          <w:szCs w:val="28"/>
        </w:rPr>
      </w:pPr>
      <w:r>
        <w:rPr>
          <w:rFonts w:hint="eastAsia" w:ascii="宋体" w:hAnsi="宋体" w:cs="宋体"/>
          <w:b/>
          <w:kern w:val="0"/>
          <w:sz w:val="28"/>
          <w:szCs w:val="28"/>
        </w:rPr>
        <w:t>（一）项目概况</w:t>
      </w:r>
    </w:p>
    <w:p w14:paraId="6C80BCE2">
      <w:pPr>
        <w:spacing w:line="300" w:lineRule="auto"/>
        <w:jc w:val="center"/>
        <w:rPr>
          <w:rFonts w:ascii="宋体" w:hAnsi="宋体"/>
          <w:b/>
          <w:bCs/>
          <w:snapToGrid w:val="0"/>
          <w:color w:val="000000"/>
          <w:kern w:val="0"/>
          <w:sz w:val="28"/>
          <w:szCs w:val="28"/>
        </w:rPr>
      </w:pPr>
      <w:r>
        <w:rPr>
          <w:rFonts w:hint="eastAsia" w:ascii="宋体" w:hAnsi="宋体"/>
          <w:b/>
          <w:bCs/>
          <w:snapToGrid w:val="0"/>
          <w:color w:val="000000"/>
          <w:kern w:val="0"/>
          <w:sz w:val="28"/>
          <w:szCs w:val="28"/>
        </w:rPr>
        <w:t>服务明细</w:t>
      </w:r>
    </w:p>
    <w:tbl>
      <w:tblPr>
        <w:tblStyle w:val="20"/>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02"/>
        <w:gridCol w:w="732"/>
        <w:gridCol w:w="855"/>
        <w:gridCol w:w="1839"/>
        <w:gridCol w:w="850"/>
      </w:tblGrid>
      <w:tr w14:paraId="1EC6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14:paraId="3BF48215">
            <w:pPr>
              <w:spacing w:line="360" w:lineRule="auto"/>
              <w:jc w:val="center"/>
              <w:rPr>
                <w:b/>
                <w:szCs w:val="21"/>
              </w:rPr>
            </w:pPr>
            <w:r>
              <w:rPr>
                <w:rFonts w:hint="eastAsia"/>
                <w:b/>
                <w:szCs w:val="21"/>
              </w:rPr>
              <w:t>序号</w:t>
            </w:r>
          </w:p>
        </w:tc>
        <w:tc>
          <w:tcPr>
            <w:tcW w:w="3402" w:type="dxa"/>
            <w:shd w:val="clear" w:color="auto" w:fill="C6D9F1"/>
            <w:vAlign w:val="center"/>
          </w:tcPr>
          <w:p w14:paraId="0380BEEB">
            <w:pPr>
              <w:spacing w:line="360" w:lineRule="auto"/>
              <w:jc w:val="center"/>
              <w:rPr>
                <w:b/>
                <w:szCs w:val="21"/>
              </w:rPr>
            </w:pPr>
            <w:r>
              <w:rPr>
                <w:rFonts w:hint="eastAsia"/>
                <w:b/>
                <w:szCs w:val="21"/>
              </w:rPr>
              <w:t>服务名称</w:t>
            </w:r>
          </w:p>
        </w:tc>
        <w:tc>
          <w:tcPr>
            <w:tcW w:w="732" w:type="dxa"/>
            <w:shd w:val="clear" w:color="auto" w:fill="C6D9F1"/>
            <w:vAlign w:val="center"/>
          </w:tcPr>
          <w:p w14:paraId="06A4CEB5">
            <w:pPr>
              <w:spacing w:line="360" w:lineRule="auto"/>
              <w:jc w:val="center"/>
              <w:rPr>
                <w:b/>
                <w:szCs w:val="21"/>
              </w:rPr>
            </w:pPr>
            <w:r>
              <w:rPr>
                <w:rFonts w:hint="eastAsia"/>
                <w:b/>
                <w:szCs w:val="21"/>
              </w:rPr>
              <w:t>数量</w:t>
            </w:r>
          </w:p>
        </w:tc>
        <w:tc>
          <w:tcPr>
            <w:tcW w:w="855" w:type="dxa"/>
            <w:shd w:val="clear" w:color="auto" w:fill="C6D9F1"/>
          </w:tcPr>
          <w:p w14:paraId="540B2C31">
            <w:pPr>
              <w:spacing w:line="360" w:lineRule="auto"/>
              <w:jc w:val="center"/>
              <w:rPr>
                <w:b/>
                <w:szCs w:val="21"/>
              </w:rPr>
            </w:pPr>
            <w:r>
              <w:rPr>
                <w:rFonts w:hint="eastAsia"/>
                <w:b/>
                <w:szCs w:val="21"/>
              </w:rPr>
              <w:t>单位</w:t>
            </w:r>
          </w:p>
        </w:tc>
        <w:tc>
          <w:tcPr>
            <w:tcW w:w="1839" w:type="dxa"/>
            <w:shd w:val="clear" w:color="auto" w:fill="C6D9F1"/>
            <w:vAlign w:val="center"/>
          </w:tcPr>
          <w:p w14:paraId="7BF94D8A">
            <w:pPr>
              <w:spacing w:line="360" w:lineRule="auto"/>
              <w:jc w:val="center"/>
              <w:rPr>
                <w:b/>
                <w:szCs w:val="21"/>
              </w:rPr>
            </w:pPr>
            <w:r>
              <w:rPr>
                <w:rFonts w:hint="eastAsia"/>
                <w:b/>
                <w:szCs w:val="21"/>
              </w:rPr>
              <w:t>预算金额（元）</w:t>
            </w:r>
          </w:p>
        </w:tc>
        <w:tc>
          <w:tcPr>
            <w:tcW w:w="850" w:type="dxa"/>
            <w:shd w:val="clear" w:color="auto" w:fill="C6D9F1"/>
            <w:vAlign w:val="center"/>
          </w:tcPr>
          <w:p w14:paraId="5CC4B1B9">
            <w:pPr>
              <w:spacing w:line="360" w:lineRule="auto"/>
              <w:jc w:val="center"/>
              <w:rPr>
                <w:b/>
                <w:szCs w:val="21"/>
              </w:rPr>
            </w:pPr>
            <w:r>
              <w:rPr>
                <w:rFonts w:hint="eastAsia"/>
                <w:b/>
                <w:szCs w:val="21"/>
              </w:rPr>
              <w:t>备注</w:t>
            </w:r>
          </w:p>
        </w:tc>
      </w:tr>
      <w:tr w14:paraId="1DBA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7EE6253">
            <w:pPr>
              <w:spacing w:line="360" w:lineRule="auto"/>
              <w:jc w:val="center"/>
              <w:rPr>
                <w:rFonts w:ascii="宋体" w:hAnsi="宋体"/>
                <w:szCs w:val="21"/>
              </w:rPr>
            </w:pPr>
            <w:r>
              <w:rPr>
                <w:rFonts w:hint="eastAsia" w:ascii="宋体" w:hAnsi="宋体"/>
                <w:szCs w:val="21"/>
              </w:rPr>
              <w:t>1</w:t>
            </w:r>
          </w:p>
        </w:tc>
        <w:tc>
          <w:tcPr>
            <w:tcW w:w="3402" w:type="dxa"/>
            <w:vAlign w:val="center"/>
          </w:tcPr>
          <w:p w14:paraId="5BA45856">
            <w:pPr>
              <w:spacing w:line="360" w:lineRule="auto"/>
              <w:jc w:val="center"/>
              <w:rPr>
                <w:rFonts w:ascii="宋体" w:hAnsi="宋体"/>
                <w:szCs w:val="21"/>
              </w:rPr>
            </w:pPr>
            <w:r>
              <w:rPr>
                <w:rFonts w:hint="eastAsia" w:ascii="宋体" w:hAnsi="宋体" w:eastAsia="宋体" w:cs="Times New Roman"/>
                <w:szCs w:val="21"/>
              </w:rPr>
              <w:t>深汕公安分局关于采购探照灯系统服务项目</w:t>
            </w:r>
          </w:p>
        </w:tc>
        <w:tc>
          <w:tcPr>
            <w:tcW w:w="732" w:type="dxa"/>
            <w:vAlign w:val="center"/>
          </w:tcPr>
          <w:p w14:paraId="311416AF">
            <w:pPr>
              <w:spacing w:line="360" w:lineRule="auto"/>
              <w:jc w:val="center"/>
              <w:rPr>
                <w:rFonts w:ascii="宋体" w:hAnsi="宋体"/>
                <w:szCs w:val="21"/>
              </w:rPr>
            </w:pPr>
            <w:r>
              <w:rPr>
                <w:rFonts w:hint="eastAsia" w:ascii="宋体" w:hAnsi="宋体"/>
                <w:szCs w:val="21"/>
              </w:rPr>
              <w:t>1</w:t>
            </w:r>
          </w:p>
        </w:tc>
        <w:tc>
          <w:tcPr>
            <w:tcW w:w="855" w:type="dxa"/>
            <w:vAlign w:val="center"/>
          </w:tcPr>
          <w:p w14:paraId="16B15061">
            <w:pPr>
              <w:spacing w:line="360" w:lineRule="auto"/>
              <w:jc w:val="center"/>
              <w:rPr>
                <w:rFonts w:ascii="宋体" w:hAnsi="宋体"/>
                <w:szCs w:val="21"/>
              </w:rPr>
            </w:pPr>
            <w:r>
              <w:rPr>
                <w:rFonts w:hint="eastAsia" w:ascii="宋体" w:hAnsi="宋体"/>
                <w:szCs w:val="21"/>
              </w:rPr>
              <w:t>套/年</w:t>
            </w:r>
          </w:p>
        </w:tc>
        <w:tc>
          <w:tcPr>
            <w:tcW w:w="1839" w:type="dxa"/>
            <w:vAlign w:val="center"/>
          </w:tcPr>
          <w:p w14:paraId="56C454CB">
            <w:pPr>
              <w:spacing w:line="360" w:lineRule="auto"/>
              <w:jc w:val="center"/>
              <w:rPr>
                <w:rFonts w:ascii="宋体" w:hAnsi="宋体"/>
                <w:szCs w:val="21"/>
              </w:rPr>
            </w:pPr>
            <w:r>
              <w:rPr>
                <w:rFonts w:hint="eastAsia" w:ascii="宋体" w:hAnsi="宋体"/>
                <w:szCs w:val="21"/>
              </w:rPr>
              <w:t>1</w:t>
            </w:r>
            <w:r>
              <w:rPr>
                <w:rFonts w:ascii="宋体" w:hAnsi="宋体"/>
                <w:szCs w:val="21"/>
              </w:rPr>
              <w:t>98000</w:t>
            </w:r>
          </w:p>
        </w:tc>
        <w:tc>
          <w:tcPr>
            <w:tcW w:w="850" w:type="dxa"/>
            <w:vAlign w:val="center"/>
          </w:tcPr>
          <w:p w14:paraId="30170B07">
            <w:pPr>
              <w:spacing w:line="360" w:lineRule="auto"/>
              <w:jc w:val="center"/>
              <w:rPr>
                <w:szCs w:val="21"/>
              </w:rPr>
            </w:pPr>
          </w:p>
        </w:tc>
      </w:tr>
    </w:tbl>
    <w:p w14:paraId="6BF35CDE">
      <w:pPr>
        <w:rPr>
          <w:rFonts w:ascii="宋体" w:hAnsi="宋体"/>
          <w:b/>
          <w:bCs/>
          <w:snapToGrid w:val="0"/>
          <w:color w:val="000000"/>
          <w:kern w:val="0"/>
          <w:szCs w:val="21"/>
        </w:rPr>
      </w:pPr>
    </w:p>
    <w:p w14:paraId="4D4C5629">
      <w:pPr>
        <w:ind w:firstLine="422" w:firstLineChars="200"/>
        <w:rPr>
          <w:rFonts w:ascii="宋体" w:hAnsi="宋体" w:cs="宋体"/>
          <w:b/>
          <w:kern w:val="0"/>
          <w:szCs w:val="21"/>
        </w:rPr>
      </w:pPr>
    </w:p>
    <w:p w14:paraId="21426842">
      <w:pPr>
        <w:ind w:firstLine="562" w:firstLineChars="200"/>
        <w:rPr>
          <w:rFonts w:ascii="宋体" w:hAnsi="宋体" w:cs="宋体"/>
          <w:b/>
          <w:kern w:val="0"/>
          <w:sz w:val="28"/>
          <w:szCs w:val="28"/>
        </w:rPr>
      </w:pPr>
      <w:r>
        <w:rPr>
          <w:rFonts w:hint="eastAsia" w:ascii="宋体" w:hAnsi="宋体" w:cs="宋体"/>
          <w:b/>
          <w:kern w:val="0"/>
          <w:sz w:val="28"/>
          <w:szCs w:val="28"/>
        </w:rPr>
        <w:t>（二）实质性条款</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581"/>
        <w:gridCol w:w="7072"/>
      </w:tblGrid>
      <w:tr w14:paraId="0563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pct"/>
            <w:tcBorders>
              <w:top w:val="single" w:color="auto" w:sz="4" w:space="0"/>
              <w:left w:val="single" w:color="auto" w:sz="4" w:space="0"/>
              <w:bottom w:val="single" w:color="auto" w:sz="4" w:space="0"/>
              <w:right w:val="single" w:color="auto" w:sz="4" w:space="0"/>
            </w:tcBorders>
            <w:vAlign w:val="center"/>
          </w:tcPr>
          <w:p w14:paraId="3D4B1B98">
            <w:pPr>
              <w:jc w:val="center"/>
              <w:rPr>
                <w:rFonts w:ascii="宋体" w:hAnsi="宋体" w:cs="微软雅黑"/>
                <w:b/>
                <w:sz w:val="18"/>
                <w:szCs w:val="18"/>
              </w:rPr>
            </w:pPr>
            <w:r>
              <w:rPr>
                <w:rFonts w:hint="eastAsia" w:ascii="宋体" w:hAnsi="宋体" w:cs="微软雅黑"/>
                <w:b/>
                <w:sz w:val="18"/>
                <w:szCs w:val="18"/>
              </w:rPr>
              <w:t>服务</w:t>
            </w:r>
          </w:p>
          <w:p w14:paraId="6C3E2600">
            <w:pPr>
              <w:jc w:val="center"/>
              <w:rPr>
                <w:rFonts w:ascii="宋体" w:hAnsi="宋体" w:cs="宋体"/>
                <w:b/>
                <w:sz w:val="18"/>
                <w:szCs w:val="18"/>
              </w:rPr>
            </w:pPr>
            <w:r>
              <w:rPr>
                <w:rFonts w:hint="eastAsia" w:ascii="宋体" w:hAnsi="宋体" w:cs="微软雅黑"/>
                <w:b/>
                <w:sz w:val="18"/>
                <w:szCs w:val="18"/>
              </w:rPr>
              <w:t>名称</w:t>
            </w:r>
          </w:p>
        </w:tc>
        <w:tc>
          <w:tcPr>
            <w:tcW w:w="341" w:type="pct"/>
            <w:tcBorders>
              <w:top w:val="single" w:color="auto" w:sz="4" w:space="0"/>
              <w:left w:val="single" w:color="auto" w:sz="4" w:space="0"/>
              <w:bottom w:val="single" w:color="auto" w:sz="4" w:space="0"/>
              <w:right w:val="single" w:color="auto" w:sz="4" w:space="0"/>
            </w:tcBorders>
            <w:vAlign w:val="center"/>
          </w:tcPr>
          <w:p w14:paraId="7823FCFE">
            <w:pPr>
              <w:jc w:val="center"/>
              <w:rPr>
                <w:rFonts w:ascii="宋体" w:hAnsi="宋体" w:cs="宋体"/>
                <w:b/>
                <w:sz w:val="18"/>
                <w:szCs w:val="18"/>
              </w:rPr>
            </w:pPr>
            <w:r>
              <w:rPr>
                <w:rFonts w:hint="eastAsia" w:ascii="宋体" w:hAnsi="宋体" w:cs="Arial Unicode MS"/>
                <w:b/>
                <w:sz w:val="18"/>
                <w:szCs w:val="18"/>
              </w:rPr>
              <w:t>数量</w:t>
            </w:r>
          </w:p>
        </w:tc>
        <w:tc>
          <w:tcPr>
            <w:tcW w:w="4148" w:type="pct"/>
            <w:tcBorders>
              <w:top w:val="single" w:color="auto" w:sz="4" w:space="0"/>
              <w:left w:val="single" w:color="auto" w:sz="4" w:space="0"/>
              <w:bottom w:val="single" w:color="auto" w:sz="4" w:space="0"/>
              <w:right w:val="single" w:color="auto" w:sz="4" w:space="0"/>
            </w:tcBorders>
            <w:vAlign w:val="center"/>
          </w:tcPr>
          <w:p w14:paraId="7A266176">
            <w:pPr>
              <w:jc w:val="center"/>
              <w:rPr>
                <w:rFonts w:ascii="宋体" w:hAnsi="宋体" w:cs="宋体"/>
                <w:b/>
                <w:kern w:val="0"/>
                <w:sz w:val="18"/>
                <w:szCs w:val="18"/>
              </w:rPr>
            </w:pPr>
            <w:r>
              <w:rPr>
                <w:b/>
                <w:sz w:val="18"/>
                <w:szCs w:val="18"/>
              </w:rPr>
              <w:t>服务内容及要求</w:t>
            </w:r>
          </w:p>
        </w:tc>
      </w:tr>
      <w:tr w14:paraId="3811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510" w:type="pct"/>
            <w:tcBorders>
              <w:top w:val="single" w:color="auto" w:sz="4" w:space="0"/>
              <w:left w:val="single" w:color="auto" w:sz="4" w:space="0"/>
              <w:bottom w:val="single" w:color="auto" w:sz="4" w:space="0"/>
              <w:right w:val="single" w:color="auto" w:sz="4" w:space="0"/>
            </w:tcBorders>
            <w:vAlign w:val="center"/>
          </w:tcPr>
          <w:p w14:paraId="11736B27">
            <w:pPr>
              <w:spacing w:line="276" w:lineRule="auto"/>
              <w:jc w:val="center"/>
              <w:rPr>
                <w:rFonts w:ascii="宋体" w:hAnsi="宋体"/>
                <w:szCs w:val="21"/>
              </w:rPr>
            </w:pPr>
            <w:r>
              <w:rPr>
                <w:rFonts w:hint="eastAsia" w:ascii="宋体" w:hAnsi="宋体"/>
                <w:szCs w:val="21"/>
              </w:rPr>
              <w:t>智能研判平台软件授权服务-</w:t>
            </w:r>
          </w:p>
          <w:p w14:paraId="01171FD7">
            <w:pPr>
              <w:spacing w:line="276" w:lineRule="auto"/>
              <w:jc w:val="center"/>
              <w:rPr>
                <w:rFonts w:ascii="宋体" w:hAnsi="宋体"/>
                <w:szCs w:val="21"/>
              </w:rPr>
            </w:pPr>
            <w:r>
              <w:rPr>
                <w:rFonts w:hint="eastAsia" w:ascii="宋体" w:hAnsi="宋体"/>
                <w:szCs w:val="21"/>
              </w:rPr>
              <w:t>标准版</w:t>
            </w:r>
          </w:p>
        </w:tc>
        <w:tc>
          <w:tcPr>
            <w:tcW w:w="341" w:type="pct"/>
            <w:tcBorders>
              <w:top w:val="single" w:color="auto" w:sz="4" w:space="0"/>
              <w:left w:val="single" w:color="auto" w:sz="4" w:space="0"/>
              <w:bottom w:val="single" w:color="auto" w:sz="4" w:space="0"/>
              <w:right w:val="single" w:color="auto" w:sz="4" w:space="0"/>
            </w:tcBorders>
            <w:vAlign w:val="center"/>
          </w:tcPr>
          <w:p w14:paraId="7B18768B">
            <w:pPr>
              <w:spacing w:line="276" w:lineRule="auto"/>
              <w:jc w:val="center"/>
              <w:rPr>
                <w:rFonts w:ascii="宋体" w:hAnsi="宋体"/>
                <w:szCs w:val="21"/>
              </w:rPr>
            </w:pPr>
            <w:r>
              <w:rPr>
                <w:rFonts w:hint="eastAsia" w:ascii="宋体" w:hAnsi="宋体"/>
                <w:szCs w:val="21"/>
              </w:rPr>
              <w:t>1</w:t>
            </w:r>
          </w:p>
        </w:tc>
        <w:tc>
          <w:tcPr>
            <w:tcW w:w="4148" w:type="pct"/>
            <w:tcBorders>
              <w:top w:val="single" w:color="auto" w:sz="4" w:space="0"/>
              <w:left w:val="single" w:color="auto" w:sz="4" w:space="0"/>
              <w:bottom w:val="single" w:color="auto" w:sz="4" w:space="0"/>
              <w:right w:val="single" w:color="auto" w:sz="4" w:space="0"/>
            </w:tcBorders>
            <w:vAlign w:val="center"/>
          </w:tcPr>
          <w:p w14:paraId="07BBA1A2">
            <w:pPr>
              <w:pStyle w:val="13"/>
              <w:spacing w:after="156" w:afterLines="50"/>
              <w:ind w:firstLine="420"/>
              <w:rPr>
                <w:sz w:val="21"/>
                <w:szCs w:val="21"/>
              </w:rPr>
            </w:pPr>
            <w:r>
              <w:rPr>
                <w:rFonts w:hint="eastAsia"/>
                <w:sz w:val="21"/>
                <w:szCs w:val="21"/>
              </w:rPr>
              <w:t>1</w:t>
            </w:r>
            <w:r>
              <w:rPr>
                <w:sz w:val="21"/>
                <w:szCs w:val="21"/>
              </w:rPr>
              <w:t>.</w:t>
            </w:r>
            <w:r>
              <w:rPr>
                <w:rFonts w:hint="eastAsia"/>
                <w:sz w:val="21"/>
                <w:szCs w:val="21"/>
              </w:rPr>
              <w:t>服务通过专用终端+账户+秘钥+加密通道的唯一性绑定进行安全登陆。服务通过本地数据沙箱、日志审计等多种安全措施手段，确保本地数据安全，服务已通过专业渗透安全测试。</w:t>
            </w:r>
          </w:p>
          <w:p w14:paraId="03B8529B">
            <w:pPr>
              <w:pStyle w:val="13"/>
              <w:spacing w:after="156" w:afterLines="50"/>
              <w:ind w:firstLine="420"/>
              <w:rPr>
                <w:sz w:val="21"/>
                <w:szCs w:val="21"/>
              </w:rPr>
            </w:pPr>
            <w:r>
              <w:rPr>
                <w:rFonts w:hint="eastAsia"/>
                <w:sz w:val="21"/>
                <w:szCs w:val="21"/>
              </w:rPr>
              <w:t>2</w:t>
            </w:r>
            <w:r>
              <w:rPr>
                <w:sz w:val="21"/>
                <w:szCs w:val="21"/>
              </w:rPr>
              <w:t>.</w:t>
            </w:r>
            <w:r>
              <w:rPr>
                <w:rFonts w:hint="eastAsia"/>
                <w:sz w:val="21"/>
                <w:szCs w:val="21"/>
              </w:rPr>
              <w:t>支持通过已掌握的目标人员身份线索信息，查询其对应的相关信息，线索分析支持线索类型不低于</w:t>
            </w:r>
            <w:r>
              <w:rPr>
                <w:sz w:val="21"/>
                <w:szCs w:val="21"/>
              </w:rPr>
              <w:t>8</w:t>
            </w:r>
            <w:r>
              <w:rPr>
                <w:rFonts w:hint="eastAsia"/>
                <w:sz w:val="21"/>
                <w:szCs w:val="21"/>
              </w:rPr>
              <w:t>类，实现虚实身份精准识别、关联转换和其他深度挖掘分析，支持批量分析。</w:t>
            </w:r>
          </w:p>
          <w:p w14:paraId="6FD33175">
            <w:pPr>
              <w:pStyle w:val="13"/>
              <w:spacing w:after="156" w:afterLines="50"/>
              <w:ind w:firstLine="420"/>
              <w:rPr>
                <w:sz w:val="21"/>
                <w:szCs w:val="21"/>
              </w:rPr>
            </w:pPr>
            <w:r>
              <w:rPr>
                <w:rFonts w:hint="eastAsia"/>
                <w:sz w:val="21"/>
                <w:szCs w:val="21"/>
              </w:rPr>
              <w:t>3</w:t>
            </w:r>
            <w:r>
              <w:rPr>
                <w:sz w:val="21"/>
                <w:szCs w:val="21"/>
              </w:rPr>
              <w:t>.</w:t>
            </w:r>
            <w:r>
              <w:rPr>
                <w:rFonts w:hint="eastAsia"/>
                <w:sz w:val="21"/>
                <w:szCs w:val="21"/>
              </w:rPr>
              <w:t>支持批量重点人信息上传分析，实时显示分析状态，秒级返回分析结果，支持自定义研判报告导出。重点人员全息档案分析最大支持数不低于1000个重点人档，最大订阅量不低于200人档；重点人员档案关联地址上关联行为标签分析时间跨度不低于半年。</w:t>
            </w:r>
          </w:p>
          <w:p w14:paraId="1CF5A39B">
            <w:pPr>
              <w:pStyle w:val="13"/>
              <w:spacing w:after="156" w:afterLines="50"/>
              <w:ind w:firstLine="420"/>
              <w:rPr>
                <w:sz w:val="21"/>
                <w:szCs w:val="21"/>
              </w:rPr>
            </w:pPr>
            <w:r>
              <w:rPr>
                <w:rFonts w:hint="eastAsia"/>
                <w:sz w:val="21"/>
                <w:szCs w:val="21"/>
              </w:rPr>
              <w:t>4</w:t>
            </w:r>
            <w:r>
              <w:rPr>
                <w:sz w:val="21"/>
                <w:szCs w:val="21"/>
              </w:rPr>
              <w:t>.</w:t>
            </w:r>
            <w:r>
              <w:rPr>
                <w:rFonts w:hint="eastAsia"/>
                <w:sz w:val="21"/>
                <w:szCs w:val="21"/>
              </w:rPr>
              <w:t>支持基于各类时空位置数据，通过地址活跃分析、轨迹分析、跨区域分析和轨迹还原推测分析等方式进行重点人融合落位分析。抽取数据时空属性信息，建立人、事、地、物、组织各要素间的时空关系网络。通过正逆向地址解析分析，建立位置属性标签。支持识别重点人与地址的关联性，掌握重点人活动规律情况、G</w:t>
            </w:r>
            <w:r>
              <w:rPr>
                <w:sz w:val="21"/>
                <w:szCs w:val="21"/>
              </w:rPr>
              <w:t>J</w:t>
            </w:r>
            <w:r>
              <w:rPr>
                <w:rFonts w:hint="eastAsia"/>
                <w:sz w:val="21"/>
                <w:szCs w:val="21"/>
              </w:rPr>
              <w:t>落位情况和C</w:t>
            </w:r>
            <w:r>
              <w:rPr>
                <w:sz w:val="21"/>
                <w:szCs w:val="21"/>
              </w:rPr>
              <w:t>W</w:t>
            </w:r>
            <w:r>
              <w:rPr>
                <w:rFonts w:hint="eastAsia"/>
                <w:sz w:val="21"/>
                <w:szCs w:val="21"/>
              </w:rPr>
              <w:t>落位情况，进行多维位置匹配校准，实现目标精准落位。提供目标人员近期活动</w:t>
            </w:r>
            <w:r>
              <w:rPr>
                <w:sz w:val="21"/>
                <w:szCs w:val="21"/>
              </w:rPr>
              <w:t>GJ</w:t>
            </w:r>
            <w:r>
              <w:rPr>
                <w:rFonts w:hint="eastAsia"/>
                <w:sz w:val="21"/>
                <w:szCs w:val="21"/>
              </w:rPr>
              <w:t>，并基于活动</w:t>
            </w:r>
            <w:r>
              <w:rPr>
                <w:sz w:val="21"/>
                <w:szCs w:val="21"/>
              </w:rPr>
              <w:t>GJ</w:t>
            </w:r>
            <w:r>
              <w:rPr>
                <w:rFonts w:hint="eastAsia"/>
                <w:sz w:val="21"/>
                <w:szCs w:val="21"/>
              </w:rPr>
              <w:t>进行</w:t>
            </w:r>
            <w:r>
              <w:rPr>
                <w:sz w:val="21"/>
                <w:szCs w:val="21"/>
              </w:rPr>
              <w:t>CZ</w:t>
            </w:r>
            <w:r>
              <w:rPr>
                <w:rFonts w:hint="eastAsia"/>
                <w:sz w:val="21"/>
                <w:szCs w:val="21"/>
              </w:rPr>
              <w:t>地、ZX地、J</w:t>
            </w:r>
            <w:r>
              <w:rPr>
                <w:sz w:val="21"/>
                <w:szCs w:val="21"/>
              </w:rPr>
              <w:t>W</w:t>
            </w:r>
            <w:r>
              <w:rPr>
                <w:rFonts w:hint="eastAsia"/>
                <w:sz w:val="21"/>
                <w:szCs w:val="21"/>
              </w:rPr>
              <w:t>记录、Y</w:t>
            </w:r>
            <w:r>
              <w:rPr>
                <w:sz w:val="21"/>
                <w:szCs w:val="21"/>
              </w:rPr>
              <w:t>D</w:t>
            </w:r>
            <w:r>
              <w:rPr>
                <w:rFonts w:hint="eastAsia"/>
                <w:sz w:val="21"/>
                <w:szCs w:val="21"/>
              </w:rPr>
              <w:t>登录等分析。</w:t>
            </w:r>
          </w:p>
          <w:p w14:paraId="136883D2">
            <w:pPr>
              <w:pStyle w:val="13"/>
              <w:spacing w:after="156" w:afterLines="50"/>
              <w:ind w:firstLine="420"/>
              <w:rPr>
                <w:sz w:val="21"/>
                <w:szCs w:val="21"/>
              </w:rPr>
            </w:pPr>
            <w:r>
              <w:rPr>
                <w:rFonts w:hint="eastAsia"/>
                <w:sz w:val="21"/>
                <w:szCs w:val="21"/>
              </w:rPr>
              <w:t>5</w:t>
            </w:r>
            <w:r>
              <w:rPr>
                <w:sz w:val="21"/>
                <w:szCs w:val="21"/>
              </w:rPr>
              <w:t>.</w:t>
            </w:r>
            <w:r>
              <w:rPr>
                <w:rFonts w:hint="eastAsia"/>
                <w:sz w:val="21"/>
                <w:szCs w:val="21"/>
              </w:rPr>
              <w:t>基于系统内置的十余种关系网络关联挖掘模型，建立目标人间各类关联关系，评估关联强度，并显示具体关联方式、频次、时间及关联详情等。在扩线深挖阶段可对重点人进行拓线分析，支持快拓和深挖，支持按关系类型拓线，支持按风险行为类型拓线，研判其关系网络和挖掘隐蔽关联人；支持从风险标签、画布节点、关系类型和时间维度进行网络群像统计分析、筛选、组织关系拓扑。</w:t>
            </w:r>
          </w:p>
          <w:p w14:paraId="1D50108D">
            <w:pPr>
              <w:pStyle w:val="13"/>
              <w:spacing w:after="156" w:afterLines="50"/>
              <w:ind w:firstLine="420"/>
              <w:rPr>
                <w:sz w:val="21"/>
                <w:szCs w:val="21"/>
              </w:rPr>
            </w:pPr>
            <w:r>
              <w:rPr>
                <w:sz w:val="21"/>
                <w:szCs w:val="21"/>
              </w:rPr>
              <w:t>6.</w:t>
            </w:r>
            <w:r>
              <w:rPr>
                <w:rFonts w:hint="eastAsia"/>
                <w:sz w:val="21"/>
                <w:szCs w:val="21"/>
              </w:rPr>
              <w:t>支持针对目标人近半年的互联网行为进行综合行为画像分析，识别行为意图。</w:t>
            </w:r>
          </w:p>
          <w:p w14:paraId="5ACF40E2">
            <w:pPr>
              <w:pStyle w:val="13"/>
              <w:spacing w:after="156" w:afterLines="50"/>
              <w:ind w:firstLine="420"/>
              <w:rPr>
                <w:sz w:val="21"/>
                <w:szCs w:val="21"/>
              </w:rPr>
            </w:pPr>
            <w:r>
              <w:rPr>
                <w:sz w:val="21"/>
                <w:szCs w:val="21"/>
              </w:rPr>
              <w:t>7.</w:t>
            </w:r>
            <w:r>
              <w:rPr>
                <w:rFonts w:hint="eastAsia"/>
                <w:sz w:val="21"/>
                <w:szCs w:val="21"/>
              </w:rPr>
              <w:t xml:space="preserve"> 具备对特定群体位置变化动态的感知能力，支持通过跨区域流入/流出布控，落脚点布控和常态化管控等方式进行Z</w:t>
            </w:r>
            <w:r>
              <w:rPr>
                <w:sz w:val="21"/>
                <w:szCs w:val="21"/>
              </w:rPr>
              <w:t>X</w:t>
            </w:r>
            <w:r>
              <w:rPr>
                <w:rFonts w:hint="eastAsia"/>
                <w:sz w:val="21"/>
                <w:szCs w:val="21"/>
              </w:rPr>
              <w:t>落位分析。常态化管控支持历史态势变化分析及快速目标检索等功能。</w:t>
            </w:r>
          </w:p>
          <w:p w14:paraId="02E18B06">
            <w:pPr>
              <w:pStyle w:val="13"/>
              <w:spacing w:after="156" w:afterLines="50"/>
              <w:ind w:firstLine="420"/>
              <w:rPr>
                <w:sz w:val="21"/>
                <w:szCs w:val="21"/>
              </w:rPr>
            </w:pPr>
            <w:r>
              <w:rPr>
                <w:rFonts w:hint="eastAsia"/>
                <w:sz w:val="21"/>
                <w:szCs w:val="21"/>
              </w:rPr>
              <w:t>8</w:t>
            </w:r>
            <w:r>
              <w:rPr>
                <w:sz w:val="21"/>
                <w:szCs w:val="21"/>
              </w:rPr>
              <w:t>.</w:t>
            </w:r>
            <w:r>
              <w:rPr>
                <w:rFonts w:hint="eastAsia"/>
                <w:sz w:val="21"/>
                <w:szCs w:val="21"/>
              </w:rPr>
              <w:t>支持对于案件中掌握的目标风险IP、Wi</w:t>
            </w:r>
            <w:r>
              <w:rPr>
                <w:sz w:val="21"/>
                <w:szCs w:val="21"/>
              </w:rPr>
              <w:t>Fi</w:t>
            </w:r>
            <w:r>
              <w:rPr>
                <w:rFonts w:hint="eastAsia"/>
                <w:sz w:val="21"/>
                <w:szCs w:val="21"/>
              </w:rPr>
              <w:t>进行碰撞分析，实现在一定时间范围下的同网用户分析。</w:t>
            </w:r>
          </w:p>
          <w:p w14:paraId="086F68D3">
            <w:pPr>
              <w:pStyle w:val="13"/>
              <w:spacing w:after="156" w:afterLines="50"/>
              <w:ind w:firstLine="420"/>
              <w:rPr>
                <w:sz w:val="21"/>
                <w:szCs w:val="21"/>
              </w:rPr>
            </w:pPr>
            <w:r>
              <w:rPr>
                <w:rFonts w:hint="eastAsia"/>
                <w:sz w:val="21"/>
                <w:szCs w:val="21"/>
              </w:rPr>
              <w:t>9</w:t>
            </w:r>
            <w:r>
              <w:rPr>
                <w:sz w:val="21"/>
                <w:szCs w:val="21"/>
              </w:rPr>
              <w:t>.</w:t>
            </w:r>
            <w:r>
              <w:rPr>
                <w:rFonts w:hint="eastAsia"/>
              </w:rPr>
              <w:t xml:space="preserve"> </w:t>
            </w:r>
            <w:r>
              <w:rPr>
                <w:rFonts w:hint="eastAsia"/>
                <w:sz w:val="21"/>
                <w:szCs w:val="21"/>
              </w:rPr>
              <w:t>支持本地数据导入，系统自动完成数据解析及线索融合分析。支持对已掌握的目标风险线索进行多维度聚集性分析，深度挖掘窝点线索信息。</w:t>
            </w:r>
          </w:p>
          <w:p w14:paraId="01610608">
            <w:pPr>
              <w:pStyle w:val="13"/>
              <w:spacing w:after="156" w:afterLines="50"/>
              <w:ind w:firstLine="420"/>
              <w:rPr>
                <w:sz w:val="21"/>
                <w:szCs w:val="21"/>
              </w:rPr>
            </w:pPr>
            <w:r>
              <w:rPr>
                <w:rFonts w:hint="eastAsia"/>
                <w:sz w:val="21"/>
                <w:szCs w:val="21"/>
              </w:rPr>
              <w:t>1</w:t>
            </w:r>
            <w:r>
              <w:rPr>
                <w:sz w:val="21"/>
                <w:szCs w:val="21"/>
              </w:rPr>
              <w:t>0.</w:t>
            </w:r>
            <w:r>
              <w:rPr>
                <w:rFonts w:hint="eastAsia"/>
                <w:sz w:val="21"/>
                <w:szCs w:val="21"/>
              </w:rPr>
              <w:t>系统服务期内提供1次重大案件专家建模研判支持服务，支持各类围栏类、复杂技战法专项研判。</w:t>
            </w:r>
          </w:p>
          <w:p w14:paraId="0CC62AA6">
            <w:pPr>
              <w:pStyle w:val="13"/>
              <w:spacing w:after="156" w:afterLines="50"/>
              <w:ind w:firstLine="420"/>
              <w:rPr>
                <w:sz w:val="21"/>
                <w:szCs w:val="21"/>
              </w:rPr>
            </w:pPr>
            <w:r>
              <w:rPr>
                <w:rFonts w:hint="eastAsia" w:hAnsi="宋体" w:eastAsiaTheme="minorEastAsia"/>
                <w:kern w:val="0"/>
                <w:szCs w:val="21"/>
              </w:rPr>
              <w:t>★</w:t>
            </w:r>
            <w:r>
              <w:rPr>
                <w:sz w:val="21"/>
                <w:szCs w:val="21"/>
              </w:rPr>
              <w:t>11.</w:t>
            </w:r>
            <w:r>
              <w:rPr>
                <w:rFonts w:hint="eastAsia"/>
                <w:sz w:val="21"/>
                <w:szCs w:val="21"/>
              </w:rPr>
              <w:t>系统服务提供商具备检测部门的检测报告和产品软著说明。</w:t>
            </w:r>
          </w:p>
          <w:p w14:paraId="5A1E4B9B">
            <w:pPr>
              <w:pStyle w:val="13"/>
              <w:spacing w:after="156" w:afterLines="50"/>
              <w:ind w:firstLine="420"/>
              <w:rPr>
                <w:sz w:val="21"/>
                <w:szCs w:val="21"/>
              </w:rPr>
            </w:pPr>
            <w:r>
              <w:rPr>
                <w:rFonts w:hint="eastAsia"/>
                <w:sz w:val="21"/>
                <w:szCs w:val="21"/>
              </w:rPr>
              <w:t>1</w:t>
            </w:r>
            <w:r>
              <w:rPr>
                <w:sz w:val="21"/>
                <w:szCs w:val="21"/>
              </w:rPr>
              <w:t>2.</w:t>
            </w:r>
            <w:r>
              <w:rPr>
                <w:rFonts w:hint="eastAsia"/>
                <w:sz w:val="21"/>
                <w:szCs w:val="21"/>
              </w:rPr>
              <w:t>支持案件管理、协查函管理、标签管理、后台任务管理等功能。支持数据安全加密，数据水印，日志审计等相关功能，防范数据泄密风险。</w:t>
            </w:r>
          </w:p>
        </w:tc>
      </w:tr>
    </w:tbl>
    <w:p w14:paraId="71B9011D">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14:paraId="2A6A481D">
      <w:pPr>
        <w:ind w:firstLine="562" w:firstLineChars="200"/>
        <w:rPr>
          <w:rFonts w:ascii="宋体" w:hAnsi="宋体" w:cs="宋体"/>
          <w:b/>
          <w:kern w:val="0"/>
          <w:sz w:val="28"/>
          <w:szCs w:val="28"/>
        </w:rPr>
      </w:pPr>
      <w:r>
        <w:rPr>
          <w:rFonts w:hint="eastAsia" w:ascii="宋体" w:hAnsi="宋体" w:cs="宋体"/>
          <w:b/>
          <w:kern w:val="0"/>
          <w:sz w:val="28"/>
          <w:szCs w:val="28"/>
        </w:rPr>
        <w:t>★（三）技术要求</w:t>
      </w:r>
    </w:p>
    <w:p w14:paraId="00BCF201">
      <w:pPr>
        <w:ind w:firstLine="422" w:firstLineChars="200"/>
        <w:rPr>
          <w:rFonts w:ascii="宋体" w:hAnsi="宋体"/>
          <w:b/>
          <w:snapToGrid w:val="0"/>
          <w:kern w:val="0"/>
          <w:szCs w:val="21"/>
        </w:rPr>
      </w:pPr>
      <w:r>
        <w:rPr>
          <w:rFonts w:hint="eastAsia" w:ascii="宋体" w:hAnsi="宋体"/>
          <w:b/>
          <w:snapToGrid w:val="0"/>
          <w:kern w:val="0"/>
          <w:szCs w:val="21"/>
        </w:rPr>
        <w:t>系统供应商应保障如下技术要求：</w:t>
      </w:r>
    </w:p>
    <w:p w14:paraId="5FA7F432">
      <w:pPr>
        <w:pStyle w:val="37"/>
        <w:numPr>
          <w:ilvl w:val="0"/>
          <w:numId w:val="1"/>
        </w:numPr>
        <w:ind w:firstLineChars="0"/>
        <w:rPr>
          <w:rFonts w:hint="eastAsia" w:ascii="宋体" w:hAnsi="宋体"/>
          <w:b/>
          <w:snapToGrid w:val="0"/>
          <w:kern w:val="0"/>
          <w:szCs w:val="21"/>
        </w:rPr>
      </w:pPr>
      <w:r>
        <w:rPr>
          <w:rFonts w:hint="eastAsia" w:ascii="宋体" w:hAnsi="宋体"/>
          <w:b/>
          <w:snapToGrid w:val="0"/>
          <w:kern w:val="0"/>
          <w:szCs w:val="21"/>
        </w:rPr>
        <w:t>保证系统7*24正常稳定的运行；</w:t>
      </w:r>
    </w:p>
    <w:p w14:paraId="4391EEF2">
      <w:pPr>
        <w:pStyle w:val="37"/>
        <w:numPr>
          <w:ilvl w:val="0"/>
          <w:numId w:val="1"/>
        </w:numPr>
        <w:ind w:firstLineChars="0"/>
        <w:rPr>
          <w:rFonts w:ascii="宋体" w:hAnsi="宋体"/>
          <w:b/>
          <w:snapToGrid w:val="0"/>
          <w:kern w:val="0"/>
          <w:szCs w:val="21"/>
        </w:rPr>
      </w:pPr>
      <w:r>
        <w:rPr>
          <w:rFonts w:hint="eastAsia" w:ascii="宋体" w:hAnsi="宋体"/>
          <w:b/>
          <w:snapToGrid w:val="0"/>
          <w:kern w:val="0"/>
          <w:szCs w:val="21"/>
        </w:rPr>
        <w:t>系统服务请求响应时间</w:t>
      </w:r>
      <w:r>
        <w:rPr>
          <w:rFonts w:ascii="宋体" w:hAnsi="宋体"/>
          <w:b/>
          <w:snapToGrid w:val="0"/>
          <w:kern w:val="0"/>
          <w:szCs w:val="21"/>
        </w:rPr>
        <w:t>3</w:t>
      </w:r>
      <w:r>
        <w:rPr>
          <w:rFonts w:hint="eastAsia" w:ascii="宋体" w:hAnsi="宋体"/>
          <w:b/>
          <w:snapToGrid w:val="0"/>
          <w:kern w:val="0"/>
          <w:szCs w:val="21"/>
        </w:rPr>
        <w:t>秒以内；</w:t>
      </w:r>
    </w:p>
    <w:p w14:paraId="05D315E5">
      <w:pPr>
        <w:pStyle w:val="37"/>
        <w:numPr>
          <w:ilvl w:val="0"/>
          <w:numId w:val="1"/>
        </w:numPr>
        <w:ind w:firstLineChars="0"/>
        <w:rPr>
          <w:rFonts w:ascii="宋体" w:hAnsi="宋体"/>
          <w:b/>
          <w:snapToGrid w:val="0"/>
          <w:kern w:val="0"/>
          <w:szCs w:val="21"/>
        </w:rPr>
      </w:pPr>
      <w:r>
        <w:rPr>
          <w:rFonts w:hint="eastAsia" w:ascii="宋体" w:hAnsi="宋体"/>
          <w:b/>
          <w:snapToGrid w:val="0"/>
          <w:kern w:val="0"/>
          <w:szCs w:val="21"/>
        </w:rPr>
        <w:t>信息查询响应时间</w:t>
      </w:r>
      <w:r>
        <w:rPr>
          <w:rFonts w:ascii="宋体" w:hAnsi="宋体"/>
          <w:b/>
          <w:snapToGrid w:val="0"/>
          <w:kern w:val="0"/>
          <w:szCs w:val="21"/>
        </w:rPr>
        <w:t>3</w:t>
      </w:r>
      <w:r>
        <w:rPr>
          <w:rFonts w:hint="eastAsia" w:ascii="宋体" w:hAnsi="宋体"/>
          <w:b/>
          <w:snapToGrid w:val="0"/>
          <w:kern w:val="0"/>
          <w:szCs w:val="21"/>
        </w:rPr>
        <w:t>秒以内；</w:t>
      </w:r>
    </w:p>
    <w:p w14:paraId="5F1974A0">
      <w:pPr>
        <w:pStyle w:val="37"/>
        <w:numPr>
          <w:ilvl w:val="0"/>
          <w:numId w:val="1"/>
        </w:numPr>
        <w:ind w:firstLineChars="0"/>
        <w:rPr>
          <w:rFonts w:ascii="宋体" w:hAnsi="宋体"/>
          <w:b/>
          <w:snapToGrid w:val="0"/>
          <w:kern w:val="0"/>
          <w:szCs w:val="21"/>
        </w:rPr>
      </w:pPr>
      <w:r>
        <w:rPr>
          <w:rFonts w:hint="eastAsia" w:ascii="宋体" w:hAnsi="宋体"/>
          <w:b/>
          <w:snapToGrid w:val="0"/>
          <w:kern w:val="0"/>
          <w:szCs w:val="21"/>
        </w:rPr>
        <w:t>图谱生成响应时间5秒以内；</w:t>
      </w:r>
    </w:p>
    <w:p w14:paraId="600E1BA8">
      <w:pPr>
        <w:pStyle w:val="37"/>
        <w:numPr>
          <w:ilvl w:val="0"/>
          <w:numId w:val="1"/>
        </w:numPr>
        <w:ind w:firstLineChars="0"/>
        <w:rPr>
          <w:rFonts w:ascii="宋体" w:hAnsi="宋体"/>
          <w:b/>
          <w:snapToGrid w:val="0"/>
          <w:kern w:val="0"/>
          <w:szCs w:val="21"/>
        </w:rPr>
      </w:pPr>
      <w:r>
        <w:rPr>
          <w:rFonts w:hint="eastAsia" w:ascii="宋体" w:hAnsi="宋体"/>
          <w:b/>
          <w:snapToGrid w:val="0"/>
          <w:kern w:val="0"/>
          <w:szCs w:val="21"/>
        </w:rPr>
        <w:t>复杂查询分析结果响应时间10秒以内；</w:t>
      </w:r>
    </w:p>
    <w:p w14:paraId="22B60856">
      <w:pPr>
        <w:pStyle w:val="37"/>
        <w:numPr>
          <w:ilvl w:val="0"/>
          <w:numId w:val="1"/>
        </w:numPr>
        <w:ind w:firstLineChars="0"/>
        <w:rPr>
          <w:rFonts w:hint="eastAsia" w:ascii="宋体" w:hAnsi="宋体"/>
          <w:b/>
          <w:snapToGrid w:val="0"/>
          <w:kern w:val="0"/>
          <w:szCs w:val="21"/>
        </w:rPr>
      </w:pPr>
      <w:r>
        <w:rPr>
          <w:rFonts w:hint="eastAsia" w:ascii="宋体" w:hAnsi="宋体"/>
          <w:b/>
          <w:snapToGrid w:val="0"/>
          <w:kern w:val="0"/>
          <w:szCs w:val="21"/>
        </w:rPr>
        <w:t>接口服务响应速度每秒不小于</w:t>
      </w:r>
      <w:r>
        <w:rPr>
          <w:rFonts w:ascii="宋体" w:hAnsi="宋体"/>
          <w:b/>
          <w:snapToGrid w:val="0"/>
          <w:kern w:val="0"/>
          <w:szCs w:val="21"/>
        </w:rPr>
        <w:t>1</w:t>
      </w:r>
      <w:r>
        <w:rPr>
          <w:rFonts w:hint="eastAsia" w:ascii="宋体" w:hAnsi="宋体"/>
          <w:b/>
          <w:snapToGrid w:val="0"/>
          <w:kern w:val="0"/>
          <w:szCs w:val="21"/>
        </w:rPr>
        <w:t>00次请求；</w:t>
      </w:r>
    </w:p>
    <w:p w14:paraId="42387C6F">
      <w:pPr>
        <w:pStyle w:val="9"/>
        <w:ind w:firstLine="480"/>
        <w:rPr>
          <w:rFonts w:hint="eastAsia"/>
          <w:lang w:val="zh-CN"/>
        </w:rPr>
      </w:pPr>
    </w:p>
    <w:p w14:paraId="3675C70D">
      <w:pPr>
        <w:ind w:firstLine="562" w:firstLineChars="200"/>
        <w:rPr>
          <w:rFonts w:ascii="宋体" w:hAnsi="宋体" w:cs="宋体"/>
          <w:b/>
          <w:kern w:val="0"/>
          <w:sz w:val="28"/>
          <w:szCs w:val="28"/>
        </w:rPr>
      </w:pPr>
      <w:r>
        <w:rPr>
          <w:rFonts w:hint="eastAsia" w:ascii="宋体" w:hAnsi="宋体" w:cs="宋体"/>
          <w:b/>
          <w:kern w:val="0"/>
          <w:sz w:val="28"/>
          <w:szCs w:val="28"/>
        </w:rPr>
        <w:t>★（四）商务要求</w:t>
      </w:r>
    </w:p>
    <w:p w14:paraId="68D11AC7">
      <w:pPr>
        <w:keepNext w:val="0"/>
        <w:keepLines w:val="0"/>
        <w:widowControl/>
        <w:numPr>
          <w:ilvl w:val="0"/>
          <w:numId w:val="2"/>
        </w:numPr>
        <w:suppressLineNumbers w:val="0"/>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项目概况履约地点</w:t>
      </w:r>
    </w:p>
    <w:p w14:paraId="3750428F">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深汕特别合作区</w:t>
      </w:r>
    </w:p>
    <w:p w14:paraId="00E799F1">
      <w:pPr>
        <w:pStyle w:val="2"/>
        <w:rPr>
          <w:rFonts w:hint="eastAsia"/>
        </w:rPr>
      </w:pPr>
      <w:r>
        <w:rPr>
          <w:rFonts w:hint="eastAsia" w:ascii="宋体" w:hAnsi="宋体" w:cs="宋体"/>
          <w:b/>
          <w:bCs/>
          <w:color w:val="000000"/>
          <w:kern w:val="0"/>
          <w:sz w:val="24"/>
          <w:szCs w:val="24"/>
          <w:lang w:val="en-US" w:eastAsia="zh-CN" w:bidi="ar"/>
        </w:rPr>
        <w:t>2.</w:t>
      </w:r>
      <w:r>
        <w:rPr>
          <w:rFonts w:hint="eastAsia" w:ascii="宋体" w:hAnsi="宋体" w:eastAsia="宋体" w:cs="宋体"/>
          <w:b/>
          <w:bCs/>
          <w:color w:val="000000"/>
          <w:kern w:val="0"/>
          <w:sz w:val="24"/>
          <w:szCs w:val="24"/>
          <w:lang w:val="en-US" w:eastAsia="zh-CN" w:bidi="ar"/>
        </w:rPr>
        <w:t>服务期限</w:t>
      </w:r>
    </w:p>
    <w:p w14:paraId="44BBABA5">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系统的授权服务期限为1年，在合同签订后一年内由产品原厂家持续提供服务满一年，时限以最终使用单位交付开通之日起算。合同签约期限以年为单位起算，若存在续签，则续签服务时间依次顺延。</w:t>
      </w:r>
    </w:p>
    <w:p w14:paraId="26592C59">
      <w:pPr>
        <w:pStyle w:val="2"/>
        <w:rPr>
          <w:rFonts w:hint="eastAsia"/>
        </w:rPr>
      </w:pPr>
      <w:r>
        <w:rPr>
          <w:rFonts w:hint="eastAsia" w:ascii="宋体" w:hAnsi="宋体" w:cs="宋体"/>
          <w:b/>
          <w:bCs/>
          <w:color w:val="000000"/>
          <w:kern w:val="0"/>
          <w:sz w:val="24"/>
          <w:szCs w:val="24"/>
          <w:highlight w:val="none"/>
          <w:lang w:val="en-US" w:eastAsia="zh-CN" w:bidi="ar"/>
        </w:rPr>
        <w:t>3.</w:t>
      </w:r>
      <w:r>
        <w:rPr>
          <w:rFonts w:hint="eastAsia" w:ascii="宋体" w:hAnsi="宋体" w:eastAsia="宋体" w:cs="宋体"/>
          <w:b/>
          <w:bCs/>
          <w:color w:val="000000"/>
          <w:kern w:val="0"/>
          <w:sz w:val="24"/>
          <w:szCs w:val="24"/>
          <w:highlight w:val="none"/>
          <w:lang w:val="en-US" w:eastAsia="zh-CN" w:bidi="ar"/>
        </w:rPr>
        <w:t>付款方式</w:t>
      </w:r>
    </w:p>
    <w:p w14:paraId="694185D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（1）按深圳市深汕特别合作区发展改革和财政局的相关规定办理。</w:t>
      </w:r>
    </w:p>
    <w:p w14:paraId="6EF762D6">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合同款项按分期结算，于每年度分预付款（占总金额50%）以及尾款（占总金额50%,包含5%的考核费用）结算费用两期进行支付，采购人按财政支付程序支付，因国库支付系统原因延迟到账的，不计为违约责任。</w:t>
      </w:r>
    </w:p>
    <w:p w14:paraId="6AD164FB">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（3）项目具体支付方式在合同签订时详细约定。</w:t>
      </w:r>
    </w:p>
    <w:p w14:paraId="4C2F7181">
      <w:pPr>
        <w:pStyle w:val="2"/>
        <w:rPr>
          <w:rFonts w:hint="eastAsia"/>
        </w:rPr>
      </w:pPr>
      <w:r>
        <w:rPr>
          <w:rFonts w:hint="eastAsia" w:ascii="宋体" w:hAnsi="宋体" w:cs="宋体"/>
          <w:b/>
          <w:bCs/>
          <w:color w:val="000000"/>
          <w:kern w:val="0"/>
          <w:sz w:val="24"/>
          <w:szCs w:val="24"/>
          <w:lang w:val="en-US" w:eastAsia="zh-CN" w:bidi="ar"/>
        </w:rPr>
        <w:t>4.</w:t>
      </w:r>
      <w:r>
        <w:rPr>
          <w:rFonts w:hint="eastAsia" w:ascii="宋体" w:hAnsi="宋体" w:eastAsia="宋体" w:cs="宋体"/>
          <w:b/>
          <w:bCs/>
          <w:color w:val="000000"/>
          <w:kern w:val="0"/>
          <w:sz w:val="24"/>
          <w:szCs w:val="24"/>
          <w:lang w:val="en-US" w:eastAsia="zh-CN" w:bidi="ar"/>
        </w:rPr>
        <w:t>验收条件</w:t>
      </w:r>
    </w:p>
    <w:p w14:paraId="44257F9F">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合同签订生效且乙方收到甲方的本合同全部款项后10个工作日内，乙方提供账号至甲方，并配合甲方完成对接使用。甲方在收到的账号权限后，应及时按功能和质量要求进行验收，10个工作日内未提出疑义，应视为验收成功。</w:t>
      </w:r>
    </w:p>
    <w:p w14:paraId="170F8CB4">
      <w:pPr>
        <w:pStyle w:val="2"/>
      </w:pPr>
      <w:r>
        <w:rPr>
          <w:rFonts w:hint="eastAsia" w:ascii="宋体" w:hAnsi="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val="en-US" w:eastAsia="zh-CN" w:bidi="ar"/>
        </w:rPr>
        <w:t>违约责任</w:t>
      </w:r>
    </w:p>
    <w:p w14:paraId="7EF2541F">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 xml:space="preserve">、中标人逾期提供本项目约定服务（包括但不限于提供服务不符合本合同约定导致逾 期提供等情形），以合同总价款为基数，自逾期提供服务之日起，按每日千分之五的标准向 采购人支付违约金，逾期提供服务所产生的违约金最高不超过合同总价款的 </w:t>
      </w:r>
      <w:r>
        <w:rPr>
          <w:rFonts w:hint="default"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 xml:space="preserve">。 </w:t>
      </w:r>
    </w:p>
    <w:p w14:paraId="366701BF">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2、违约方在承担上述一项或多项违约责任后，仍需赔偿守约方因此遭受的一切损失（包 括但不限于直接经济损失以及向第三方支付的赔偿金、诉讼费、仲裁费、调查费、律师费、 公告费、差旅费、公证费、鉴定费、保全费、财产保全保函费等），仍应继续履行项目约定 的义务。守约方未能及时追究违约方的任何一项违约责任并不表明放弃追究违约方该项或其 他违约责任。 </w:t>
      </w:r>
    </w:p>
    <w:p w14:paraId="2C1A71B6">
      <w:pPr>
        <w:rPr>
          <w:rFonts w:ascii="宋体" w:hAnsi="宋体"/>
          <w:b/>
          <w:snapToGrid w:val="0"/>
          <w:kern w:val="0"/>
          <w:szCs w:val="21"/>
        </w:rPr>
      </w:pPr>
      <w:r>
        <w:rPr>
          <w:rFonts w:hint="eastAsia" w:ascii="宋体" w:hAnsi="宋体" w:cs="宋体"/>
          <w:b/>
          <w:bCs/>
          <w:color w:val="000000"/>
          <w:kern w:val="0"/>
          <w:sz w:val="24"/>
          <w:szCs w:val="24"/>
          <w:lang w:val="en-US" w:eastAsia="zh-CN" w:bidi="ar"/>
        </w:rPr>
        <w:t>6.</w:t>
      </w:r>
      <w:r>
        <w:rPr>
          <w:rFonts w:hint="eastAsia" w:ascii="宋体" w:hAnsi="宋体" w:eastAsia="宋体" w:cs="宋体"/>
          <w:b/>
          <w:bCs/>
          <w:color w:val="000000"/>
          <w:kern w:val="0"/>
          <w:sz w:val="24"/>
          <w:szCs w:val="24"/>
          <w:lang w:val="en-US" w:eastAsia="zh-CN" w:bidi="ar"/>
        </w:rPr>
        <w:t>争议解决办法</w:t>
      </w:r>
    </w:p>
    <w:p w14:paraId="3BA8529D">
      <w:pPr>
        <w:keepNext w:val="0"/>
        <w:keepLines w:val="0"/>
        <w:widowControl/>
        <w:suppressLineNumbers w:val="0"/>
        <w:ind w:firstLine="420" w:firstLineChars="200"/>
        <w:jc w:val="left"/>
        <w:rPr>
          <w:rFonts w:ascii="宋体" w:hAnsi="宋体" w:cs="宋体"/>
          <w:b/>
          <w:kern w:val="0"/>
          <w:szCs w:val="21"/>
        </w:rPr>
      </w:pPr>
      <w:r>
        <w:rPr>
          <w:rFonts w:hint="eastAsia" w:ascii="宋体" w:hAnsi="宋体" w:eastAsia="宋体" w:cs="宋体"/>
          <w:color w:val="auto"/>
          <w:kern w:val="0"/>
          <w:sz w:val="21"/>
          <w:szCs w:val="21"/>
          <w:highlight w:val="none"/>
          <w:lang w:val="en-US" w:eastAsia="zh-CN" w:bidi="ar"/>
        </w:rPr>
        <w:t>本项目发生的争议，由双方友好协商解决。协商解决不成的，应当向采购人所在地人民法院提起诉讼。</w:t>
      </w:r>
    </w:p>
    <w:p w14:paraId="561BD18D">
      <w:pPr>
        <w:ind w:firstLine="562" w:firstLineChars="200"/>
        <w:rPr>
          <w:rFonts w:ascii="宋体" w:hAnsi="宋体" w:cs="宋体"/>
          <w:b/>
          <w:kern w:val="0"/>
          <w:sz w:val="28"/>
          <w:szCs w:val="28"/>
        </w:rPr>
      </w:pPr>
      <w:r>
        <w:rPr>
          <w:rFonts w:hint="eastAsia" w:ascii="宋体" w:hAnsi="宋体" w:cs="宋体"/>
          <w:b/>
          <w:kern w:val="0"/>
          <w:sz w:val="28"/>
          <w:szCs w:val="28"/>
        </w:rPr>
        <w:t>（五）报价要求：</w:t>
      </w:r>
    </w:p>
    <w:p w14:paraId="18526B11">
      <w:pPr>
        <w:ind w:firstLine="420" w:firstLineChars="200"/>
        <w:rPr>
          <w:rFonts w:ascii="宋体" w:hAnsi="宋体"/>
          <w:bCs/>
          <w:snapToGrid w:val="0"/>
          <w:kern w:val="0"/>
          <w:szCs w:val="21"/>
        </w:rPr>
      </w:pPr>
      <w:r>
        <w:rPr>
          <w:rFonts w:hint="eastAsia" w:ascii="宋体" w:hAnsi="宋体"/>
          <w:bCs/>
          <w:snapToGrid w:val="0"/>
          <w:kern w:val="0"/>
          <w:szCs w:val="21"/>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0BCDE242">
      <w:pPr>
        <w:ind w:firstLine="420" w:firstLineChars="200"/>
        <w:rPr>
          <w:rFonts w:ascii="宋体" w:hAnsi="宋体"/>
          <w:bCs/>
          <w:snapToGrid w:val="0"/>
          <w:kern w:val="0"/>
          <w:szCs w:val="21"/>
        </w:rPr>
      </w:pPr>
      <w:r>
        <w:rPr>
          <w:rFonts w:hint="eastAsia" w:ascii="宋体" w:hAnsi="宋体"/>
          <w:bCs/>
          <w:snapToGrid w:val="0"/>
          <w:kern w:val="0"/>
          <w:szCs w:val="21"/>
        </w:rPr>
        <w:t>（2）投标供应商应当根据本企业的成本自行决定报价，但不得以低于其企业成本的报价投标。</w:t>
      </w:r>
    </w:p>
    <w:p w14:paraId="3A9303E8">
      <w:pPr>
        <w:ind w:firstLine="420" w:firstLineChars="200"/>
        <w:rPr>
          <w:rFonts w:ascii="宋体" w:hAnsi="宋体"/>
          <w:bCs/>
          <w:snapToGrid w:val="0"/>
          <w:kern w:val="0"/>
          <w:szCs w:val="21"/>
        </w:rPr>
      </w:pPr>
      <w:r>
        <w:rPr>
          <w:rFonts w:hint="eastAsia" w:ascii="宋体" w:hAnsi="宋体"/>
          <w:bCs/>
          <w:snapToGrid w:val="0"/>
          <w:kern w:val="0"/>
          <w:szCs w:val="21"/>
        </w:rPr>
        <w:t>（3） 投标供应商的报价不得超过项目的预算金额。</w:t>
      </w:r>
    </w:p>
    <w:p w14:paraId="6038163F">
      <w:pPr>
        <w:ind w:firstLine="420" w:firstLineChars="200"/>
        <w:rPr>
          <w:rFonts w:ascii="宋体" w:hAnsi="宋体"/>
          <w:bCs/>
          <w:snapToGrid w:val="0"/>
          <w:kern w:val="0"/>
          <w:szCs w:val="21"/>
        </w:rPr>
      </w:pPr>
      <w:r>
        <w:rPr>
          <w:rFonts w:hint="eastAsia" w:ascii="宋体" w:hAnsi="宋体"/>
          <w:bCs/>
          <w:snapToGrid w:val="0"/>
          <w:kern w:val="0"/>
          <w:szCs w:val="21"/>
        </w:rPr>
        <w:t>（4）投标供应商的报价，应当是本项目采购范围和采购文件及合同条款上所列的各项内容中所述的全部，不得以任何理由予以重复。</w:t>
      </w:r>
    </w:p>
    <w:p w14:paraId="31BE5C60">
      <w:pPr>
        <w:ind w:firstLine="420" w:firstLineChars="200"/>
        <w:rPr>
          <w:rFonts w:ascii="宋体" w:hAnsi="宋体"/>
          <w:bCs/>
          <w:snapToGrid w:val="0"/>
          <w:kern w:val="0"/>
          <w:szCs w:val="21"/>
        </w:rPr>
      </w:pPr>
      <w:r>
        <w:rPr>
          <w:rFonts w:hint="eastAsia" w:ascii="宋体" w:hAnsi="宋体"/>
          <w:bCs/>
          <w:snapToGrid w:val="0"/>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73CC2360">
      <w:pPr>
        <w:ind w:firstLine="420" w:firstLineChars="200"/>
        <w:rPr>
          <w:rFonts w:ascii="宋体" w:hAnsi="宋体"/>
          <w:bCs/>
          <w:snapToGrid w:val="0"/>
          <w:kern w:val="0"/>
          <w:szCs w:val="21"/>
        </w:rPr>
      </w:pPr>
      <w:r>
        <w:rPr>
          <w:rFonts w:hint="eastAsia" w:ascii="宋体" w:hAnsi="宋体"/>
          <w:bCs/>
          <w:snapToGrid w:val="0"/>
          <w:kern w:val="0"/>
          <w:szCs w:val="21"/>
        </w:rPr>
        <w:t>（6）投标供应商应充分了解项目的位置、情况、道路及任何其它足以影响投标报价的情况，任何因忽视或误解项目情况而导致的索赔或服务期限延长申请将不获批准。</w:t>
      </w:r>
    </w:p>
    <w:p w14:paraId="051FF1CF">
      <w:pPr>
        <w:ind w:firstLine="420" w:firstLineChars="200"/>
        <w:rPr>
          <w:rFonts w:ascii="宋体" w:hAnsi="宋体"/>
          <w:bCs/>
          <w:snapToGrid w:val="0"/>
          <w:kern w:val="0"/>
          <w:szCs w:val="21"/>
        </w:rPr>
      </w:pPr>
      <w:r>
        <w:rPr>
          <w:rFonts w:hint="eastAsia" w:ascii="宋体" w:hAnsi="宋体"/>
          <w:bCs/>
          <w:snapToGrid w:val="0"/>
          <w:kern w:val="0"/>
          <w:szCs w:val="21"/>
        </w:rPr>
        <w:t>（7） 投标供应商不得期望通过索赔等方式获取补偿，否则，除可能遭到拒绝外，还可能将被作为不良行为记录在案，并可能影响其以后参加政府采购的项目投标。各投标供应商在报价时，应充分考虑报价的风险。</w:t>
      </w:r>
    </w:p>
    <w:p w14:paraId="29F8CD9F">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第四章 询价应答文件格式</w:t>
      </w:r>
    </w:p>
    <w:p w14:paraId="2ED0687E">
      <w:pPr>
        <w:jc w:val="center"/>
        <w:rPr>
          <w:rFonts w:ascii="宋体" w:hAnsi="宋体" w:cs="Arial"/>
          <w:b/>
          <w:bCs/>
          <w:sz w:val="52"/>
          <w:szCs w:val="52"/>
        </w:rPr>
      </w:pPr>
    </w:p>
    <w:p w14:paraId="6772CEEE">
      <w:pPr>
        <w:pStyle w:val="9"/>
        <w:ind w:firstLine="480"/>
      </w:pPr>
    </w:p>
    <w:p w14:paraId="0D8909B2">
      <w:pPr>
        <w:jc w:val="center"/>
        <w:rPr>
          <w:rFonts w:ascii="宋体" w:hAnsi="宋体" w:cs="Arial"/>
          <w:b/>
          <w:bCs/>
          <w:sz w:val="52"/>
          <w:szCs w:val="52"/>
        </w:rPr>
      </w:pPr>
    </w:p>
    <w:p w14:paraId="5D7FC4A8">
      <w:pPr>
        <w:jc w:val="center"/>
        <w:rPr>
          <w:rFonts w:ascii="宋体" w:cs="Arial"/>
          <w:b/>
          <w:bCs/>
          <w:sz w:val="52"/>
          <w:szCs w:val="52"/>
        </w:rPr>
      </w:pPr>
      <w:r>
        <w:rPr>
          <w:rFonts w:hint="eastAsia" w:ascii="宋体" w:hAnsi="宋体" w:cs="Arial"/>
          <w:b/>
          <w:bCs/>
          <w:sz w:val="52"/>
          <w:szCs w:val="52"/>
        </w:rPr>
        <w:t>询价应答文件</w:t>
      </w:r>
    </w:p>
    <w:p w14:paraId="07AE892E">
      <w:pPr>
        <w:jc w:val="center"/>
        <w:rPr>
          <w:rFonts w:ascii="宋体" w:cs="Arial"/>
          <w:b/>
          <w:bCs/>
          <w:sz w:val="28"/>
          <w:szCs w:val="28"/>
        </w:rPr>
      </w:pPr>
    </w:p>
    <w:p w14:paraId="55C1DBD5">
      <w:pPr>
        <w:jc w:val="center"/>
        <w:rPr>
          <w:rFonts w:ascii="宋体" w:cs="Arial"/>
          <w:b/>
          <w:bCs/>
          <w:sz w:val="28"/>
          <w:szCs w:val="28"/>
        </w:rPr>
      </w:pPr>
    </w:p>
    <w:p w14:paraId="31B9066E">
      <w:pPr>
        <w:jc w:val="center"/>
        <w:rPr>
          <w:rFonts w:ascii="宋体" w:cs="Arial"/>
          <w:b/>
          <w:bCs/>
          <w:sz w:val="28"/>
          <w:szCs w:val="28"/>
        </w:rPr>
      </w:pPr>
    </w:p>
    <w:p w14:paraId="29C0AE24">
      <w:pPr>
        <w:jc w:val="center"/>
        <w:rPr>
          <w:rFonts w:ascii="宋体" w:cs="Arial"/>
          <w:b/>
          <w:bCs/>
          <w:sz w:val="28"/>
          <w:szCs w:val="28"/>
        </w:rPr>
      </w:pPr>
    </w:p>
    <w:p w14:paraId="576715BD">
      <w:pPr>
        <w:jc w:val="center"/>
        <w:rPr>
          <w:rFonts w:ascii="宋体" w:cs="Arial"/>
          <w:b/>
          <w:bCs/>
          <w:sz w:val="28"/>
          <w:szCs w:val="28"/>
        </w:rPr>
      </w:pPr>
    </w:p>
    <w:p w14:paraId="1947060D">
      <w:pPr>
        <w:rPr>
          <w:rFonts w:ascii="宋体" w:cs="Arial"/>
          <w:b/>
          <w:bCs/>
          <w:sz w:val="28"/>
          <w:szCs w:val="28"/>
        </w:rPr>
      </w:pPr>
      <w:r>
        <w:rPr>
          <w:rFonts w:hint="eastAsia" w:ascii="宋体" w:hAnsi="宋体" w:cs="Arial"/>
          <w:b/>
          <w:bCs/>
          <w:sz w:val="28"/>
          <w:szCs w:val="28"/>
        </w:rPr>
        <w:t>项目名称：</w:t>
      </w:r>
    </w:p>
    <w:p w14:paraId="1837F87F">
      <w:pPr>
        <w:rPr>
          <w:rFonts w:ascii="宋体" w:cs="Arial"/>
          <w:b/>
          <w:bCs/>
          <w:sz w:val="28"/>
          <w:szCs w:val="28"/>
        </w:rPr>
      </w:pPr>
      <w:r>
        <w:rPr>
          <w:rFonts w:hint="eastAsia" w:ascii="宋体" w:hAnsi="宋体" w:cs="Arial"/>
          <w:b/>
          <w:bCs/>
          <w:sz w:val="28"/>
          <w:szCs w:val="28"/>
        </w:rPr>
        <w:t>项目编号：</w:t>
      </w:r>
    </w:p>
    <w:p w14:paraId="2B9F1814">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14:paraId="34B1CAC1">
      <w:pPr>
        <w:rPr>
          <w:rFonts w:ascii="宋体" w:cs="Arial"/>
          <w:b/>
          <w:bCs/>
          <w:sz w:val="28"/>
          <w:szCs w:val="28"/>
        </w:rPr>
      </w:pPr>
      <w:r>
        <w:rPr>
          <w:rFonts w:hint="eastAsia" w:ascii="宋体" w:hAnsi="宋体" w:cs="Arial"/>
          <w:b/>
          <w:bCs/>
          <w:sz w:val="28"/>
          <w:szCs w:val="28"/>
        </w:rPr>
        <w:t>地址：</w:t>
      </w:r>
    </w:p>
    <w:p w14:paraId="1BB01989">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14:paraId="61D7173C">
      <w:pPr>
        <w:rPr>
          <w:rFonts w:ascii="宋体" w:hAnsi="宋体" w:cs="Arial"/>
          <w:b/>
          <w:bCs/>
          <w:sz w:val="28"/>
          <w:szCs w:val="28"/>
          <w:u w:val="single"/>
        </w:rPr>
      </w:pPr>
      <w:r>
        <w:rPr>
          <w:rFonts w:hint="eastAsia" w:ascii="宋体" w:hAnsi="宋体" w:cs="Arial"/>
          <w:b/>
          <w:bCs/>
          <w:sz w:val="28"/>
          <w:szCs w:val="28"/>
        </w:rPr>
        <w:t>联系电话：</w:t>
      </w:r>
    </w:p>
    <w:p w14:paraId="01F1E581">
      <w:pPr>
        <w:rPr>
          <w:rFonts w:ascii="宋体" w:cs="Arial"/>
          <w:b/>
          <w:bCs/>
          <w:sz w:val="28"/>
          <w:szCs w:val="28"/>
        </w:rPr>
      </w:pPr>
      <w:r>
        <w:rPr>
          <w:rFonts w:ascii="宋体" w:cs="Arial"/>
          <w:b/>
          <w:bCs/>
          <w:sz w:val="28"/>
          <w:szCs w:val="28"/>
        </w:rPr>
        <w:br w:type="page"/>
      </w:r>
    </w:p>
    <w:p w14:paraId="7578E498">
      <w:pPr>
        <w:pStyle w:val="6"/>
        <w:jc w:val="center"/>
      </w:pPr>
      <w:r>
        <w:rPr>
          <w:rFonts w:hint="eastAsia"/>
        </w:rPr>
        <w:t>目录</w:t>
      </w:r>
    </w:p>
    <w:p w14:paraId="642A7D62"/>
    <w:p w14:paraId="23F86BF5">
      <w:r>
        <w:rPr>
          <w:rFonts w:hint="eastAsia"/>
        </w:rPr>
        <w:t>一、询价承诺函</w:t>
      </w:r>
    </w:p>
    <w:p w14:paraId="242035D0">
      <w:r>
        <w:rPr>
          <w:rFonts w:hint="eastAsia"/>
        </w:rPr>
        <w:t>二、营业执照及资格证明文件</w:t>
      </w:r>
    </w:p>
    <w:p w14:paraId="77E39081">
      <w:r>
        <w:rPr>
          <w:rFonts w:hint="eastAsia"/>
        </w:rPr>
        <w:t>三、法定代表人（负责人或执行事务合伙人）证明书</w:t>
      </w:r>
    </w:p>
    <w:p w14:paraId="2B52501F">
      <w:r>
        <w:rPr>
          <w:rFonts w:hint="eastAsia"/>
        </w:rPr>
        <w:t>四、法定代表人（负责人或执行事务合伙人）授权书</w:t>
      </w:r>
    </w:p>
    <w:p w14:paraId="6B0B2DA7">
      <w:r>
        <w:rPr>
          <w:rFonts w:hint="eastAsia"/>
        </w:rPr>
        <w:t>五、</w:t>
      </w:r>
      <w:bookmarkStart w:id="1" w:name="_Hlk72092634"/>
      <w:r>
        <w:rPr>
          <w:rFonts w:hint="eastAsia"/>
        </w:rPr>
        <w:t>实质性条款响应情况表</w:t>
      </w:r>
      <w:bookmarkEnd w:id="1"/>
    </w:p>
    <w:p w14:paraId="696D5E8B">
      <w:r>
        <w:rPr>
          <w:rFonts w:hint="eastAsia"/>
        </w:rPr>
        <w:t>六、报价表</w:t>
      </w:r>
    </w:p>
    <w:p w14:paraId="5BC4AFEB">
      <w:r>
        <w:rPr>
          <w:rFonts w:hint="eastAsia"/>
        </w:rPr>
        <w:t>七、供应商认为需要提供的其它文件（如有）</w:t>
      </w:r>
    </w:p>
    <w:p w14:paraId="2946FA2B">
      <w:pPr>
        <w:pStyle w:val="3"/>
      </w:pPr>
    </w:p>
    <w:p w14:paraId="6CFD64D4">
      <w:pPr>
        <w:widowControl/>
        <w:spacing w:before="100" w:beforeAutospacing="1" w:after="100" w:afterAutospacing="1"/>
        <w:rPr>
          <w:rFonts w:ascii="宋体" w:hAnsi="宋体" w:cs="宋体"/>
          <w:b/>
          <w:bCs/>
          <w:kern w:val="0"/>
          <w:sz w:val="24"/>
          <w:szCs w:val="36"/>
        </w:rPr>
      </w:pPr>
    </w:p>
    <w:p w14:paraId="6A7762B0">
      <w:pPr>
        <w:widowControl/>
        <w:jc w:val="left"/>
        <w:rPr>
          <w:rFonts w:ascii="宋体" w:hAnsi="宋体"/>
          <w:b/>
          <w:sz w:val="30"/>
          <w:szCs w:val="30"/>
        </w:rPr>
      </w:pPr>
      <w:r>
        <w:rPr>
          <w:rFonts w:ascii="宋体" w:hAnsi="宋体"/>
          <w:b/>
          <w:sz w:val="30"/>
          <w:szCs w:val="30"/>
        </w:rPr>
        <w:br w:type="page"/>
      </w:r>
    </w:p>
    <w:p w14:paraId="1E4F9DBA">
      <w:pPr>
        <w:pStyle w:val="28"/>
        <w:ind w:firstLine="0" w:firstLineChars="0"/>
        <w:jc w:val="center"/>
        <w:outlineLvl w:val="1"/>
        <w:rPr>
          <w:rFonts w:ascii="宋体" w:hAnsi="宋体"/>
          <w:b/>
          <w:sz w:val="30"/>
          <w:szCs w:val="30"/>
        </w:rPr>
      </w:pPr>
      <w:r>
        <w:rPr>
          <w:rFonts w:hint="eastAsia" w:ascii="宋体" w:hAnsi="宋体"/>
          <w:b/>
          <w:sz w:val="30"/>
          <w:szCs w:val="30"/>
        </w:rPr>
        <w:t>一、</w:t>
      </w:r>
      <w:bookmarkStart w:id="2" w:name="_Hlk187676828"/>
      <w:r>
        <w:rPr>
          <w:rFonts w:hint="eastAsia" w:ascii="宋体" w:hAnsi="宋体"/>
          <w:b/>
          <w:sz w:val="30"/>
          <w:szCs w:val="30"/>
        </w:rPr>
        <w:t>询价承诺函</w:t>
      </w:r>
      <w:bookmarkEnd w:id="2"/>
    </w:p>
    <w:p w14:paraId="49B69A18">
      <w:pPr>
        <w:rPr>
          <w:rFonts w:ascii="宋体" w:hAnsi="宋体"/>
        </w:rPr>
      </w:pPr>
      <w:r>
        <w:rPr>
          <w:rFonts w:hint="eastAsia" w:ascii="宋体" w:hAnsi="宋体"/>
        </w:rPr>
        <w:t>致：采购人</w:t>
      </w:r>
    </w:p>
    <w:p w14:paraId="35ACBBCE">
      <w:pPr>
        <w:ind w:firstLine="420" w:firstLineChars="200"/>
        <w:rPr>
          <w:rFonts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的项目询价，并作出如下承诺：</w:t>
      </w:r>
    </w:p>
    <w:p w14:paraId="6ECF5B31">
      <w:pPr>
        <w:ind w:firstLine="420" w:firstLineChars="200"/>
        <w:rPr>
          <w:rFonts w:ascii="宋体" w:hAnsi="宋体"/>
        </w:rPr>
      </w:pPr>
      <w:r>
        <w:rPr>
          <w:rFonts w:hint="eastAsia" w:ascii="宋体" w:hAnsi="宋体"/>
        </w:rPr>
        <w:t>1、我公司已经详细研究并完全接受本次网上询价项目的所有内容（包括询价公告、询价用户需求书及询价应答文件格式等），并承诺我公司本次投标能完全响应询价要求。</w:t>
      </w:r>
    </w:p>
    <w:p w14:paraId="687AF9EA">
      <w:pPr>
        <w:ind w:firstLine="420" w:firstLineChars="200"/>
        <w:rPr>
          <w:rFonts w:ascii="宋体" w:hAnsi="宋体"/>
        </w:rPr>
      </w:pPr>
      <w:r>
        <w:rPr>
          <w:rFonts w:hint="eastAsia" w:ascii="宋体" w:hAnsi="宋体"/>
        </w:rPr>
        <w:t>2、我公司具备询价公告中要求的供应商资格</w:t>
      </w:r>
      <w:r>
        <w:rPr>
          <w:rFonts w:hint="eastAsia" w:ascii="宋体" w:hAnsi="宋体" w:cs="宋体"/>
          <w:bCs/>
          <w:kern w:val="0"/>
          <w:szCs w:val="21"/>
        </w:rPr>
        <w:t>条件</w:t>
      </w:r>
      <w:r>
        <w:rPr>
          <w:rFonts w:hint="eastAsia" w:ascii="宋体" w:hAnsi="宋体"/>
        </w:rPr>
        <w:t>。</w:t>
      </w:r>
    </w:p>
    <w:p w14:paraId="4A15FDC0">
      <w:pPr>
        <w:ind w:firstLine="420" w:firstLineChars="200"/>
        <w:rPr>
          <w:rFonts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14:paraId="2019B92D">
      <w:pPr>
        <w:ind w:firstLine="420" w:firstLineChars="200"/>
        <w:rPr>
          <w:rFonts w:ascii="宋体" w:hAnsi="宋体"/>
        </w:rPr>
      </w:pPr>
      <w:r>
        <w:rPr>
          <w:rFonts w:hint="eastAsia" w:ascii="宋体" w:hAnsi="宋体"/>
        </w:rPr>
        <w:t>4、我公司具备《中华人民共和国政府采购法》第二十二条第一款的条件。</w:t>
      </w:r>
    </w:p>
    <w:p w14:paraId="7DBD5957">
      <w:pPr>
        <w:ind w:firstLine="420" w:firstLineChars="200"/>
        <w:rPr>
          <w:rFonts w:ascii="宋体" w:hAnsi="宋体"/>
        </w:rPr>
      </w:pPr>
      <w:r>
        <w:rPr>
          <w:rFonts w:hint="eastAsia" w:ascii="宋体" w:hAnsi="宋体"/>
        </w:rPr>
        <w:t>5、我公司未被列入失信被执行人、重大税收违法案件当事人名单、政府采购严重违法失信行为记录名单。</w:t>
      </w:r>
    </w:p>
    <w:p w14:paraId="057D4AA5">
      <w:pPr>
        <w:ind w:firstLine="420" w:firstLineChars="200"/>
        <w:rPr>
          <w:rFonts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214666F3">
      <w:pPr>
        <w:ind w:firstLine="420" w:firstLineChars="200"/>
        <w:rPr>
          <w:rFonts w:ascii="宋体" w:hAnsi="宋体"/>
        </w:rPr>
      </w:pPr>
      <w:r>
        <w:rPr>
          <w:rFonts w:hint="eastAsia" w:ascii="宋体" w:hAnsi="宋体"/>
        </w:rPr>
        <w:t>7、我公司保证对本询价项目所提供的货物、服务、工程未侵犯知识产权；保证在本项目询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619744B0">
      <w:pPr>
        <w:ind w:firstLine="420" w:firstLineChars="200"/>
        <w:rPr>
          <w:rFonts w:ascii="宋体" w:hAnsi="宋体"/>
        </w:rPr>
      </w:pPr>
      <w:r>
        <w:rPr>
          <w:rFonts w:hint="eastAsia" w:ascii="宋体" w:hAnsi="宋体"/>
        </w:rPr>
        <w:t>8、我公司如果成交，将</w:t>
      </w:r>
      <w:r>
        <w:rPr>
          <w:rFonts w:ascii="宋体" w:hAnsi="宋体"/>
        </w:rPr>
        <w:t>保证</w:t>
      </w:r>
      <w:r>
        <w:rPr>
          <w:rFonts w:hint="eastAsia" w:ascii="宋体" w:hAnsi="宋体"/>
        </w:rPr>
        <w:t>履行本询价项目中的所有要求（包括询价公告、询价用户需求书及询价应答文件格式等）规定的全部责任和义务，依法与采购人签订采购合同并按质、按量、按时完成履行合同义务。我公司已清楚，如违反该要求，将按《深圳经济特区政府采购条例》相关规定接受处罚。</w:t>
      </w:r>
    </w:p>
    <w:p w14:paraId="52F10601">
      <w:pPr>
        <w:ind w:firstLine="420" w:firstLineChars="200"/>
        <w:rPr>
          <w:rFonts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14:paraId="38F509B6">
      <w:pPr>
        <w:ind w:firstLine="420" w:firstLineChars="200"/>
        <w:rPr>
          <w:rFonts w:ascii="宋体" w:hAnsi="宋体"/>
        </w:rPr>
      </w:pPr>
      <w:r>
        <w:rPr>
          <w:rFonts w:hint="eastAsia" w:ascii="宋体" w:hAnsi="宋体"/>
        </w:rPr>
        <w:t>特此承诺！</w:t>
      </w:r>
    </w:p>
    <w:p w14:paraId="4B16E597">
      <w:pPr>
        <w:ind w:firstLine="420" w:firstLineChars="200"/>
        <w:rPr>
          <w:rFonts w:ascii="宋体" w:hAnsi="宋体"/>
        </w:rPr>
      </w:pPr>
    </w:p>
    <w:p w14:paraId="3175C180">
      <w:pPr>
        <w:snapToGrid w:val="0"/>
        <w:ind w:firstLine="4935" w:firstLineChars="2350"/>
        <w:rPr>
          <w:szCs w:val="21"/>
        </w:rPr>
      </w:pPr>
      <w:r>
        <w:rPr>
          <w:rFonts w:hint="eastAsia"/>
          <w:szCs w:val="21"/>
        </w:rPr>
        <w:t xml:space="preserve">供应商名称： </w:t>
      </w:r>
    </w:p>
    <w:p w14:paraId="7DDCC2BB">
      <w:pPr>
        <w:snapToGrid w:val="0"/>
        <w:ind w:firstLine="4935" w:firstLineChars="2350"/>
        <w:rPr>
          <w:rFonts w:ascii="宋体" w:hAnsi="宋体" w:cs="Arial"/>
          <w:bCs/>
          <w:szCs w:val="21"/>
        </w:rPr>
      </w:pPr>
      <w:r>
        <w:rPr>
          <w:rFonts w:hint="eastAsia" w:ascii="宋体" w:hAnsi="宋体" w:cs="Arial"/>
          <w:bCs/>
          <w:szCs w:val="21"/>
        </w:rPr>
        <w:t>日  期：       年    月   日</w:t>
      </w:r>
    </w:p>
    <w:p w14:paraId="6106B6F5">
      <w:pPr>
        <w:widowControl/>
        <w:jc w:val="center"/>
        <w:rPr>
          <w:rFonts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14:paraId="03F0DB18">
      <w:pPr>
        <w:pStyle w:val="3"/>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14:paraId="56600FC2">
      <w:pPr>
        <w:widowControl/>
        <w:jc w:val="left"/>
        <w:rPr>
          <w:rFonts w:ascii="宋体" w:hAnsi="宋体"/>
        </w:rPr>
      </w:pPr>
      <w:r>
        <w:rPr>
          <w:rFonts w:hint="eastAsia" w:ascii="宋体" w:hAnsi="宋体"/>
        </w:rPr>
        <w:br w:type="page"/>
      </w:r>
    </w:p>
    <w:p w14:paraId="353B9D54">
      <w:pPr>
        <w:pStyle w:val="3"/>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14:paraId="6D4D7081">
      <w:pPr>
        <w:spacing w:after="0" w:line="240" w:lineRule="auto"/>
        <w:jc w:val="left"/>
        <w:rPr>
          <w:szCs w:val="21"/>
        </w:rPr>
      </w:pPr>
      <w:r>
        <w:rPr>
          <w:rFonts w:hint="eastAsia"/>
          <w:szCs w:val="21"/>
        </w:rPr>
        <w:t>填表单位</w:t>
      </w:r>
      <w:bookmarkStart w:id="3" w:name="_Hlk189743140"/>
      <w:r>
        <w:rPr>
          <w:rFonts w:hint="eastAsia"/>
          <w:szCs w:val="21"/>
        </w:rPr>
        <w:t>（</w:t>
      </w:r>
      <w:r>
        <w:rPr>
          <w:rFonts w:hint="eastAsia"/>
          <w:b/>
          <w:bCs/>
          <w:color w:val="FF0000"/>
          <w:szCs w:val="21"/>
        </w:rPr>
        <w:t>加盖单位公章，必填项</w:t>
      </w:r>
      <w:r>
        <w:rPr>
          <w:rFonts w:hint="eastAsia"/>
          <w:szCs w:val="21"/>
        </w:rPr>
        <w:t>）</w:t>
      </w:r>
      <w:bookmarkEnd w:id="3"/>
      <w:r>
        <w:rPr>
          <w:rFonts w:hint="eastAsia"/>
          <w:szCs w:val="21"/>
        </w:rPr>
        <w:t>：</w:t>
      </w:r>
    </w:p>
    <w:p w14:paraId="6ED9BB51">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14:paraId="4A0F0286">
      <w:pPr>
        <w:spacing w:after="0" w:line="75" w:lineRule="exact"/>
        <w:rPr>
          <w:rFonts w:ascii="宋体" w:hAnsi="宋体" w:cs="宋体"/>
          <w:szCs w:val="21"/>
        </w:rPr>
      </w:pPr>
    </w:p>
    <w:tbl>
      <w:tblPr>
        <w:tblStyle w:val="44"/>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14:paraId="001C4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21BC60B8">
            <w:pPr>
              <w:spacing w:after="0" w:line="203" w:lineRule="auto"/>
              <w:jc w:val="center"/>
              <w:rPr>
                <w:rFonts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14:paraId="3C6FD0D2">
            <w:pPr>
              <w:spacing w:after="0" w:line="203" w:lineRule="auto"/>
              <w:jc w:val="center"/>
              <w:rPr>
                <w:rFonts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14:paraId="25D7E106">
            <w:pPr>
              <w:spacing w:after="0" w:line="240" w:lineRule="auto"/>
              <w:rPr>
                <w:rFonts w:ascii="宋体" w:hAnsi="宋体" w:cs="宋体"/>
                <w:szCs w:val="21"/>
              </w:rPr>
            </w:pPr>
          </w:p>
        </w:tc>
        <w:tc>
          <w:tcPr>
            <w:tcW w:w="1109" w:type="pct"/>
            <w:gridSpan w:val="2"/>
            <w:vAlign w:val="center"/>
          </w:tcPr>
          <w:p w14:paraId="4F8DEF9B">
            <w:pPr>
              <w:spacing w:after="0" w:line="203" w:lineRule="auto"/>
              <w:jc w:val="center"/>
              <w:rPr>
                <w:rFonts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14:paraId="42720F5A">
            <w:pPr>
              <w:spacing w:after="0" w:line="203" w:lineRule="auto"/>
              <w:jc w:val="center"/>
              <w:rPr>
                <w:rFonts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14:paraId="4DB4F2E5">
            <w:pPr>
              <w:spacing w:after="0" w:line="240" w:lineRule="auto"/>
              <w:rPr>
                <w:rFonts w:ascii="宋体" w:hAnsi="宋体" w:cs="宋体"/>
                <w:szCs w:val="21"/>
              </w:rPr>
            </w:pPr>
          </w:p>
        </w:tc>
      </w:tr>
      <w:tr w14:paraId="4F1BA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14:paraId="38FF926F">
            <w:pPr>
              <w:spacing w:after="0" w:line="203" w:lineRule="auto"/>
              <w:jc w:val="center"/>
              <w:rPr>
                <w:rFonts w:ascii="宋体" w:hAnsi="宋体" w:cs="宋体"/>
                <w:b/>
                <w:bCs/>
                <w:color w:val="FF0000"/>
                <w:spacing w:val="-4"/>
                <w:szCs w:val="21"/>
              </w:rPr>
            </w:pPr>
            <w:r>
              <w:rPr>
                <w:rFonts w:hint="eastAsia" w:ascii="宋体" w:hAnsi="宋体" w:cs="宋体"/>
                <w:b/>
                <w:bCs/>
                <w:color w:val="FF0000"/>
                <w:spacing w:val="-4"/>
                <w:szCs w:val="21"/>
              </w:rPr>
              <w:t>投标（响应）供应商</w:t>
            </w:r>
          </w:p>
          <w:p w14:paraId="5D278F59">
            <w:pPr>
              <w:spacing w:after="0" w:line="203" w:lineRule="auto"/>
              <w:jc w:val="center"/>
              <w:rPr>
                <w:rFonts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14:paraId="5987D52A">
            <w:pPr>
              <w:spacing w:after="0" w:line="240" w:lineRule="auto"/>
              <w:rPr>
                <w:rFonts w:ascii="宋体" w:hAnsi="宋体" w:cs="宋体"/>
                <w:szCs w:val="21"/>
              </w:rPr>
            </w:pPr>
          </w:p>
        </w:tc>
        <w:tc>
          <w:tcPr>
            <w:tcW w:w="1109" w:type="pct"/>
            <w:gridSpan w:val="2"/>
            <w:vAlign w:val="center"/>
          </w:tcPr>
          <w:p w14:paraId="22C3CC8F">
            <w:pPr>
              <w:spacing w:after="0" w:line="203" w:lineRule="auto"/>
              <w:jc w:val="center"/>
              <w:rPr>
                <w:rFonts w:ascii="宋体" w:hAnsi="宋体" w:cs="宋体"/>
                <w:b/>
                <w:bCs/>
                <w:color w:val="FF0000"/>
                <w:spacing w:val="-4"/>
                <w:szCs w:val="21"/>
              </w:rPr>
            </w:pPr>
            <w:r>
              <w:rPr>
                <w:rFonts w:hint="eastAsia" w:ascii="宋体" w:hAnsi="宋体" w:cs="宋体"/>
                <w:b/>
                <w:bCs/>
                <w:color w:val="FF0000"/>
                <w:spacing w:val="-4"/>
                <w:szCs w:val="21"/>
              </w:rPr>
              <w:t>供应商统一社会信用代码</w:t>
            </w:r>
          </w:p>
          <w:p w14:paraId="4BDCA273">
            <w:pPr>
              <w:spacing w:after="0" w:line="203" w:lineRule="auto"/>
              <w:jc w:val="center"/>
              <w:rPr>
                <w:rFonts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14:paraId="75802C54">
            <w:pPr>
              <w:spacing w:after="0" w:line="240" w:lineRule="auto"/>
              <w:rPr>
                <w:rFonts w:ascii="宋体" w:hAnsi="宋体" w:cs="宋体"/>
                <w:szCs w:val="21"/>
              </w:rPr>
            </w:pPr>
          </w:p>
        </w:tc>
      </w:tr>
      <w:tr w14:paraId="12F5C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317BA279">
            <w:pPr>
              <w:spacing w:after="0" w:line="198" w:lineRule="auto"/>
              <w:ind w:left="2683"/>
              <w:rPr>
                <w:rFonts w:ascii="宋体" w:hAnsi="宋体" w:cs="宋体"/>
                <w:szCs w:val="21"/>
              </w:rPr>
            </w:pPr>
            <w:r>
              <w:rPr>
                <w:rFonts w:hint="eastAsia" w:ascii="宋体" w:hAnsi="宋体" w:cs="宋体"/>
                <w:b/>
                <w:bCs/>
                <w:szCs w:val="21"/>
              </w:rPr>
              <w:t>投标（响应）供应商相关人员情况</w:t>
            </w:r>
          </w:p>
        </w:tc>
      </w:tr>
      <w:tr w14:paraId="07DC3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6782EAA3">
            <w:pPr>
              <w:spacing w:after="0" w:line="202" w:lineRule="auto"/>
              <w:ind w:left="145"/>
              <w:rPr>
                <w:rFonts w:ascii="宋体" w:hAnsi="宋体" w:cs="宋体"/>
                <w:spacing w:val="-5"/>
                <w:szCs w:val="21"/>
              </w:rPr>
            </w:pPr>
            <w:r>
              <w:rPr>
                <w:rFonts w:hint="eastAsia" w:ascii="宋体" w:hAnsi="宋体" w:cs="宋体"/>
                <w:spacing w:val="-5"/>
                <w:szCs w:val="21"/>
              </w:rPr>
              <w:t>序号</w:t>
            </w:r>
          </w:p>
        </w:tc>
        <w:tc>
          <w:tcPr>
            <w:tcW w:w="1272" w:type="pct"/>
            <w:gridSpan w:val="2"/>
            <w:vAlign w:val="center"/>
          </w:tcPr>
          <w:p w14:paraId="679791EF">
            <w:pPr>
              <w:spacing w:after="0" w:line="202" w:lineRule="auto"/>
              <w:ind w:left="916"/>
              <w:rPr>
                <w:rFonts w:ascii="宋体" w:hAnsi="宋体" w:cs="宋体"/>
                <w:spacing w:val="-6"/>
                <w:szCs w:val="21"/>
              </w:rPr>
            </w:pPr>
            <w:r>
              <w:rPr>
                <w:rFonts w:hint="eastAsia" w:ascii="宋体" w:hAnsi="宋体" w:cs="宋体"/>
                <w:spacing w:val="-6"/>
                <w:szCs w:val="21"/>
              </w:rPr>
              <w:t>职务</w:t>
            </w:r>
          </w:p>
        </w:tc>
        <w:tc>
          <w:tcPr>
            <w:tcW w:w="528" w:type="pct"/>
            <w:vAlign w:val="center"/>
          </w:tcPr>
          <w:p w14:paraId="4CEBAB22">
            <w:pPr>
              <w:spacing w:after="0" w:line="203" w:lineRule="auto"/>
              <w:ind w:left="245"/>
              <w:rPr>
                <w:rFonts w:ascii="宋体" w:hAnsi="宋体" w:cs="宋体"/>
                <w:spacing w:val="-4"/>
                <w:szCs w:val="21"/>
              </w:rPr>
            </w:pPr>
            <w:r>
              <w:rPr>
                <w:rFonts w:hint="eastAsia" w:ascii="宋体" w:hAnsi="宋体" w:cs="宋体"/>
                <w:spacing w:val="-4"/>
                <w:szCs w:val="21"/>
              </w:rPr>
              <w:t>姓名</w:t>
            </w:r>
          </w:p>
        </w:tc>
        <w:tc>
          <w:tcPr>
            <w:tcW w:w="1109" w:type="pct"/>
            <w:gridSpan w:val="2"/>
            <w:vAlign w:val="center"/>
          </w:tcPr>
          <w:p w14:paraId="2664DD63">
            <w:pPr>
              <w:spacing w:after="0" w:line="203" w:lineRule="auto"/>
              <w:ind w:left="410"/>
              <w:rPr>
                <w:rFonts w:ascii="宋体" w:hAnsi="宋体" w:cs="宋体"/>
                <w:spacing w:val="-3"/>
                <w:szCs w:val="21"/>
              </w:rPr>
            </w:pPr>
            <w:r>
              <w:rPr>
                <w:rFonts w:hint="eastAsia" w:ascii="宋体" w:hAnsi="宋体" w:cs="宋体"/>
                <w:spacing w:val="-3"/>
                <w:szCs w:val="21"/>
              </w:rPr>
              <w:t>身份证号码</w:t>
            </w:r>
          </w:p>
        </w:tc>
        <w:tc>
          <w:tcPr>
            <w:tcW w:w="837" w:type="pct"/>
            <w:vAlign w:val="center"/>
          </w:tcPr>
          <w:p w14:paraId="5F3F411E">
            <w:pPr>
              <w:spacing w:after="0" w:line="191" w:lineRule="auto"/>
              <w:ind w:left="288" w:right="266" w:firstLine="5"/>
              <w:rPr>
                <w:rFonts w:ascii="宋体" w:hAnsi="宋体" w:cs="宋体"/>
                <w:spacing w:val="-7"/>
                <w:szCs w:val="21"/>
              </w:rPr>
            </w:pPr>
            <w:r>
              <w:rPr>
                <w:rFonts w:hint="eastAsia" w:ascii="宋体" w:hAnsi="宋体" w:cs="宋体"/>
                <w:spacing w:val="-7"/>
                <w:szCs w:val="21"/>
              </w:rPr>
              <w:t>劳动合同</w:t>
            </w:r>
          </w:p>
          <w:p w14:paraId="5CDC3DD7">
            <w:pPr>
              <w:spacing w:after="0" w:line="191" w:lineRule="auto"/>
              <w:ind w:left="288" w:right="266" w:firstLine="5"/>
              <w:rPr>
                <w:rFonts w:ascii="宋体" w:hAnsi="宋体" w:cs="宋体"/>
                <w:spacing w:val="-7"/>
                <w:szCs w:val="21"/>
              </w:rPr>
            </w:pPr>
            <w:r>
              <w:rPr>
                <w:rFonts w:hint="eastAsia" w:ascii="宋体" w:hAnsi="宋体" w:cs="宋体"/>
                <w:spacing w:val="-7"/>
                <w:szCs w:val="21"/>
              </w:rPr>
              <w:t>关系单位</w:t>
            </w:r>
          </w:p>
        </w:tc>
        <w:tc>
          <w:tcPr>
            <w:tcW w:w="840" w:type="pct"/>
            <w:vAlign w:val="center"/>
          </w:tcPr>
          <w:p w14:paraId="6B49B572">
            <w:pPr>
              <w:spacing w:after="0" w:line="191" w:lineRule="auto"/>
              <w:ind w:left="271" w:right="262" w:firstLine="8"/>
              <w:rPr>
                <w:rFonts w:ascii="宋体" w:hAnsi="宋体" w:cs="宋体"/>
                <w:spacing w:val="-5"/>
                <w:szCs w:val="21"/>
              </w:rPr>
            </w:pPr>
            <w:r>
              <w:rPr>
                <w:rFonts w:hint="eastAsia" w:ascii="宋体" w:hAnsi="宋体" w:cs="宋体"/>
                <w:spacing w:val="-7"/>
                <w:szCs w:val="21"/>
              </w:rPr>
              <w:t>缴纳社会保险单位</w:t>
            </w:r>
          </w:p>
        </w:tc>
      </w:tr>
      <w:tr w14:paraId="77368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58DE45BF">
            <w:pPr>
              <w:spacing w:after="0" w:line="169" w:lineRule="auto"/>
              <w:ind w:left="321"/>
              <w:rPr>
                <w:rFonts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29655164">
            <w:pPr>
              <w:spacing w:after="0" w:line="203" w:lineRule="auto"/>
              <w:jc w:val="center"/>
              <w:rPr>
                <w:rFonts w:ascii="宋体" w:hAnsi="宋体" w:cs="宋体"/>
                <w:b/>
                <w:bCs/>
                <w:color w:val="FF0000"/>
                <w:spacing w:val="-4"/>
                <w:szCs w:val="21"/>
              </w:rPr>
            </w:pPr>
            <w:bookmarkStart w:id="4" w:name="_Hlk189743651"/>
            <w:r>
              <w:rPr>
                <w:rFonts w:hint="eastAsia" w:ascii="宋体" w:hAnsi="宋体" w:cs="宋体"/>
                <w:b/>
                <w:bCs/>
                <w:color w:val="FF0000"/>
                <w:spacing w:val="-4"/>
                <w:szCs w:val="21"/>
              </w:rPr>
              <w:t>法定代表人/单位负责人/主要经营负责人</w:t>
            </w:r>
            <w:bookmarkEnd w:id="4"/>
            <w:r>
              <w:rPr>
                <w:rFonts w:hint="eastAsia" w:ascii="宋体" w:hAnsi="宋体" w:cs="宋体"/>
                <w:b/>
                <w:bCs/>
                <w:color w:val="FF0000"/>
                <w:spacing w:val="-4"/>
                <w:szCs w:val="21"/>
              </w:rPr>
              <w:t>（必填项）</w:t>
            </w:r>
          </w:p>
        </w:tc>
        <w:tc>
          <w:tcPr>
            <w:tcW w:w="528" w:type="pct"/>
            <w:vAlign w:val="center"/>
          </w:tcPr>
          <w:p w14:paraId="1EA21200">
            <w:pPr>
              <w:spacing w:after="0" w:line="240" w:lineRule="auto"/>
              <w:rPr>
                <w:rFonts w:ascii="宋体" w:hAnsi="宋体" w:cs="宋体"/>
                <w:szCs w:val="21"/>
              </w:rPr>
            </w:pPr>
          </w:p>
        </w:tc>
        <w:tc>
          <w:tcPr>
            <w:tcW w:w="1109" w:type="pct"/>
            <w:gridSpan w:val="2"/>
            <w:vAlign w:val="center"/>
          </w:tcPr>
          <w:p w14:paraId="1824DE0E">
            <w:pPr>
              <w:spacing w:after="0" w:line="240" w:lineRule="auto"/>
              <w:rPr>
                <w:rFonts w:ascii="宋体" w:hAnsi="宋体" w:cs="宋体"/>
                <w:szCs w:val="21"/>
              </w:rPr>
            </w:pPr>
          </w:p>
        </w:tc>
        <w:tc>
          <w:tcPr>
            <w:tcW w:w="837" w:type="pct"/>
            <w:vAlign w:val="center"/>
          </w:tcPr>
          <w:p w14:paraId="52D66C02">
            <w:pPr>
              <w:spacing w:after="0" w:line="240" w:lineRule="auto"/>
              <w:rPr>
                <w:rFonts w:ascii="宋体" w:hAnsi="宋体" w:cs="宋体"/>
                <w:szCs w:val="21"/>
              </w:rPr>
            </w:pPr>
          </w:p>
        </w:tc>
        <w:tc>
          <w:tcPr>
            <w:tcW w:w="840" w:type="pct"/>
            <w:vAlign w:val="center"/>
          </w:tcPr>
          <w:p w14:paraId="116FF0DC">
            <w:pPr>
              <w:spacing w:after="0" w:line="240" w:lineRule="auto"/>
              <w:rPr>
                <w:rFonts w:ascii="宋体" w:hAnsi="宋体" w:cs="宋体"/>
                <w:szCs w:val="21"/>
              </w:rPr>
            </w:pPr>
          </w:p>
        </w:tc>
      </w:tr>
      <w:tr w14:paraId="5E22D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9C69398">
            <w:pPr>
              <w:spacing w:after="0" w:line="168" w:lineRule="auto"/>
              <w:ind w:left="322"/>
              <w:rPr>
                <w:rFonts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231F2CFB">
            <w:pPr>
              <w:spacing w:after="0" w:line="203" w:lineRule="auto"/>
              <w:jc w:val="center"/>
              <w:rPr>
                <w:rFonts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14:paraId="7F8C96A8">
            <w:pPr>
              <w:spacing w:after="0" w:line="240" w:lineRule="auto"/>
              <w:rPr>
                <w:rFonts w:ascii="宋体" w:hAnsi="宋体" w:cs="宋体"/>
                <w:szCs w:val="21"/>
              </w:rPr>
            </w:pPr>
          </w:p>
        </w:tc>
        <w:tc>
          <w:tcPr>
            <w:tcW w:w="1109" w:type="pct"/>
            <w:gridSpan w:val="2"/>
            <w:vAlign w:val="center"/>
          </w:tcPr>
          <w:p w14:paraId="189D35F0">
            <w:pPr>
              <w:spacing w:after="0" w:line="240" w:lineRule="auto"/>
              <w:rPr>
                <w:rFonts w:ascii="宋体" w:hAnsi="宋体" w:cs="宋体"/>
                <w:szCs w:val="21"/>
              </w:rPr>
            </w:pPr>
          </w:p>
        </w:tc>
        <w:tc>
          <w:tcPr>
            <w:tcW w:w="837" w:type="pct"/>
            <w:vAlign w:val="center"/>
          </w:tcPr>
          <w:p w14:paraId="44A62FB5">
            <w:pPr>
              <w:spacing w:after="0" w:line="240" w:lineRule="auto"/>
              <w:rPr>
                <w:rFonts w:ascii="宋体" w:hAnsi="宋体" w:cs="宋体"/>
                <w:szCs w:val="21"/>
              </w:rPr>
            </w:pPr>
          </w:p>
        </w:tc>
        <w:tc>
          <w:tcPr>
            <w:tcW w:w="840" w:type="pct"/>
            <w:vAlign w:val="center"/>
          </w:tcPr>
          <w:p w14:paraId="20C4BEE3">
            <w:pPr>
              <w:spacing w:after="0" w:line="240" w:lineRule="auto"/>
              <w:rPr>
                <w:rFonts w:ascii="宋体" w:hAnsi="宋体" w:cs="宋体"/>
                <w:szCs w:val="21"/>
              </w:rPr>
            </w:pPr>
          </w:p>
        </w:tc>
      </w:tr>
      <w:tr w14:paraId="581C2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E3F0537">
            <w:pPr>
              <w:spacing w:after="0" w:line="167" w:lineRule="auto"/>
              <w:ind w:left="321"/>
              <w:rPr>
                <w:rFonts w:ascii="宋体" w:hAnsi="宋体" w:cs="宋体"/>
                <w:szCs w:val="21"/>
                <w:lang w:eastAsia="en-US"/>
              </w:rPr>
            </w:pPr>
            <w:r>
              <w:rPr>
                <w:rFonts w:hint="eastAsia" w:ascii="宋体" w:hAnsi="宋体" w:cs="宋体"/>
                <w:szCs w:val="21"/>
                <w:lang w:eastAsia="en-US"/>
              </w:rPr>
              <w:t>3</w:t>
            </w:r>
          </w:p>
        </w:tc>
        <w:tc>
          <w:tcPr>
            <w:tcW w:w="1272" w:type="pct"/>
            <w:gridSpan w:val="2"/>
            <w:vAlign w:val="center"/>
          </w:tcPr>
          <w:p w14:paraId="5280FAF3">
            <w:pPr>
              <w:spacing w:after="0" w:line="201" w:lineRule="auto"/>
              <w:jc w:val="center"/>
              <w:rPr>
                <w:rFonts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14:paraId="69BB10BD">
            <w:pPr>
              <w:spacing w:after="0" w:line="240" w:lineRule="auto"/>
              <w:rPr>
                <w:rFonts w:ascii="宋体" w:hAnsi="宋体" w:cs="宋体"/>
                <w:szCs w:val="21"/>
              </w:rPr>
            </w:pPr>
          </w:p>
        </w:tc>
        <w:tc>
          <w:tcPr>
            <w:tcW w:w="1109" w:type="pct"/>
            <w:gridSpan w:val="2"/>
            <w:vAlign w:val="center"/>
          </w:tcPr>
          <w:p w14:paraId="20873EB6">
            <w:pPr>
              <w:spacing w:after="0" w:line="240" w:lineRule="auto"/>
              <w:rPr>
                <w:rFonts w:ascii="宋体" w:hAnsi="宋体" w:cs="宋体"/>
                <w:szCs w:val="21"/>
              </w:rPr>
            </w:pPr>
          </w:p>
        </w:tc>
        <w:tc>
          <w:tcPr>
            <w:tcW w:w="837" w:type="pct"/>
            <w:vAlign w:val="center"/>
          </w:tcPr>
          <w:p w14:paraId="0925CD25">
            <w:pPr>
              <w:spacing w:after="0" w:line="240" w:lineRule="auto"/>
              <w:rPr>
                <w:rFonts w:ascii="宋体" w:hAnsi="宋体" w:cs="宋体"/>
                <w:szCs w:val="21"/>
              </w:rPr>
            </w:pPr>
          </w:p>
        </w:tc>
        <w:tc>
          <w:tcPr>
            <w:tcW w:w="840" w:type="pct"/>
            <w:vAlign w:val="center"/>
          </w:tcPr>
          <w:p w14:paraId="47A008FD">
            <w:pPr>
              <w:spacing w:after="0" w:line="240" w:lineRule="auto"/>
              <w:rPr>
                <w:rFonts w:ascii="宋体" w:hAnsi="宋体" w:cs="宋体"/>
                <w:szCs w:val="21"/>
              </w:rPr>
            </w:pPr>
          </w:p>
        </w:tc>
      </w:tr>
      <w:tr w14:paraId="715B5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2076899">
            <w:pPr>
              <w:spacing w:after="0" w:line="168" w:lineRule="auto"/>
              <w:ind w:left="314"/>
              <w:rPr>
                <w:rFonts w:ascii="宋体" w:hAnsi="宋体" w:cs="宋体"/>
                <w:szCs w:val="21"/>
                <w:lang w:eastAsia="en-US"/>
              </w:rPr>
            </w:pPr>
            <w:r>
              <w:rPr>
                <w:rFonts w:hint="eastAsia" w:ascii="宋体" w:hAnsi="宋体" w:cs="宋体"/>
                <w:szCs w:val="21"/>
                <w:lang w:eastAsia="en-US"/>
              </w:rPr>
              <w:t>4</w:t>
            </w:r>
          </w:p>
        </w:tc>
        <w:tc>
          <w:tcPr>
            <w:tcW w:w="1272" w:type="pct"/>
            <w:gridSpan w:val="2"/>
            <w:vAlign w:val="center"/>
          </w:tcPr>
          <w:p w14:paraId="0CA59802">
            <w:pPr>
              <w:spacing w:after="0" w:line="202" w:lineRule="auto"/>
              <w:rPr>
                <w:rFonts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14:paraId="26FE4F9B">
            <w:pPr>
              <w:spacing w:after="0" w:line="240" w:lineRule="auto"/>
              <w:rPr>
                <w:rFonts w:ascii="宋体" w:hAnsi="宋体" w:cs="宋体"/>
                <w:szCs w:val="21"/>
              </w:rPr>
            </w:pPr>
          </w:p>
        </w:tc>
        <w:tc>
          <w:tcPr>
            <w:tcW w:w="1109" w:type="pct"/>
            <w:gridSpan w:val="2"/>
            <w:vAlign w:val="center"/>
          </w:tcPr>
          <w:p w14:paraId="2B60EF7E">
            <w:pPr>
              <w:spacing w:after="0" w:line="240" w:lineRule="auto"/>
              <w:rPr>
                <w:rFonts w:ascii="宋体" w:hAnsi="宋体" w:cs="宋体"/>
                <w:szCs w:val="21"/>
              </w:rPr>
            </w:pPr>
          </w:p>
        </w:tc>
        <w:tc>
          <w:tcPr>
            <w:tcW w:w="837" w:type="pct"/>
            <w:vAlign w:val="center"/>
          </w:tcPr>
          <w:p w14:paraId="6DF69B8C">
            <w:pPr>
              <w:spacing w:after="0" w:line="240" w:lineRule="auto"/>
              <w:rPr>
                <w:rFonts w:ascii="宋体" w:hAnsi="宋体" w:cs="宋体"/>
                <w:szCs w:val="21"/>
              </w:rPr>
            </w:pPr>
          </w:p>
        </w:tc>
        <w:tc>
          <w:tcPr>
            <w:tcW w:w="840" w:type="pct"/>
            <w:vAlign w:val="center"/>
          </w:tcPr>
          <w:p w14:paraId="0EBD3DB2">
            <w:pPr>
              <w:spacing w:after="0" w:line="240" w:lineRule="auto"/>
              <w:rPr>
                <w:rFonts w:ascii="宋体" w:hAnsi="宋体" w:cs="宋体"/>
                <w:szCs w:val="21"/>
              </w:rPr>
            </w:pPr>
          </w:p>
        </w:tc>
      </w:tr>
      <w:tr w14:paraId="2C270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3F021A7E">
            <w:pPr>
              <w:spacing w:after="0" w:line="165" w:lineRule="auto"/>
              <w:ind w:left="325"/>
              <w:rPr>
                <w:rFonts w:ascii="宋体" w:hAnsi="宋体" w:cs="宋体"/>
                <w:szCs w:val="21"/>
                <w:lang w:eastAsia="en-US"/>
              </w:rPr>
            </w:pPr>
            <w:r>
              <w:rPr>
                <w:rFonts w:hint="eastAsia" w:ascii="宋体" w:hAnsi="宋体" w:cs="宋体"/>
                <w:szCs w:val="21"/>
                <w:lang w:eastAsia="en-US"/>
              </w:rPr>
              <w:t>5</w:t>
            </w:r>
          </w:p>
        </w:tc>
        <w:tc>
          <w:tcPr>
            <w:tcW w:w="1272" w:type="pct"/>
            <w:gridSpan w:val="2"/>
            <w:vAlign w:val="center"/>
          </w:tcPr>
          <w:p w14:paraId="4643406D">
            <w:pPr>
              <w:spacing w:after="0" w:line="202" w:lineRule="auto"/>
              <w:jc w:val="center"/>
              <w:rPr>
                <w:rFonts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14:paraId="6CE2B172">
            <w:pPr>
              <w:spacing w:after="0" w:line="240" w:lineRule="auto"/>
              <w:rPr>
                <w:rFonts w:ascii="宋体" w:hAnsi="宋体" w:cs="宋体"/>
                <w:szCs w:val="21"/>
              </w:rPr>
            </w:pPr>
          </w:p>
        </w:tc>
        <w:tc>
          <w:tcPr>
            <w:tcW w:w="1109" w:type="pct"/>
            <w:gridSpan w:val="2"/>
            <w:vAlign w:val="center"/>
          </w:tcPr>
          <w:p w14:paraId="00494A41">
            <w:pPr>
              <w:spacing w:after="0" w:line="240" w:lineRule="auto"/>
              <w:rPr>
                <w:rFonts w:ascii="宋体" w:hAnsi="宋体" w:cs="宋体"/>
                <w:szCs w:val="21"/>
              </w:rPr>
            </w:pPr>
          </w:p>
        </w:tc>
        <w:tc>
          <w:tcPr>
            <w:tcW w:w="837" w:type="pct"/>
            <w:vAlign w:val="center"/>
          </w:tcPr>
          <w:p w14:paraId="153C3E37">
            <w:pPr>
              <w:spacing w:after="0" w:line="240" w:lineRule="auto"/>
              <w:rPr>
                <w:rFonts w:ascii="宋体" w:hAnsi="宋体" w:cs="宋体"/>
                <w:szCs w:val="21"/>
              </w:rPr>
            </w:pPr>
          </w:p>
        </w:tc>
        <w:tc>
          <w:tcPr>
            <w:tcW w:w="840" w:type="pct"/>
            <w:vAlign w:val="center"/>
          </w:tcPr>
          <w:p w14:paraId="747FDCBA">
            <w:pPr>
              <w:spacing w:after="0" w:line="240" w:lineRule="auto"/>
              <w:rPr>
                <w:rFonts w:ascii="宋体" w:hAnsi="宋体" w:cs="宋体"/>
                <w:szCs w:val="21"/>
              </w:rPr>
            </w:pPr>
          </w:p>
        </w:tc>
      </w:tr>
      <w:tr w14:paraId="7BE78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25C8EA60">
            <w:pPr>
              <w:spacing w:after="0" w:line="198" w:lineRule="auto"/>
              <w:ind w:left="120"/>
              <w:rPr>
                <w:rFonts w:ascii="宋体" w:hAnsi="宋体" w:cs="宋体"/>
                <w:b/>
                <w:bCs/>
                <w:spacing w:val="-1"/>
                <w:szCs w:val="21"/>
              </w:rPr>
            </w:pPr>
            <w:r>
              <w:rPr>
                <w:rFonts w:hint="eastAsia" w:ascii="宋体" w:hAnsi="宋体" w:cs="宋体"/>
                <w:b/>
                <w:bCs/>
                <w:spacing w:val="-1"/>
                <w:szCs w:val="21"/>
              </w:rPr>
              <w:t>说明：</w:t>
            </w:r>
          </w:p>
          <w:p w14:paraId="7F0B71D1">
            <w:pPr>
              <w:spacing w:after="0" w:line="198" w:lineRule="auto"/>
              <w:ind w:left="120"/>
              <w:rPr>
                <w:rFonts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14:paraId="6D27B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24C7AB07">
            <w:pPr>
              <w:spacing w:after="0" w:line="198" w:lineRule="auto"/>
              <w:ind w:left="2683"/>
              <w:rPr>
                <w:rFonts w:ascii="宋体" w:hAnsi="宋体" w:cs="宋体"/>
                <w:szCs w:val="21"/>
              </w:rPr>
            </w:pPr>
            <w:r>
              <w:rPr>
                <w:rFonts w:hint="eastAsia" w:ascii="宋体" w:hAnsi="宋体" w:cs="宋体"/>
                <w:b/>
                <w:bCs/>
                <w:szCs w:val="21"/>
              </w:rPr>
              <w:t>投标（响应）供应商关联关系情况</w:t>
            </w:r>
          </w:p>
        </w:tc>
      </w:tr>
      <w:tr w14:paraId="3C6C9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357F347E">
            <w:pPr>
              <w:spacing w:after="0" w:line="202" w:lineRule="auto"/>
              <w:ind w:left="145"/>
              <w:rPr>
                <w:rFonts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14:paraId="600F0259">
            <w:pPr>
              <w:spacing w:after="0" w:line="202" w:lineRule="auto"/>
              <w:ind w:left="436"/>
              <w:rPr>
                <w:rFonts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14:paraId="2234079C">
            <w:pPr>
              <w:spacing w:after="0" w:line="203" w:lineRule="auto"/>
              <w:ind w:left="166"/>
              <w:rPr>
                <w:rFonts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14:paraId="0C5F0B8F">
            <w:pPr>
              <w:spacing w:after="0" w:line="204" w:lineRule="auto"/>
              <w:ind w:left="1862"/>
              <w:rPr>
                <w:rFonts w:ascii="宋体" w:hAnsi="宋体" w:cs="宋体"/>
                <w:szCs w:val="21"/>
                <w:lang w:eastAsia="en-US"/>
              </w:rPr>
            </w:pPr>
            <w:r>
              <w:rPr>
                <w:rFonts w:hint="eastAsia" w:ascii="宋体" w:hAnsi="宋体" w:cs="宋体"/>
                <w:spacing w:val="-4"/>
                <w:szCs w:val="21"/>
                <w:lang w:eastAsia="en-US"/>
              </w:rPr>
              <w:t>备注</w:t>
            </w:r>
          </w:p>
        </w:tc>
      </w:tr>
      <w:tr w14:paraId="1BE03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32762596">
            <w:pPr>
              <w:spacing w:after="0" w:line="169" w:lineRule="auto"/>
              <w:ind w:left="321"/>
              <w:rPr>
                <w:rFonts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17DEAEAC">
            <w:pPr>
              <w:spacing w:after="0" w:line="203" w:lineRule="auto"/>
              <w:jc w:val="center"/>
              <w:rPr>
                <w:rFonts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14:paraId="30E9F5A4">
            <w:pPr>
              <w:spacing w:after="0" w:line="240" w:lineRule="auto"/>
              <w:rPr>
                <w:rFonts w:ascii="宋体" w:hAnsi="宋体" w:cs="宋体"/>
                <w:szCs w:val="21"/>
              </w:rPr>
            </w:pPr>
          </w:p>
        </w:tc>
        <w:tc>
          <w:tcPr>
            <w:tcW w:w="2346" w:type="pct"/>
            <w:gridSpan w:val="3"/>
            <w:vAlign w:val="center"/>
          </w:tcPr>
          <w:p w14:paraId="327BFE51">
            <w:pPr>
              <w:spacing w:after="0" w:line="240" w:lineRule="auto"/>
              <w:rPr>
                <w:rFonts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14:paraId="2A9CC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090C7918">
            <w:pPr>
              <w:spacing w:after="0" w:line="168" w:lineRule="auto"/>
              <w:ind w:left="322"/>
              <w:rPr>
                <w:rFonts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7986AE0F">
            <w:pPr>
              <w:spacing w:after="0" w:line="203" w:lineRule="auto"/>
              <w:jc w:val="center"/>
              <w:rPr>
                <w:rFonts w:ascii="宋体" w:hAnsi="宋体" w:cs="宋体"/>
                <w:szCs w:val="21"/>
              </w:rPr>
            </w:pPr>
            <w:r>
              <w:rPr>
                <w:rFonts w:hint="eastAsia" w:ascii="宋体" w:hAnsi="宋体" w:cs="宋体"/>
                <w:spacing w:val="-5"/>
                <w:szCs w:val="21"/>
              </w:rPr>
              <w:t>管理关系（如无，可不填写）</w:t>
            </w:r>
          </w:p>
        </w:tc>
        <w:tc>
          <w:tcPr>
            <w:tcW w:w="970" w:type="pct"/>
            <w:gridSpan w:val="2"/>
            <w:vAlign w:val="center"/>
          </w:tcPr>
          <w:p w14:paraId="2404EACD">
            <w:pPr>
              <w:spacing w:after="0" w:line="240" w:lineRule="auto"/>
              <w:rPr>
                <w:rFonts w:ascii="宋体" w:hAnsi="宋体" w:cs="宋体"/>
                <w:szCs w:val="21"/>
              </w:rPr>
            </w:pPr>
          </w:p>
        </w:tc>
        <w:tc>
          <w:tcPr>
            <w:tcW w:w="2346" w:type="pct"/>
            <w:gridSpan w:val="3"/>
            <w:vAlign w:val="center"/>
          </w:tcPr>
          <w:p w14:paraId="45E03B97">
            <w:pPr>
              <w:spacing w:after="0" w:line="190" w:lineRule="auto"/>
              <w:ind w:right="24"/>
              <w:rPr>
                <w:rFonts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14:paraId="24AF1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14:paraId="74E28C3B">
            <w:pPr>
              <w:spacing w:after="0" w:line="180" w:lineRule="auto"/>
              <w:ind w:left="120"/>
              <w:rPr>
                <w:rFonts w:ascii="宋体" w:hAnsi="宋体" w:cs="宋体"/>
                <w:szCs w:val="21"/>
              </w:rPr>
            </w:pPr>
            <w:r>
              <w:rPr>
                <w:rFonts w:hint="eastAsia" w:ascii="宋体" w:hAnsi="宋体" w:cs="宋体"/>
                <w:b/>
                <w:bCs/>
                <w:spacing w:val="-1"/>
                <w:szCs w:val="21"/>
              </w:rPr>
              <w:t>说明：同一关联关系类型有多个主体的，应分行填写。</w:t>
            </w:r>
          </w:p>
        </w:tc>
      </w:tr>
    </w:tbl>
    <w:p w14:paraId="05D96418">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14:paraId="638A8009">
      <w:pPr>
        <w:widowControl/>
        <w:jc w:val="left"/>
        <w:rPr>
          <w:rFonts w:ascii="Cambria" w:hAnsi="Cambria"/>
          <w:b/>
          <w:bCs/>
          <w:sz w:val="32"/>
          <w:szCs w:val="32"/>
        </w:rPr>
      </w:pPr>
      <w:r>
        <w:br w:type="page"/>
      </w:r>
    </w:p>
    <w:p w14:paraId="4BCD3AA7">
      <w:pPr>
        <w:pStyle w:val="3"/>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14:paraId="284D7D31">
      <w:pPr>
        <w:ind w:firstLine="408" w:firstLineChars="200"/>
        <w:jc w:val="left"/>
        <w:rPr>
          <w:rFonts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14:paraId="494E294B">
      <w:pPr>
        <w:ind w:firstLine="408" w:firstLineChars="200"/>
        <w:jc w:val="left"/>
        <w:rPr>
          <w:rFonts w:ascii="宋体" w:hAnsi="宋体" w:cs="宋体"/>
          <w:spacing w:val="-3"/>
          <w:szCs w:val="21"/>
        </w:rPr>
      </w:pPr>
    </w:p>
    <w:p w14:paraId="40C86246">
      <w:pPr>
        <w:ind w:firstLine="408" w:firstLineChars="200"/>
        <w:jc w:val="left"/>
        <w:rPr>
          <w:rFonts w:ascii="宋体" w:hAnsi="宋体" w:cs="宋体"/>
          <w:spacing w:val="-3"/>
          <w:szCs w:val="21"/>
        </w:rPr>
      </w:pPr>
      <w:r>
        <w:rPr>
          <w:rFonts w:hint="eastAsia" w:ascii="宋体" w:hAnsi="宋体" w:cs="宋体"/>
          <w:spacing w:val="-3"/>
          <w:szCs w:val="21"/>
        </w:rPr>
        <w:t>3.2投标授权代表人开标前近一个月的社保缴纳证明：</w:t>
      </w:r>
    </w:p>
    <w:p w14:paraId="1440C964">
      <w:pPr>
        <w:ind w:firstLine="408" w:firstLineChars="200"/>
        <w:jc w:val="left"/>
        <w:rPr>
          <w:rFonts w:ascii="宋体" w:hAnsi="宋体" w:cs="宋体"/>
          <w:spacing w:val="-3"/>
          <w:szCs w:val="21"/>
        </w:rPr>
      </w:pPr>
    </w:p>
    <w:p w14:paraId="5E3F2304">
      <w:pPr>
        <w:ind w:firstLine="408" w:firstLineChars="200"/>
        <w:jc w:val="left"/>
        <w:rPr>
          <w:rFonts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14:paraId="46A6837F">
      <w:pPr>
        <w:pStyle w:val="8"/>
        <w:ind w:firstLine="408" w:firstLineChars="200"/>
        <w:rPr>
          <w:rFonts w:ascii="宋体" w:hAnsi="宋体" w:cs="宋体"/>
          <w:spacing w:val="-3"/>
          <w:szCs w:val="21"/>
        </w:rPr>
      </w:pPr>
    </w:p>
    <w:p w14:paraId="0ABCA20C">
      <w:pPr>
        <w:ind w:firstLine="408" w:firstLineChars="200"/>
        <w:jc w:val="left"/>
        <w:rPr>
          <w:rFonts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14:paraId="1BB0BB5F">
      <w:pPr>
        <w:pStyle w:val="8"/>
        <w:ind w:firstLine="408" w:firstLineChars="200"/>
        <w:rPr>
          <w:rFonts w:ascii="宋体" w:hAnsi="宋体" w:cs="宋体"/>
          <w:spacing w:val="-3"/>
          <w:szCs w:val="21"/>
        </w:rPr>
      </w:pPr>
    </w:p>
    <w:p w14:paraId="474E7D39">
      <w:pPr>
        <w:ind w:firstLine="408" w:firstLineChars="200"/>
        <w:jc w:val="left"/>
        <w:rPr>
          <w:rFonts w:ascii="宋体" w:hAnsi="宋体" w:cs="宋体"/>
          <w:spacing w:val="-3"/>
          <w:szCs w:val="21"/>
        </w:rPr>
      </w:pPr>
      <w:r>
        <w:rPr>
          <w:rFonts w:hint="eastAsia" w:ascii="宋体" w:hAnsi="宋体" w:cs="宋体"/>
          <w:spacing w:val="-3"/>
          <w:szCs w:val="21"/>
        </w:rPr>
        <w:t>3.5.投标文件编制人员开标前近一个月的社保缴纳证明：</w:t>
      </w:r>
    </w:p>
    <w:p w14:paraId="1EAA42C2">
      <w:pPr>
        <w:pStyle w:val="8"/>
        <w:ind w:firstLine="408" w:firstLineChars="200"/>
        <w:rPr>
          <w:rFonts w:ascii="宋体" w:hAnsi="宋体" w:cs="宋体"/>
          <w:spacing w:val="-3"/>
          <w:szCs w:val="21"/>
        </w:rPr>
      </w:pPr>
    </w:p>
    <w:p w14:paraId="2252CC00">
      <w:pPr>
        <w:ind w:firstLine="408" w:firstLineChars="200"/>
        <w:rPr>
          <w:rFonts w:ascii="宋体" w:hAnsi="宋体" w:cs="宋体"/>
          <w:spacing w:val="-3"/>
          <w:szCs w:val="21"/>
        </w:rPr>
      </w:pPr>
      <w:r>
        <w:rPr>
          <w:rFonts w:hint="eastAsia" w:ascii="宋体" w:hAnsi="宋体" w:cs="宋体"/>
          <w:spacing w:val="-3"/>
          <w:szCs w:val="21"/>
        </w:rPr>
        <w:t>注：</w:t>
      </w:r>
    </w:p>
    <w:p w14:paraId="77A0A7F7">
      <w:pPr>
        <w:ind w:firstLine="408" w:firstLineChars="200"/>
        <w:rPr>
          <w:rFonts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14:paraId="23C0BA8C">
      <w:pPr>
        <w:ind w:firstLine="408" w:firstLineChars="200"/>
        <w:rPr>
          <w:rFonts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14:paraId="37FB7316">
      <w:pPr>
        <w:ind w:firstLine="408" w:firstLineChars="200"/>
        <w:rPr>
          <w:rFonts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14:paraId="0B330541">
      <w:pPr>
        <w:ind w:firstLine="408" w:firstLineChars="200"/>
        <w:rPr>
          <w:rFonts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50B7AA66">
      <w:pPr>
        <w:widowControl/>
        <w:jc w:val="left"/>
        <w:rPr>
          <w:rFonts w:ascii="宋体" w:hAnsi="宋体"/>
          <w:b/>
          <w:bCs/>
        </w:rPr>
      </w:pPr>
      <w:r>
        <w:rPr>
          <w:rFonts w:hint="eastAsia" w:ascii="宋体" w:hAnsi="宋体"/>
          <w:b/>
          <w:bCs/>
        </w:rPr>
        <w:br w:type="page"/>
      </w:r>
    </w:p>
    <w:p w14:paraId="6966C0DF">
      <w:pPr>
        <w:pStyle w:val="3"/>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14:paraId="650AF987">
      <w:pPr>
        <w:pStyle w:val="3"/>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14:paraId="213E8A69">
      <w:pPr>
        <w:ind w:firstLine="408" w:firstLineChars="200"/>
        <w:rPr>
          <w:rFonts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14:paraId="0C94D2C0">
      <w:pPr>
        <w:ind w:firstLine="422" w:firstLineChars="200"/>
        <w:jc w:val="left"/>
        <w:rPr>
          <w:rFonts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14:paraId="5E213E8F">
      <w:pPr>
        <w:pStyle w:val="3"/>
        <w:ind w:firstLine="422" w:firstLineChars="200"/>
        <w:rPr>
          <w:rFonts w:ascii="宋体" w:hAnsi="宋体" w:eastAsia="宋体" w:cs="Times New Roman"/>
          <w:b/>
          <w:bCs/>
          <w:color w:val="auto"/>
          <w:kern w:val="2"/>
          <w:sz w:val="21"/>
        </w:rPr>
      </w:pPr>
    </w:p>
    <w:p w14:paraId="5082F799">
      <w:pPr>
        <w:pStyle w:val="3"/>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14:paraId="4FC713B5">
      <w:pPr>
        <w:jc w:val="left"/>
        <w:rPr>
          <w:rFonts w:ascii="宋体" w:hAnsi="宋体" w:cs="宋体"/>
          <w:spacing w:val="-3"/>
          <w:szCs w:val="21"/>
        </w:rPr>
      </w:pPr>
      <w:r>
        <w:rPr>
          <w:rFonts w:hint="eastAsia" w:ascii="宋体" w:hAnsi="宋体" w:cs="宋体"/>
          <w:spacing w:val="-3"/>
          <w:szCs w:val="21"/>
        </w:rPr>
        <w:t>致：采购人</w:t>
      </w:r>
    </w:p>
    <w:p w14:paraId="57FC9189">
      <w:pPr>
        <w:ind w:firstLine="408" w:firstLineChars="200"/>
        <w:jc w:val="left"/>
        <w:rPr>
          <w:rFonts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（此处填写项目编号）的项目询价，并作出如下承诺：</w:t>
      </w:r>
    </w:p>
    <w:p w14:paraId="142C1557">
      <w:pPr>
        <w:ind w:firstLine="408" w:firstLineChars="200"/>
        <w:jc w:val="left"/>
        <w:rPr>
          <w:rFonts w:ascii="宋体" w:hAnsi="宋体" w:cs="宋体"/>
          <w:spacing w:val="-3"/>
          <w:szCs w:val="21"/>
        </w:rPr>
      </w:pPr>
      <w:r>
        <w:rPr>
          <w:rFonts w:hint="eastAsia" w:ascii="宋体" w:hAnsi="宋体" w:cs="宋体"/>
          <w:spacing w:val="-3"/>
          <w:szCs w:val="21"/>
        </w:rPr>
        <w:t>我公司承诺所填的股权关系情况真实、准确、完整。</w:t>
      </w:r>
    </w:p>
    <w:p w14:paraId="4DE43764">
      <w:pPr>
        <w:adjustRightInd w:val="0"/>
        <w:snapToGrid w:val="0"/>
        <w:spacing w:line="440" w:lineRule="exact"/>
        <w:ind w:firstLine="408" w:firstLineChars="200"/>
        <w:jc w:val="left"/>
        <w:rPr>
          <w:rFonts w:ascii="宋体" w:hAnsi="宋体" w:cs="宋体"/>
          <w:spacing w:val="-3"/>
          <w:szCs w:val="21"/>
        </w:rPr>
      </w:pPr>
      <w:r>
        <w:rPr>
          <w:rFonts w:hint="eastAsia" w:ascii="宋体" w:hAnsi="宋体" w:cs="宋体"/>
          <w:spacing w:val="-3"/>
          <w:szCs w:val="21"/>
        </w:rPr>
        <w:t>我公司承诺自股权或管理关系证明材料查询之日起至本项目投标截止日止，股权关系不会发生变更。如发生变更，将在投标文件中另行申明并附证明材料，保证不出现违背《中华人民共和国政府采购法实施条例》第十八条规定的情形。否则，自愿承担因此产生的不利后果而无异议。</w:t>
      </w:r>
    </w:p>
    <w:p w14:paraId="1B0CC978">
      <w:pPr>
        <w:ind w:firstLine="408" w:firstLineChars="200"/>
        <w:jc w:val="left"/>
        <w:rPr>
          <w:rFonts w:ascii="宋体" w:hAnsi="宋体" w:cs="宋体"/>
          <w:spacing w:val="-3"/>
          <w:szCs w:val="21"/>
        </w:rPr>
      </w:pPr>
      <w:r>
        <w:rPr>
          <w:rFonts w:hint="eastAsia" w:ascii="宋体" w:hAnsi="宋体" w:cs="宋体"/>
          <w:spacing w:val="-3"/>
          <w:szCs w:val="21"/>
        </w:rPr>
        <w:t>特此承诺！</w:t>
      </w:r>
    </w:p>
    <w:p w14:paraId="090EAA4A">
      <w:pPr>
        <w:jc w:val="left"/>
        <w:rPr>
          <w:rFonts w:ascii="宋体" w:hAnsi="宋体" w:cs="宋体"/>
          <w:spacing w:val="-3"/>
          <w:szCs w:val="21"/>
        </w:rPr>
      </w:pPr>
    </w:p>
    <w:p w14:paraId="39C0F990">
      <w:pPr>
        <w:jc w:val="center"/>
        <w:rPr>
          <w:rFonts w:ascii="宋体" w:hAnsi="宋体" w:cs="宋体"/>
          <w:spacing w:val="-3"/>
          <w:szCs w:val="21"/>
        </w:rPr>
      </w:pPr>
      <w:r>
        <w:rPr>
          <w:rFonts w:hint="eastAsia" w:ascii="宋体" w:hAnsi="宋体" w:cs="宋体"/>
          <w:spacing w:val="-3"/>
          <w:szCs w:val="21"/>
        </w:rPr>
        <w:t xml:space="preserve">                               供应商名称： </w:t>
      </w:r>
    </w:p>
    <w:p w14:paraId="54323E8B">
      <w:pPr>
        <w:jc w:val="right"/>
        <w:rPr>
          <w:rFonts w:ascii="宋体" w:hAnsi="宋体" w:cs="宋体"/>
          <w:spacing w:val="-3"/>
          <w:szCs w:val="21"/>
        </w:rPr>
      </w:pPr>
      <w:r>
        <w:rPr>
          <w:rFonts w:hint="eastAsia" w:ascii="宋体" w:hAnsi="宋体" w:cs="宋体"/>
          <w:spacing w:val="-3"/>
          <w:szCs w:val="21"/>
        </w:rPr>
        <w:t>日  期：       年    月   日</w:t>
      </w:r>
    </w:p>
    <w:p w14:paraId="42E1212F">
      <w:pPr>
        <w:widowControl/>
        <w:jc w:val="left"/>
        <w:rPr>
          <w:sz w:val="24"/>
        </w:rPr>
      </w:pPr>
      <w:r>
        <w:br w:type="page"/>
      </w:r>
    </w:p>
    <w:p w14:paraId="2A23C1CC">
      <w:pPr>
        <w:pStyle w:val="3"/>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14:paraId="545F3E59">
      <w:pPr>
        <w:spacing w:before="156" w:beforeLines="50" w:after="0" w:line="240" w:lineRule="auto"/>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询价承诺函》且已在“一、询价承诺函”章节中提供了，此处可不重复提供。）</w:t>
      </w:r>
    </w:p>
    <w:p w14:paraId="3D92E66E">
      <w:pPr>
        <w:rPr>
          <w:rFonts w:ascii="宋体" w:hAnsi="宋体"/>
          <w:b/>
          <w:sz w:val="30"/>
          <w:szCs w:val="30"/>
        </w:rPr>
      </w:pPr>
      <w:r>
        <w:rPr>
          <w:rFonts w:hint="eastAsia" w:ascii="宋体" w:hAnsi="宋体"/>
          <w:b/>
          <w:sz w:val="30"/>
          <w:szCs w:val="30"/>
        </w:rPr>
        <w:br w:type="page"/>
      </w:r>
    </w:p>
    <w:p w14:paraId="4F9676EA">
      <w:pPr>
        <w:pStyle w:val="28"/>
        <w:ind w:firstLine="0" w:firstLineChars="0"/>
        <w:jc w:val="center"/>
        <w:outlineLvl w:val="1"/>
        <w:rPr>
          <w:rFonts w:ascii="宋体" w:hAnsi="宋体"/>
          <w:b/>
          <w:sz w:val="30"/>
          <w:szCs w:val="30"/>
        </w:rPr>
      </w:pPr>
      <w:r>
        <w:rPr>
          <w:rFonts w:hint="eastAsia" w:ascii="宋体" w:hAnsi="宋体"/>
          <w:b/>
          <w:sz w:val="30"/>
          <w:szCs w:val="30"/>
        </w:rPr>
        <w:t>三、法定代表人（负责人或执行事务合伙人）证明书</w:t>
      </w:r>
    </w:p>
    <w:p w14:paraId="2748F45E">
      <w:pPr>
        <w:rPr>
          <w:sz w:val="24"/>
        </w:rPr>
      </w:pPr>
    </w:p>
    <w:p w14:paraId="0595D544">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14:paraId="65FE2FAB">
      <w:pPr>
        <w:spacing w:line="360" w:lineRule="auto"/>
        <w:rPr>
          <w:szCs w:val="21"/>
        </w:rPr>
      </w:pPr>
      <w:r>
        <w:rPr>
          <w:rFonts w:hint="eastAsia"/>
          <w:szCs w:val="21"/>
        </w:rPr>
        <w:t xml:space="preserve">         </w:t>
      </w:r>
    </w:p>
    <w:p w14:paraId="430358FC">
      <w:pPr>
        <w:spacing w:line="360" w:lineRule="auto"/>
        <w:rPr>
          <w:szCs w:val="21"/>
        </w:rPr>
      </w:pPr>
      <w:r>
        <w:rPr>
          <w:rFonts w:hint="eastAsia"/>
          <w:szCs w:val="21"/>
        </w:rPr>
        <w:t>说明：1、法定代表人为投标人（企业事业单位、国家机关、社会团体）的主要行政负责人。</w:t>
      </w:r>
    </w:p>
    <w:p w14:paraId="382FBBDE">
      <w:pPr>
        <w:spacing w:line="360" w:lineRule="auto"/>
        <w:ind w:firstLine="420" w:firstLineChars="200"/>
        <w:rPr>
          <w:szCs w:val="21"/>
        </w:rPr>
      </w:pPr>
      <w:r>
        <w:rPr>
          <w:rFonts w:hint="eastAsia"/>
          <w:szCs w:val="21"/>
        </w:rPr>
        <w:t>2、内容必须填写真实、清楚，涂改无效，不得转让、买卖。</w:t>
      </w:r>
    </w:p>
    <w:p w14:paraId="481BBEB3">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14:paraId="613855D6">
      <w:pPr>
        <w:rPr>
          <w:szCs w:val="21"/>
        </w:rPr>
      </w:pPr>
    </w:p>
    <w:p w14:paraId="53C5F058">
      <w:pPr>
        <w:widowControl/>
        <w:jc w:val="left"/>
        <w:rPr>
          <w:rFonts w:ascii="宋体" w:hAnsi="宋体"/>
          <w:b/>
          <w:sz w:val="30"/>
          <w:szCs w:val="30"/>
        </w:rPr>
      </w:pPr>
      <w:r>
        <w:rPr>
          <w:rFonts w:ascii="宋体" w:hAnsi="宋体"/>
          <w:b/>
          <w:sz w:val="30"/>
          <w:szCs w:val="30"/>
        </w:rPr>
        <w:br w:type="page"/>
      </w:r>
    </w:p>
    <w:p w14:paraId="38E7CFF1">
      <w:pPr>
        <w:pStyle w:val="28"/>
        <w:ind w:firstLine="0" w:firstLineChars="0"/>
        <w:jc w:val="center"/>
        <w:outlineLvl w:val="1"/>
        <w:rPr>
          <w:rFonts w:ascii="宋体" w:hAnsi="宋体"/>
          <w:b/>
          <w:sz w:val="30"/>
          <w:szCs w:val="30"/>
        </w:rPr>
      </w:pPr>
      <w:r>
        <w:rPr>
          <w:rFonts w:hint="eastAsia" w:ascii="宋体" w:hAnsi="宋体"/>
          <w:b/>
          <w:sz w:val="30"/>
          <w:szCs w:val="30"/>
        </w:rPr>
        <w:t>四、法定代表人（负责人或执行事务合伙人）授权书</w:t>
      </w:r>
    </w:p>
    <w:p w14:paraId="0D1B3D26">
      <w:pPr>
        <w:ind w:firstLine="420" w:firstLineChars="200"/>
        <w:rPr>
          <w:rFonts w:ascii="宋体" w:hAnsi="宋体" w:cs="宋体"/>
          <w:szCs w:val="21"/>
        </w:rPr>
      </w:pPr>
    </w:p>
    <w:p w14:paraId="1999381B">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14:paraId="1D1B1E67">
      <w:pPr>
        <w:spacing w:line="360" w:lineRule="auto"/>
        <w:ind w:firstLine="420"/>
        <w:rPr>
          <w:szCs w:val="21"/>
        </w:rPr>
      </w:pPr>
      <w:r>
        <w:rPr>
          <w:rFonts w:hint="eastAsia"/>
          <w:szCs w:val="21"/>
        </w:rPr>
        <w:t>代理人无转委托权，特此委托。</w:t>
      </w:r>
    </w:p>
    <w:p w14:paraId="5D8F9E30">
      <w:pPr>
        <w:spacing w:line="360" w:lineRule="auto"/>
        <w:ind w:firstLine="420"/>
        <w:rPr>
          <w:szCs w:val="21"/>
        </w:rPr>
      </w:pPr>
    </w:p>
    <w:p w14:paraId="35D0507D">
      <w:pPr>
        <w:spacing w:line="360" w:lineRule="auto"/>
        <w:ind w:left="540" w:leftChars="257"/>
        <w:rPr>
          <w:szCs w:val="21"/>
          <w:u w:val="single"/>
        </w:rPr>
      </w:pPr>
      <w:r>
        <w:rPr>
          <w:rFonts w:hint="eastAsia"/>
          <w:szCs w:val="21"/>
        </w:rPr>
        <w:t>代理人：</w:t>
      </w:r>
      <w:r>
        <w:rPr>
          <w:rFonts w:hint="eastAsia"/>
          <w:szCs w:val="21"/>
          <w:u w:val="single"/>
        </w:rPr>
        <w:t xml:space="preserve">             </w:t>
      </w:r>
    </w:p>
    <w:p w14:paraId="62D277FB">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6AAD2BA3">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6A8C4AE5">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150958E6"/>
    <w:p w14:paraId="058B0171">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14:paraId="1244A90A">
      <w:pPr>
        <w:rPr>
          <w:rFonts w:ascii="宋体" w:hAnsi="宋体"/>
        </w:rPr>
      </w:pPr>
    </w:p>
    <w:p w14:paraId="4226BEC2">
      <w:pPr>
        <w:widowControl/>
        <w:jc w:val="left"/>
        <w:rPr>
          <w:rFonts w:ascii="宋体" w:hAnsi="宋体"/>
          <w:b/>
          <w:sz w:val="30"/>
          <w:szCs w:val="30"/>
        </w:rPr>
      </w:pPr>
      <w:r>
        <w:rPr>
          <w:rFonts w:ascii="宋体" w:hAnsi="宋体"/>
          <w:b/>
          <w:sz w:val="30"/>
          <w:szCs w:val="30"/>
        </w:rPr>
        <w:br w:type="page"/>
      </w:r>
    </w:p>
    <w:p w14:paraId="5B51422F">
      <w:pPr>
        <w:pStyle w:val="6"/>
        <w:jc w:val="center"/>
        <w:rPr>
          <w:rFonts w:ascii="宋体" w:hAnsi="宋体"/>
          <w:sz w:val="30"/>
          <w:szCs w:val="30"/>
        </w:rPr>
      </w:pPr>
      <w:r>
        <w:rPr>
          <w:rFonts w:hint="eastAsia" w:ascii="宋体" w:hAnsi="宋体"/>
          <w:sz w:val="30"/>
          <w:szCs w:val="30"/>
        </w:rPr>
        <w:t>五、实质性条款响应情况表</w:t>
      </w:r>
    </w:p>
    <w:tbl>
      <w:tblPr>
        <w:tblStyle w:val="20"/>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14:paraId="64A9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346A727C">
            <w:pPr>
              <w:adjustRightInd w:val="0"/>
              <w:snapToGrid w:val="0"/>
              <w:spacing w:after="0" w:line="240" w:lineRule="auto"/>
              <w:jc w:val="center"/>
              <w:rPr>
                <w:rFonts w:ascii="宋体" w:hAnsi="宋体"/>
                <w:kern w:val="0"/>
                <w:szCs w:val="21"/>
              </w:rPr>
            </w:pPr>
            <w:bookmarkStart w:id="5" w:name="_Hlk72092651"/>
            <w:r>
              <w:rPr>
                <w:rFonts w:hint="eastAsia" w:ascii="宋体" w:hAnsi="宋体"/>
                <w:kern w:val="0"/>
                <w:szCs w:val="21"/>
              </w:rPr>
              <w:t>序号</w:t>
            </w:r>
          </w:p>
        </w:tc>
        <w:tc>
          <w:tcPr>
            <w:tcW w:w="4393" w:type="dxa"/>
            <w:vAlign w:val="center"/>
          </w:tcPr>
          <w:p w14:paraId="3CEAB96B">
            <w:pPr>
              <w:adjustRightInd w:val="0"/>
              <w:snapToGrid w:val="0"/>
              <w:spacing w:after="0" w:line="240" w:lineRule="auto"/>
              <w:jc w:val="center"/>
              <w:rPr>
                <w:rFonts w:ascii="宋体" w:hAnsi="宋体"/>
                <w:kern w:val="0"/>
                <w:szCs w:val="21"/>
              </w:rPr>
            </w:pPr>
            <w:r>
              <w:rPr>
                <w:rFonts w:hint="eastAsia" w:ascii="宋体" w:hAnsi="宋体"/>
                <w:kern w:val="0"/>
                <w:szCs w:val="21"/>
              </w:rPr>
              <w:t>实质性条款具体内容</w:t>
            </w:r>
          </w:p>
        </w:tc>
        <w:tc>
          <w:tcPr>
            <w:tcW w:w="1134" w:type="dxa"/>
            <w:vAlign w:val="center"/>
          </w:tcPr>
          <w:p w14:paraId="1476AA9C">
            <w:pPr>
              <w:adjustRightInd w:val="0"/>
              <w:snapToGrid w:val="0"/>
              <w:spacing w:after="0" w:line="240" w:lineRule="auto"/>
              <w:jc w:val="center"/>
              <w:rPr>
                <w:rFonts w:ascii="宋体" w:hAnsi="宋体"/>
                <w:kern w:val="0"/>
                <w:szCs w:val="21"/>
              </w:rPr>
            </w:pPr>
            <w:r>
              <w:rPr>
                <w:rFonts w:hint="eastAsia"/>
              </w:rPr>
              <w:t>投标响应</w:t>
            </w:r>
          </w:p>
        </w:tc>
        <w:tc>
          <w:tcPr>
            <w:tcW w:w="1134" w:type="dxa"/>
            <w:vAlign w:val="center"/>
          </w:tcPr>
          <w:p w14:paraId="08B86267">
            <w:pPr>
              <w:adjustRightInd w:val="0"/>
              <w:snapToGrid w:val="0"/>
              <w:spacing w:after="0" w:line="240" w:lineRule="auto"/>
              <w:jc w:val="center"/>
              <w:rPr>
                <w:rFonts w:ascii="宋体" w:hAnsi="宋体"/>
                <w:kern w:val="0"/>
                <w:szCs w:val="21"/>
              </w:rPr>
            </w:pPr>
            <w:r>
              <w:rPr>
                <w:rFonts w:hint="eastAsia"/>
              </w:rPr>
              <w:t>偏离情况</w:t>
            </w:r>
          </w:p>
        </w:tc>
        <w:tc>
          <w:tcPr>
            <w:tcW w:w="851" w:type="dxa"/>
            <w:vAlign w:val="center"/>
          </w:tcPr>
          <w:p w14:paraId="58D9C921">
            <w:pPr>
              <w:adjustRightInd w:val="0"/>
              <w:snapToGrid w:val="0"/>
              <w:spacing w:after="0" w:line="240" w:lineRule="auto"/>
              <w:jc w:val="center"/>
              <w:rPr>
                <w:rFonts w:ascii="宋体" w:hAnsi="宋体"/>
                <w:kern w:val="0"/>
                <w:szCs w:val="21"/>
              </w:rPr>
            </w:pPr>
            <w:r>
              <w:rPr>
                <w:rFonts w:hint="eastAsia"/>
              </w:rPr>
              <w:t>说明</w:t>
            </w:r>
          </w:p>
        </w:tc>
      </w:tr>
      <w:bookmarkEnd w:id="5"/>
      <w:tr w14:paraId="6A1C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65FF8BFD">
            <w:pPr>
              <w:adjustRightInd w:val="0"/>
              <w:snapToGrid w:val="0"/>
              <w:spacing w:after="0" w:line="240" w:lineRule="auto"/>
              <w:jc w:val="center"/>
              <w:rPr>
                <w:rFonts w:ascii="宋体" w:hAnsi="宋体"/>
                <w:kern w:val="0"/>
                <w:szCs w:val="21"/>
              </w:rPr>
            </w:pPr>
            <w:r>
              <w:rPr>
                <w:rFonts w:hint="eastAsia" w:ascii="宋体" w:hAnsi="宋体"/>
                <w:kern w:val="0"/>
                <w:szCs w:val="21"/>
              </w:rPr>
              <w:t>1</w:t>
            </w:r>
          </w:p>
        </w:tc>
        <w:tc>
          <w:tcPr>
            <w:tcW w:w="4393" w:type="dxa"/>
            <w:vAlign w:val="center"/>
          </w:tcPr>
          <w:p w14:paraId="33DEC2AD">
            <w:pPr>
              <w:adjustRightInd w:val="0"/>
              <w:snapToGrid w:val="0"/>
              <w:spacing w:after="0" w:line="240" w:lineRule="auto"/>
              <w:rPr>
                <w:rFonts w:hAnsi="宋体"/>
                <w:kern w:val="0"/>
                <w:szCs w:val="21"/>
              </w:rPr>
            </w:pPr>
            <w:r>
              <w:rPr>
                <w:rFonts w:hint="eastAsia" w:hAnsi="宋体" w:eastAsiaTheme="minorEastAsia"/>
                <w:kern w:val="0"/>
                <w:szCs w:val="21"/>
              </w:rPr>
              <w:t>满足本项目标★的条款要求</w:t>
            </w:r>
          </w:p>
        </w:tc>
        <w:tc>
          <w:tcPr>
            <w:tcW w:w="1134" w:type="dxa"/>
            <w:vAlign w:val="center"/>
          </w:tcPr>
          <w:p w14:paraId="1B5D2467">
            <w:pPr>
              <w:adjustRightInd w:val="0"/>
              <w:snapToGrid w:val="0"/>
              <w:spacing w:after="0" w:line="240" w:lineRule="auto"/>
              <w:rPr>
                <w:rFonts w:ascii="宋体" w:hAnsi="宋体"/>
                <w:kern w:val="0"/>
                <w:szCs w:val="21"/>
              </w:rPr>
            </w:pPr>
          </w:p>
        </w:tc>
        <w:tc>
          <w:tcPr>
            <w:tcW w:w="1134" w:type="dxa"/>
            <w:vAlign w:val="center"/>
          </w:tcPr>
          <w:p w14:paraId="69EBC466">
            <w:pPr>
              <w:adjustRightInd w:val="0"/>
              <w:snapToGrid w:val="0"/>
              <w:spacing w:after="0" w:line="240" w:lineRule="auto"/>
              <w:rPr>
                <w:rFonts w:ascii="宋体" w:hAnsi="宋体"/>
                <w:kern w:val="0"/>
                <w:szCs w:val="21"/>
              </w:rPr>
            </w:pPr>
          </w:p>
        </w:tc>
        <w:tc>
          <w:tcPr>
            <w:tcW w:w="851" w:type="dxa"/>
            <w:vAlign w:val="center"/>
          </w:tcPr>
          <w:p w14:paraId="7B229B24">
            <w:pPr>
              <w:adjustRightInd w:val="0"/>
              <w:snapToGrid w:val="0"/>
              <w:spacing w:after="0" w:line="240" w:lineRule="auto"/>
              <w:rPr>
                <w:rFonts w:ascii="宋体" w:hAnsi="宋体"/>
                <w:kern w:val="0"/>
                <w:szCs w:val="21"/>
              </w:rPr>
            </w:pPr>
          </w:p>
        </w:tc>
      </w:tr>
    </w:tbl>
    <w:p w14:paraId="14CF20E2">
      <w:pPr>
        <w:pStyle w:val="28"/>
        <w:ind w:firstLine="0" w:firstLineChars="0"/>
        <w:jc w:val="center"/>
        <w:outlineLvl w:val="1"/>
        <w:rPr>
          <w:rFonts w:ascii="宋体" w:hAnsi="宋体"/>
          <w:b/>
          <w:sz w:val="30"/>
          <w:szCs w:val="30"/>
        </w:rPr>
      </w:pPr>
    </w:p>
    <w:p w14:paraId="1337F92E">
      <w:pPr>
        <w:pStyle w:val="9"/>
        <w:ind w:firstLine="480"/>
      </w:pPr>
      <w:r>
        <w:rPr>
          <w:rFonts w:hint="eastAsia"/>
        </w:rPr>
        <w:br w:type="page"/>
      </w:r>
    </w:p>
    <w:p w14:paraId="57732E29">
      <w:pPr>
        <w:pStyle w:val="28"/>
        <w:ind w:firstLine="0" w:firstLineChars="0"/>
        <w:jc w:val="center"/>
        <w:outlineLvl w:val="1"/>
      </w:pPr>
      <w:r>
        <w:rPr>
          <w:rFonts w:hint="eastAsia" w:ascii="宋体" w:hAnsi="宋体"/>
          <w:b/>
          <w:sz w:val="30"/>
          <w:szCs w:val="30"/>
        </w:rPr>
        <w:t>六、报价表</w:t>
      </w:r>
    </w:p>
    <w:p w14:paraId="079B0F8E">
      <w:pPr>
        <w:pStyle w:val="28"/>
        <w:ind w:firstLine="0" w:firstLineChars="0"/>
        <w:jc w:val="center"/>
        <w:outlineLvl w:val="2"/>
        <w:rPr>
          <w:rFonts w:ascii="宋体" w:hAnsi="宋体" w:cs="宋体"/>
          <w:b/>
          <w:bCs/>
          <w:sz w:val="28"/>
          <w:szCs w:val="28"/>
        </w:rPr>
      </w:pPr>
      <w:r>
        <w:rPr>
          <w:rFonts w:hint="eastAsia" w:ascii="宋体" w:hAnsi="宋体" w:cs="宋体"/>
          <w:b/>
          <w:bCs/>
          <w:sz w:val="28"/>
          <w:szCs w:val="28"/>
        </w:rPr>
        <w:t>（一）报价一</w:t>
      </w:r>
      <w:commentRangeStart w:id="0"/>
      <w:r>
        <w:rPr>
          <w:rFonts w:hint="eastAsia" w:ascii="宋体" w:hAnsi="宋体" w:cs="宋体"/>
          <w:b/>
          <w:bCs/>
          <w:sz w:val="28"/>
          <w:szCs w:val="28"/>
        </w:rPr>
        <w:t>览表</w:t>
      </w:r>
      <w:commentRangeEnd w:id="0"/>
      <w:r>
        <w:rPr>
          <w:rFonts w:ascii="宋体" w:hAnsi="宋体" w:cs="宋体"/>
          <w:b/>
          <w:bCs/>
          <w:sz w:val="28"/>
          <w:szCs w:val="28"/>
        </w:rPr>
        <w:commentReference w:id="0"/>
      </w:r>
      <w:bookmarkStart w:id="6" w:name="OLE_LINK46"/>
      <w:bookmarkStart w:id="7" w:name="OLE_LINK48"/>
    </w:p>
    <w:p w14:paraId="4B6DDFD6">
      <w:pPr>
        <w:spacing w:line="360" w:lineRule="auto"/>
        <w:rPr>
          <w:rFonts w:ascii="宋体" w:hAnsi="宋体" w:cs="宋体"/>
          <w:szCs w:val="21"/>
        </w:rPr>
      </w:pPr>
      <w:r>
        <w:rPr>
          <w:rFonts w:hint="eastAsia" w:ascii="宋体" w:hAnsi="宋体" w:cs="宋体"/>
          <w:szCs w:val="21"/>
        </w:rPr>
        <w:t>项目编号：</w:t>
      </w:r>
    </w:p>
    <w:tbl>
      <w:tblPr>
        <w:tblStyle w:val="20"/>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358"/>
        <w:gridCol w:w="1751"/>
      </w:tblGrid>
      <w:tr w14:paraId="266231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9" w:type="pct"/>
            <w:vAlign w:val="center"/>
          </w:tcPr>
          <w:p w14:paraId="2D48E5C5">
            <w:pPr>
              <w:pStyle w:val="2"/>
              <w:jc w:val="center"/>
              <w:rPr>
                <w:rFonts w:hAnsi="宋体" w:cs="宋体"/>
                <w:szCs w:val="21"/>
              </w:rPr>
            </w:pPr>
            <w:r>
              <w:rPr>
                <w:rFonts w:hint="eastAsia" w:hAnsi="宋体" w:cs="宋体"/>
                <w:szCs w:val="21"/>
              </w:rPr>
              <w:t>项目名称</w:t>
            </w:r>
          </w:p>
        </w:tc>
        <w:tc>
          <w:tcPr>
            <w:tcW w:w="2058" w:type="pct"/>
            <w:vAlign w:val="center"/>
          </w:tcPr>
          <w:p w14:paraId="1BE49AEE">
            <w:pPr>
              <w:pStyle w:val="2"/>
              <w:jc w:val="center"/>
              <w:rPr>
                <w:rFonts w:hAnsi="宋体" w:cs="宋体"/>
                <w:szCs w:val="21"/>
              </w:rPr>
            </w:pPr>
            <w:r>
              <w:rPr>
                <w:rFonts w:hint="eastAsia" w:hAnsi="宋体" w:cs="宋体"/>
                <w:szCs w:val="21"/>
              </w:rPr>
              <w:t>报价总价</w:t>
            </w:r>
          </w:p>
          <w:p w14:paraId="390E3168">
            <w:pPr>
              <w:pStyle w:val="2"/>
              <w:jc w:val="center"/>
              <w:rPr>
                <w:rFonts w:hAnsi="宋体" w:cs="宋体"/>
                <w:szCs w:val="21"/>
              </w:rPr>
            </w:pPr>
            <w:r>
              <w:rPr>
                <w:rFonts w:hint="eastAsia" w:hAnsi="宋体" w:cs="宋体"/>
                <w:szCs w:val="21"/>
              </w:rPr>
              <w:t>（人民币/元）</w:t>
            </w:r>
          </w:p>
        </w:tc>
        <w:tc>
          <w:tcPr>
            <w:tcW w:w="1073" w:type="pct"/>
            <w:vAlign w:val="center"/>
          </w:tcPr>
          <w:p w14:paraId="7D637581">
            <w:pPr>
              <w:pStyle w:val="2"/>
              <w:jc w:val="center"/>
              <w:rPr>
                <w:rFonts w:hAnsi="宋体" w:cs="宋体"/>
                <w:szCs w:val="21"/>
              </w:rPr>
            </w:pPr>
            <w:r>
              <w:rPr>
                <w:rFonts w:hint="eastAsia" w:hAnsi="宋体" w:cs="宋体"/>
                <w:szCs w:val="21"/>
              </w:rPr>
              <w:t>备注</w:t>
            </w:r>
          </w:p>
        </w:tc>
      </w:tr>
      <w:tr w14:paraId="0F29B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14:paraId="1358E2B0">
            <w:pPr>
              <w:pStyle w:val="2"/>
              <w:rPr>
                <w:rFonts w:hAnsi="宋体" w:cs="宋体"/>
                <w:szCs w:val="21"/>
              </w:rPr>
            </w:pPr>
            <w:r>
              <w:rPr>
                <w:rFonts w:hint="eastAsia" w:hAnsi="宋体" w:cs="宋体"/>
                <w:szCs w:val="21"/>
              </w:rPr>
              <w:t>情报大数据智能研判平台</w:t>
            </w:r>
          </w:p>
        </w:tc>
        <w:tc>
          <w:tcPr>
            <w:tcW w:w="2058" w:type="pct"/>
            <w:vAlign w:val="center"/>
          </w:tcPr>
          <w:p w14:paraId="2ADD2912">
            <w:pPr>
              <w:pStyle w:val="2"/>
              <w:rPr>
                <w:rFonts w:hAnsi="宋体" w:cs="宋体"/>
                <w:szCs w:val="21"/>
              </w:rPr>
            </w:pPr>
          </w:p>
          <w:p w14:paraId="129F8211">
            <w:pPr>
              <w:pStyle w:val="2"/>
              <w:rPr>
                <w:rFonts w:hAnsi="宋体" w:cs="宋体"/>
                <w:szCs w:val="21"/>
              </w:rPr>
            </w:pPr>
            <w:r>
              <w:rPr>
                <w:rFonts w:hint="eastAsia" w:hAnsi="宋体" w:cs="宋体"/>
                <w:szCs w:val="21"/>
              </w:rPr>
              <w:t>小写：1</w:t>
            </w:r>
            <w:r>
              <w:rPr>
                <w:rFonts w:hAnsi="宋体" w:cs="宋体"/>
                <w:szCs w:val="21"/>
              </w:rPr>
              <w:t>98000</w:t>
            </w:r>
          </w:p>
          <w:p w14:paraId="02A45562">
            <w:pPr>
              <w:pStyle w:val="2"/>
              <w:rPr>
                <w:rFonts w:hAnsi="宋体" w:cs="宋体"/>
                <w:szCs w:val="21"/>
              </w:rPr>
            </w:pPr>
          </w:p>
          <w:p w14:paraId="5F84D98C">
            <w:pPr>
              <w:pStyle w:val="2"/>
              <w:rPr>
                <w:rFonts w:hAnsi="宋体" w:cs="宋体"/>
                <w:szCs w:val="21"/>
              </w:rPr>
            </w:pPr>
            <w:r>
              <w:rPr>
                <w:rFonts w:hint="eastAsia" w:hAnsi="宋体" w:cs="宋体"/>
                <w:szCs w:val="21"/>
              </w:rPr>
              <w:t>大写：壹拾玖万捌仟元整</w:t>
            </w:r>
          </w:p>
        </w:tc>
        <w:tc>
          <w:tcPr>
            <w:tcW w:w="1073" w:type="pct"/>
            <w:vAlign w:val="center"/>
          </w:tcPr>
          <w:p w14:paraId="727A59F8">
            <w:pPr>
              <w:pStyle w:val="2"/>
              <w:rPr>
                <w:rFonts w:hAnsi="宋体" w:cs="宋体"/>
                <w:szCs w:val="21"/>
              </w:rPr>
            </w:pPr>
            <w:r>
              <w:rPr>
                <w:rFonts w:hint="eastAsia" w:hAnsi="宋体" w:cs="宋体"/>
                <w:szCs w:val="21"/>
              </w:rPr>
              <w:t>套/年</w:t>
            </w:r>
          </w:p>
        </w:tc>
      </w:tr>
    </w:tbl>
    <w:p w14:paraId="3A0E7198">
      <w:pPr>
        <w:rPr>
          <w:rFonts w:ascii="宋体" w:hAnsi="宋体" w:cs="宋体"/>
          <w:szCs w:val="21"/>
        </w:rPr>
      </w:pPr>
    </w:p>
    <w:p w14:paraId="1FC860B1">
      <w:pPr>
        <w:widowControl/>
        <w:spacing w:line="360" w:lineRule="auto"/>
        <w:ind w:firstLine="420" w:firstLineChars="200"/>
        <w:rPr>
          <w:rFonts w:ascii="宋体" w:hAnsi="宋体" w:cs="宋体"/>
          <w:kern w:val="0"/>
          <w:szCs w:val="21"/>
        </w:rPr>
      </w:pPr>
      <w:r>
        <w:rPr>
          <w:rFonts w:hint="eastAsia" w:ascii="宋体" w:hAnsi="宋体" w:cs="宋体"/>
          <w:kern w:val="0"/>
          <w:szCs w:val="21"/>
        </w:rPr>
        <w:t>供应商名称：</w:t>
      </w:r>
    </w:p>
    <w:p w14:paraId="0C96E643">
      <w:pPr>
        <w:widowControl/>
        <w:spacing w:line="360" w:lineRule="auto"/>
        <w:ind w:firstLine="420" w:firstLineChars="200"/>
        <w:rPr>
          <w:rFonts w:ascii="宋体" w:hAnsi="宋体" w:cs="宋体"/>
          <w:kern w:val="0"/>
          <w:szCs w:val="21"/>
        </w:rPr>
      </w:pPr>
      <w:r>
        <w:rPr>
          <w:rFonts w:hint="eastAsia" w:ascii="宋体" w:hAnsi="宋体" w:cs="宋体"/>
          <w:kern w:val="0"/>
          <w:szCs w:val="21"/>
        </w:rPr>
        <w:t>日期：</w:t>
      </w:r>
    </w:p>
    <w:p w14:paraId="2BB8863A">
      <w:pPr>
        <w:jc w:val="center"/>
        <w:rPr>
          <w:rFonts w:ascii="宋体" w:hAnsi="宋体" w:cs="宋体"/>
          <w:b/>
          <w:bCs/>
          <w:sz w:val="28"/>
          <w:szCs w:val="28"/>
        </w:rPr>
      </w:pPr>
      <w:r>
        <w:rPr>
          <w:rFonts w:hint="eastAsia" w:ascii="宋体" w:hAnsi="宋体" w:cs="宋体"/>
          <w:b/>
          <w:bCs/>
          <w:sz w:val="28"/>
          <w:szCs w:val="28"/>
        </w:rPr>
        <w:t>（二）供应商认为需要涉及的其他内容报价清单</w:t>
      </w:r>
    </w:p>
    <w:bookmarkEnd w:id="6"/>
    <w:bookmarkEnd w:id="7"/>
    <w:p w14:paraId="564D6398">
      <w:pPr>
        <w:pStyle w:val="28"/>
        <w:ind w:firstLine="0" w:firstLineChars="0"/>
        <w:rPr>
          <w:rFonts w:ascii="宋体" w:hAnsi="宋体"/>
          <w:b/>
          <w:sz w:val="30"/>
          <w:szCs w:val="30"/>
        </w:rPr>
      </w:pPr>
    </w:p>
    <w:p w14:paraId="7609B38C">
      <w:pPr>
        <w:widowControl/>
        <w:jc w:val="left"/>
        <w:rPr>
          <w:rFonts w:ascii="宋体" w:hAnsi="宋体"/>
          <w:b/>
          <w:sz w:val="30"/>
          <w:szCs w:val="30"/>
        </w:rPr>
      </w:pPr>
      <w:r>
        <w:rPr>
          <w:rFonts w:ascii="宋体" w:hAnsi="宋体"/>
          <w:b/>
          <w:sz w:val="30"/>
          <w:szCs w:val="30"/>
        </w:rPr>
        <w:br w:type="page"/>
      </w:r>
    </w:p>
    <w:p w14:paraId="38AE276E">
      <w:pPr>
        <w:pStyle w:val="28"/>
        <w:ind w:firstLine="0" w:firstLineChars="0"/>
        <w:jc w:val="center"/>
        <w:outlineLvl w:val="1"/>
        <w:rPr>
          <w:rFonts w:ascii="宋体" w:hAnsi="宋体"/>
          <w:b/>
          <w:sz w:val="30"/>
          <w:szCs w:val="30"/>
        </w:rPr>
      </w:pPr>
      <w:r>
        <w:rPr>
          <w:rFonts w:hint="eastAsia" w:ascii="宋体" w:hAnsi="宋体"/>
          <w:b/>
          <w:sz w:val="30"/>
          <w:szCs w:val="30"/>
        </w:rPr>
        <w:t>七、供应商认为需要提供的其它文件（如有）</w:t>
      </w:r>
    </w:p>
    <w:p w14:paraId="2A9FFEF9">
      <w:pPr>
        <w:widowControl/>
        <w:jc w:val="left"/>
        <w:rPr>
          <w:rFonts w:asciiTheme="minorEastAsia" w:hAnsiTheme="minorEastAsia" w:eastAsiaTheme="minorEastAsia"/>
          <w:kern w:val="0"/>
          <w:szCs w:val="20"/>
        </w:rPr>
      </w:pPr>
      <w:r>
        <w:rPr>
          <w:rFonts w:asciiTheme="minorEastAsia" w:hAnsiTheme="minorEastAsia" w:eastAsiaTheme="minorEastAsia"/>
          <w:kern w:val="0"/>
          <w:szCs w:val="20"/>
        </w:rPr>
        <w:br w:type="page"/>
      </w:r>
    </w:p>
    <w:p w14:paraId="5A6E00CD">
      <w:pPr>
        <w:widowControl/>
        <w:spacing w:before="100" w:beforeAutospacing="1" w:after="100" w:afterAutospacing="1"/>
        <w:jc w:val="center"/>
        <w:outlineLvl w:val="0"/>
        <w:rPr>
          <w:rFonts w:ascii="宋体" w:hAnsi="宋体" w:cs="宋体"/>
          <w:b/>
          <w:bCs/>
          <w:kern w:val="0"/>
          <w:sz w:val="36"/>
          <w:szCs w:val="36"/>
        </w:rPr>
      </w:pPr>
      <w:r>
        <w:rPr>
          <w:rFonts w:hint="eastAsia" w:ascii="宋体" w:hAnsi="宋体" w:cs="宋体"/>
          <w:b/>
          <w:bCs/>
          <w:kern w:val="0"/>
          <w:sz w:val="36"/>
          <w:szCs w:val="36"/>
        </w:rPr>
        <w:t>第五章 合同模板</w:t>
      </w:r>
    </w:p>
    <w:p w14:paraId="01831A14">
      <w:pPr>
        <w:jc w:val="center"/>
        <w:outlineLvl w:val="0"/>
      </w:pPr>
      <w:r>
        <w:rPr>
          <w:rFonts w:hint="eastAsia"/>
          <w:b/>
          <w:sz w:val="24"/>
        </w:rPr>
        <w:t>（仅供参考，具体以项目需求及采购结果为准）</w:t>
      </w:r>
    </w:p>
    <w:p w14:paraId="3182F278">
      <w:pPr>
        <w:rPr>
          <w:rFonts w:ascii="仿宋_GB2312" w:eastAsia="仿宋_GB2312"/>
          <w:sz w:val="30"/>
          <w:szCs w:val="30"/>
        </w:rPr>
      </w:pPr>
    </w:p>
    <w:p w14:paraId="41C9328E">
      <w:pPr>
        <w:widowControl/>
        <w:jc w:val="left"/>
        <w:rPr>
          <w:rFonts w:asciiTheme="minorEastAsia" w:hAnsiTheme="minorEastAsia" w:eastAsiaTheme="minorEastAsia"/>
          <w:kern w:val="0"/>
          <w:szCs w:val="20"/>
        </w:rPr>
      </w:pPr>
      <w:r>
        <w:rPr>
          <w:rFonts w:hint="eastAsia" w:asciiTheme="minorEastAsia" w:hAnsiTheme="minorEastAsia" w:eastAsiaTheme="minorEastAsia"/>
          <w:kern w:val="0"/>
          <w:szCs w:val="20"/>
        </w:rPr>
        <w:br w:type="page"/>
      </w:r>
    </w:p>
    <w:p w14:paraId="4C22B3B1">
      <w:pPr>
        <w:widowControl/>
        <w:spacing w:before="100" w:beforeAutospacing="1" w:after="100" w:afterAutospacing="1"/>
        <w:jc w:val="center"/>
        <w:outlineLvl w:val="0"/>
        <w:rPr>
          <w:rFonts w:ascii="宋体" w:hAnsi="宋体" w:cs="宋体"/>
          <w:b/>
          <w:bCs/>
          <w:kern w:val="0"/>
          <w:sz w:val="36"/>
          <w:szCs w:val="36"/>
        </w:rPr>
      </w:pPr>
      <w:r>
        <w:rPr>
          <w:rFonts w:hint="eastAsia" w:ascii="宋体" w:hAnsi="宋体" w:cs="宋体"/>
          <w:b/>
          <w:bCs/>
          <w:kern w:val="0"/>
          <w:sz w:val="36"/>
          <w:szCs w:val="36"/>
        </w:rPr>
        <w:t>第六章 供应商询价操作流程</w:t>
      </w:r>
    </w:p>
    <w:p w14:paraId="42A89B0B">
      <w:pPr>
        <w:rPr>
          <w:rFonts w:ascii="宋体" w:hAnsi="宋体"/>
          <w:szCs w:val="21"/>
        </w:rPr>
      </w:pPr>
      <w:r>
        <w:rPr>
          <w:rFonts w:hint="eastAsia" w:ascii="宋体" w:hAnsi="宋体"/>
          <w:bCs/>
          <w:szCs w:val="21"/>
        </w:rPr>
        <w:t>（1）</w:t>
      </w:r>
      <w:r>
        <w:rPr>
          <w:rFonts w:hint="eastAsia" w:ascii="宋体" w:hAnsi="宋体"/>
          <w:szCs w:val="21"/>
        </w:rPr>
        <w:t>供应商登录系统</w:t>
      </w:r>
    </w:p>
    <w:p w14:paraId="53532298">
      <w:pPr>
        <w:rPr>
          <w:rFonts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14:paraId="6190740B">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14:paraId="635F4DE5">
      <w:pPr>
        <w:keepNext/>
        <w:keepLines/>
        <w:outlineLvl w:val="2"/>
        <w:rPr>
          <w:rFonts w:ascii="宋体" w:hAnsi="宋体"/>
          <w:szCs w:val="21"/>
        </w:rPr>
      </w:pPr>
      <w:r>
        <w:rPr>
          <w:rFonts w:ascii="宋体" w:hAnsi="宋体"/>
          <w:szCs w:val="21"/>
        </w:rPr>
        <w:t>2</w:t>
      </w:r>
      <w:r>
        <w:rPr>
          <w:rFonts w:hint="eastAsia" w:ascii="宋体" w:hAnsi="宋体"/>
          <w:szCs w:val="21"/>
        </w:rPr>
        <w:t>.【我的投标情况】中的各功能解答</w:t>
      </w:r>
    </w:p>
    <w:p w14:paraId="0D2A2DA1">
      <w:pPr>
        <w:rPr>
          <w:rFonts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14:paraId="5B56B40A">
      <w:pPr>
        <w:rPr>
          <w:rFonts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14:paraId="6B329F0F">
      <w:pPr>
        <w:rPr>
          <w:rFonts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14:paraId="7607C8C6">
      <w:pPr>
        <w:rPr>
          <w:szCs w:val="21"/>
        </w:rPr>
      </w:pPr>
    </w:p>
    <w:p w14:paraId="3689C5B9">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14:paraId="10753C1B">
      <w:pPr>
        <w:keepNext/>
        <w:keepLines/>
        <w:outlineLvl w:val="2"/>
        <w:rPr>
          <w:rFonts w:ascii="宋体" w:hAnsi="宋体"/>
          <w:szCs w:val="21"/>
        </w:rPr>
      </w:pPr>
      <w:r>
        <w:rPr>
          <w:rFonts w:ascii="宋体" w:hAnsi="宋体"/>
          <w:szCs w:val="21"/>
        </w:rPr>
        <w:t>2.1</w:t>
      </w:r>
      <w:r>
        <w:rPr>
          <w:rFonts w:hint="eastAsia" w:ascii="宋体" w:hAnsi="宋体"/>
          <w:szCs w:val="21"/>
        </w:rPr>
        <w:t>【询价公告】</w:t>
      </w:r>
    </w:p>
    <w:p w14:paraId="10966360">
      <w:pPr>
        <w:rPr>
          <w:szCs w:val="21"/>
        </w:rPr>
      </w:pPr>
      <w:r>
        <w:rPr>
          <w:szCs w:val="21"/>
        </w:rPr>
        <w:tab/>
      </w:r>
      <w:r>
        <w:rPr>
          <w:szCs w:val="21"/>
        </w:rPr>
        <w:tab/>
      </w:r>
      <w:r>
        <w:rPr>
          <w:rFonts w:hint="eastAsia"/>
          <w:szCs w:val="21"/>
        </w:rPr>
        <w:t>点击查看下载邀请公告</w:t>
      </w:r>
    </w:p>
    <w:p w14:paraId="556CA57F">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11"/>
                    <a:stretch>
                      <a:fillRect/>
                    </a:stretch>
                  </pic:blipFill>
                  <pic:spPr>
                    <a:xfrm>
                      <a:off x="0" y="0"/>
                      <a:ext cx="5269230" cy="2412365"/>
                    </a:xfrm>
                    <a:prstGeom prst="rect">
                      <a:avLst/>
                    </a:prstGeom>
                    <a:noFill/>
                    <a:ln>
                      <a:noFill/>
                    </a:ln>
                  </pic:spPr>
                </pic:pic>
              </a:graphicData>
            </a:graphic>
          </wp:inline>
        </w:drawing>
      </w:r>
    </w:p>
    <w:p w14:paraId="05D25EB6">
      <w:pPr>
        <w:keepNext/>
        <w:keepLines/>
        <w:outlineLvl w:val="2"/>
        <w:rPr>
          <w:rFonts w:ascii="宋体" w:hAnsi="宋体"/>
          <w:szCs w:val="21"/>
        </w:rPr>
      </w:pPr>
      <w:r>
        <w:rPr>
          <w:rFonts w:ascii="宋体" w:hAnsi="宋体"/>
          <w:szCs w:val="21"/>
        </w:rPr>
        <w:t>2.3</w:t>
      </w:r>
      <w:r>
        <w:rPr>
          <w:rFonts w:hint="eastAsia" w:ascii="宋体" w:hAnsi="宋体"/>
          <w:szCs w:val="21"/>
        </w:rPr>
        <w:t>【应答报价】</w:t>
      </w:r>
    </w:p>
    <w:p w14:paraId="0CA92677">
      <w:pPr>
        <w:rPr>
          <w:szCs w:val="21"/>
        </w:rPr>
      </w:pPr>
      <w:r>
        <w:rPr>
          <w:rFonts w:hint="eastAsia"/>
          <w:szCs w:val="21"/>
        </w:rPr>
        <w:t>点击应答报价，填写报价，将应答文件作为附件上传，点击提交</w:t>
      </w:r>
    </w:p>
    <w:p w14:paraId="3B3242F3">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2"/>
                    <a:stretch>
                      <a:fillRect/>
                    </a:stretch>
                  </pic:blipFill>
                  <pic:spPr>
                    <a:xfrm>
                      <a:off x="0" y="0"/>
                      <a:ext cx="5269230" cy="2412365"/>
                    </a:xfrm>
                    <a:prstGeom prst="rect">
                      <a:avLst/>
                    </a:prstGeom>
                    <a:noFill/>
                    <a:ln>
                      <a:noFill/>
                    </a:ln>
                  </pic:spPr>
                </pic:pic>
              </a:graphicData>
            </a:graphic>
          </wp:inline>
        </w:drawing>
      </w:r>
    </w:p>
    <w:p w14:paraId="57B57B26">
      <w:pPr>
        <w:rPr>
          <w:rFonts w:ascii="等线" w:hAnsi="等线" w:eastAsia="等线"/>
          <w:szCs w:val="21"/>
        </w:rPr>
      </w:pPr>
    </w:p>
    <w:p w14:paraId="52CF342E">
      <w:pPr>
        <w:ind w:firstLine="417" w:firstLineChars="199"/>
        <w:jc w:val="left"/>
        <w:rPr>
          <w:rFonts w:asciiTheme="minorEastAsia" w:hAnsiTheme="minorEastAsia" w:eastAsiaTheme="minorEastAsia"/>
          <w:kern w:val="0"/>
          <w:szCs w:val="21"/>
        </w:rPr>
      </w:pPr>
    </w:p>
    <w:sectPr>
      <w:footerReference r:id="rId7" w:type="default"/>
      <w:pgSz w:w="11906" w:h="16838"/>
      <w:pgMar w:top="1440" w:right="1800" w:bottom="851"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政府采购业务分公司" w:date="2025-01-13T16:12:00Z" w:initials="政府采购业务分公司">
    <w:p w14:paraId="29B15220">
      <w:pPr>
        <w:pStyle w:val="11"/>
      </w:pPr>
      <w:r>
        <w:rPr>
          <w:rFonts w:hint="eastAsia"/>
        </w:rPr>
        <w:t>采购单位根据实际情况确认是否需要分项报价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9B152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00" w:usb3="00000000" w:csb0="003E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A2F39">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41C18C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041C18C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4D38D5"/>
    <w:multiLevelType w:val="multilevel"/>
    <w:tmpl w:val="124D38D5"/>
    <w:lvl w:ilvl="0" w:tentative="0">
      <w:start w:val="1"/>
      <w:numFmt w:val="bullet"/>
      <w:lvlText w:val=""/>
      <w:lvlJc w:val="left"/>
      <w:pPr>
        <w:ind w:left="842"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1">
    <w:nsid w:val="7636256C"/>
    <w:multiLevelType w:val="singleLevel"/>
    <w:tmpl w:val="7636256C"/>
    <w:lvl w:ilvl="0" w:tentative="0">
      <w:start w:val="1"/>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政府采购业务分公司">
    <w15:presenceInfo w15:providerId="None" w15:userId="政府采购业务分公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57371"/>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21CF"/>
    <w:rsid w:val="002C35BE"/>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07672"/>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2170"/>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5193"/>
    <w:rsid w:val="005663ED"/>
    <w:rsid w:val="00566F92"/>
    <w:rsid w:val="00572D0A"/>
    <w:rsid w:val="005756A2"/>
    <w:rsid w:val="0057687E"/>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5DA4"/>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85E4C"/>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301"/>
    <w:rsid w:val="00916BFD"/>
    <w:rsid w:val="00916EC8"/>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1C3"/>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A51B1"/>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5376"/>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604D4"/>
    <w:rsid w:val="00E60574"/>
    <w:rsid w:val="00E66DCF"/>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D1EF2"/>
    <w:rsid w:val="00FD266A"/>
    <w:rsid w:val="00FD5A99"/>
    <w:rsid w:val="00FE0710"/>
    <w:rsid w:val="00FE14AF"/>
    <w:rsid w:val="00FE378B"/>
    <w:rsid w:val="00FE50C2"/>
    <w:rsid w:val="00FE66BE"/>
    <w:rsid w:val="01336407"/>
    <w:rsid w:val="015F07C5"/>
    <w:rsid w:val="01C35078"/>
    <w:rsid w:val="01E81859"/>
    <w:rsid w:val="02676536"/>
    <w:rsid w:val="027F313D"/>
    <w:rsid w:val="031E62CB"/>
    <w:rsid w:val="038156D1"/>
    <w:rsid w:val="03E032C1"/>
    <w:rsid w:val="0403584D"/>
    <w:rsid w:val="043011FB"/>
    <w:rsid w:val="04B107F3"/>
    <w:rsid w:val="04F41598"/>
    <w:rsid w:val="056C63BB"/>
    <w:rsid w:val="05B253F0"/>
    <w:rsid w:val="05C313AC"/>
    <w:rsid w:val="0627033B"/>
    <w:rsid w:val="06A80B5A"/>
    <w:rsid w:val="06EF56F4"/>
    <w:rsid w:val="08662E4F"/>
    <w:rsid w:val="08B131D7"/>
    <w:rsid w:val="08EB5608"/>
    <w:rsid w:val="093750AF"/>
    <w:rsid w:val="094C2162"/>
    <w:rsid w:val="0985779D"/>
    <w:rsid w:val="09CA0D6F"/>
    <w:rsid w:val="0A461B56"/>
    <w:rsid w:val="0A61636D"/>
    <w:rsid w:val="0A663227"/>
    <w:rsid w:val="0A666A2D"/>
    <w:rsid w:val="0A832B12"/>
    <w:rsid w:val="0AAA6900"/>
    <w:rsid w:val="0AD81243"/>
    <w:rsid w:val="0BA35963"/>
    <w:rsid w:val="0BFE3758"/>
    <w:rsid w:val="0C437F82"/>
    <w:rsid w:val="0D077DD0"/>
    <w:rsid w:val="0D466B4A"/>
    <w:rsid w:val="0D8C66E1"/>
    <w:rsid w:val="0DB85E58"/>
    <w:rsid w:val="0DE842C2"/>
    <w:rsid w:val="0E520BCC"/>
    <w:rsid w:val="0EF06EE0"/>
    <w:rsid w:val="0F0162C2"/>
    <w:rsid w:val="0F3533BA"/>
    <w:rsid w:val="0FE32D76"/>
    <w:rsid w:val="11BE04B1"/>
    <w:rsid w:val="12045226"/>
    <w:rsid w:val="12417C17"/>
    <w:rsid w:val="12770708"/>
    <w:rsid w:val="129355BA"/>
    <w:rsid w:val="13225853"/>
    <w:rsid w:val="14593FCC"/>
    <w:rsid w:val="145F245E"/>
    <w:rsid w:val="14737DC2"/>
    <w:rsid w:val="14A34E7B"/>
    <w:rsid w:val="15055500"/>
    <w:rsid w:val="156C5731"/>
    <w:rsid w:val="1577316E"/>
    <w:rsid w:val="15FB3E98"/>
    <w:rsid w:val="166B1C91"/>
    <w:rsid w:val="168B0B0C"/>
    <w:rsid w:val="16AF7EAC"/>
    <w:rsid w:val="16B26FFE"/>
    <w:rsid w:val="176F0DD6"/>
    <w:rsid w:val="177E5469"/>
    <w:rsid w:val="17824C23"/>
    <w:rsid w:val="17D27321"/>
    <w:rsid w:val="18F66CD4"/>
    <w:rsid w:val="19B65058"/>
    <w:rsid w:val="1AF64450"/>
    <w:rsid w:val="1B720258"/>
    <w:rsid w:val="1B903EE9"/>
    <w:rsid w:val="1BA51042"/>
    <w:rsid w:val="1C3F4F54"/>
    <w:rsid w:val="1D1D7568"/>
    <w:rsid w:val="1D232E70"/>
    <w:rsid w:val="1D393246"/>
    <w:rsid w:val="1D8636DD"/>
    <w:rsid w:val="1DD00AB6"/>
    <w:rsid w:val="1EC07C63"/>
    <w:rsid w:val="1FBD5D4F"/>
    <w:rsid w:val="206104AB"/>
    <w:rsid w:val="20EB1A8B"/>
    <w:rsid w:val="217F114F"/>
    <w:rsid w:val="21EC60B0"/>
    <w:rsid w:val="22066450"/>
    <w:rsid w:val="224C30E3"/>
    <w:rsid w:val="24F966A0"/>
    <w:rsid w:val="25914A5C"/>
    <w:rsid w:val="261966A6"/>
    <w:rsid w:val="26555BF8"/>
    <w:rsid w:val="26613595"/>
    <w:rsid w:val="26A7167B"/>
    <w:rsid w:val="26FB75E8"/>
    <w:rsid w:val="27150D4A"/>
    <w:rsid w:val="272929CC"/>
    <w:rsid w:val="273A24BC"/>
    <w:rsid w:val="277A333A"/>
    <w:rsid w:val="283917B1"/>
    <w:rsid w:val="284C2BA9"/>
    <w:rsid w:val="28CF1AF5"/>
    <w:rsid w:val="291A2C1F"/>
    <w:rsid w:val="297E5BA6"/>
    <w:rsid w:val="298A2F5B"/>
    <w:rsid w:val="2A0B0ABF"/>
    <w:rsid w:val="2A1C0E68"/>
    <w:rsid w:val="2AF27382"/>
    <w:rsid w:val="2B304156"/>
    <w:rsid w:val="2BBD12AA"/>
    <w:rsid w:val="2BF07614"/>
    <w:rsid w:val="2C1F6654"/>
    <w:rsid w:val="2C2F765F"/>
    <w:rsid w:val="2CBF1BAC"/>
    <w:rsid w:val="2D2B793A"/>
    <w:rsid w:val="2DAC211D"/>
    <w:rsid w:val="2E5860CE"/>
    <w:rsid w:val="2EDE3101"/>
    <w:rsid w:val="2FA31782"/>
    <w:rsid w:val="2FC82472"/>
    <w:rsid w:val="2FC8645A"/>
    <w:rsid w:val="30135E4B"/>
    <w:rsid w:val="30E57296"/>
    <w:rsid w:val="313564FF"/>
    <w:rsid w:val="33314CA9"/>
    <w:rsid w:val="3445338B"/>
    <w:rsid w:val="348C7842"/>
    <w:rsid w:val="34A75871"/>
    <w:rsid w:val="34F67EE0"/>
    <w:rsid w:val="360C62D3"/>
    <w:rsid w:val="36407B95"/>
    <w:rsid w:val="366724DD"/>
    <w:rsid w:val="369003F3"/>
    <w:rsid w:val="369F457E"/>
    <w:rsid w:val="36BC2039"/>
    <w:rsid w:val="372C73BF"/>
    <w:rsid w:val="37783EB8"/>
    <w:rsid w:val="37855B5B"/>
    <w:rsid w:val="39522C4F"/>
    <w:rsid w:val="39965EB4"/>
    <w:rsid w:val="39B60CF9"/>
    <w:rsid w:val="39C233C9"/>
    <w:rsid w:val="3A591CBB"/>
    <w:rsid w:val="3AC11C0B"/>
    <w:rsid w:val="3AC5785E"/>
    <w:rsid w:val="3B5D0EF4"/>
    <w:rsid w:val="3B84632D"/>
    <w:rsid w:val="3BB1327A"/>
    <w:rsid w:val="3C4F6FF3"/>
    <w:rsid w:val="3C530AC4"/>
    <w:rsid w:val="3C7B70A3"/>
    <w:rsid w:val="3CA56B3A"/>
    <w:rsid w:val="3CB74ABF"/>
    <w:rsid w:val="3D690867"/>
    <w:rsid w:val="3D697B26"/>
    <w:rsid w:val="3DF819A8"/>
    <w:rsid w:val="3DFA4C63"/>
    <w:rsid w:val="3E306FF6"/>
    <w:rsid w:val="3E381B5E"/>
    <w:rsid w:val="3E815608"/>
    <w:rsid w:val="3E9155A2"/>
    <w:rsid w:val="3EA91FFD"/>
    <w:rsid w:val="3F3D74FE"/>
    <w:rsid w:val="3F4145DB"/>
    <w:rsid w:val="40F80C31"/>
    <w:rsid w:val="41650C0D"/>
    <w:rsid w:val="41695F34"/>
    <w:rsid w:val="41BC69C3"/>
    <w:rsid w:val="41F63994"/>
    <w:rsid w:val="422B3CC4"/>
    <w:rsid w:val="425273BE"/>
    <w:rsid w:val="42E11F92"/>
    <w:rsid w:val="42FE39BD"/>
    <w:rsid w:val="43987A99"/>
    <w:rsid w:val="43B3073F"/>
    <w:rsid w:val="442451E1"/>
    <w:rsid w:val="458E2D7C"/>
    <w:rsid w:val="45D06B81"/>
    <w:rsid w:val="46625A9C"/>
    <w:rsid w:val="46B3016A"/>
    <w:rsid w:val="474D5277"/>
    <w:rsid w:val="480A7E67"/>
    <w:rsid w:val="483A6DB8"/>
    <w:rsid w:val="48442464"/>
    <w:rsid w:val="48497225"/>
    <w:rsid w:val="485968EF"/>
    <w:rsid w:val="4A757FD0"/>
    <w:rsid w:val="4B4844F0"/>
    <w:rsid w:val="4BC94BDB"/>
    <w:rsid w:val="4BD8290E"/>
    <w:rsid w:val="4C011ADB"/>
    <w:rsid w:val="4C2A5769"/>
    <w:rsid w:val="4C735875"/>
    <w:rsid w:val="4D700CFE"/>
    <w:rsid w:val="4E3F37F1"/>
    <w:rsid w:val="4E8B06CC"/>
    <w:rsid w:val="4FC560A3"/>
    <w:rsid w:val="50C87CE4"/>
    <w:rsid w:val="51143A06"/>
    <w:rsid w:val="51522CC3"/>
    <w:rsid w:val="51D87312"/>
    <w:rsid w:val="51E33FB3"/>
    <w:rsid w:val="52952D55"/>
    <w:rsid w:val="53032779"/>
    <w:rsid w:val="531C7948"/>
    <w:rsid w:val="531E7EBF"/>
    <w:rsid w:val="53591BE0"/>
    <w:rsid w:val="5408474F"/>
    <w:rsid w:val="555409D5"/>
    <w:rsid w:val="5554516A"/>
    <w:rsid w:val="55720E2B"/>
    <w:rsid w:val="559B4B26"/>
    <w:rsid w:val="55AC06EC"/>
    <w:rsid w:val="56746023"/>
    <w:rsid w:val="57D00083"/>
    <w:rsid w:val="59041801"/>
    <w:rsid w:val="59E97ED0"/>
    <w:rsid w:val="5A1D3D5C"/>
    <w:rsid w:val="5A8756A7"/>
    <w:rsid w:val="5BB167DD"/>
    <w:rsid w:val="5BD540F2"/>
    <w:rsid w:val="5BE80C99"/>
    <w:rsid w:val="5C2761A7"/>
    <w:rsid w:val="5D0F6392"/>
    <w:rsid w:val="5D741361"/>
    <w:rsid w:val="5E184528"/>
    <w:rsid w:val="5E25263B"/>
    <w:rsid w:val="5E2876F5"/>
    <w:rsid w:val="5E4775F9"/>
    <w:rsid w:val="5E564D2B"/>
    <w:rsid w:val="5F85500D"/>
    <w:rsid w:val="601B6CAE"/>
    <w:rsid w:val="609C4BFE"/>
    <w:rsid w:val="620A4B83"/>
    <w:rsid w:val="624352C6"/>
    <w:rsid w:val="627961EF"/>
    <w:rsid w:val="62D97490"/>
    <w:rsid w:val="63291771"/>
    <w:rsid w:val="635B53F4"/>
    <w:rsid w:val="638616CA"/>
    <w:rsid w:val="6431561E"/>
    <w:rsid w:val="646A06F8"/>
    <w:rsid w:val="64EE6A20"/>
    <w:rsid w:val="66E05D15"/>
    <w:rsid w:val="673D43D6"/>
    <w:rsid w:val="68144CE6"/>
    <w:rsid w:val="68F147C3"/>
    <w:rsid w:val="694B5840"/>
    <w:rsid w:val="6A015822"/>
    <w:rsid w:val="6A325FF9"/>
    <w:rsid w:val="6A576651"/>
    <w:rsid w:val="6AA96333"/>
    <w:rsid w:val="6B246507"/>
    <w:rsid w:val="6C892A9E"/>
    <w:rsid w:val="6D3B69F3"/>
    <w:rsid w:val="6DFE1580"/>
    <w:rsid w:val="6E9D4964"/>
    <w:rsid w:val="6EA41EA1"/>
    <w:rsid w:val="6ECE4405"/>
    <w:rsid w:val="700F0193"/>
    <w:rsid w:val="703C530B"/>
    <w:rsid w:val="70552422"/>
    <w:rsid w:val="70723796"/>
    <w:rsid w:val="70904E30"/>
    <w:rsid w:val="71013E28"/>
    <w:rsid w:val="714479C8"/>
    <w:rsid w:val="714707D4"/>
    <w:rsid w:val="72BF06E3"/>
    <w:rsid w:val="72D87E05"/>
    <w:rsid w:val="72EE0533"/>
    <w:rsid w:val="737B4CAA"/>
    <w:rsid w:val="74553583"/>
    <w:rsid w:val="754E0C44"/>
    <w:rsid w:val="76313693"/>
    <w:rsid w:val="76720DAB"/>
    <w:rsid w:val="769F35AF"/>
    <w:rsid w:val="76F123A0"/>
    <w:rsid w:val="77404F00"/>
    <w:rsid w:val="776948B3"/>
    <w:rsid w:val="77F250B7"/>
    <w:rsid w:val="788121DE"/>
    <w:rsid w:val="789417E7"/>
    <w:rsid w:val="78C0027C"/>
    <w:rsid w:val="79691145"/>
    <w:rsid w:val="79817886"/>
    <w:rsid w:val="79881DE9"/>
    <w:rsid w:val="79C47907"/>
    <w:rsid w:val="79DD3120"/>
    <w:rsid w:val="7A477AC9"/>
    <w:rsid w:val="7A497E37"/>
    <w:rsid w:val="7ACD5E42"/>
    <w:rsid w:val="7B0138FB"/>
    <w:rsid w:val="7B9A3006"/>
    <w:rsid w:val="7BAC1C5B"/>
    <w:rsid w:val="7C173D7F"/>
    <w:rsid w:val="7C276531"/>
    <w:rsid w:val="7C332759"/>
    <w:rsid w:val="7D4C363C"/>
    <w:rsid w:val="7D570C13"/>
    <w:rsid w:val="7DD8172B"/>
    <w:rsid w:val="7EA63A70"/>
    <w:rsid w:val="7F37770F"/>
    <w:rsid w:val="7FA35A4A"/>
    <w:rsid w:val="7FC00B62"/>
    <w:rsid w:val="DFFFA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link w:val="33"/>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customStyle="1" w:styleId="3">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8">
    <w:name w:val="Normal Indent"/>
    <w:basedOn w:val="1"/>
    <w:next w:val="9"/>
    <w:link w:val="29"/>
    <w:qFormat/>
    <w:uiPriority w:val="0"/>
    <w:pPr>
      <w:ind w:firstLine="420"/>
    </w:pPr>
    <w:rPr>
      <w:szCs w:val="20"/>
    </w:rPr>
  </w:style>
  <w:style w:type="paragraph" w:styleId="9">
    <w:name w:val="Body Text"/>
    <w:basedOn w:val="1"/>
    <w:next w:val="10"/>
    <w:qFormat/>
    <w:uiPriority w:val="0"/>
    <w:pPr>
      <w:spacing w:before="10" w:after="10" w:line="360" w:lineRule="auto"/>
      <w:ind w:firstLine="200" w:firstLineChars="200"/>
    </w:pPr>
    <w:rPr>
      <w:sz w:val="24"/>
    </w:rPr>
  </w:style>
  <w:style w:type="paragraph" w:styleId="10">
    <w:name w:val="Body Text 2"/>
    <w:basedOn w:val="1"/>
    <w:qFormat/>
    <w:uiPriority w:val="0"/>
    <w:pPr>
      <w:spacing w:after="120" w:line="480" w:lineRule="auto"/>
    </w:pPr>
  </w:style>
  <w:style w:type="paragraph" w:styleId="11">
    <w:name w:val="annotation text"/>
    <w:basedOn w:val="1"/>
    <w:next w:val="12"/>
    <w:link w:val="31"/>
    <w:qFormat/>
    <w:uiPriority w:val="0"/>
    <w:pPr>
      <w:jc w:val="left"/>
    </w:pPr>
  </w:style>
  <w:style w:type="paragraph" w:styleId="12">
    <w:name w:val="toc 5"/>
    <w:basedOn w:val="1"/>
    <w:next w:val="1"/>
    <w:qFormat/>
    <w:uiPriority w:val="0"/>
    <w:pPr>
      <w:ind w:left="840"/>
      <w:jc w:val="left"/>
    </w:pPr>
    <w:rPr>
      <w:rFonts w:cs="Calibri"/>
      <w:sz w:val="18"/>
      <w:szCs w:val="18"/>
    </w:rPr>
  </w:style>
  <w:style w:type="paragraph" w:styleId="13">
    <w:name w:val="Body Text 3"/>
    <w:basedOn w:val="1"/>
    <w:link w:val="45"/>
    <w:unhideWhenUsed/>
    <w:qFormat/>
    <w:uiPriority w:val="99"/>
    <w:pPr>
      <w:spacing w:after="120" w:line="240" w:lineRule="auto"/>
    </w:pPr>
    <w:rPr>
      <w:sz w:val="16"/>
      <w:szCs w:val="16"/>
    </w:rPr>
  </w:style>
  <w:style w:type="paragraph" w:styleId="14">
    <w:name w:val="Balloon Text"/>
    <w:basedOn w:val="1"/>
    <w:link w:val="30"/>
    <w:qFormat/>
    <w:uiPriority w:val="0"/>
    <w:rPr>
      <w:sz w:val="18"/>
      <w:szCs w:val="18"/>
    </w:rPr>
  </w:style>
  <w:style w:type="paragraph" w:styleId="15">
    <w:name w:val="footer"/>
    <w:basedOn w:val="1"/>
    <w:link w:val="27"/>
    <w:qFormat/>
    <w:uiPriority w:val="0"/>
    <w:pPr>
      <w:tabs>
        <w:tab w:val="center" w:pos="4153"/>
        <w:tab w:val="right" w:pos="8306"/>
      </w:tabs>
      <w:snapToGrid w:val="0"/>
      <w:jc w:val="left"/>
    </w:pPr>
    <w:rPr>
      <w:sz w:val="18"/>
      <w:szCs w:val="18"/>
    </w:rPr>
  </w:style>
  <w:style w:type="paragraph" w:styleId="16">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9">
    <w:name w:val="annotation subject"/>
    <w:basedOn w:val="11"/>
    <w:next w:val="11"/>
    <w:link w:val="32"/>
    <w:qFormat/>
    <w:uiPriority w:val="0"/>
    <w:rPr>
      <w:b/>
      <w:bCs/>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FollowedHyperlink"/>
    <w:basedOn w:val="22"/>
    <w:unhideWhenUsed/>
    <w:qFormat/>
    <w:uiPriority w:val="0"/>
    <w:rPr>
      <w:color w:val="800080"/>
      <w:u w:val="single"/>
    </w:rPr>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页眉 字符"/>
    <w:basedOn w:val="22"/>
    <w:link w:val="16"/>
    <w:qFormat/>
    <w:uiPriority w:val="0"/>
    <w:rPr>
      <w:kern w:val="2"/>
      <w:sz w:val="18"/>
      <w:szCs w:val="18"/>
    </w:rPr>
  </w:style>
  <w:style w:type="character" w:customStyle="1" w:styleId="27">
    <w:name w:val="页脚 字符"/>
    <w:basedOn w:val="22"/>
    <w:link w:val="15"/>
    <w:qFormat/>
    <w:uiPriority w:val="0"/>
    <w:rPr>
      <w:kern w:val="2"/>
      <w:sz w:val="18"/>
      <w:szCs w:val="18"/>
    </w:rPr>
  </w:style>
  <w:style w:type="paragraph" w:customStyle="1" w:styleId="28">
    <w:name w:val="列出段落1"/>
    <w:basedOn w:val="1"/>
    <w:qFormat/>
    <w:uiPriority w:val="34"/>
    <w:pPr>
      <w:ind w:firstLine="420" w:firstLineChars="200"/>
    </w:pPr>
    <w:rPr>
      <w:szCs w:val="21"/>
    </w:rPr>
  </w:style>
  <w:style w:type="character" w:customStyle="1" w:styleId="29">
    <w:name w:val="正文缩进 字符"/>
    <w:basedOn w:val="22"/>
    <w:link w:val="8"/>
    <w:qFormat/>
    <w:uiPriority w:val="0"/>
    <w:rPr>
      <w:kern w:val="2"/>
      <w:sz w:val="21"/>
    </w:rPr>
  </w:style>
  <w:style w:type="character" w:customStyle="1" w:styleId="30">
    <w:name w:val="批注框文本 字符"/>
    <w:basedOn w:val="22"/>
    <w:link w:val="14"/>
    <w:qFormat/>
    <w:uiPriority w:val="0"/>
    <w:rPr>
      <w:kern w:val="2"/>
      <w:sz w:val="18"/>
      <w:szCs w:val="18"/>
    </w:rPr>
  </w:style>
  <w:style w:type="character" w:customStyle="1" w:styleId="31">
    <w:name w:val="批注文字 字符"/>
    <w:basedOn w:val="22"/>
    <w:link w:val="11"/>
    <w:qFormat/>
    <w:uiPriority w:val="0"/>
    <w:rPr>
      <w:kern w:val="2"/>
      <w:sz w:val="21"/>
      <w:szCs w:val="24"/>
    </w:rPr>
  </w:style>
  <w:style w:type="character" w:customStyle="1" w:styleId="32">
    <w:name w:val="批注主题 字符"/>
    <w:basedOn w:val="31"/>
    <w:link w:val="19"/>
    <w:qFormat/>
    <w:uiPriority w:val="0"/>
    <w:rPr>
      <w:b/>
      <w:bCs/>
      <w:kern w:val="2"/>
      <w:sz w:val="21"/>
      <w:szCs w:val="24"/>
    </w:rPr>
  </w:style>
  <w:style w:type="character" w:customStyle="1" w:styleId="33">
    <w:name w:val="标题 3 字符"/>
    <w:basedOn w:val="22"/>
    <w:link w:val="6"/>
    <w:qFormat/>
    <w:uiPriority w:val="0"/>
    <w:rPr>
      <w:rFonts w:ascii="Arial" w:hAnsi="Arial"/>
      <w:b/>
      <w:bCs/>
      <w:sz w:val="32"/>
      <w:szCs w:val="32"/>
    </w:rPr>
  </w:style>
  <w:style w:type="paragraph" w:customStyle="1" w:styleId="34">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5">
    <w:name w:val="彩色列表 - 强调文字颜色 111"/>
    <w:basedOn w:val="1"/>
    <w:qFormat/>
    <w:uiPriority w:val="0"/>
    <w:pPr>
      <w:ind w:firstLine="420" w:firstLineChars="200"/>
    </w:pPr>
  </w:style>
  <w:style w:type="paragraph" w:customStyle="1" w:styleId="36">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7">
    <w:name w:val="List Paragraph"/>
    <w:basedOn w:val="1"/>
    <w:unhideWhenUsed/>
    <w:qFormat/>
    <w:uiPriority w:val="99"/>
    <w:pPr>
      <w:ind w:firstLine="420" w:firstLineChars="200"/>
    </w:pPr>
  </w:style>
  <w:style w:type="paragraph" w:customStyle="1" w:styleId="38">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9">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0">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1">
    <w:name w:val="Body text|1_"/>
    <w:basedOn w:val="22"/>
    <w:link w:val="42"/>
    <w:qFormat/>
    <w:locked/>
    <w:uiPriority w:val="0"/>
    <w:rPr>
      <w:rFonts w:ascii="宋体" w:hAnsi="宋体" w:cs="宋体"/>
      <w:lang w:val="zh-TW" w:eastAsia="zh-TW" w:bidi="zh-TW"/>
    </w:rPr>
  </w:style>
  <w:style w:type="paragraph" w:customStyle="1" w:styleId="42">
    <w:name w:val="Body text|1"/>
    <w:basedOn w:val="1"/>
    <w:link w:val="41"/>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3">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4">
    <w:name w:val="Table Normal"/>
    <w:semiHidden/>
    <w:unhideWhenUsed/>
    <w:qFormat/>
    <w:uiPriority w:val="0"/>
    <w:tblPr>
      <w:tblCellMar>
        <w:top w:w="0" w:type="dxa"/>
        <w:left w:w="0" w:type="dxa"/>
        <w:bottom w:w="0" w:type="dxa"/>
        <w:right w:w="0" w:type="dxa"/>
      </w:tblCellMar>
    </w:tblPr>
  </w:style>
  <w:style w:type="character" w:customStyle="1" w:styleId="45">
    <w:name w:val="正文文本 3 字符"/>
    <w:basedOn w:val="22"/>
    <w:link w:val="13"/>
    <w:qFormat/>
    <w:uiPriority w:val="99"/>
    <w:rPr>
      <w:kern w:val="2"/>
      <w:sz w:val="16"/>
      <w:szCs w:val="16"/>
    </w:rPr>
  </w:style>
  <w:style w:type="character" w:customStyle="1" w:styleId="46">
    <w:name w:val="！正文 Char"/>
    <w:link w:val="47"/>
    <w:qFormat/>
    <w:locked/>
    <w:uiPriority w:val="0"/>
    <w:rPr>
      <w:rFonts w:ascii="宋体" w:hAnsi="宋体"/>
      <w:sz w:val="28"/>
      <w:szCs w:val="28"/>
      <w:lang w:val="zh-CN" w:eastAsia="zh-CN"/>
    </w:rPr>
  </w:style>
  <w:style w:type="paragraph" w:customStyle="1" w:styleId="47">
    <w:name w:val="！正文"/>
    <w:basedOn w:val="1"/>
    <w:link w:val="46"/>
    <w:qFormat/>
    <w:uiPriority w:val="0"/>
    <w:pPr>
      <w:widowControl/>
      <w:autoSpaceDE w:val="0"/>
      <w:autoSpaceDN w:val="0"/>
      <w:adjustRightInd w:val="0"/>
      <w:spacing w:after="0" w:line="360" w:lineRule="auto"/>
      <w:ind w:firstLine="538" w:firstLineChars="192"/>
      <w:jc w:val="left"/>
    </w:pPr>
    <w:rPr>
      <w:rFonts w:ascii="宋体" w:hAnsi="宋体"/>
      <w:kern w:val="0"/>
      <w:sz w:val="28"/>
      <w:szCs w:val="28"/>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4255</Words>
  <Characters>4454</Characters>
  <Lines>72</Lines>
  <Paragraphs>20</Paragraphs>
  <TotalTime>22</TotalTime>
  <ScaleCrop>false</ScaleCrop>
  <LinksUpToDate>false</LinksUpToDate>
  <CharactersWithSpaces>4467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2025-12-01T08:07:00Z</dcterms:created>
  <dc:creator>谢嘉骏</dc:creator>
  <cp:lastModifiedBy>Bjnsby</cp:lastModifiedBy>
  <dcterms:modified xsi:type="dcterms:W3CDTF">2025-12-03T14:46:12Z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8EAC7E938F0F4BFBAC8B53FFD9C775FE_13</vt:lpwstr>
  </property>
  <property fmtid="{D5CDD505-2E9C-101B-9397-08002B2CF9AE}" pid="4" name="KSOTemplateDocerSaveRecord">
    <vt:lpwstr>eyJoZGlkIjoiMDJkNDhkNjQ1ODBmYTBlYzZhMmIzNTJlYTI4NzkyZGYiLCJ1c2VySWQiOiIzMDQ2MDY1MTgifQ==</vt:lpwstr>
  </property>
</Properties>
</file>