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2568B">
      <w:pPr>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深汕大道扩建提升工程（新园路至圆墩隧道东1.5km段）综合管廊项目承接查验服务</w:t>
      </w:r>
    </w:p>
    <w:p w14:paraId="47BC8B7B">
      <w:pPr>
        <w:spacing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询价函</w:t>
      </w:r>
    </w:p>
    <w:p w14:paraId="3B0B4C49">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ascii="黑体" w:hAnsi="黑体" w:eastAsia="黑体" w:cs="黑体"/>
          <w:sz w:val="32"/>
          <w:szCs w:val="32"/>
        </w:rPr>
      </w:pPr>
    </w:p>
    <w:p w14:paraId="50FD7914">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ascii="黑体" w:hAnsi="黑体" w:eastAsia="黑体" w:cs="黑体"/>
          <w:sz w:val="32"/>
          <w:szCs w:val="32"/>
        </w:rPr>
      </w:pPr>
      <w:r>
        <w:rPr>
          <w:rFonts w:hint="eastAsia" w:ascii="黑体" w:hAnsi="黑体" w:eastAsia="黑体" w:cs="黑体"/>
          <w:sz w:val="32"/>
          <w:szCs w:val="32"/>
        </w:rPr>
        <w:t>1.</w:t>
      </w:r>
      <w:r>
        <w:rPr>
          <w:rFonts w:hint="eastAsia" w:ascii="黑体" w:hAnsi="黑体" w:eastAsia="黑体" w:cs="黑体"/>
          <w:sz w:val="32"/>
          <w:szCs w:val="32"/>
          <w:lang w:val="en-US" w:eastAsia="zh-CN"/>
        </w:rPr>
        <w:t>采购</w:t>
      </w:r>
      <w:r>
        <w:rPr>
          <w:rFonts w:hint="eastAsia" w:ascii="黑体" w:hAnsi="黑体" w:eastAsia="黑体" w:cs="黑体"/>
          <w:sz w:val="32"/>
          <w:szCs w:val="32"/>
        </w:rPr>
        <w:t>人及项目名称</w:t>
      </w:r>
    </w:p>
    <w:p w14:paraId="1148FC9B">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深圳市通慧管网科技发展</w:t>
      </w:r>
      <w:r>
        <w:rPr>
          <w:rFonts w:hint="eastAsia" w:ascii="仿宋_GB2312" w:hAnsi="仿宋_GB2312" w:eastAsia="仿宋_GB2312" w:cs="仿宋_GB2312"/>
          <w:sz w:val="32"/>
          <w:szCs w:val="32"/>
        </w:rPr>
        <w:t>有限公司</w:t>
      </w:r>
    </w:p>
    <w:p w14:paraId="5B923D48">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1.2项目名称：</w:t>
      </w:r>
      <w:r>
        <w:rPr>
          <w:rFonts w:hint="eastAsia" w:ascii="仿宋_GB2312" w:hAnsi="仿宋_GB2312" w:eastAsia="仿宋_GB2312" w:cs="仿宋_GB2312"/>
          <w:sz w:val="32"/>
          <w:szCs w:val="32"/>
          <w:lang w:val="en-US" w:eastAsia="zh-CN"/>
        </w:rPr>
        <w:t>深汕大道扩建提升工程（新园路至圆墩隧道东1.5km段）综合管廊项目承接查验服务</w:t>
      </w:r>
    </w:p>
    <w:p w14:paraId="51E3CC0F">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ascii="黑体" w:hAnsi="黑体" w:eastAsia="黑体" w:cs="黑体"/>
          <w:sz w:val="32"/>
          <w:szCs w:val="32"/>
        </w:rPr>
      </w:pPr>
      <w:r>
        <w:rPr>
          <w:rFonts w:hint="eastAsia" w:ascii="黑体" w:hAnsi="黑体" w:eastAsia="黑体" w:cs="黑体"/>
          <w:sz w:val="32"/>
          <w:szCs w:val="32"/>
        </w:rPr>
        <w:t>2.</w:t>
      </w:r>
      <w:r>
        <w:rPr>
          <w:rFonts w:hint="eastAsia" w:ascii="黑体" w:hAnsi="黑体" w:eastAsia="黑体" w:cs="黑体"/>
          <w:sz w:val="32"/>
          <w:szCs w:val="32"/>
          <w:lang w:val="en-US" w:eastAsia="zh-CN"/>
        </w:rPr>
        <w:t>工程</w:t>
      </w:r>
      <w:r>
        <w:rPr>
          <w:rFonts w:hint="eastAsia" w:ascii="黑体" w:hAnsi="黑体" w:eastAsia="黑体" w:cs="黑体"/>
          <w:sz w:val="32"/>
          <w:szCs w:val="32"/>
        </w:rPr>
        <w:t>概况</w:t>
      </w:r>
    </w:p>
    <w:p w14:paraId="5752944D">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汕大道扩建提升工程（新园路至圆墩隧道东1.5km段）综合管廊项目（以下简称“本项目”）位于深汕特别合作区鹅埠街道，深汕大道是东西走向横贯深汕特别合作区东西方向的交通“大动脉”，道路按主道双向8车道、辅道双向4车道、设计时速60公里的城市主干道标准建设，综合管廊沿道路北侧敷设，本项目起点为深汕大道与新园路交接处，终点为深汕大道吉水门桥以东600米处（圆墩隧道东约1.5km），2025年12月完成竣工备案登记。</w:t>
      </w:r>
    </w:p>
    <w:p w14:paraId="32DC7619">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jc w:val="left"/>
        <w:textAlignment w:val="auto"/>
        <w:rPr>
          <w:rFonts w:hint="eastAsia"/>
          <w:lang w:val="en-US" w:eastAsia="zh-CN"/>
        </w:rPr>
      </w:pPr>
      <w:r>
        <w:rPr>
          <w:rFonts w:hint="eastAsia" w:ascii="仿宋_GB2312" w:hAnsi="仿宋_GB2312" w:eastAsia="仿宋_GB2312" w:cs="仿宋_GB2312"/>
          <w:sz w:val="32"/>
          <w:szCs w:val="32"/>
          <w:lang w:val="en-US" w:eastAsia="zh-CN"/>
        </w:rPr>
        <w:t>本项目综合管廊设计全长6.45公里，其中过赤石河段采用双管盾构长度400米，过圆墩山段采用矿山法隧道长度627米，其余为明挖段长度5423米。纳入综合管廊的管线有给水、电力、通信等，综合管廊为双舱型式，分为综合舱和高压电力舱，10kV电缆、通信、给水共同布置于综合舱，另外110kV及220kV高压电缆单独设置一个高压电力舱。本项目分为37个防火分区，每个防火分区长度不大于200m，以甲级防火门隔离，工程内容为综合管廊的主体结构及配套附属设施、机电附属设备（含消防、通风、排水、供配电、照明、监控与报警、智能化自控系统等）。</w:t>
      </w:r>
    </w:p>
    <w:p w14:paraId="737A1675">
      <w:pPr>
        <w:pStyle w:val="2"/>
        <w:keepNext w:val="0"/>
        <w:keepLines w:val="0"/>
        <w:pageBreakBefore w:val="0"/>
        <w:widowControl w:val="0"/>
        <w:kinsoku/>
        <w:wordWrap/>
        <w:overflowPunct/>
        <w:topLinePunct w:val="0"/>
        <w:autoSpaceDE/>
        <w:autoSpaceDN/>
        <w:bidi w:val="0"/>
        <w:adjustRightInd/>
        <w:snapToGrid/>
        <w:spacing w:beforeAutospacing="0" w:after="0"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本项目应用了BIM技术，以实现建造和运维信息的智慧化管理</w:t>
      </w:r>
      <w:r>
        <w:rPr>
          <w:rFonts w:hint="eastAsia" w:eastAsia="仿宋_GB2312" w:cs="仿宋_GB2312"/>
          <w:sz w:val="32"/>
          <w:szCs w:val="32"/>
          <w:lang w:val="en-US" w:eastAsia="zh-CN"/>
        </w:rPr>
        <w:t>，设置了一处管廊管理中心（与</w:t>
      </w:r>
      <w:r>
        <w:rPr>
          <w:rFonts w:hint="eastAsia" w:ascii="仿宋_GB2312" w:hAnsi="仿宋_GB2312" w:eastAsia="仿宋_GB2312" w:cs="仿宋_GB2312"/>
          <w:sz w:val="32"/>
          <w:szCs w:val="32"/>
          <w:lang w:val="en-US" w:eastAsia="zh-CN"/>
        </w:rPr>
        <w:t>圆墩隧道</w:t>
      </w:r>
      <w:r>
        <w:rPr>
          <w:rFonts w:hint="eastAsia" w:eastAsia="仿宋_GB2312" w:cs="仿宋_GB2312"/>
          <w:sz w:val="32"/>
          <w:szCs w:val="32"/>
          <w:lang w:val="en-US" w:eastAsia="zh-CN"/>
        </w:rPr>
        <w:t>管理用房共用），管理中心安装有消防系统主机、物联网监控与控制中心，位于</w:t>
      </w:r>
      <w:r>
        <w:rPr>
          <w:rFonts w:hint="eastAsia" w:ascii="仿宋_GB2312" w:hAnsi="仿宋_GB2312" w:eastAsia="仿宋_GB2312" w:cs="仿宋_GB2312"/>
          <w:sz w:val="32"/>
          <w:szCs w:val="32"/>
          <w:lang w:val="en-US" w:eastAsia="zh-CN"/>
        </w:rPr>
        <w:t>圆墩隧道</w:t>
      </w:r>
      <w:r>
        <w:rPr>
          <w:rFonts w:hint="eastAsia" w:eastAsia="仿宋_GB2312" w:cs="仿宋_GB2312"/>
          <w:sz w:val="32"/>
          <w:szCs w:val="32"/>
          <w:lang w:val="en-US" w:eastAsia="zh-CN"/>
        </w:rPr>
        <w:t>西</w:t>
      </w:r>
      <w:r>
        <w:rPr>
          <w:rFonts w:hint="eastAsia" w:ascii="仿宋_GB2312" w:hAnsi="仿宋_GB2312" w:eastAsia="仿宋_GB2312" w:cs="仿宋_GB2312"/>
          <w:sz w:val="32"/>
          <w:szCs w:val="32"/>
          <w:lang w:val="en-US" w:eastAsia="zh-CN"/>
        </w:rPr>
        <w:t>约</w:t>
      </w:r>
      <w:r>
        <w:rPr>
          <w:rFonts w:hint="eastAsia" w:eastAsia="仿宋_GB2312" w:cs="仿宋_GB2312"/>
          <w:sz w:val="32"/>
          <w:szCs w:val="32"/>
          <w:lang w:val="en-US" w:eastAsia="zh-CN"/>
        </w:rPr>
        <w:t>150米。</w:t>
      </w:r>
    </w:p>
    <w:p w14:paraId="7A2F8BA0">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ascii="黑体" w:hAnsi="黑体" w:eastAsia="黑体" w:cs="黑体"/>
          <w:sz w:val="32"/>
          <w:szCs w:val="32"/>
        </w:rPr>
      </w:pPr>
      <w:r>
        <w:rPr>
          <w:rFonts w:hint="eastAsia" w:ascii="黑体" w:hAnsi="黑体" w:eastAsia="黑体" w:cs="黑体"/>
          <w:sz w:val="32"/>
          <w:szCs w:val="32"/>
        </w:rPr>
        <w:t>3.</w:t>
      </w:r>
      <w:r>
        <w:rPr>
          <w:rFonts w:hint="eastAsia" w:ascii="黑体" w:hAnsi="黑体" w:eastAsia="黑体" w:cs="黑体"/>
          <w:sz w:val="32"/>
          <w:szCs w:val="32"/>
          <w:lang w:val="en-US" w:eastAsia="zh-CN"/>
        </w:rPr>
        <w:t>采购</w:t>
      </w:r>
      <w:r>
        <w:rPr>
          <w:rFonts w:hint="eastAsia" w:ascii="黑体" w:hAnsi="黑体" w:eastAsia="黑体" w:cs="黑体"/>
          <w:sz w:val="32"/>
          <w:szCs w:val="32"/>
        </w:rPr>
        <w:t>范围</w:t>
      </w:r>
    </w:p>
    <w:p w14:paraId="163617F1">
      <w:pPr>
        <w:pStyle w:val="2"/>
        <w:keepNext w:val="0"/>
        <w:keepLines w:val="0"/>
        <w:pageBreakBefore w:val="0"/>
        <w:widowControl w:val="0"/>
        <w:kinsoku/>
        <w:wordWrap/>
        <w:overflowPunct/>
        <w:topLinePunct w:val="0"/>
        <w:autoSpaceDE/>
        <w:autoSpaceDN/>
        <w:bidi w:val="0"/>
        <w:adjustRightInd/>
        <w:snapToGrid/>
        <w:spacing w:beforeAutospacing="0" w:after="0" w:line="560" w:lineRule="exact"/>
        <w:textAlignment w:val="auto"/>
        <w:rPr>
          <w:rFonts w:hint="eastAsia" w:eastAsia="仿宋_GB2312" w:cs="仿宋_GB2312"/>
          <w:sz w:val="32"/>
          <w:szCs w:val="32"/>
          <w:lang w:val="en-US" w:eastAsia="zh-CN"/>
        </w:rPr>
      </w:pPr>
      <w:r>
        <w:rPr>
          <w:rFonts w:hint="eastAsia" w:eastAsia="仿宋_GB2312" w:cs="仿宋_GB2312"/>
          <w:sz w:val="32"/>
          <w:szCs w:val="32"/>
          <w:lang w:val="en-US" w:eastAsia="zh-CN"/>
        </w:rPr>
        <w:t>3.1依据国家及广东省、深圳市相关标准规范要求，制定综合管廊承接查验服务计划，开展现场查验，出具查验服务报告、查验问题整改清单，在查验服务报告中提出运维建议，并提供一次现场运维实操培训，查验问题整改清单和查验服务报告经甲方认可，确认为最终版本。</w:t>
      </w:r>
    </w:p>
    <w:p w14:paraId="1B32E4DC">
      <w:pPr>
        <w:pStyle w:val="2"/>
        <w:keepNext w:val="0"/>
        <w:keepLines w:val="0"/>
        <w:pageBreakBefore w:val="0"/>
        <w:widowControl w:val="0"/>
        <w:kinsoku/>
        <w:wordWrap/>
        <w:overflowPunct/>
        <w:topLinePunct w:val="0"/>
        <w:autoSpaceDE/>
        <w:autoSpaceDN/>
        <w:bidi w:val="0"/>
        <w:adjustRightInd/>
        <w:snapToGrid/>
        <w:spacing w:beforeAutospacing="0" w:after="0" w:line="560" w:lineRule="exact"/>
        <w:textAlignment w:val="auto"/>
        <w:rPr>
          <w:rFonts w:hint="default" w:eastAsia="仿宋_GB2312" w:cs="仿宋_GB2312"/>
          <w:sz w:val="32"/>
          <w:szCs w:val="32"/>
          <w:lang w:val="en-US" w:eastAsia="zh-CN"/>
        </w:rPr>
      </w:pPr>
      <w:r>
        <w:rPr>
          <w:rFonts w:hint="eastAsia" w:eastAsia="仿宋_GB2312" w:cs="仿宋_GB2312"/>
          <w:sz w:val="32"/>
          <w:szCs w:val="32"/>
          <w:lang w:val="en-US" w:eastAsia="zh-CN"/>
        </w:rPr>
        <w:t>3.2查验服务的内容主要包括综合管廊主体结构、建构筑物附属设施、机电设备系统三大类，具体包括但不限于管廊管理中心、盾构井、隧道、楼梯、管廊内墙面、地面、天花、结构变形缝、预埋件、管线分支口、人员出入口、吊装口、逃生口、通风口、井盖、盖板、支吊架、支墩、爬梯、护笼、护栏、防火门（墙）、排水沟、集水坑等，机电设备系统包括消防系统、通风系统、供配电系统、照明系统、监控与报警系统、</w:t>
      </w:r>
      <w:r>
        <w:rPr>
          <w:rFonts w:hint="eastAsia" w:ascii="仿宋_GB2312" w:hAnsi="仿宋_GB2312" w:eastAsia="仿宋_GB2312" w:cs="仿宋_GB2312"/>
          <w:sz w:val="32"/>
          <w:szCs w:val="32"/>
          <w:lang w:val="en-US" w:eastAsia="zh-CN"/>
        </w:rPr>
        <w:t>智能化自控系统</w:t>
      </w:r>
      <w:r>
        <w:rPr>
          <w:rFonts w:hint="eastAsia" w:eastAsia="仿宋_GB2312" w:cs="仿宋_GB2312"/>
          <w:sz w:val="32"/>
          <w:szCs w:val="32"/>
          <w:lang w:val="en-US" w:eastAsia="zh-CN"/>
        </w:rPr>
        <w:t>、给水排水系统、标识系统等。</w:t>
      </w:r>
    </w:p>
    <w:p w14:paraId="74ABF042">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ascii="黑体" w:hAnsi="黑体" w:eastAsia="黑体" w:cs="黑体"/>
          <w:sz w:val="32"/>
          <w:szCs w:val="32"/>
        </w:rPr>
      </w:pPr>
      <w:r>
        <w:rPr>
          <w:rFonts w:hint="eastAsia" w:ascii="黑体" w:hAnsi="黑体" w:eastAsia="黑体" w:cs="黑体"/>
          <w:sz w:val="32"/>
          <w:szCs w:val="32"/>
        </w:rPr>
        <w:t>4.</w:t>
      </w:r>
      <w:r>
        <w:rPr>
          <w:rFonts w:hint="eastAsia" w:ascii="黑体" w:hAnsi="黑体" w:eastAsia="黑体" w:cs="黑体"/>
          <w:sz w:val="32"/>
          <w:szCs w:val="32"/>
          <w:lang w:val="en-US" w:eastAsia="zh-CN"/>
        </w:rPr>
        <w:t>最高投标限</w:t>
      </w:r>
      <w:r>
        <w:rPr>
          <w:rFonts w:hint="eastAsia" w:ascii="黑体" w:hAnsi="黑体" w:eastAsia="黑体" w:cs="黑体"/>
          <w:sz w:val="32"/>
          <w:szCs w:val="32"/>
        </w:rPr>
        <w:t>价</w:t>
      </w:r>
    </w:p>
    <w:p w14:paraId="3A2FA0BA">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本项目</w:t>
      </w:r>
      <w:r>
        <w:rPr>
          <w:rFonts w:hint="eastAsia" w:ascii="仿宋_GB2312" w:hAnsi="仿宋_GB2312" w:eastAsia="仿宋_GB2312" w:cs="仿宋_GB2312"/>
          <w:sz w:val="32"/>
          <w:szCs w:val="32"/>
          <w:lang w:eastAsia="zh-CN"/>
        </w:rPr>
        <w:t>最高投标限价</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w:t>
      </w:r>
    </w:p>
    <w:p w14:paraId="03E927EB">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rPr>
        <w:t>本合同为固定</w:t>
      </w:r>
      <w:r>
        <w:rPr>
          <w:rFonts w:hint="eastAsia" w:ascii="仿宋_GB2312" w:hAnsi="仿宋_GB2312" w:eastAsia="仿宋_GB2312" w:cs="仿宋_GB2312"/>
          <w:sz w:val="32"/>
          <w:szCs w:val="32"/>
          <w:lang w:val="en-US" w:eastAsia="zh-CN"/>
        </w:rPr>
        <w:t>总价</w:t>
      </w:r>
      <w:r>
        <w:rPr>
          <w:rFonts w:hint="eastAsia" w:ascii="仿宋_GB2312" w:hAnsi="仿宋_GB2312" w:eastAsia="仿宋_GB2312" w:cs="仿宋_GB2312"/>
          <w:sz w:val="32"/>
          <w:szCs w:val="32"/>
        </w:rPr>
        <w:t>合同，固定总价为完成本项目工作范围内所有费用，包括但不限于：乙方人工、材料、设备、交通、税金、利润、管理费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规费、出具报告等所有费用</w:t>
      </w:r>
      <w:r>
        <w:rPr>
          <w:rFonts w:hint="eastAsia" w:ascii="仿宋_GB2312" w:hAnsi="仿宋_GB2312" w:eastAsia="仿宋_GB2312" w:cs="仿宋_GB2312"/>
          <w:sz w:val="32"/>
          <w:szCs w:val="32"/>
        </w:rPr>
        <w:t>，与本项目有关的电话、传真、邮资、文件速递、文件打印、文件装订等一切相关的杂项开支等，除此之外，甲方无需支付其他费用。</w:t>
      </w:r>
    </w:p>
    <w:p w14:paraId="05FC1112">
      <w:pPr>
        <w:keepNext w:val="0"/>
        <w:keepLines w:val="0"/>
        <w:pageBreakBefore w:val="0"/>
        <w:widowControl w:val="0"/>
        <w:kinsoku/>
        <w:wordWrap/>
        <w:overflowPunct/>
        <w:topLinePunct w:val="0"/>
        <w:autoSpaceDE/>
        <w:autoSpaceDN/>
        <w:bidi w:val="0"/>
        <w:adjustRightInd/>
        <w:snapToGrid/>
        <w:spacing w:beforeAutospacing="0" w:line="560" w:lineRule="exact"/>
        <w:jc w:val="left"/>
        <w:textAlignment w:val="auto"/>
        <w:rPr>
          <w:rFonts w:hint="eastAsia" w:ascii="黑体" w:hAnsi="黑体" w:eastAsia="黑体" w:cs="黑体"/>
          <w:sz w:val="32"/>
          <w:szCs w:val="32"/>
          <w:lang w:eastAsia="zh-CN"/>
        </w:rPr>
      </w:pPr>
      <w:r>
        <w:rPr>
          <w:rFonts w:hint="eastAsia" w:ascii="黑体" w:hAnsi="黑体" w:eastAsia="黑体" w:cs="黑体"/>
          <w:sz w:val="32"/>
          <w:szCs w:val="32"/>
        </w:rPr>
        <w:t>5.投标资格条件要求</w:t>
      </w:r>
    </w:p>
    <w:p w14:paraId="7BF7A3C5">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投标人为中华人民共和国境内注册的独立法人或合伙制企业或其他组织。</w:t>
      </w:r>
    </w:p>
    <w:p w14:paraId="042979B6">
      <w:pPr>
        <w:keepNext w:val="0"/>
        <w:keepLines w:val="0"/>
        <w:pageBreakBefore w:val="0"/>
        <w:widowControl w:val="0"/>
        <w:kinsoku/>
        <w:wordWrap/>
        <w:overflowPunct/>
        <w:topLinePunct w:val="0"/>
        <w:autoSpaceDE/>
        <w:autoSpaceDN/>
        <w:bidi w:val="0"/>
        <w:adjustRightInd/>
        <w:snapToGrid/>
        <w:spacing w:beforeAutospacing="0" w:line="560" w:lineRule="exact"/>
        <w:ind w:firstLine="0" w:firstLineChars="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6.其他要求</w:t>
      </w:r>
    </w:p>
    <w:p w14:paraId="5B3670EB">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业绩要求：提供近三年内（自询比公告发布之日起倒算）至少一项具有相关工程运营前期介入工程技术服务或工程巡检或查验服务的类似业绩，需提供合同关键页扫描件等业绩佐证材料。</w:t>
      </w:r>
    </w:p>
    <w:p w14:paraId="4CE33E32">
      <w:pPr>
        <w:keepNext w:val="0"/>
        <w:keepLines w:val="0"/>
        <w:pageBreakBefore w:val="0"/>
        <w:widowControl w:val="0"/>
        <w:kinsoku/>
        <w:wordWrap/>
        <w:overflowPunct/>
        <w:topLinePunct w:val="0"/>
        <w:autoSpaceDE/>
        <w:autoSpaceDN/>
        <w:bidi w:val="0"/>
        <w:adjustRightInd/>
        <w:snapToGrid/>
        <w:spacing w:beforeAutospacing="0"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如投标人未提供业绩佐证材料，则报价按无效处理。</w:t>
      </w:r>
    </w:p>
    <w:p w14:paraId="674C2B87">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textAlignment w:val="auto"/>
        <w:rPr>
          <w:rFonts w:hint="default" w:ascii="黑体" w:hAnsi="黑体" w:eastAsia="黑体" w:cs="黑体"/>
        </w:rPr>
      </w:pPr>
      <w:r>
        <w:rPr>
          <w:rFonts w:hint="eastAsia" w:ascii="黑体" w:hAnsi="黑体" w:eastAsia="黑体" w:cs="黑体"/>
          <w:lang w:val="en-US" w:eastAsia="zh-CN"/>
        </w:rPr>
        <w:t>7</w:t>
      </w:r>
      <w:r>
        <w:rPr>
          <w:rFonts w:ascii="黑体" w:hAnsi="黑体" w:eastAsia="黑体" w:cs="黑体"/>
        </w:rPr>
        <w:t>.服务期</w:t>
      </w:r>
    </w:p>
    <w:p w14:paraId="4EB45A91">
      <w:pPr>
        <w:keepNext w:val="0"/>
        <w:keepLines w:val="0"/>
        <w:pageBreakBefore w:val="0"/>
        <w:widowControl w:val="0"/>
        <w:kinsoku/>
        <w:wordWrap/>
        <w:overflowPunct/>
        <w:topLinePunct w:val="0"/>
        <w:autoSpaceDE/>
        <w:autoSpaceDN/>
        <w:bidi w:val="0"/>
        <w:adjustRightInd/>
        <w:snapToGrid/>
        <w:spacing w:beforeAutospacing="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期自合同签订之日起生效，以甲方书面通知进入现场查验开始，45天内完成本项目所有现场查验工作并提交查验问题清单、查验报告（初版）。根据甲方及建设单位、施工单位反馈意见完成修改修正形成最终版本，竣工时间以完成最终版本查验报告为准。</w:t>
      </w:r>
    </w:p>
    <w:p w14:paraId="1BA900E6">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textAlignment w:val="auto"/>
        <w:rPr>
          <w:rFonts w:hint="default" w:ascii="黑体" w:hAnsi="黑体" w:eastAsia="黑体" w:cs="黑体"/>
        </w:rPr>
      </w:pPr>
      <w:r>
        <w:rPr>
          <w:rFonts w:hint="eastAsia" w:ascii="黑体" w:hAnsi="黑体" w:eastAsia="黑体" w:cs="黑体"/>
          <w:lang w:val="en-US" w:eastAsia="zh-CN"/>
        </w:rPr>
        <w:t>8</w:t>
      </w:r>
      <w:r>
        <w:rPr>
          <w:rFonts w:ascii="黑体" w:hAnsi="黑体" w:eastAsia="黑体" w:cs="黑体"/>
        </w:rPr>
        <w:t>.合同付款方式</w:t>
      </w:r>
    </w:p>
    <w:p w14:paraId="3196C898">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eastAsia="仿宋_GB2312"/>
        </w:rPr>
      </w:pPr>
      <w:r>
        <w:rPr>
          <w:rFonts w:hint="eastAsia" w:eastAsia="仿宋_GB2312"/>
        </w:rPr>
        <w:t xml:space="preserve">本项目签约合同价由合同基本费用、合同绩效费用组成，合同基本费用为签约合同价的【90%】，合同绩效费用为签约合同价的【10%】。合同绩效费用根据项目最终履约评价结果在最后一次付款统一支付。最终履约评价得分80分及以上绩效费用按100%支付，得分60分及以上、80分以下绩效费用按50%支付，低于60分绩效费用不予支付。本合同中履约评价是由甲方根据《广东深汕投资控股集团有限公司合同履约评价管理办法》结合乙方履约情况单方面做出，乙方对此予以认可和确认。 </w:t>
      </w:r>
    </w:p>
    <w:p w14:paraId="633E1538">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eastAsia="仿宋_GB2312"/>
          <w:lang w:eastAsia="zh-CN"/>
        </w:rPr>
      </w:pPr>
      <w:r>
        <w:rPr>
          <w:rFonts w:hint="eastAsia" w:eastAsia="仿宋_GB2312"/>
          <w:lang w:eastAsia="zh-CN"/>
        </w:rPr>
        <w:t>（</w:t>
      </w:r>
      <w:r>
        <w:rPr>
          <w:rFonts w:hint="eastAsia" w:eastAsia="仿宋_GB2312"/>
          <w:lang w:val="en-US" w:eastAsia="zh-CN"/>
        </w:rPr>
        <w:t>1</w:t>
      </w:r>
      <w:r>
        <w:rPr>
          <w:rFonts w:hint="eastAsia" w:eastAsia="仿宋_GB2312"/>
          <w:lang w:eastAsia="zh-CN"/>
        </w:rPr>
        <w:t>）</w:t>
      </w:r>
      <w:r>
        <w:rPr>
          <w:rFonts w:hint="eastAsia" w:eastAsia="仿宋_GB2312"/>
          <w:lang w:val="en-US" w:eastAsia="zh-CN"/>
        </w:rPr>
        <w:t>本项目不设预付款；</w:t>
      </w:r>
    </w:p>
    <w:p w14:paraId="1F18DFBB">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eastAsia="仿宋_GB2312"/>
          <w:lang w:val="en-US" w:eastAsia="zh-CN"/>
        </w:rPr>
      </w:pPr>
      <w:r>
        <w:rPr>
          <w:rFonts w:hint="eastAsia" w:eastAsia="仿宋_GB2312"/>
          <w:lang w:eastAsia="zh-CN"/>
        </w:rPr>
        <w:t>（</w:t>
      </w:r>
      <w:r>
        <w:rPr>
          <w:rFonts w:hint="eastAsia" w:eastAsia="仿宋_GB2312"/>
          <w:lang w:val="en-US" w:eastAsia="zh-CN"/>
        </w:rPr>
        <w:t>2</w:t>
      </w:r>
      <w:r>
        <w:rPr>
          <w:rFonts w:hint="eastAsia" w:eastAsia="仿宋_GB2312"/>
          <w:lang w:eastAsia="zh-CN"/>
        </w:rPr>
        <w:t>）</w:t>
      </w:r>
      <w:r>
        <w:rPr>
          <w:rFonts w:hint="eastAsia" w:eastAsia="仿宋_GB2312"/>
        </w:rPr>
        <w:t>乙方已完成</w:t>
      </w:r>
      <w:r>
        <w:rPr>
          <w:rFonts w:hint="eastAsia" w:eastAsia="仿宋_GB2312"/>
          <w:lang w:val="en-US" w:eastAsia="zh-CN"/>
        </w:rPr>
        <w:t>现场查验工作，并</w:t>
      </w:r>
      <w:r>
        <w:rPr>
          <w:rFonts w:hint="eastAsia" w:ascii="仿宋_GB2312" w:hAnsi="仿宋_GB2312" w:eastAsia="仿宋_GB2312" w:cs="仿宋_GB2312"/>
          <w:sz w:val="32"/>
          <w:szCs w:val="32"/>
          <w:lang w:val="en-US" w:eastAsia="zh-CN"/>
        </w:rPr>
        <w:t>提交查验问题清单、查验报告（初版）</w:t>
      </w:r>
      <w:r>
        <w:rPr>
          <w:rFonts w:hint="eastAsia" w:eastAsia="仿宋_GB2312"/>
        </w:rPr>
        <w:t>经甲方签字确认后，支付至合同签约总价的80%</w:t>
      </w:r>
      <w:r>
        <w:rPr>
          <w:rFonts w:hint="eastAsia" w:eastAsia="仿宋_GB2312"/>
          <w:lang w:val="en-US" w:eastAsia="zh-CN"/>
        </w:rPr>
        <w:t>；</w:t>
      </w:r>
    </w:p>
    <w:p w14:paraId="33739633">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eastAsia="仿宋_GB2312"/>
          <w:lang w:val="en-US" w:eastAsia="zh-CN"/>
        </w:rPr>
      </w:pPr>
      <w:r>
        <w:rPr>
          <w:rFonts w:hint="eastAsia" w:eastAsia="仿宋_GB2312"/>
          <w:lang w:eastAsia="zh-CN"/>
        </w:rPr>
        <w:t>（</w:t>
      </w:r>
      <w:r>
        <w:rPr>
          <w:rFonts w:hint="eastAsia" w:eastAsia="仿宋_GB2312"/>
          <w:lang w:val="en-US" w:eastAsia="zh-CN"/>
        </w:rPr>
        <w:t>3</w:t>
      </w:r>
      <w:r>
        <w:rPr>
          <w:rFonts w:hint="eastAsia" w:eastAsia="仿宋_GB2312"/>
          <w:lang w:eastAsia="zh-CN"/>
        </w:rPr>
        <w:t>）</w:t>
      </w:r>
      <w:r>
        <w:rPr>
          <w:rFonts w:hint="eastAsia" w:eastAsia="仿宋_GB2312"/>
        </w:rPr>
        <w:t>完成全部</w:t>
      </w:r>
      <w:r>
        <w:rPr>
          <w:rFonts w:hint="eastAsia" w:eastAsia="仿宋_GB2312"/>
          <w:lang w:val="en-US" w:eastAsia="zh-CN"/>
        </w:rPr>
        <w:t>查验</w:t>
      </w:r>
      <w:r>
        <w:rPr>
          <w:rFonts w:hint="eastAsia" w:eastAsia="仿宋_GB2312"/>
        </w:rPr>
        <w:t>工作并出具</w:t>
      </w:r>
      <w:r>
        <w:rPr>
          <w:rFonts w:hint="eastAsia" w:ascii="仿宋_GB2312" w:hAnsi="仿宋_GB2312" w:eastAsia="仿宋_GB2312" w:cs="仿宋_GB2312"/>
          <w:sz w:val="32"/>
          <w:szCs w:val="32"/>
          <w:lang w:val="en-US" w:eastAsia="zh-CN"/>
        </w:rPr>
        <w:t>最终版本</w:t>
      </w:r>
      <w:r>
        <w:rPr>
          <w:rFonts w:hint="eastAsia" w:eastAsia="仿宋_GB2312" w:cs="仿宋_GB2312"/>
          <w:sz w:val="32"/>
          <w:szCs w:val="32"/>
          <w:lang w:val="en-US" w:eastAsia="zh-CN"/>
        </w:rPr>
        <w:t>查验报告，</w:t>
      </w:r>
      <w:r>
        <w:rPr>
          <w:rFonts w:hint="eastAsia" w:eastAsia="仿宋_GB2312"/>
        </w:rPr>
        <w:t>经甲方签字确认后开始办理结算(结算如需政府审核，以政府投资相关审计程序审定金额为准)</w:t>
      </w:r>
      <w:r>
        <w:rPr>
          <w:rFonts w:hint="eastAsia" w:eastAsia="仿宋_GB2312"/>
          <w:lang w:eastAsia="zh-CN"/>
        </w:rPr>
        <w:t>，</w:t>
      </w:r>
      <w:r>
        <w:rPr>
          <w:rFonts w:hint="eastAsia" w:eastAsia="仿宋_GB2312"/>
        </w:rPr>
        <w:t>结算办理完成后，一次性支付剩余的合同基本费用，并根据最终履约评价结果支付合同绩效费用。</w:t>
      </w:r>
    </w:p>
    <w:p w14:paraId="707C6EA5">
      <w:pPr>
        <w:pStyle w:val="2"/>
        <w:keepNext w:val="0"/>
        <w:keepLines w:val="0"/>
        <w:pageBreakBefore w:val="0"/>
        <w:widowControl w:val="0"/>
        <w:numPr>
          <w:ilvl w:val="-1"/>
          <w:numId w:val="0"/>
        </w:numPr>
        <w:kinsoku/>
        <w:wordWrap/>
        <w:overflowPunct/>
        <w:topLinePunct w:val="0"/>
        <w:autoSpaceDE/>
        <w:autoSpaceDN/>
        <w:bidi w:val="0"/>
        <w:adjustRightInd/>
        <w:snapToGrid/>
        <w:spacing w:beforeAutospacing="0" w:after="0" w:line="560" w:lineRule="exact"/>
        <w:ind w:firstLine="0" w:firstLineChars="0"/>
        <w:textAlignment w:val="auto"/>
        <w:rPr>
          <w:rFonts w:hint="default" w:ascii="黑体" w:hAnsi="黑体" w:eastAsia="黑体" w:cs="黑体"/>
        </w:rPr>
      </w:pPr>
      <w:r>
        <w:rPr>
          <w:rFonts w:hint="eastAsia" w:ascii="黑体" w:hAnsi="黑体" w:eastAsia="黑体" w:cs="黑体"/>
          <w:lang w:val="en-US" w:eastAsia="zh-CN"/>
        </w:rPr>
        <w:t>9.</w:t>
      </w:r>
      <w:r>
        <w:rPr>
          <w:rFonts w:ascii="黑体" w:hAnsi="黑体" w:eastAsia="黑体" w:cs="黑体"/>
        </w:rPr>
        <w:t>定标方法</w:t>
      </w:r>
    </w:p>
    <w:p w14:paraId="63F5B7A1">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default" w:eastAsia="仿宋_GB2312"/>
        </w:rPr>
      </w:pPr>
      <w:r>
        <w:rPr>
          <w:rFonts w:eastAsia="仿宋_GB2312"/>
        </w:rPr>
        <w:t>本项目采用询</w:t>
      </w:r>
      <w:r>
        <w:rPr>
          <w:rFonts w:hint="eastAsia" w:eastAsia="仿宋_GB2312"/>
          <w:lang w:val="en-US" w:eastAsia="zh-CN"/>
        </w:rPr>
        <w:t>比</w:t>
      </w:r>
      <w:r>
        <w:rPr>
          <w:rFonts w:eastAsia="仿宋_GB2312"/>
        </w:rPr>
        <w:t>方式确定服务单位，采用</w:t>
      </w:r>
      <w:r>
        <w:rPr>
          <w:rFonts w:eastAsia="仿宋_GB2312"/>
          <w:b/>
          <w:bCs/>
        </w:rPr>
        <w:t>次低价法</w:t>
      </w:r>
      <w:r>
        <w:rPr>
          <w:rFonts w:eastAsia="仿宋_GB2312"/>
        </w:rPr>
        <w:t>确定中标候选人。</w:t>
      </w:r>
      <w:bookmarkStart w:id="0" w:name="_GoBack"/>
      <w:bookmarkEnd w:id="0"/>
    </w:p>
    <w:p w14:paraId="2923979E">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default" w:eastAsia="仿宋_GB2312"/>
        </w:rPr>
      </w:pPr>
      <w:r>
        <w:rPr>
          <w:rFonts w:eastAsia="仿宋_GB2312"/>
        </w:rPr>
        <w:t>如投标报价次低的单位有两家或两家以上，则由</w:t>
      </w:r>
      <w:r>
        <w:rPr>
          <w:rFonts w:hint="eastAsia" w:eastAsia="仿宋_GB2312"/>
          <w:lang w:val="en-US" w:eastAsia="zh-CN"/>
        </w:rPr>
        <w:t>采购</w:t>
      </w:r>
      <w:r>
        <w:rPr>
          <w:rFonts w:eastAsia="仿宋_GB2312"/>
        </w:rPr>
        <w:t>人通过抽签确定中标候选人（抽签序号按投标人回复询价函时间先后顺序排序）。</w:t>
      </w:r>
    </w:p>
    <w:p w14:paraId="04FB553D">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3"/>
        <w:textAlignment w:val="auto"/>
        <w:rPr>
          <w:rFonts w:hint="default" w:eastAsia="仿宋_GB2312"/>
          <w:b/>
          <w:bCs/>
          <w:lang w:val="en-US" w:eastAsia="zh-CN"/>
        </w:rPr>
      </w:pPr>
      <w:r>
        <w:rPr>
          <w:rFonts w:eastAsia="仿宋_GB2312"/>
          <w:b/>
          <w:bCs/>
        </w:rPr>
        <w:t>请各投标人</w:t>
      </w:r>
      <w:r>
        <w:rPr>
          <w:rFonts w:hint="eastAsia" w:eastAsia="仿宋_GB2312"/>
          <w:b/>
          <w:bCs/>
          <w:lang w:val="en-US" w:eastAsia="zh-CN"/>
        </w:rPr>
        <w:t>在开标时间截止前</w:t>
      </w:r>
      <w:r>
        <w:rPr>
          <w:rFonts w:eastAsia="仿宋_GB2312"/>
          <w:b/>
          <w:bCs/>
        </w:rPr>
        <w:t>将报价函</w:t>
      </w:r>
      <w:r>
        <w:rPr>
          <w:rFonts w:hint="eastAsia" w:eastAsia="仿宋_GB2312"/>
          <w:b/>
          <w:bCs/>
          <w:lang w:eastAsia="zh-CN"/>
        </w:rPr>
        <w:t>（</w:t>
      </w:r>
      <w:r>
        <w:rPr>
          <w:rFonts w:hint="eastAsia" w:eastAsia="仿宋_GB2312"/>
          <w:b/>
          <w:bCs/>
          <w:lang w:val="en-US" w:eastAsia="zh-CN"/>
        </w:rPr>
        <w:t>文件加密</w:t>
      </w:r>
      <w:r>
        <w:rPr>
          <w:rFonts w:hint="eastAsia" w:eastAsia="仿宋_GB2312"/>
          <w:b/>
          <w:bCs/>
          <w:lang w:eastAsia="zh-CN"/>
        </w:rPr>
        <w:t>）</w:t>
      </w:r>
      <w:r>
        <w:rPr>
          <w:rFonts w:eastAsia="仿宋_GB2312"/>
          <w:b/>
          <w:bCs/>
        </w:rPr>
        <w:t>及相关附件</w:t>
      </w:r>
      <w:r>
        <w:rPr>
          <w:rFonts w:hint="eastAsia" w:eastAsia="仿宋_GB2312"/>
          <w:b/>
          <w:bCs/>
          <w:lang w:val="en-US" w:eastAsia="zh-CN"/>
        </w:rPr>
        <w:t>通过电子邮箱方式</w:t>
      </w:r>
      <w:r>
        <w:rPr>
          <w:rFonts w:eastAsia="仿宋_GB2312"/>
          <w:b/>
          <w:bCs/>
        </w:rPr>
        <w:t>发送至我公司，</w:t>
      </w:r>
      <w:r>
        <w:rPr>
          <w:rFonts w:hint="eastAsia" w:eastAsia="仿宋_GB2312"/>
          <w:b/>
          <w:bCs/>
          <w:lang w:val="en-US" w:eastAsia="zh-CN"/>
        </w:rPr>
        <w:t>并在开标时间后1个小时内将密码发送给采购人，</w:t>
      </w:r>
      <w:r>
        <w:rPr>
          <w:rFonts w:eastAsia="仿宋_GB2312"/>
          <w:b/>
          <w:bCs/>
        </w:rPr>
        <w:t>逾期不予受理。</w:t>
      </w:r>
    </w:p>
    <w:p w14:paraId="6519E73A">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rPr>
      </w:pPr>
    </w:p>
    <w:p w14:paraId="77517E21">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质疑截止时间：</w:t>
      </w:r>
      <w:r>
        <w:rPr>
          <w:rFonts w:hint="eastAsia" w:ascii="仿宋_GB2312" w:hAnsi="仿宋_GB2312" w:eastAsia="仿宋_GB2312" w:cs="仿宋_GB2312"/>
          <w:u w:val="single"/>
          <w:lang w:val="en-US" w:eastAsia="zh-CN"/>
        </w:rPr>
        <w:t>2026</w:t>
      </w:r>
      <w:r>
        <w:rPr>
          <w:rFonts w:hint="eastAsia" w:ascii="仿宋_GB2312" w:hAnsi="仿宋_GB2312" w:eastAsia="仿宋_GB2312" w:cs="仿宋_GB2312"/>
        </w:rPr>
        <w:t>年</w:t>
      </w:r>
      <w:r>
        <w:rPr>
          <w:rFonts w:hint="eastAsia" w:ascii="仿宋_GB2312" w:hAnsi="仿宋_GB2312" w:eastAsia="仿宋_GB2312" w:cs="仿宋_GB2312"/>
          <w:u w:val="single"/>
          <w:lang w:val="en-US" w:eastAsia="zh-CN"/>
        </w:rPr>
        <w:t xml:space="preserve"> 8 </w:t>
      </w:r>
      <w:r>
        <w:rPr>
          <w:rFonts w:hint="eastAsia" w:ascii="仿宋_GB2312" w:hAnsi="仿宋_GB2312" w:eastAsia="仿宋_GB2312" w:cs="仿宋_GB2312"/>
        </w:rPr>
        <w:t>月</w:t>
      </w:r>
      <w:r>
        <w:rPr>
          <w:rFonts w:hint="eastAsia" w:ascii="仿宋_GB2312" w:hAnsi="仿宋_GB2312" w:eastAsia="仿宋_GB2312" w:cs="仿宋_GB2312"/>
          <w:u w:val="single"/>
          <w:lang w:val="en-US" w:eastAsia="zh-CN"/>
        </w:rPr>
        <w:t xml:space="preserve"> </w:t>
      </w:r>
      <w:r>
        <w:rPr>
          <w:rFonts w:hint="eastAsia" w:eastAsia="仿宋_GB2312" w:cs="仿宋_GB2312"/>
          <w:u w:val="single"/>
          <w:lang w:val="en-US" w:eastAsia="zh-CN"/>
        </w:rPr>
        <w:t>12</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日</w:t>
      </w:r>
      <w:r>
        <w:rPr>
          <w:rFonts w:hint="eastAsia" w:ascii="仿宋_GB2312" w:hAnsi="仿宋_GB2312" w:eastAsia="仿宋_GB2312" w:cs="仿宋_GB2312"/>
          <w:u w:val="single"/>
          <w:lang w:val="en-US" w:eastAsia="zh-CN"/>
        </w:rPr>
        <w:t>17:00</w:t>
      </w:r>
      <w:r>
        <w:rPr>
          <w:rFonts w:hint="eastAsia" w:ascii="仿宋_GB2312" w:hAnsi="仿宋_GB2312" w:eastAsia="仿宋_GB2312" w:cs="仿宋_GB2312"/>
        </w:rPr>
        <w:t xml:space="preserve"> </w:t>
      </w:r>
    </w:p>
    <w:p w14:paraId="1DE069D5">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rPr>
      </w:pPr>
      <w:r>
        <w:rPr>
          <w:rFonts w:hint="eastAsia" w:ascii="仿宋_GB2312" w:hAnsi="仿宋_GB2312" w:eastAsia="仿宋_GB2312" w:cs="仿宋_GB2312"/>
        </w:rPr>
        <w:t>答疑截止时间：</w:t>
      </w:r>
      <w:r>
        <w:rPr>
          <w:rFonts w:hint="eastAsia" w:ascii="仿宋_GB2312" w:hAnsi="仿宋_GB2312" w:eastAsia="仿宋_GB2312" w:cs="仿宋_GB2312"/>
          <w:u w:val="single"/>
          <w:lang w:val="en-US" w:eastAsia="zh-CN"/>
        </w:rPr>
        <w:t>2026</w:t>
      </w:r>
      <w:r>
        <w:rPr>
          <w:rFonts w:hint="eastAsia" w:ascii="仿宋_GB2312" w:hAnsi="仿宋_GB2312" w:eastAsia="仿宋_GB2312" w:cs="仿宋_GB2312"/>
        </w:rPr>
        <w:t>年</w:t>
      </w:r>
      <w:r>
        <w:rPr>
          <w:rFonts w:hint="eastAsia" w:ascii="仿宋_GB2312" w:hAnsi="仿宋_GB2312" w:eastAsia="仿宋_GB2312" w:cs="仿宋_GB2312"/>
          <w:u w:val="single"/>
          <w:lang w:val="en-US" w:eastAsia="zh-CN"/>
        </w:rPr>
        <w:t xml:space="preserve"> 8 </w:t>
      </w:r>
      <w:r>
        <w:rPr>
          <w:rFonts w:hint="eastAsia" w:ascii="仿宋_GB2312" w:hAnsi="仿宋_GB2312" w:eastAsia="仿宋_GB2312" w:cs="仿宋_GB2312"/>
        </w:rPr>
        <w:t>月</w:t>
      </w:r>
      <w:r>
        <w:rPr>
          <w:rFonts w:hint="eastAsia" w:ascii="仿宋_GB2312" w:hAnsi="仿宋_GB2312" w:eastAsia="仿宋_GB2312" w:cs="仿宋_GB2312"/>
          <w:u w:val="single"/>
          <w:lang w:val="en-US" w:eastAsia="zh-CN"/>
        </w:rPr>
        <w:t xml:space="preserve"> </w:t>
      </w:r>
      <w:r>
        <w:rPr>
          <w:rFonts w:hint="eastAsia" w:eastAsia="仿宋_GB2312" w:cs="仿宋_GB2312"/>
          <w:u w:val="single"/>
          <w:lang w:val="en-US" w:eastAsia="zh-CN"/>
        </w:rPr>
        <w:t>14</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日</w:t>
      </w:r>
      <w:r>
        <w:rPr>
          <w:rFonts w:hint="eastAsia" w:ascii="仿宋_GB2312" w:hAnsi="仿宋_GB2312" w:eastAsia="仿宋_GB2312" w:cs="仿宋_GB2312"/>
          <w:u w:val="single"/>
          <w:lang w:val="en-US" w:eastAsia="zh-CN"/>
        </w:rPr>
        <w:t>17:00</w:t>
      </w:r>
    </w:p>
    <w:p w14:paraId="4DA59D05">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rPr>
        <w:t>开标时间：</w:t>
      </w:r>
      <w:r>
        <w:rPr>
          <w:rFonts w:hint="eastAsia" w:ascii="仿宋_GB2312" w:hAnsi="仿宋_GB2312" w:eastAsia="仿宋_GB2312" w:cs="仿宋_GB2312"/>
          <w:u w:val="single"/>
          <w:lang w:val="en-US" w:eastAsia="zh-CN"/>
        </w:rPr>
        <w:t>2026</w:t>
      </w:r>
      <w:r>
        <w:rPr>
          <w:rFonts w:hint="eastAsia" w:ascii="仿宋_GB2312" w:hAnsi="仿宋_GB2312" w:eastAsia="仿宋_GB2312" w:cs="仿宋_GB2312"/>
        </w:rPr>
        <w:t>年</w:t>
      </w:r>
      <w:r>
        <w:rPr>
          <w:rFonts w:hint="eastAsia" w:ascii="仿宋_GB2312" w:hAnsi="仿宋_GB2312" w:eastAsia="仿宋_GB2312" w:cs="仿宋_GB2312"/>
          <w:u w:val="single"/>
          <w:lang w:val="en-US" w:eastAsia="zh-CN"/>
        </w:rPr>
        <w:t xml:space="preserve"> 8 </w:t>
      </w:r>
      <w:r>
        <w:rPr>
          <w:rFonts w:hint="eastAsia" w:ascii="仿宋_GB2312" w:hAnsi="仿宋_GB2312" w:eastAsia="仿宋_GB2312" w:cs="仿宋_GB2312"/>
        </w:rPr>
        <w:t>月</w:t>
      </w:r>
      <w:r>
        <w:rPr>
          <w:rFonts w:hint="eastAsia" w:ascii="仿宋_GB2312" w:hAnsi="仿宋_GB2312" w:eastAsia="仿宋_GB2312" w:cs="仿宋_GB2312"/>
          <w:u w:val="single"/>
          <w:lang w:val="en-US" w:eastAsia="zh-CN"/>
        </w:rPr>
        <w:t xml:space="preserve"> </w:t>
      </w:r>
      <w:r>
        <w:rPr>
          <w:rFonts w:hint="eastAsia" w:eastAsia="仿宋_GB2312" w:cs="仿宋_GB2312"/>
          <w:u w:val="single"/>
          <w:lang w:val="en-US" w:eastAsia="zh-CN"/>
        </w:rPr>
        <w:t>18</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rPr>
        <w:t>日</w:t>
      </w:r>
      <w:r>
        <w:rPr>
          <w:rFonts w:hint="eastAsia" w:ascii="仿宋_GB2312" w:hAnsi="仿宋_GB2312" w:eastAsia="仿宋_GB2312" w:cs="仿宋_GB2312"/>
          <w:u w:val="single"/>
          <w:lang w:val="en-US" w:eastAsia="zh-CN"/>
        </w:rPr>
        <w:t>17:00</w:t>
      </w:r>
      <w:r>
        <w:rPr>
          <w:rFonts w:hint="eastAsia" w:ascii="仿宋_GB2312" w:hAnsi="仿宋_GB2312" w:eastAsia="仿宋_GB2312" w:cs="仿宋_GB2312"/>
        </w:rPr>
        <w:t xml:space="preserve"> </w:t>
      </w:r>
    </w:p>
    <w:p w14:paraId="72B4536D">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default" w:ascii="Arial" w:hAnsi="Arial" w:eastAsia="仿宋_GB2312" w:cs="Arial"/>
          <w:lang w:val="en-US" w:eastAsia="zh-CN"/>
        </w:rPr>
      </w:pPr>
      <w:r>
        <w:rPr>
          <w:rFonts w:hint="default" w:ascii="Arial" w:hAnsi="Arial" w:eastAsia="仿宋_GB2312" w:cs="Arial"/>
          <w:lang w:val="en-US" w:eastAsia="zh-CN"/>
        </w:rPr>
        <w:t>电子邮箱：</w:t>
      </w:r>
      <w:r>
        <w:rPr>
          <w:rFonts w:hint="default" w:ascii="Calibri" w:hAnsi="Calibri" w:eastAsia="仿宋_GB2312" w:cs="Calibri"/>
          <w:lang w:val="en-US" w:eastAsia="zh-CN"/>
        </w:rPr>
        <w:t>tonghui_gw@163.com</w:t>
      </w:r>
    </w:p>
    <w:p w14:paraId="16B27836">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lang w:val="en-US" w:eastAsia="zh-CN"/>
        </w:rPr>
      </w:pPr>
      <w:r>
        <w:rPr>
          <w:rFonts w:hint="default" w:ascii="Arial" w:hAnsi="Arial" w:eastAsia="仿宋_GB2312" w:cs="Arial"/>
        </w:rPr>
        <w:t>地址：</w:t>
      </w:r>
      <w:r>
        <w:rPr>
          <w:rFonts w:hint="default" w:ascii="Arial" w:hAnsi="Arial" w:eastAsia="仿宋_GB2312" w:cs="Arial"/>
          <w:sz w:val="32"/>
          <w:szCs w:val="32"/>
          <w:u w:val="none"/>
        </w:rPr>
        <w:t>深</w:t>
      </w:r>
      <w:r>
        <w:rPr>
          <w:rFonts w:hint="eastAsia" w:ascii="仿宋_GB2312" w:hAnsi="仿宋_GB2312" w:eastAsia="仿宋_GB2312" w:cs="仿宋_GB2312"/>
          <w:sz w:val="32"/>
          <w:szCs w:val="32"/>
          <w:u w:val="none"/>
        </w:rPr>
        <w:t>圳市深汕特别合作区鹅埠</w:t>
      </w:r>
      <w:r>
        <w:rPr>
          <w:rFonts w:hint="eastAsia" w:eastAsia="仿宋_GB2312" w:cs="仿宋_GB2312"/>
          <w:sz w:val="32"/>
          <w:szCs w:val="32"/>
          <w:u w:val="none"/>
          <w:lang w:val="en-US" w:eastAsia="zh-CN"/>
        </w:rPr>
        <w:t>街道悦和楼2栋2楼</w:t>
      </w:r>
    </w:p>
    <w:p w14:paraId="457AFDEB">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u w:val="single"/>
          <w:lang w:val="en-US" w:eastAsia="zh-CN"/>
        </w:rPr>
      </w:pPr>
      <w:r>
        <w:rPr>
          <w:rFonts w:hint="eastAsia" w:ascii="仿宋_GB2312" w:hAnsi="仿宋_GB2312" w:eastAsia="仿宋_GB2312" w:cs="仿宋_GB2312"/>
        </w:rPr>
        <w:t>联系人：</w:t>
      </w:r>
      <w:r>
        <w:rPr>
          <w:rFonts w:hint="eastAsia" w:ascii="仿宋_GB2312" w:hAnsi="仿宋_GB2312" w:eastAsia="仿宋_GB2312" w:cs="仿宋_GB2312"/>
          <w:u w:val="none"/>
          <w:lang w:val="en-US" w:eastAsia="zh-CN"/>
        </w:rPr>
        <w:t>谢奋展</w:t>
      </w:r>
    </w:p>
    <w:p w14:paraId="44B369EB">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640"/>
        <w:textAlignment w:val="auto"/>
        <w:rPr>
          <w:rFonts w:hint="eastAsia" w:ascii="仿宋_GB2312" w:hAnsi="仿宋_GB2312" w:eastAsia="仿宋_GB2312" w:cs="仿宋_GB2312"/>
          <w:u w:val="single"/>
          <w:lang w:val="en-US" w:eastAsia="zh-CN"/>
        </w:rPr>
      </w:pPr>
      <w:r>
        <w:rPr>
          <w:rFonts w:hint="eastAsia" w:ascii="仿宋_GB2312" w:hAnsi="仿宋_GB2312" w:eastAsia="仿宋_GB2312" w:cs="仿宋_GB2312"/>
        </w:rPr>
        <w:t>联系电话：</w:t>
      </w:r>
      <w:r>
        <w:rPr>
          <w:rFonts w:hint="eastAsia" w:ascii="仿宋_GB2312" w:hAnsi="仿宋_GB2312" w:eastAsia="仿宋_GB2312" w:cs="仿宋_GB2312"/>
          <w:u w:val="none"/>
          <w:lang w:val="en-US" w:eastAsia="zh-CN"/>
        </w:rPr>
        <w:t>18023180181</w:t>
      </w:r>
    </w:p>
    <w:p w14:paraId="540841A8">
      <w:pPr>
        <w:rPr>
          <w:rFonts w:hint="default"/>
          <w:lang w:val="en-US" w:eastAsia="zh-CN"/>
        </w:rPr>
      </w:pPr>
    </w:p>
    <w:p w14:paraId="1709029B">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jc w:val="right"/>
        <w:textAlignment w:val="auto"/>
        <w:rPr>
          <w:rFonts w:eastAsia="仿宋_GB2312"/>
        </w:rPr>
      </w:pPr>
    </w:p>
    <w:p w14:paraId="5E460F4C">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jc w:val="right"/>
        <w:textAlignment w:val="auto"/>
        <w:rPr>
          <w:rFonts w:eastAsia="仿宋_GB2312"/>
        </w:rPr>
      </w:pPr>
    </w:p>
    <w:p w14:paraId="21348B6C">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jc w:val="right"/>
        <w:textAlignment w:val="auto"/>
        <w:rPr>
          <w:rFonts w:eastAsia="仿宋_GB2312"/>
        </w:rPr>
      </w:pPr>
    </w:p>
    <w:p w14:paraId="33DD024A">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jc w:val="right"/>
        <w:textAlignment w:val="auto"/>
        <w:rPr>
          <w:rFonts w:hint="default" w:eastAsia="仿宋_GB2312"/>
        </w:rPr>
      </w:pPr>
      <w:r>
        <w:rPr>
          <w:rFonts w:hint="eastAsia" w:ascii="仿宋_GB2312" w:hAnsi="仿宋_GB2312" w:eastAsia="仿宋_GB2312" w:cs="仿宋_GB2312"/>
          <w:sz w:val="32"/>
          <w:szCs w:val="32"/>
          <w:lang w:val="en-US" w:eastAsia="zh-CN"/>
        </w:rPr>
        <w:t>深圳市通慧管网科技发展</w:t>
      </w:r>
      <w:r>
        <w:rPr>
          <w:rFonts w:hint="eastAsia" w:ascii="仿宋_GB2312" w:hAnsi="仿宋_GB2312" w:eastAsia="仿宋_GB2312" w:cs="仿宋_GB2312"/>
          <w:sz w:val="32"/>
          <w:szCs w:val="32"/>
        </w:rPr>
        <w:t>有限公司</w:t>
      </w:r>
    </w:p>
    <w:p w14:paraId="746F59EC">
      <w:pPr>
        <w:pStyle w:val="2"/>
        <w:keepNext w:val="0"/>
        <w:keepLines w:val="0"/>
        <w:pageBreakBefore w:val="0"/>
        <w:widowControl w:val="0"/>
        <w:kinsoku/>
        <w:wordWrap/>
        <w:overflowPunct/>
        <w:topLinePunct w:val="0"/>
        <w:autoSpaceDE/>
        <w:autoSpaceDN/>
        <w:bidi w:val="0"/>
        <w:adjustRightInd/>
        <w:snapToGrid/>
        <w:spacing w:beforeAutospacing="0" w:after="0" w:line="560" w:lineRule="exact"/>
        <w:ind w:firstLine="0" w:firstLineChars="0"/>
        <w:jc w:val="center"/>
        <w:textAlignment w:val="auto"/>
        <w:rPr>
          <w:rFonts w:hint="default" w:eastAsia="仿宋_GB2312"/>
        </w:rPr>
      </w:pPr>
      <w:r>
        <w:rPr>
          <w:rFonts w:eastAsia="仿宋_GB2312"/>
        </w:rPr>
        <w:t xml:space="preserve">                       202</w:t>
      </w:r>
      <w:r>
        <w:rPr>
          <w:rFonts w:hint="eastAsia" w:eastAsia="仿宋_GB2312"/>
          <w:lang w:val="en-US" w:eastAsia="zh-CN"/>
        </w:rPr>
        <w:t>6</w:t>
      </w:r>
      <w:r>
        <w:rPr>
          <w:rFonts w:eastAsia="仿宋_GB2312"/>
        </w:rPr>
        <w:t>年</w:t>
      </w:r>
      <w:r>
        <w:rPr>
          <w:rFonts w:hint="eastAsia" w:eastAsia="仿宋_GB2312"/>
          <w:lang w:val="en-US" w:eastAsia="zh-CN"/>
        </w:rPr>
        <w:t>8</w:t>
      </w:r>
      <w:r>
        <w:rPr>
          <w:rFonts w:eastAsia="仿宋_GB2312"/>
        </w:rPr>
        <w:t>月</w:t>
      </w:r>
      <w:r>
        <w:rPr>
          <w:rFonts w:hint="eastAsia" w:eastAsia="仿宋_GB2312"/>
          <w:lang w:val="en-US" w:eastAsia="zh-CN"/>
        </w:rPr>
        <w:t>5</w:t>
      </w:r>
      <w:r>
        <w:rPr>
          <w:rFonts w:eastAsia="仿宋_GB2312"/>
        </w:rPr>
        <w:t>日</w:t>
      </w:r>
    </w:p>
    <w:p w14:paraId="232073B5">
      <w:pPr>
        <w:keepNext w:val="0"/>
        <w:keepLines w:val="0"/>
        <w:pageBreakBefore w:val="0"/>
        <w:widowControl w:val="0"/>
        <w:kinsoku/>
        <w:wordWrap/>
        <w:overflowPunct/>
        <w:topLinePunct w:val="0"/>
        <w:autoSpaceDE/>
        <w:autoSpaceDN/>
        <w:bidi w:val="0"/>
        <w:adjustRightInd/>
        <w:snapToGrid/>
        <w:spacing w:beforeAutospacing="0" w:line="560" w:lineRule="exact"/>
        <w:textAlignment w:val="auto"/>
        <w:rPr>
          <w:rFonts w:eastAsia="仿宋_GB2312"/>
        </w:rPr>
      </w:pPr>
      <w:r>
        <w:rPr>
          <w:rFonts w:eastAsia="仿宋_GB2312"/>
        </w:rPr>
        <w:br w:type="page"/>
      </w:r>
    </w:p>
    <w:p w14:paraId="518758CC">
      <w:pPr>
        <w:spacing w:line="560" w:lineRule="exact"/>
        <w:jc w:val="center"/>
        <w:rPr>
          <w:rFonts w:ascii="方正小标宋简体" w:hAnsi="方正小标宋简体" w:eastAsia="方正小标宋简体" w:cs="方正小标宋简体"/>
          <w:sz w:val="44"/>
          <w:szCs w:val="44"/>
        </w:rPr>
      </w:pPr>
    </w:p>
    <w:p w14:paraId="735A2411">
      <w:pPr>
        <w:spacing w:line="560" w:lineRule="exact"/>
        <w:jc w:val="center"/>
        <w:rPr>
          <w:rFonts w:ascii="方正小标宋简体" w:hAnsi="方正小标宋简体" w:eastAsia="方正小标宋简体" w:cs="方正小标宋简体"/>
          <w:sz w:val="44"/>
          <w:szCs w:val="44"/>
        </w:rPr>
      </w:pPr>
    </w:p>
    <w:p w14:paraId="6B519631">
      <w:pPr>
        <w:spacing w:line="560" w:lineRule="exact"/>
        <w:jc w:val="center"/>
        <w:rPr>
          <w:rFonts w:ascii="方正小标宋简体" w:hAnsi="方正小标宋简体" w:eastAsia="方正小标宋简体" w:cs="方正小标宋简体"/>
          <w:sz w:val="44"/>
          <w:szCs w:val="44"/>
        </w:rPr>
      </w:pPr>
    </w:p>
    <w:p w14:paraId="5389E6A8">
      <w:pPr>
        <w:spacing w:line="560" w:lineRule="exact"/>
        <w:jc w:val="center"/>
        <w:rPr>
          <w:rFonts w:ascii="方正小标宋简体" w:hAnsi="方正小标宋简体" w:eastAsia="方正小标宋简体" w:cs="方正小标宋简体"/>
          <w:sz w:val="44"/>
          <w:szCs w:val="44"/>
        </w:rPr>
      </w:pPr>
    </w:p>
    <w:p w14:paraId="5925F9CE">
      <w:pPr>
        <w:spacing w:line="560" w:lineRule="exact"/>
        <w:jc w:val="center"/>
        <w:rPr>
          <w:rFonts w:ascii="方正小标宋简体" w:hAnsi="方正小标宋简体" w:eastAsia="方正小标宋简体" w:cs="方正小标宋简体"/>
          <w:sz w:val="44"/>
          <w:szCs w:val="44"/>
        </w:rPr>
      </w:pPr>
    </w:p>
    <w:p w14:paraId="3DC31D11">
      <w:pPr>
        <w:spacing w:line="560" w:lineRule="exact"/>
        <w:jc w:val="center"/>
        <w:rPr>
          <w:rFonts w:ascii="方正小标宋简体" w:hAnsi="方正小标宋简体" w:eastAsia="方正小标宋简体" w:cs="方正小标宋简体"/>
          <w:sz w:val="44"/>
          <w:szCs w:val="44"/>
        </w:rPr>
      </w:pPr>
    </w:p>
    <w:p w14:paraId="65BD3E0E">
      <w:pPr>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深汕大道扩建提升工程（新园路至圆墩隧道东1.5km段）综合管廊项目承接查验服务</w:t>
      </w:r>
    </w:p>
    <w:p w14:paraId="228086FD">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报价单格式</w:t>
      </w:r>
    </w:p>
    <w:p w14:paraId="79BAD35D">
      <w:pPr>
        <w:widowControl/>
        <w:jc w:val="left"/>
        <w:rPr>
          <w:rFonts w:ascii="仿宋_GB2312" w:hAnsi="仿宋_GB2312" w:eastAsia="仿宋_GB2312"/>
          <w:b/>
          <w:bCs/>
          <w:sz w:val="32"/>
          <w:szCs w:val="32"/>
        </w:rPr>
      </w:pPr>
    </w:p>
    <w:p w14:paraId="2DBE9ACD">
      <w:pPr>
        <w:widowControl/>
        <w:jc w:val="left"/>
        <w:rPr>
          <w:rFonts w:ascii="仿宋_GB2312" w:hAnsi="仿宋_GB2312" w:eastAsia="仿宋_GB2312"/>
          <w:b/>
          <w:bCs/>
          <w:sz w:val="32"/>
          <w:szCs w:val="32"/>
        </w:rPr>
      </w:pPr>
      <w:r>
        <w:rPr>
          <w:rFonts w:eastAsia="仿宋_GB2312"/>
          <w:b/>
          <w:bCs/>
        </w:rPr>
        <w:br w:type="page"/>
      </w:r>
    </w:p>
    <w:p w14:paraId="19B89A82">
      <w:pPr>
        <w:pStyle w:val="2"/>
        <w:spacing w:beforeAutospacing="0" w:after="0"/>
        <w:ind w:firstLine="0" w:firstLineChars="0"/>
        <w:jc w:val="left"/>
        <w:rPr>
          <w:rFonts w:hint="default" w:eastAsia="仿宋_GB2312"/>
          <w:b/>
          <w:bCs/>
          <w:highlight w:val="none"/>
        </w:rPr>
      </w:pPr>
      <w:r>
        <w:rPr>
          <w:rFonts w:eastAsia="仿宋_GB2312"/>
          <w:b/>
          <w:bCs/>
          <w:highlight w:val="none"/>
        </w:rPr>
        <w:t>附件1</w:t>
      </w:r>
      <w:r>
        <w:rPr>
          <w:rFonts w:hint="eastAsia" w:eastAsia="仿宋_GB2312"/>
          <w:b/>
          <w:bCs/>
          <w:highlight w:val="none"/>
          <w:lang w:eastAsia="zh-CN"/>
        </w:rPr>
        <w:t>：</w:t>
      </w:r>
      <w:r>
        <w:rPr>
          <w:rFonts w:eastAsia="仿宋_GB2312"/>
          <w:b/>
          <w:bCs/>
          <w:highlight w:val="none"/>
        </w:rPr>
        <w:t>投标报价函</w:t>
      </w:r>
    </w:p>
    <w:p w14:paraId="55511C3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kern w:val="0"/>
          <w:sz w:val="24"/>
        </w:rPr>
      </w:pPr>
    </w:p>
    <w:p w14:paraId="2FD61291">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ascii="宋体" w:hAnsi="宋体" w:eastAsia="宋体" w:cs="宋体"/>
          <w:b/>
          <w:kern w:val="0"/>
          <w:sz w:val="24"/>
        </w:rPr>
      </w:pPr>
      <w:r>
        <w:rPr>
          <w:rFonts w:hint="eastAsia" w:ascii="宋体" w:hAnsi="宋体" w:eastAsia="宋体" w:cs="宋体"/>
          <w:b/>
          <w:kern w:val="0"/>
          <w:sz w:val="24"/>
        </w:rPr>
        <w:t>致：深圳市通慧管网科技发展有限公司</w:t>
      </w:r>
    </w:p>
    <w:p w14:paraId="16D6351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经充分</w:t>
      </w:r>
      <w:r>
        <w:rPr>
          <w:rFonts w:hint="eastAsia" w:ascii="宋体" w:hAnsi="宋体" w:eastAsia="宋体" w:cs="宋体"/>
          <w:kern w:val="0"/>
          <w:sz w:val="24"/>
        </w:rPr>
        <w:t>研究了</w:t>
      </w:r>
      <w:r>
        <w:rPr>
          <w:rFonts w:hint="eastAsia" w:ascii="宋体" w:hAnsi="宋体" w:eastAsia="宋体" w:cs="宋体"/>
          <w:kern w:val="0"/>
          <w:sz w:val="24"/>
          <w:lang w:eastAsia="zh-CN"/>
        </w:rPr>
        <w:t>深汕大道扩建提升工程（新园路至圆墩隧道东1.5km段）综合管廊项目承接查验服务</w:t>
      </w:r>
      <w:r>
        <w:rPr>
          <w:rFonts w:hint="eastAsia" w:ascii="宋体" w:hAnsi="宋体" w:eastAsia="宋体" w:cs="宋体"/>
          <w:kern w:val="0"/>
          <w:sz w:val="24"/>
        </w:rPr>
        <w:t>询价函（含答疑、补遗文件）后，我单位愿意以</w:t>
      </w:r>
      <w:r>
        <w:rPr>
          <w:rFonts w:hint="eastAsia" w:ascii="宋体" w:hAnsi="宋体" w:eastAsia="宋体" w:cs="仿宋"/>
          <w:color w:val="000000" w:themeColor="text1"/>
          <w:kern w:val="2"/>
          <w:sz w:val="24"/>
          <w:szCs w:val="24"/>
          <w:highlight w:val="none"/>
          <w:lang w:val="en-US" w:eastAsia="zh-CN" w:bidi="ar"/>
          <w14:textFill>
            <w14:solidFill>
              <w14:schemeClr w14:val="tx1"/>
            </w14:solidFill>
          </w14:textFill>
        </w:rPr>
        <w:t>投标报价为</w:t>
      </w:r>
      <w:r>
        <w:rPr>
          <w:rFonts w:hint="eastAsia" w:ascii="宋体" w:hAnsi="宋体" w:eastAsia="宋体" w:cs="仿宋"/>
          <w:color w:val="000000" w:themeColor="text1"/>
          <w:kern w:val="2"/>
          <w:sz w:val="24"/>
          <w:szCs w:val="24"/>
          <w:highlight w:val="none"/>
          <w:u w:val="single"/>
          <w:lang w:val="en-US" w:eastAsia="zh-CN" w:bidi="ar"/>
          <w14:textFill>
            <w14:solidFill>
              <w14:schemeClr w14:val="tx1"/>
            </w14:solidFill>
          </w14:textFill>
        </w:rPr>
        <w:t xml:space="preserve">￥           </w:t>
      </w:r>
      <w:r>
        <w:rPr>
          <w:rFonts w:hint="eastAsia" w:ascii="宋体" w:hAnsi="宋体" w:eastAsia="宋体" w:cs="仿宋"/>
          <w:color w:val="000000" w:themeColor="text1"/>
          <w:kern w:val="2"/>
          <w:sz w:val="24"/>
          <w:szCs w:val="24"/>
          <w:highlight w:val="none"/>
          <w:lang w:val="en-US" w:eastAsia="zh-CN" w:bidi="ar"/>
          <w14:textFill>
            <w14:solidFill>
              <w14:schemeClr w14:val="tx1"/>
            </w14:solidFill>
          </w14:textFill>
        </w:rPr>
        <w:t>元（大写：</w:t>
      </w:r>
      <w:r>
        <w:rPr>
          <w:rFonts w:hint="eastAsia" w:ascii="宋体" w:hAnsi="宋体" w:eastAsia="宋体" w:cs="仿宋"/>
          <w:color w:val="000000" w:themeColor="text1"/>
          <w:kern w:val="2"/>
          <w:sz w:val="24"/>
          <w:szCs w:val="24"/>
          <w:highlight w:val="none"/>
          <w:u w:val="single"/>
          <w:lang w:val="en-US" w:eastAsia="zh-CN" w:bidi="ar"/>
          <w14:textFill>
            <w14:solidFill>
              <w14:schemeClr w14:val="tx1"/>
            </w14:solidFill>
          </w14:textFill>
        </w:rPr>
        <w:t xml:space="preserve">人民币        </w:t>
      </w:r>
      <w:r>
        <w:rPr>
          <w:rFonts w:hint="eastAsia" w:ascii="宋体" w:hAnsi="宋体" w:eastAsia="宋体" w:cs="仿宋"/>
          <w:color w:val="000000" w:themeColor="text1"/>
          <w:kern w:val="2"/>
          <w:sz w:val="24"/>
          <w:szCs w:val="24"/>
          <w:highlight w:val="none"/>
          <w:lang w:val="en-US" w:eastAsia="zh-CN" w:bidi="ar"/>
          <w14:textFill>
            <w14:solidFill>
              <w14:schemeClr w14:val="tx1"/>
            </w14:solidFill>
          </w14:textFill>
        </w:rPr>
        <w:t>）</w:t>
      </w:r>
      <w:r>
        <w:rPr>
          <w:rFonts w:hint="eastAsia" w:ascii="宋体" w:hAnsi="宋体" w:eastAsia="宋体" w:cs="宋体"/>
          <w:kern w:val="0"/>
          <w:sz w:val="24"/>
        </w:rPr>
        <w:t>完成本项目的工作内容。</w:t>
      </w:r>
    </w:p>
    <w:p w14:paraId="44376FC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hint="default" w:ascii="Calibri" w:hAnsi="Calibri" w:eastAsia="宋体" w:cs="Times New Roman"/>
          <w:color w:val="000000" w:themeColor="text1"/>
          <w:kern w:val="2"/>
          <w:sz w:val="24"/>
          <w:szCs w:val="24"/>
          <w:highlight w:val="none"/>
          <w:vertAlign w:val="baseline"/>
          <w:lang w:val="en-US" w:eastAsia="zh-CN" w:bidi="ar"/>
          <w14:textFill>
            <w14:solidFill>
              <w14:schemeClr w14:val="tx1"/>
            </w14:solidFill>
          </w14:textFill>
        </w:rPr>
        <w:t>以上费用为含税价格，包括但不限于设备进出场（多次）、仪器设备搭设、按设计及规范要求进行</w:t>
      </w:r>
      <w:r>
        <w:rPr>
          <w:rFonts w:hint="eastAsia" w:ascii="Calibri" w:hAnsi="Calibri" w:eastAsia="宋体" w:cs="Times New Roman"/>
          <w:color w:val="000000" w:themeColor="text1"/>
          <w:kern w:val="2"/>
          <w:sz w:val="24"/>
          <w:szCs w:val="24"/>
          <w:highlight w:val="none"/>
          <w:vertAlign w:val="baseline"/>
          <w:lang w:val="en-US" w:eastAsia="zh-CN" w:bidi="ar"/>
          <w14:textFill>
            <w14:solidFill>
              <w14:schemeClr w14:val="tx1"/>
            </w14:solidFill>
          </w14:textFill>
        </w:rPr>
        <w:t>现场检查</w:t>
      </w:r>
      <w:r>
        <w:rPr>
          <w:rFonts w:hint="default" w:ascii="Calibri" w:hAnsi="Calibri" w:eastAsia="宋体" w:cs="Times New Roman"/>
          <w:color w:val="000000" w:themeColor="text1"/>
          <w:kern w:val="2"/>
          <w:sz w:val="24"/>
          <w:szCs w:val="24"/>
          <w:highlight w:val="none"/>
          <w:vertAlign w:val="baseline"/>
          <w:lang w:val="en-US" w:eastAsia="zh-CN" w:bidi="ar"/>
          <w14:textFill>
            <w14:solidFill>
              <w14:schemeClr w14:val="tx1"/>
            </w14:solidFill>
          </w14:textFill>
        </w:rPr>
        <w:t>、</w:t>
      </w:r>
      <w:r>
        <w:rPr>
          <w:rFonts w:hint="eastAsia" w:ascii="Calibri" w:hAnsi="Calibri" w:eastAsia="宋体" w:cs="Times New Roman"/>
          <w:color w:val="000000" w:themeColor="text1"/>
          <w:kern w:val="2"/>
          <w:sz w:val="24"/>
          <w:szCs w:val="24"/>
          <w:highlight w:val="none"/>
          <w:vertAlign w:val="baseline"/>
          <w:lang w:val="en-US" w:eastAsia="zh-CN" w:bidi="ar"/>
          <w14:textFill>
            <w14:solidFill>
              <w14:schemeClr w14:val="tx1"/>
            </w14:solidFill>
          </w14:textFill>
        </w:rPr>
        <w:t>图片或</w:t>
      </w:r>
      <w:r>
        <w:rPr>
          <w:rFonts w:hint="default" w:ascii="Calibri" w:hAnsi="Calibri" w:eastAsia="宋体" w:cs="Times New Roman"/>
          <w:color w:val="000000" w:themeColor="text1"/>
          <w:kern w:val="2"/>
          <w:sz w:val="24"/>
          <w:szCs w:val="24"/>
          <w:highlight w:val="none"/>
          <w:vertAlign w:val="baseline"/>
          <w:lang w:val="en-US" w:eastAsia="zh-CN" w:bidi="ar"/>
          <w14:textFill>
            <w14:solidFill>
              <w14:schemeClr w14:val="tx1"/>
            </w14:solidFill>
          </w14:textFill>
        </w:rPr>
        <w:t>数据分析、出具报告的费用，加荷体吊装运输、锚桩费、人工费、材料费、机械费、管理费、利润、规费及有关文件规定的调价、政府部门所规定的需要缴纳的任何费用、税金、涨价风险、相关措施费、配合费等全部费用，结算时不再以任何理由进行调增。</w:t>
      </w:r>
      <w:r>
        <w:rPr>
          <w:rFonts w:ascii="宋体" w:hAnsi="宋体" w:eastAsia="宋体" w:cs="宋体"/>
          <w:kern w:val="0"/>
          <w:sz w:val="24"/>
        </w:rPr>
        <w:t xml:space="preserve"> </w:t>
      </w:r>
    </w:p>
    <w:p w14:paraId="083D329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我方保证报价文件中的内容真实、有效；若有不实，我方愿承担一切责任，并同意被取消中标资格。</w:t>
      </w:r>
    </w:p>
    <w:p w14:paraId="55FBBF5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ascii="宋体" w:hAnsi="宋体" w:eastAsia="宋体" w:cs="宋体"/>
          <w:kern w:val="0"/>
          <w:sz w:val="24"/>
        </w:rPr>
        <w:t>3.</w:t>
      </w:r>
      <w:r>
        <w:rPr>
          <w:rFonts w:hint="eastAsia" w:ascii="宋体" w:hAnsi="宋体" w:eastAsia="宋体" w:cs="宋体"/>
          <w:kern w:val="0"/>
          <w:sz w:val="24"/>
        </w:rPr>
        <w:t>我方保证严格执行有关法律、法规、规章及规范性文件的规定，绝不挂靠。</w:t>
      </w:r>
    </w:p>
    <w:p w14:paraId="5BA6CD6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ascii="宋体" w:hAnsi="宋体" w:eastAsia="宋体" w:cs="宋体"/>
          <w:kern w:val="0"/>
          <w:sz w:val="24"/>
        </w:rPr>
        <w:t>4.</w:t>
      </w:r>
      <w:r>
        <w:rPr>
          <w:rFonts w:hint="eastAsia" w:ascii="宋体" w:hAnsi="宋体" w:eastAsia="宋体" w:cs="宋体"/>
          <w:kern w:val="0"/>
          <w:sz w:val="24"/>
        </w:rPr>
        <w:t>如果贵单位接受我方投标，我方保证按投标文件要求按质、按量、按时完成约定的工作并按报价书中规定的期限内完成合同规定的全部内容。</w:t>
      </w:r>
    </w:p>
    <w:p w14:paraId="1C0041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ascii="宋体" w:hAnsi="宋体" w:eastAsia="宋体" w:cs="宋体"/>
          <w:kern w:val="0"/>
          <w:sz w:val="24"/>
        </w:rPr>
      </w:pPr>
      <w:r>
        <w:rPr>
          <w:rFonts w:ascii="宋体" w:hAnsi="宋体" w:eastAsia="宋体" w:cs="宋体"/>
          <w:kern w:val="0"/>
          <w:sz w:val="24"/>
        </w:rPr>
        <w:t>5.</w:t>
      </w:r>
      <w:r>
        <w:rPr>
          <w:rFonts w:hint="eastAsia" w:ascii="宋体" w:hAnsi="宋体" w:eastAsia="宋体" w:cs="宋体"/>
          <w:kern w:val="0"/>
          <w:sz w:val="24"/>
        </w:rPr>
        <w:t>如果我方中标，我方愿意按照询价函中的合同主要条款及甲方要求签订合同。</w:t>
      </w:r>
    </w:p>
    <w:p w14:paraId="193ED011">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kern w:val="0"/>
          <w:sz w:val="24"/>
        </w:rPr>
      </w:pPr>
    </w:p>
    <w:p w14:paraId="2D96609D">
      <w:pPr>
        <w:keepNext w:val="0"/>
        <w:keepLines w:val="0"/>
        <w:pageBreakBefore w:val="0"/>
        <w:widowControl w:val="0"/>
        <w:kinsoku/>
        <w:wordWrap/>
        <w:overflowPunct/>
        <w:topLinePunct w:val="0"/>
        <w:autoSpaceDE/>
        <w:autoSpaceDN/>
        <w:bidi w:val="0"/>
        <w:snapToGrid/>
        <w:spacing w:line="360" w:lineRule="auto"/>
        <w:jc w:val="right"/>
        <w:textAlignment w:val="auto"/>
        <w:rPr>
          <w:rFonts w:hint="eastAsia" w:ascii="宋体" w:hAnsi="宋体" w:eastAsia="宋体" w:cs="宋体"/>
          <w:kern w:val="0"/>
          <w:sz w:val="24"/>
        </w:rPr>
      </w:pPr>
    </w:p>
    <w:p w14:paraId="40DF020A">
      <w:pPr>
        <w:keepNext w:val="0"/>
        <w:keepLines w:val="0"/>
        <w:pageBreakBefore w:val="0"/>
        <w:widowControl w:val="0"/>
        <w:kinsoku/>
        <w:wordWrap/>
        <w:overflowPunct/>
        <w:topLinePunct w:val="0"/>
        <w:autoSpaceDE/>
        <w:autoSpaceDN/>
        <w:bidi w:val="0"/>
        <w:snapToGrid/>
        <w:spacing w:line="360" w:lineRule="auto"/>
        <w:jc w:val="right"/>
        <w:textAlignment w:val="auto"/>
        <w:rPr>
          <w:rFonts w:ascii="宋体" w:hAnsi="宋体" w:eastAsia="宋体" w:cs="宋体"/>
          <w:kern w:val="0"/>
          <w:sz w:val="24"/>
        </w:rPr>
      </w:pPr>
      <w:r>
        <w:rPr>
          <w:rFonts w:hint="eastAsia" w:ascii="宋体" w:hAnsi="宋体" w:eastAsia="宋体" w:cs="宋体"/>
          <w:kern w:val="0"/>
          <w:sz w:val="24"/>
        </w:rPr>
        <w:t>投标人：</w:t>
      </w:r>
      <w:r>
        <w:rPr>
          <w:rFonts w:ascii="宋体" w:hAnsi="宋体" w:eastAsia="宋体" w:cs="宋体"/>
          <w:kern w:val="0"/>
          <w:sz w:val="24"/>
        </w:rPr>
        <w:t>(</w:t>
      </w:r>
      <w:r>
        <w:rPr>
          <w:rFonts w:hint="eastAsia" w:ascii="宋体" w:hAnsi="宋体" w:eastAsia="宋体" w:cs="宋体"/>
          <w:kern w:val="0"/>
          <w:sz w:val="24"/>
        </w:rPr>
        <w:t>全称</w:t>
      </w:r>
      <w:r>
        <w:rPr>
          <w:rFonts w:ascii="宋体" w:hAnsi="宋体" w:eastAsia="宋体" w:cs="宋体"/>
          <w:kern w:val="0"/>
          <w:sz w:val="24"/>
        </w:rPr>
        <w:t>)(</w:t>
      </w:r>
      <w:r>
        <w:rPr>
          <w:rFonts w:hint="eastAsia" w:ascii="宋体" w:hAnsi="宋体" w:eastAsia="宋体" w:cs="宋体"/>
          <w:kern w:val="0"/>
          <w:sz w:val="24"/>
        </w:rPr>
        <w:t>盖章</w:t>
      </w:r>
      <w:r>
        <w:rPr>
          <w:rFonts w:ascii="宋体" w:hAnsi="宋体" w:eastAsia="宋体" w:cs="宋体"/>
          <w:kern w:val="0"/>
          <w:sz w:val="24"/>
        </w:rPr>
        <w:t>)</w:t>
      </w:r>
    </w:p>
    <w:p w14:paraId="3FF71EC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right"/>
        <w:textAlignment w:val="auto"/>
        <w:rPr>
          <w:rFonts w:ascii="宋体" w:hAnsi="宋体" w:eastAsia="宋体" w:cs="宋体"/>
          <w:kern w:val="0"/>
          <w:sz w:val="24"/>
        </w:rPr>
      </w:pPr>
    </w:p>
    <w:p w14:paraId="0BB9343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right"/>
        <w:textAlignment w:val="auto"/>
        <w:rPr>
          <w:rFonts w:ascii="宋体" w:hAnsi="宋体" w:eastAsia="宋体" w:cs="宋体"/>
          <w:kern w:val="0"/>
          <w:sz w:val="24"/>
        </w:rPr>
      </w:pPr>
      <w:r>
        <w:rPr>
          <w:rFonts w:hint="eastAsia" w:ascii="宋体" w:hAnsi="宋体" w:eastAsia="宋体" w:cs="宋体"/>
          <w:kern w:val="0"/>
          <w:sz w:val="24"/>
        </w:rPr>
        <w:t>法定代表人：（签字或签章）</w:t>
      </w:r>
    </w:p>
    <w:p w14:paraId="734363F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right"/>
        <w:textAlignment w:val="auto"/>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或授权委托人</w:t>
      </w:r>
      <w:r>
        <w:rPr>
          <w:rFonts w:ascii="宋体" w:hAnsi="宋体" w:eastAsia="宋体" w:cs="宋体"/>
          <w:kern w:val="0"/>
          <w:sz w:val="24"/>
        </w:rPr>
        <w:t>)</w:t>
      </w:r>
    </w:p>
    <w:p w14:paraId="3BCE413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right"/>
        <w:textAlignment w:val="auto"/>
        <w:rPr>
          <w:rFonts w:ascii="Calibri" w:hAnsi="Calibri" w:eastAsia="宋体" w:cs="宋体"/>
          <w:color w:val="000000"/>
          <w:sz w:val="24"/>
        </w:rPr>
      </w:pPr>
      <w:r>
        <w:rPr>
          <w:rFonts w:hint="eastAsia" w:ascii="宋体" w:hAnsi="宋体" w:eastAsia="宋体" w:cs="宋体"/>
          <w:kern w:val="0"/>
          <w:sz w:val="24"/>
        </w:rPr>
        <w:t>时间：</w:t>
      </w:r>
      <w:r>
        <w:rPr>
          <w:rFonts w:ascii="宋体" w:hAnsi="宋体" w:eastAsia="宋体" w:cs="宋体"/>
          <w:kern w:val="0"/>
          <w:sz w:val="24"/>
        </w:rPr>
        <w:t>202</w:t>
      </w:r>
      <w:r>
        <w:rPr>
          <w:rFonts w:hint="eastAsia" w:ascii="宋体" w:hAnsi="宋体" w:eastAsia="宋体" w:cs="宋体"/>
          <w:kern w:val="0"/>
          <w:sz w:val="24"/>
          <w:lang w:val="en-US" w:eastAsia="zh-CN"/>
        </w:rPr>
        <w:t xml:space="preserve">6 </w:t>
      </w:r>
      <w:r>
        <w:rPr>
          <w:rFonts w:hint="eastAsia" w:ascii="宋体" w:hAnsi="宋体" w:eastAsia="宋体" w:cs="宋体"/>
          <w:kern w:val="0"/>
          <w:sz w:val="24"/>
        </w:rPr>
        <w:t xml:space="preserve">年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 xml:space="preserve">月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 xml:space="preserve"> </w:t>
      </w:r>
      <w:r>
        <w:rPr>
          <w:rFonts w:hint="eastAsia" w:ascii="Calibri" w:hAnsi="Calibri" w:eastAsia="宋体" w:cs="宋体"/>
          <w:color w:val="000000"/>
          <w:sz w:val="24"/>
        </w:rPr>
        <w:t>日</w:t>
      </w:r>
    </w:p>
    <w:p w14:paraId="5F85035D">
      <w:pPr>
        <w:keepNext w:val="0"/>
        <w:keepLines w:val="0"/>
        <w:pageBreakBefore w:val="0"/>
        <w:widowControl w:val="0"/>
        <w:kinsoku/>
        <w:wordWrap/>
        <w:overflowPunct/>
        <w:topLinePunct w:val="0"/>
        <w:autoSpaceDE/>
        <w:autoSpaceDN/>
        <w:bidi w:val="0"/>
        <w:snapToGrid/>
        <w:spacing w:line="360" w:lineRule="auto"/>
        <w:textAlignment w:val="auto"/>
      </w:pPr>
      <w:r>
        <w:rPr>
          <w:rFonts w:eastAsia="仿宋_GB2312" w:cs="仿宋_GB2312"/>
        </w:rPr>
        <w:br w:type="page"/>
      </w:r>
    </w:p>
    <w:p w14:paraId="5F4E53C4">
      <w:pPr>
        <w:pStyle w:val="2"/>
        <w:spacing w:beforeAutospacing="0" w:after="0"/>
        <w:ind w:firstLine="0" w:firstLineChars="0"/>
        <w:rPr>
          <w:rFonts w:hint="default" w:eastAsia="仿宋_GB2312"/>
          <w:b/>
          <w:bCs/>
        </w:rPr>
      </w:pPr>
      <w:r>
        <w:rPr>
          <w:rFonts w:eastAsia="仿宋_GB2312"/>
          <w:b/>
          <w:bCs/>
        </w:rPr>
        <w:t>附件</w:t>
      </w:r>
      <w:r>
        <w:rPr>
          <w:rFonts w:hint="eastAsia" w:eastAsia="仿宋_GB2312"/>
          <w:b/>
          <w:bCs/>
          <w:lang w:val="en-US" w:eastAsia="zh-CN"/>
        </w:rPr>
        <w:t>2</w:t>
      </w:r>
      <w:r>
        <w:rPr>
          <w:rFonts w:hint="eastAsia" w:eastAsia="仿宋_GB2312"/>
          <w:b/>
          <w:bCs/>
          <w:lang w:eastAsia="zh-CN"/>
        </w:rPr>
        <w:t>：</w:t>
      </w:r>
      <w:r>
        <w:rPr>
          <w:rFonts w:eastAsia="仿宋_GB2312"/>
          <w:b/>
          <w:bCs/>
        </w:rPr>
        <w:t>法定代表人证明书及法人授权委托书</w:t>
      </w:r>
    </w:p>
    <w:p w14:paraId="4CEC94FA">
      <w:pPr>
        <w:adjustRightInd w:val="0"/>
        <w:snapToGrid w:val="0"/>
        <w:spacing w:line="560" w:lineRule="exact"/>
        <w:jc w:val="center"/>
        <w:rPr>
          <w:rFonts w:ascii="黑体" w:hAnsi="宋体" w:eastAsia="黑体" w:cs="黑体"/>
          <w:b/>
          <w:bCs/>
          <w:spacing w:val="12"/>
          <w:kern w:val="0"/>
          <w:sz w:val="32"/>
          <w:szCs w:val="20"/>
        </w:rPr>
      </w:pPr>
    </w:p>
    <w:p w14:paraId="6F771277">
      <w:pPr>
        <w:autoSpaceDE w:val="0"/>
        <w:autoSpaceDN w:val="0"/>
        <w:adjustRightInd w:val="0"/>
        <w:snapToGrid w:val="0"/>
        <w:spacing w:line="560" w:lineRule="exact"/>
        <w:jc w:val="center"/>
        <w:rPr>
          <w:rFonts w:ascii="宋体" w:hAnsi="宋体"/>
          <w:b/>
          <w:sz w:val="32"/>
          <w:szCs w:val="32"/>
        </w:rPr>
      </w:pPr>
      <w:r>
        <w:rPr>
          <w:rFonts w:hint="eastAsia" w:ascii="宋体" w:hAnsi="宋体"/>
          <w:b/>
          <w:sz w:val="32"/>
          <w:szCs w:val="32"/>
        </w:rPr>
        <w:t>法定代表人证明书</w:t>
      </w:r>
    </w:p>
    <w:p w14:paraId="03AAB537">
      <w:pPr>
        <w:adjustRightInd w:val="0"/>
        <w:snapToGrid w:val="0"/>
        <w:spacing w:line="560" w:lineRule="exact"/>
        <w:jc w:val="left"/>
        <w:rPr>
          <w:rFonts w:hAnsi="宋体"/>
          <w:b/>
          <w:bCs/>
          <w:spacing w:val="12"/>
        </w:rPr>
      </w:pPr>
    </w:p>
    <w:p w14:paraId="32101389">
      <w:pPr>
        <w:adjustRightInd w:val="0"/>
        <w:snapToGrid w:val="0"/>
        <w:spacing w:line="560" w:lineRule="exact"/>
        <w:jc w:val="left"/>
        <w:rPr>
          <w:rFonts w:hAnsi="宋体"/>
          <w:b/>
          <w:bCs/>
          <w:spacing w:val="12"/>
        </w:rPr>
      </w:pPr>
    </w:p>
    <w:p w14:paraId="54F27648">
      <w:pPr>
        <w:adjustRightInd w:val="0"/>
        <w:snapToGrid w:val="0"/>
        <w:spacing w:line="560" w:lineRule="exact"/>
        <w:jc w:val="left"/>
        <w:rPr>
          <w:rFonts w:hAnsi="宋体" w:cs="宋体"/>
          <w:sz w:val="24"/>
          <w:u w:val="single"/>
        </w:rPr>
      </w:pPr>
      <w:r>
        <w:rPr>
          <w:rFonts w:hint="eastAsia" w:ascii="宋体" w:hAnsi="宋体" w:eastAsia="宋体" w:cs="宋体"/>
          <w:kern w:val="0"/>
          <w:sz w:val="24"/>
        </w:rPr>
        <w:t>单位名称：</w:t>
      </w:r>
    </w:p>
    <w:p w14:paraId="0E6C431D">
      <w:pPr>
        <w:adjustRightInd w:val="0"/>
        <w:snapToGrid w:val="0"/>
        <w:spacing w:line="560" w:lineRule="exact"/>
        <w:jc w:val="left"/>
        <w:rPr>
          <w:rFonts w:hAnsi="宋体" w:cs="宋体"/>
          <w:sz w:val="24"/>
          <w:u w:val="single"/>
        </w:rPr>
      </w:pPr>
      <w:r>
        <w:rPr>
          <w:rFonts w:hint="eastAsia" w:ascii="宋体" w:hAnsi="宋体" w:eastAsia="宋体" w:cs="宋体"/>
          <w:kern w:val="0"/>
          <w:sz w:val="24"/>
        </w:rPr>
        <w:t>地    址：</w:t>
      </w:r>
    </w:p>
    <w:p w14:paraId="740900DA">
      <w:pPr>
        <w:adjustRightInd w:val="0"/>
        <w:snapToGrid w:val="0"/>
        <w:spacing w:line="560" w:lineRule="exact"/>
        <w:jc w:val="left"/>
        <w:rPr>
          <w:rFonts w:hAnsi="宋体" w:cs="宋体"/>
          <w:sz w:val="24"/>
          <w:u w:val="single"/>
        </w:rPr>
      </w:pPr>
      <w:r>
        <w:rPr>
          <w:rFonts w:hint="eastAsia" w:ascii="宋体" w:hAnsi="宋体" w:eastAsia="宋体" w:cs="宋体"/>
          <w:kern w:val="0"/>
          <w:sz w:val="24"/>
        </w:rPr>
        <w:t xml:space="preserve">姓  名：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 xml:space="preserve">性别：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年龄：</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 xml:space="preserve"> 职务：</w:t>
      </w:r>
    </w:p>
    <w:p w14:paraId="2D2F3B17">
      <w:pPr>
        <w:adjustRightInd w:val="0"/>
        <w:snapToGrid w:val="0"/>
        <w:spacing w:line="560" w:lineRule="exact"/>
        <w:jc w:val="left"/>
        <w:rPr>
          <w:rFonts w:hAnsi="宋体" w:cs="宋体"/>
          <w:sz w:val="24"/>
        </w:rPr>
      </w:pPr>
      <w:r>
        <w:rPr>
          <w:rFonts w:hint="eastAsia" w:ascii="宋体" w:hAnsi="宋体" w:eastAsia="宋体" w:cs="宋体"/>
          <w:kern w:val="0"/>
          <w:sz w:val="24"/>
        </w:rPr>
        <w:t>系</w:t>
      </w:r>
      <w:r>
        <w:rPr>
          <w:rFonts w:hint="eastAsia" w:ascii="宋体" w:hAnsi="宋体" w:eastAsia="宋体" w:cs="宋体"/>
          <w:kern w:val="0"/>
          <w:sz w:val="24"/>
          <w:u w:val="single"/>
        </w:rPr>
        <w:t xml:space="preserve">                （投标人单位名称）                      </w:t>
      </w:r>
      <w:r>
        <w:rPr>
          <w:rFonts w:hint="eastAsia" w:ascii="宋体" w:hAnsi="宋体" w:eastAsia="宋体" w:cs="宋体"/>
          <w:kern w:val="0"/>
          <w:sz w:val="24"/>
        </w:rPr>
        <w:t>的法定代表人。</w:t>
      </w:r>
    </w:p>
    <w:p w14:paraId="0C51F32C">
      <w:pPr>
        <w:adjustRightInd w:val="0"/>
        <w:snapToGrid w:val="0"/>
        <w:spacing w:line="560" w:lineRule="exact"/>
        <w:jc w:val="left"/>
        <w:rPr>
          <w:rFonts w:hAnsi="宋体" w:cs="宋体"/>
          <w:sz w:val="24"/>
        </w:rPr>
      </w:pPr>
      <w:r>
        <w:rPr>
          <w:rFonts w:hint="eastAsia" w:ascii="宋体" w:hAnsi="宋体" w:eastAsia="宋体" w:cs="宋体"/>
          <w:kern w:val="0"/>
          <w:sz w:val="24"/>
        </w:rPr>
        <w:t>特此证明。</w:t>
      </w:r>
    </w:p>
    <w:p w14:paraId="0B12B0A9">
      <w:pPr>
        <w:adjustRightInd w:val="0"/>
        <w:snapToGrid w:val="0"/>
        <w:spacing w:line="560" w:lineRule="exact"/>
        <w:jc w:val="left"/>
        <w:rPr>
          <w:rFonts w:hAnsi="宋体" w:cs="宋体"/>
          <w:sz w:val="24"/>
        </w:rPr>
      </w:pPr>
    </w:p>
    <w:p w14:paraId="41AD2565">
      <w:pPr>
        <w:adjustRightInd w:val="0"/>
        <w:snapToGrid w:val="0"/>
        <w:spacing w:line="560" w:lineRule="exact"/>
        <w:jc w:val="left"/>
        <w:rPr>
          <w:rFonts w:hAnsi="宋体" w:cs="宋体"/>
          <w:sz w:val="24"/>
        </w:rPr>
      </w:pPr>
    </w:p>
    <w:p w14:paraId="08631B04">
      <w:pPr>
        <w:adjustRightInd w:val="0"/>
        <w:snapToGrid w:val="0"/>
        <w:spacing w:line="560" w:lineRule="exact"/>
        <w:jc w:val="left"/>
        <w:rPr>
          <w:rFonts w:hAnsi="宋体" w:cs="宋体"/>
          <w:sz w:val="24"/>
          <w:u w:val="single"/>
        </w:rPr>
      </w:pPr>
      <w:r>
        <w:rPr>
          <w:rFonts w:hint="eastAsia" w:ascii="宋体" w:hAnsi="宋体" w:eastAsia="宋体" w:cs="宋体"/>
          <w:kern w:val="0"/>
          <w:sz w:val="24"/>
        </w:rPr>
        <w:t>投标人(盖章)：</w:t>
      </w:r>
    </w:p>
    <w:p w14:paraId="64563D1A">
      <w:pPr>
        <w:adjustRightInd w:val="0"/>
        <w:snapToGrid w:val="0"/>
        <w:spacing w:line="560" w:lineRule="exact"/>
        <w:jc w:val="left"/>
        <w:rPr>
          <w:rFonts w:hAnsi="宋体" w:cs="宋体"/>
          <w:sz w:val="24"/>
          <w:u w:val="single"/>
        </w:rPr>
      </w:pPr>
    </w:p>
    <w:p w14:paraId="6E28A6CD">
      <w:pPr>
        <w:adjustRightInd w:val="0"/>
        <w:snapToGrid w:val="0"/>
        <w:spacing w:line="560" w:lineRule="exact"/>
        <w:jc w:val="left"/>
        <w:rPr>
          <w:rFonts w:hAnsi="宋体" w:cs="宋体"/>
          <w:sz w:val="24"/>
        </w:rPr>
      </w:pPr>
      <w:r>
        <w:rPr>
          <w:rFonts w:hint="eastAsia" w:ascii="宋体" w:hAnsi="宋体" w:eastAsia="宋体" w:cs="宋体"/>
          <w:kern w:val="0"/>
          <w:sz w:val="24"/>
        </w:rPr>
        <w:t>日        期：</w:t>
      </w:r>
      <w:r>
        <w:rPr>
          <w:rFonts w:ascii="宋体" w:hAnsi="宋体" w:eastAsia="宋体" w:cs="宋体"/>
          <w:kern w:val="0"/>
          <w:sz w:val="24"/>
        </w:rPr>
        <w:t>202</w:t>
      </w:r>
      <w:r>
        <w:rPr>
          <w:rFonts w:hint="eastAsia" w:ascii="宋体" w:hAnsi="宋体" w:eastAsia="宋体" w:cs="宋体"/>
          <w:kern w:val="0"/>
          <w:sz w:val="24"/>
          <w:lang w:val="en-US" w:eastAsia="zh-CN"/>
        </w:rPr>
        <w:t>6</w:t>
      </w:r>
      <w:r>
        <w:rPr>
          <w:rFonts w:hint="eastAsia" w:ascii="宋体" w:hAnsi="宋体" w:eastAsia="宋体" w:cs="宋体"/>
          <w:kern w:val="0"/>
          <w:sz w:val="24"/>
        </w:rPr>
        <w:t xml:space="preserve"> 年   月   日</w:t>
      </w:r>
    </w:p>
    <w:p w14:paraId="623181D0">
      <w:pPr>
        <w:autoSpaceDE w:val="0"/>
        <w:autoSpaceDN w:val="0"/>
        <w:adjustRightInd w:val="0"/>
        <w:snapToGrid w:val="0"/>
        <w:spacing w:line="560" w:lineRule="exact"/>
        <w:jc w:val="left"/>
        <w:rPr>
          <w:rFonts w:ascii="宋体" w:hAnsi="宋体"/>
          <w:szCs w:val="21"/>
        </w:rPr>
      </w:pPr>
    </w:p>
    <w:p w14:paraId="4DABDD9E">
      <w:pPr>
        <w:autoSpaceDE w:val="0"/>
        <w:autoSpaceDN w:val="0"/>
        <w:adjustRightInd w:val="0"/>
        <w:snapToGrid w:val="0"/>
        <w:spacing w:line="560" w:lineRule="exact"/>
        <w:jc w:val="left"/>
        <w:rPr>
          <w:rFonts w:ascii="宋体" w:hAnsi="宋体"/>
          <w:b/>
          <w:szCs w:val="21"/>
        </w:rPr>
      </w:pPr>
      <w:r>
        <w:rPr>
          <w:rFonts w:hint="eastAsia" w:ascii="宋体" w:hAnsi="宋体"/>
          <w:b/>
          <w:szCs w:val="21"/>
        </w:rPr>
        <w:t>注：</w:t>
      </w:r>
    </w:p>
    <w:p w14:paraId="21B58CFB">
      <w:pPr>
        <w:autoSpaceDE w:val="0"/>
        <w:autoSpaceDN w:val="0"/>
        <w:adjustRightInd w:val="0"/>
        <w:snapToGrid w:val="0"/>
        <w:spacing w:line="560" w:lineRule="exact"/>
        <w:jc w:val="left"/>
        <w:rPr>
          <w:rFonts w:ascii="宋体" w:hAnsi="宋体"/>
          <w:szCs w:val="21"/>
        </w:rPr>
      </w:pPr>
      <w:r>
        <w:rPr>
          <w:rFonts w:ascii="宋体" w:hAnsi="宋体"/>
          <w:szCs w:val="21"/>
        </w:rPr>
        <w:t>1</w:t>
      </w:r>
      <w:r>
        <w:rPr>
          <w:rFonts w:hint="eastAsia" w:ascii="宋体" w:hAnsi="宋体"/>
          <w:szCs w:val="21"/>
        </w:rPr>
        <w:t>、如为法定代表人参加本次投标活动时，则不需要填写“法定代表人授权委托书”。</w:t>
      </w:r>
    </w:p>
    <w:p w14:paraId="0AD5B02E">
      <w:pPr>
        <w:autoSpaceDE w:val="0"/>
        <w:autoSpaceDN w:val="0"/>
        <w:adjustRightInd w:val="0"/>
        <w:snapToGrid w:val="0"/>
        <w:spacing w:line="560" w:lineRule="exact"/>
        <w:jc w:val="left"/>
        <w:rPr>
          <w:rFonts w:hint="eastAsia" w:ascii="宋体" w:hAnsi="宋体"/>
          <w:szCs w:val="21"/>
        </w:rPr>
      </w:pPr>
      <w:r>
        <w:rPr>
          <w:rFonts w:hint="eastAsia" w:ascii="宋体" w:hAnsi="宋体"/>
          <w:szCs w:val="21"/>
        </w:rPr>
        <w:t>2、</w:t>
      </w:r>
      <w:r>
        <w:rPr>
          <w:rFonts w:hint="eastAsia" w:ascii="宋体" w:hAnsi="宋体"/>
          <w:b/>
          <w:bCs/>
          <w:szCs w:val="21"/>
        </w:rPr>
        <w:t>后附法定代表人身份证复印件</w:t>
      </w:r>
      <w:r>
        <w:rPr>
          <w:rFonts w:hint="eastAsia" w:ascii="宋体" w:hAnsi="宋体"/>
          <w:szCs w:val="21"/>
        </w:rPr>
        <w:t>。</w:t>
      </w:r>
    </w:p>
    <w:p w14:paraId="1F369B2D">
      <w:pPr>
        <w:rPr>
          <w:rFonts w:hint="eastAsia" w:ascii="宋体" w:hAnsi="宋体"/>
          <w:szCs w:val="21"/>
        </w:rPr>
      </w:pPr>
      <w:r>
        <w:rPr>
          <w:rFonts w:hint="eastAsia" w:ascii="宋体" w:hAnsi="宋体"/>
          <w:szCs w:val="21"/>
        </w:rPr>
        <w:br w:type="page"/>
      </w:r>
    </w:p>
    <w:p w14:paraId="36DAE0A3">
      <w:pPr>
        <w:autoSpaceDE w:val="0"/>
        <w:autoSpaceDN w:val="0"/>
        <w:adjustRightInd w:val="0"/>
        <w:snapToGrid w:val="0"/>
        <w:spacing w:line="560" w:lineRule="exact"/>
        <w:jc w:val="center"/>
        <w:rPr>
          <w:rFonts w:ascii="宋体" w:hAnsi="宋体"/>
          <w:b/>
          <w:sz w:val="32"/>
          <w:szCs w:val="32"/>
        </w:rPr>
      </w:pPr>
      <w:r>
        <w:rPr>
          <w:rFonts w:hint="eastAsia" w:ascii="宋体" w:hAnsi="宋体"/>
          <w:b/>
          <w:sz w:val="32"/>
          <w:szCs w:val="32"/>
        </w:rPr>
        <w:t>法定代表人身份证复印件</w:t>
      </w:r>
    </w:p>
    <w:p w14:paraId="7DC3E0EB">
      <w:pPr>
        <w:pStyle w:val="3"/>
      </w:pPr>
    </w:p>
    <w:p w14:paraId="7E01A491">
      <w:pPr>
        <w:autoSpaceDE w:val="0"/>
        <w:autoSpaceDN w:val="0"/>
        <w:adjustRightInd w:val="0"/>
        <w:snapToGrid w:val="0"/>
        <w:spacing w:line="560" w:lineRule="exact"/>
        <w:jc w:val="left"/>
        <w:rPr>
          <w:rFonts w:ascii="宋体" w:hAnsi="宋体"/>
          <w:b/>
          <w:sz w:val="28"/>
          <w:szCs w:val="28"/>
        </w:rPr>
      </w:pPr>
      <w:r>
        <w:rPr>
          <w:rFonts w:ascii="宋体" w:hAnsi="宋体"/>
          <w:b/>
          <w:szCs w:val="21"/>
        </w:rPr>
        <w:br w:type="page"/>
      </w:r>
    </w:p>
    <w:p w14:paraId="2FB709C3">
      <w:pPr>
        <w:autoSpaceDE w:val="0"/>
        <w:autoSpaceDN w:val="0"/>
        <w:adjustRightInd w:val="0"/>
        <w:snapToGrid w:val="0"/>
        <w:spacing w:line="560" w:lineRule="exact"/>
        <w:jc w:val="center"/>
        <w:rPr>
          <w:rFonts w:ascii="宋体" w:hAnsi="宋体"/>
          <w:b/>
          <w:sz w:val="32"/>
          <w:szCs w:val="32"/>
        </w:rPr>
      </w:pPr>
      <w:r>
        <w:rPr>
          <w:rFonts w:hint="eastAsia" w:ascii="宋体" w:hAnsi="宋体"/>
          <w:b/>
          <w:sz w:val="32"/>
          <w:szCs w:val="32"/>
        </w:rPr>
        <w:t>法定代表人授权委托书</w:t>
      </w:r>
    </w:p>
    <w:p w14:paraId="0A846A05">
      <w:pPr>
        <w:autoSpaceDE w:val="0"/>
        <w:autoSpaceDN w:val="0"/>
        <w:adjustRightInd w:val="0"/>
        <w:snapToGrid w:val="0"/>
        <w:spacing w:line="560" w:lineRule="exact"/>
        <w:jc w:val="left"/>
        <w:rPr>
          <w:rFonts w:ascii="宋体" w:hAnsi="宋体"/>
          <w:sz w:val="24"/>
        </w:rPr>
      </w:pPr>
    </w:p>
    <w:p w14:paraId="5A139E2C">
      <w:pPr>
        <w:autoSpaceDE w:val="0"/>
        <w:autoSpaceDN w:val="0"/>
        <w:adjustRightInd w:val="0"/>
        <w:snapToGrid w:val="0"/>
        <w:spacing w:line="560" w:lineRule="exact"/>
        <w:jc w:val="left"/>
        <w:rPr>
          <w:rFonts w:ascii="宋体" w:hAnsi="宋体"/>
          <w:u w:val="single"/>
        </w:rPr>
      </w:pPr>
      <w:r>
        <w:rPr>
          <w:rFonts w:hint="eastAsia" w:ascii="宋体" w:hAnsi="宋体"/>
        </w:rPr>
        <w:t>致：</w:t>
      </w:r>
      <w:r>
        <w:rPr>
          <w:rFonts w:hint="eastAsia" w:ascii="宋体" w:hAnsi="宋体"/>
          <w:u w:val="single"/>
        </w:rPr>
        <w:t>深圳市通慧管网科技发展有限公司</w:t>
      </w:r>
    </w:p>
    <w:p w14:paraId="5CD67F7F">
      <w:pPr>
        <w:autoSpaceDE w:val="0"/>
        <w:autoSpaceDN w:val="0"/>
        <w:adjustRightInd w:val="0"/>
        <w:snapToGrid w:val="0"/>
        <w:spacing w:line="560" w:lineRule="exact"/>
        <w:jc w:val="left"/>
        <w:rPr>
          <w:rFonts w:ascii="宋体" w:hAnsi="宋体"/>
          <w:szCs w:val="21"/>
        </w:rPr>
      </w:pPr>
    </w:p>
    <w:p w14:paraId="0E85B1B8">
      <w:pPr>
        <w:spacing w:line="560" w:lineRule="exact"/>
        <w:ind w:firstLine="420" w:firstLineChars="200"/>
        <w:rPr>
          <w:rFonts w:ascii="宋体" w:hAnsi="宋体"/>
          <w:szCs w:val="21"/>
        </w:rPr>
      </w:pPr>
      <w:r>
        <w:rPr>
          <w:rFonts w:hint="eastAsia" w:ascii="宋体" w:hAnsi="宋体"/>
          <w:szCs w:val="21"/>
        </w:rPr>
        <w:t>本授权委托书宣告：</w:t>
      </w:r>
      <w:r>
        <w:rPr>
          <w:rFonts w:hint="eastAsia" w:ascii="宋体" w:hAnsi="宋体"/>
          <w:szCs w:val="21"/>
          <w:u w:val="single"/>
        </w:rPr>
        <w:t>（投标人全称）</w:t>
      </w:r>
      <w:r>
        <w:rPr>
          <w:rFonts w:hint="eastAsia" w:ascii="宋体" w:hAnsi="宋体"/>
          <w:szCs w:val="21"/>
        </w:rPr>
        <w:t>的</w:t>
      </w:r>
      <w:r>
        <w:rPr>
          <w:rFonts w:hint="eastAsia" w:ascii="宋体" w:hAnsi="宋体"/>
          <w:szCs w:val="21"/>
          <w:u w:val="single"/>
        </w:rPr>
        <w:t>（职务）（姓名）</w:t>
      </w:r>
      <w:r>
        <w:rPr>
          <w:rFonts w:hint="eastAsia" w:ascii="宋体" w:hAnsi="宋体"/>
          <w:szCs w:val="21"/>
        </w:rPr>
        <w:t>以其法定代表人的身份，合法地代表本单位，授权</w:t>
      </w:r>
      <w:r>
        <w:rPr>
          <w:rFonts w:hint="eastAsia" w:ascii="宋体" w:hAnsi="宋体"/>
          <w:szCs w:val="21"/>
          <w:u w:val="single"/>
        </w:rPr>
        <w:t>（投标人全称）</w:t>
      </w:r>
      <w:r>
        <w:rPr>
          <w:rFonts w:hint="eastAsia" w:ascii="宋体" w:hAnsi="宋体"/>
          <w:szCs w:val="21"/>
        </w:rPr>
        <w:t>的</w:t>
      </w:r>
      <w:r>
        <w:rPr>
          <w:rFonts w:hint="eastAsia" w:ascii="宋体" w:hAnsi="宋体"/>
          <w:szCs w:val="21"/>
          <w:u w:val="single"/>
        </w:rPr>
        <w:t>（职务）（姓名）</w:t>
      </w:r>
      <w:r>
        <w:rPr>
          <w:rFonts w:hint="eastAsia" w:ascii="宋体" w:hAnsi="宋体"/>
          <w:szCs w:val="21"/>
        </w:rPr>
        <w:t>为我单位授权代理人，该授权代理人有权在</w:t>
      </w:r>
      <w:r>
        <w:rPr>
          <w:rFonts w:hint="eastAsia" w:ascii="宋体" w:hAnsi="宋体"/>
          <w:szCs w:val="21"/>
          <w:u w:val="single"/>
        </w:rPr>
        <w:t xml:space="preserve"> </w:t>
      </w:r>
      <w:r>
        <w:rPr>
          <w:rFonts w:hint="eastAsia" w:ascii="宋体" w:hAnsi="宋体"/>
          <w:szCs w:val="21"/>
          <w:u w:val="single"/>
          <w:lang w:eastAsia="zh-CN"/>
        </w:rPr>
        <w:t>深汕大道扩建提升工程（新园路至圆墩隧道东1.5km段）综合管廊项目承接查验服务</w:t>
      </w:r>
      <w:r>
        <w:rPr>
          <w:rFonts w:hint="eastAsia" w:ascii="宋体" w:hAnsi="宋体"/>
          <w:szCs w:val="21"/>
          <w:u w:val="single"/>
        </w:rPr>
        <w:t xml:space="preserve"> </w:t>
      </w:r>
      <w:r>
        <w:rPr>
          <w:rFonts w:hint="eastAsia" w:ascii="宋体" w:hAnsi="宋体"/>
          <w:szCs w:val="21"/>
        </w:rPr>
        <w:t>投标活动中，以我单位的名义签署报价函与招标人协商、谈判、签订合同协议以及全权处理与此有关的一切事项，其法律后果由我单位承担。</w:t>
      </w:r>
    </w:p>
    <w:p w14:paraId="2B2CB6B2">
      <w:pPr>
        <w:autoSpaceDE w:val="0"/>
        <w:autoSpaceDN w:val="0"/>
        <w:adjustRightInd w:val="0"/>
        <w:snapToGrid w:val="0"/>
        <w:spacing w:line="560" w:lineRule="exact"/>
        <w:jc w:val="left"/>
        <w:rPr>
          <w:rFonts w:ascii="宋体" w:hAnsi="宋体"/>
          <w:szCs w:val="21"/>
        </w:rPr>
      </w:pPr>
      <w:r>
        <w:rPr>
          <w:rFonts w:hint="eastAsia" w:ascii="宋体" w:hAnsi="宋体"/>
          <w:szCs w:val="21"/>
        </w:rPr>
        <w:t>委托期限：。</w:t>
      </w:r>
    </w:p>
    <w:p w14:paraId="79FA4346">
      <w:pPr>
        <w:autoSpaceDE w:val="0"/>
        <w:autoSpaceDN w:val="0"/>
        <w:adjustRightInd w:val="0"/>
        <w:snapToGrid w:val="0"/>
        <w:spacing w:line="560" w:lineRule="exact"/>
        <w:jc w:val="left"/>
        <w:rPr>
          <w:rFonts w:ascii="宋体" w:hAnsi="宋体"/>
          <w:szCs w:val="21"/>
        </w:rPr>
      </w:pPr>
      <w:r>
        <w:rPr>
          <w:rFonts w:hint="eastAsia" w:ascii="宋体" w:hAnsi="宋体"/>
          <w:szCs w:val="21"/>
        </w:rPr>
        <w:t>授权代理人无转委托权，特此委托。</w:t>
      </w:r>
    </w:p>
    <w:p w14:paraId="4EE78D37">
      <w:pPr>
        <w:autoSpaceDE w:val="0"/>
        <w:autoSpaceDN w:val="0"/>
        <w:adjustRightInd w:val="0"/>
        <w:snapToGrid w:val="0"/>
        <w:spacing w:line="560" w:lineRule="exact"/>
        <w:jc w:val="left"/>
        <w:rPr>
          <w:rFonts w:ascii="宋体" w:hAnsi="宋体"/>
          <w:szCs w:val="21"/>
        </w:rPr>
      </w:pPr>
    </w:p>
    <w:p w14:paraId="06D08F1D">
      <w:pPr>
        <w:autoSpaceDE w:val="0"/>
        <w:autoSpaceDN w:val="0"/>
        <w:adjustRightInd w:val="0"/>
        <w:snapToGrid w:val="0"/>
        <w:spacing w:line="560" w:lineRule="exact"/>
        <w:jc w:val="left"/>
        <w:rPr>
          <w:rFonts w:ascii="宋体" w:hAnsi="宋体"/>
          <w:szCs w:val="21"/>
          <w:u w:val="single"/>
        </w:rPr>
      </w:pPr>
      <w:r>
        <w:rPr>
          <w:rFonts w:hint="eastAsia" w:ascii="宋体" w:hAnsi="宋体"/>
          <w:szCs w:val="21"/>
        </w:rPr>
        <w:t>投标人（公章）：</w:t>
      </w:r>
    </w:p>
    <w:p w14:paraId="4EA91B56">
      <w:pPr>
        <w:autoSpaceDE w:val="0"/>
        <w:autoSpaceDN w:val="0"/>
        <w:adjustRightInd w:val="0"/>
        <w:snapToGrid w:val="0"/>
        <w:spacing w:line="560" w:lineRule="exact"/>
        <w:jc w:val="left"/>
        <w:rPr>
          <w:rFonts w:ascii="宋体" w:hAnsi="宋体"/>
          <w:szCs w:val="21"/>
          <w:u w:val="single"/>
        </w:rPr>
      </w:pPr>
      <w:r>
        <w:rPr>
          <w:rFonts w:hint="eastAsia" w:ascii="宋体" w:hAnsi="宋体"/>
          <w:szCs w:val="21"/>
        </w:rPr>
        <w:t>法定代表人（签字或盖章）：</w:t>
      </w:r>
    </w:p>
    <w:p w14:paraId="7F347987">
      <w:pPr>
        <w:autoSpaceDE w:val="0"/>
        <w:autoSpaceDN w:val="0"/>
        <w:adjustRightInd w:val="0"/>
        <w:snapToGrid w:val="0"/>
        <w:spacing w:line="560" w:lineRule="exact"/>
        <w:jc w:val="left"/>
        <w:rPr>
          <w:rFonts w:ascii="宋体" w:hAnsi="宋体"/>
          <w:szCs w:val="21"/>
        </w:rPr>
      </w:pPr>
      <w:r>
        <w:rPr>
          <w:rFonts w:hint="eastAsia" w:ascii="宋体" w:hAnsi="宋体"/>
          <w:szCs w:val="21"/>
        </w:rPr>
        <w:t>日期：</w:t>
      </w:r>
      <w:r>
        <w:rPr>
          <w:rFonts w:ascii="宋体" w:hAnsi="宋体" w:eastAsia="宋体" w:cs="宋体"/>
          <w:kern w:val="0"/>
          <w:sz w:val="24"/>
        </w:rPr>
        <w:t>202</w:t>
      </w:r>
      <w:r>
        <w:rPr>
          <w:rFonts w:hint="eastAsia" w:ascii="宋体" w:hAnsi="宋体" w:eastAsia="宋体" w:cs="宋体"/>
          <w:kern w:val="0"/>
          <w:sz w:val="24"/>
          <w:lang w:val="en-US" w:eastAsia="zh-CN"/>
        </w:rPr>
        <w:t>6</w:t>
      </w:r>
      <w:r>
        <w:rPr>
          <w:rFonts w:hint="eastAsia" w:ascii="宋体" w:hAnsi="宋体" w:eastAsia="宋体" w:cs="宋体"/>
          <w:kern w:val="0"/>
          <w:sz w:val="24"/>
        </w:rPr>
        <w:t xml:space="preserve"> </w:t>
      </w:r>
      <w:r>
        <w:rPr>
          <w:rFonts w:hint="eastAsia" w:ascii="宋体" w:hAnsi="宋体"/>
          <w:szCs w:val="21"/>
        </w:rPr>
        <w:t>年   月   日</w:t>
      </w:r>
    </w:p>
    <w:p w14:paraId="03F1E896">
      <w:pPr>
        <w:autoSpaceDE w:val="0"/>
        <w:autoSpaceDN w:val="0"/>
        <w:adjustRightInd w:val="0"/>
        <w:snapToGrid w:val="0"/>
        <w:spacing w:line="560" w:lineRule="exact"/>
        <w:jc w:val="left"/>
        <w:rPr>
          <w:rFonts w:ascii="宋体" w:hAnsi="宋体"/>
          <w:szCs w:val="21"/>
        </w:rPr>
      </w:pPr>
    </w:p>
    <w:p w14:paraId="0A1C3E29">
      <w:pPr>
        <w:autoSpaceDE w:val="0"/>
        <w:autoSpaceDN w:val="0"/>
        <w:adjustRightInd w:val="0"/>
        <w:snapToGrid w:val="0"/>
        <w:spacing w:line="560" w:lineRule="exact"/>
        <w:jc w:val="left"/>
        <w:rPr>
          <w:rFonts w:ascii="宋体" w:hAnsi="宋体"/>
          <w:b/>
          <w:szCs w:val="21"/>
        </w:rPr>
      </w:pPr>
      <w:r>
        <w:rPr>
          <w:rFonts w:hint="eastAsia" w:ascii="宋体" w:hAnsi="宋体"/>
          <w:b/>
          <w:szCs w:val="21"/>
        </w:rPr>
        <w:t>注：</w:t>
      </w:r>
    </w:p>
    <w:p w14:paraId="59E073A1">
      <w:pPr>
        <w:autoSpaceDE w:val="0"/>
        <w:autoSpaceDN w:val="0"/>
        <w:adjustRightInd w:val="0"/>
        <w:snapToGrid w:val="0"/>
        <w:spacing w:line="560" w:lineRule="exact"/>
        <w:jc w:val="left"/>
        <w:rPr>
          <w:rFonts w:ascii="宋体" w:hAnsi="宋体"/>
          <w:szCs w:val="21"/>
        </w:rPr>
      </w:pPr>
      <w:r>
        <w:rPr>
          <w:rFonts w:hint="eastAsia" w:ascii="宋体" w:hAnsi="宋体"/>
          <w:szCs w:val="21"/>
        </w:rPr>
        <w:t>1、如为法定代表人参加本次投标活动时，则不需要填写“法定代表人授权委托书”。</w:t>
      </w:r>
    </w:p>
    <w:p w14:paraId="2214B061">
      <w:pPr>
        <w:autoSpaceDE w:val="0"/>
        <w:autoSpaceDN w:val="0"/>
        <w:adjustRightInd w:val="0"/>
        <w:snapToGrid w:val="0"/>
        <w:spacing w:line="560" w:lineRule="exact"/>
        <w:jc w:val="left"/>
        <w:rPr>
          <w:rFonts w:ascii="宋体" w:hAnsi="宋体"/>
          <w:b/>
          <w:szCs w:val="21"/>
        </w:rPr>
      </w:pPr>
      <w:r>
        <w:rPr>
          <w:rFonts w:hint="eastAsia" w:ascii="宋体" w:hAnsi="宋体"/>
          <w:szCs w:val="21"/>
        </w:rPr>
        <w:t>2、</w:t>
      </w:r>
      <w:r>
        <w:rPr>
          <w:rFonts w:hint="eastAsia" w:ascii="宋体" w:hAnsi="宋体"/>
          <w:b/>
          <w:bCs/>
          <w:szCs w:val="21"/>
        </w:rPr>
        <w:t>后附授权代理人身份证复印件。</w:t>
      </w:r>
    </w:p>
    <w:p w14:paraId="67342729">
      <w:pPr>
        <w:rPr>
          <w:rFonts w:hint="default" w:eastAsia="仿宋_GB2312" w:cs="仿宋_GB2312"/>
        </w:rPr>
      </w:pPr>
      <w:r>
        <w:rPr>
          <w:rFonts w:hint="default" w:eastAsia="仿宋_GB2312" w:cs="仿宋_GB2312"/>
        </w:rPr>
        <w:br w:type="page"/>
      </w:r>
    </w:p>
    <w:p w14:paraId="13F3FE0B">
      <w:pPr>
        <w:autoSpaceDE w:val="0"/>
        <w:autoSpaceDN w:val="0"/>
        <w:adjustRightInd w:val="0"/>
        <w:snapToGrid w:val="0"/>
        <w:spacing w:line="560" w:lineRule="exact"/>
        <w:jc w:val="center"/>
        <w:rPr>
          <w:rFonts w:hint="default" w:ascii="宋体" w:hAnsi="宋体"/>
          <w:b/>
          <w:sz w:val="32"/>
          <w:szCs w:val="32"/>
        </w:rPr>
      </w:pPr>
      <w:r>
        <w:rPr>
          <w:rFonts w:hint="default" w:ascii="宋体" w:hAnsi="宋体"/>
          <w:b/>
          <w:sz w:val="32"/>
          <w:szCs w:val="32"/>
        </w:rPr>
        <w:t>授权代理人身份证复印件</w:t>
      </w:r>
    </w:p>
    <w:p w14:paraId="221BDD94">
      <w:pPr>
        <w:pStyle w:val="2"/>
        <w:spacing w:beforeAutospacing="0" w:after="0"/>
        <w:ind w:firstLine="0" w:firstLineChars="0"/>
        <w:rPr>
          <w:rFonts w:hint="default" w:eastAsia="仿宋_GB2312" w:cs="仿宋_GB2312"/>
        </w:rPr>
      </w:pPr>
    </w:p>
    <w:p w14:paraId="4D4B0771">
      <w:pPr>
        <w:pStyle w:val="2"/>
        <w:spacing w:beforeAutospacing="0" w:after="0"/>
        <w:ind w:firstLine="0" w:firstLineChars="0"/>
        <w:rPr>
          <w:rFonts w:hint="default" w:eastAsia="仿宋_GB2312" w:cs="仿宋_GB2312"/>
        </w:rPr>
      </w:pPr>
    </w:p>
    <w:p w14:paraId="06F79106">
      <w:pPr>
        <w:rPr>
          <w:rFonts w:eastAsia="仿宋_GB2312" w:cs="仿宋_GB2312"/>
        </w:rPr>
      </w:pPr>
      <w:r>
        <w:rPr>
          <w:rFonts w:eastAsia="仿宋_GB2312" w:cs="仿宋_GB2312"/>
        </w:rPr>
        <w:br w:type="page"/>
      </w:r>
    </w:p>
    <w:p w14:paraId="43147230">
      <w:pPr>
        <w:autoSpaceDE w:val="0"/>
        <w:autoSpaceDN w:val="0"/>
        <w:adjustRightInd w:val="0"/>
        <w:snapToGrid w:val="0"/>
        <w:spacing w:line="560" w:lineRule="exact"/>
        <w:jc w:val="center"/>
        <w:rPr>
          <w:rFonts w:hint="default" w:ascii="宋体" w:hAnsi="宋体"/>
          <w:b/>
          <w:sz w:val="32"/>
          <w:szCs w:val="32"/>
        </w:rPr>
      </w:pPr>
      <w:r>
        <w:rPr>
          <w:rFonts w:hint="eastAsia" w:ascii="宋体" w:hAnsi="宋体"/>
          <w:b/>
          <w:sz w:val="32"/>
          <w:szCs w:val="32"/>
          <w:lang w:val="en-US" w:eastAsia="zh-CN"/>
        </w:rPr>
        <w:t>企业营业执照扫描</w:t>
      </w:r>
      <w:r>
        <w:rPr>
          <w:rFonts w:hint="default" w:ascii="宋体" w:hAnsi="宋体"/>
          <w:b/>
          <w:sz w:val="32"/>
          <w:szCs w:val="32"/>
        </w:rPr>
        <w:t>件</w:t>
      </w:r>
    </w:p>
    <w:p w14:paraId="1F9B537F">
      <w:pPr>
        <w:pStyle w:val="2"/>
        <w:spacing w:beforeAutospacing="0" w:after="0"/>
        <w:ind w:firstLine="0" w:firstLineChars="0"/>
        <w:rPr>
          <w:rFonts w:hint="default" w:eastAsia="仿宋_GB2312" w:cs="仿宋_GB2312"/>
        </w:rPr>
      </w:pPr>
    </w:p>
    <w:p w14:paraId="2424D3E8">
      <w:pPr>
        <w:rPr>
          <w:rFonts w:eastAsia="仿宋_GB2312" w:cs="仿宋_GB2312"/>
        </w:rPr>
      </w:pPr>
      <w:r>
        <w:rPr>
          <w:rFonts w:eastAsia="仿宋_GB2312" w:cs="仿宋_GB2312"/>
        </w:rPr>
        <w:br w:type="page"/>
      </w:r>
    </w:p>
    <w:p w14:paraId="0EBAF56C">
      <w:pPr>
        <w:pStyle w:val="2"/>
        <w:spacing w:beforeAutospacing="0" w:after="0"/>
        <w:ind w:firstLine="0" w:firstLineChars="0"/>
        <w:rPr>
          <w:rFonts w:eastAsia="仿宋_GB2312"/>
          <w:b/>
          <w:bCs/>
        </w:rPr>
      </w:pPr>
      <w:r>
        <w:rPr>
          <w:rFonts w:eastAsia="仿宋_GB2312"/>
          <w:b/>
          <w:bCs/>
        </w:rPr>
        <w:t>附件</w:t>
      </w:r>
      <w:r>
        <w:rPr>
          <w:rFonts w:hint="eastAsia" w:eastAsia="仿宋_GB2312"/>
          <w:b/>
          <w:bCs/>
          <w:lang w:val="en-US" w:eastAsia="zh-CN"/>
        </w:rPr>
        <w:t>3</w:t>
      </w:r>
      <w:r>
        <w:rPr>
          <w:rFonts w:eastAsia="仿宋_GB2312"/>
          <w:b/>
          <w:bCs/>
        </w:rPr>
        <w:t>：拟派团队安排（格式自拟）</w:t>
      </w:r>
    </w:p>
    <w:p w14:paraId="19135106">
      <w:pPr>
        <w:rPr>
          <w:rFonts w:eastAsia="仿宋_GB2312" w:cs="仿宋_GB2312"/>
        </w:rPr>
      </w:pPr>
      <w:r>
        <w:rPr>
          <w:rFonts w:eastAsia="仿宋_GB2312" w:cs="仿宋_GB2312"/>
        </w:rPr>
        <w:br w:type="page"/>
      </w:r>
    </w:p>
    <w:p w14:paraId="5A60C9DC">
      <w:pPr>
        <w:pStyle w:val="2"/>
        <w:spacing w:beforeAutospacing="0" w:after="0"/>
        <w:ind w:firstLine="0" w:firstLineChars="0"/>
        <w:rPr>
          <w:rFonts w:hint="eastAsia" w:eastAsia="仿宋_GB2312"/>
          <w:b/>
          <w:bCs/>
          <w:lang w:val="en-US" w:eastAsia="zh-CN"/>
        </w:rPr>
      </w:pPr>
      <w:r>
        <w:rPr>
          <w:rFonts w:eastAsia="仿宋_GB2312"/>
          <w:b/>
          <w:bCs/>
        </w:rPr>
        <w:t>附件</w:t>
      </w:r>
      <w:r>
        <w:rPr>
          <w:rFonts w:hint="eastAsia" w:eastAsia="仿宋_GB2312"/>
          <w:b/>
          <w:bCs/>
          <w:lang w:val="en-US" w:eastAsia="zh-CN"/>
        </w:rPr>
        <w:t>4</w:t>
      </w:r>
      <w:r>
        <w:rPr>
          <w:rFonts w:eastAsia="仿宋_GB2312"/>
          <w:b/>
          <w:bCs/>
        </w:rPr>
        <w:t>：</w:t>
      </w:r>
      <w:r>
        <w:rPr>
          <w:rFonts w:hint="eastAsia" w:eastAsia="仿宋_GB2312"/>
          <w:b/>
          <w:bCs/>
          <w:lang w:val="en-US" w:eastAsia="zh-CN"/>
        </w:rPr>
        <w:t>同类项目业绩及证明材料</w:t>
      </w:r>
    </w:p>
    <w:p w14:paraId="499201D3">
      <w:pPr>
        <w:spacing w:line="560" w:lineRule="exact"/>
        <w:ind w:firstLine="420" w:firstLineChars="200"/>
        <w:rPr>
          <w:rFonts w:hint="eastAsia" w:ascii="宋体" w:hAnsi="宋体"/>
          <w:szCs w:val="21"/>
        </w:rPr>
      </w:pPr>
      <w:r>
        <w:rPr>
          <w:rFonts w:hint="eastAsia" w:ascii="宋体" w:hAnsi="宋体"/>
          <w:szCs w:val="21"/>
        </w:rPr>
        <w:t>我方根据贵公司要求提供</w:t>
      </w:r>
      <w:r>
        <w:rPr>
          <w:rFonts w:hint="eastAsia" w:ascii="宋体" w:hAnsi="宋体"/>
          <w:szCs w:val="21"/>
          <w:u w:val="single"/>
        </w:rPr>
        <w:t xml:space="preserve">    年    月    日</w:t>
      </w:r>
      <w:r>
        <w:rPr>
          <w:rFonts w:hint="eastAsia" w:ascii="宋体" w:hAnsi="宋体"/>
          <w:szCs w:val="21"/>
        </w:rPr>
        <w:t>至投标截止时间（拟投服务名称）真实的业绩资料，</w:t>
      </w:r>
      <w:r>
        <w:rPr>
          <w:rFonts w:hint="eastAsia" w:ascii="宋体" w:hAnsi="宋体"/>
          <w:szCs w:val="21"/>
          <w:lang w:val="en-US" w:eastAsia="zh-CN"/>
        </w:rPr>
        <w:t>附合同封面及签署页、体现合同业绩的主要页面</w:t>
      </w:r>
      <w:r>
        <w:rPr>
          <w:rFonts w:hint="eastAsia" w:ascii="宋体" w:hAnsi="宋体"/>
          <w:szCs w:val="21"/>
        </w:rPr>
        <w:t>，清单如下：</w:t>
      </w:r>
    </w:p>
    <w:p w14:paraId="003A9F39">
      <w:pPr>
        <w:pStyle w:val="3"/>
        <w:rPr>
          <w:rFonts w:hint="eastAsia"/>
        </w:rPr>
      </w:pPr>
    </w:p>
    <w:tbl>
      <w:tblPr>
        <w:tblStyle w:val="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6"/>
        <w:gridCol w:w="1421"/>
        <w:gridCol w:w="805"/>
        <w:gridCol w:w="854"/>
        <w:gridCol w:w="1285"/>
        <w:gridCol w:w="1354"/>
        <w:gridCol w:w="1183"/>
        <w:gridCol w:w="1183"/>
      </w:tblGrid>
      <w:tr w14:paraId="3A30A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539" w:type="pct"/>
            <w:tcBorders>
              <w:top w:val="single" w:color="auto" w:sz="4" w:space="0"/>
            </w:tcBorders>
            <w:shd w:val="clear" w:color="auto" w:fill="DBE5F1"/>
            <w:noWrap w:val="0"/>
            <w:vAlign w:val="center"/>
          </w:tcPr>
          <w:p w14:paraId="22A01B60">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序号</w:t>
            </w:r>
          </w:p>
        </w:tc>
        <w:tc>
          <w:tcPr>
            <w:tcW w:w="784" w:type="pct"/>
            <w:shd w:val="clear" w:color="auto" w:fill="DBE5F1"/>
            <w:noWrap w:val="0"/>
            <w:vAlign w:val="center"/>
          </w:tcPr>
          <w:p w14:paraId="4C84BAB3">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合同名称</w:t>
            </w:r>
          </w:p>
        </w:tc>
        <w:tc>
          <w:tcPr>
            <w:tcW w:w="444" w:type="pct"/>
            <w:tcBorders>
              <w:right w:val="single" w:color="auto" w:sz="4" w:space="0"/>
            </w:tcBorders>
            <w:shd w:val="clear" w:color="auto" w:fill="DBE5F1"/>
            <w:noWrap w:val="0"/>
            <w:vAlign w:val="center"/>
          </w:tcPr>
          <w:p w14:paraId="78FE1909">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服务期</w:t>
            </w:r>
          </w:p>
        </w:tc>
        <w:tc>
          <w:tcPr>
            <w:tcW w:w="471" w:type="pct"/>
            <w:tcBorders>
              <w:left w:val="single" w:color="auto" w:sz="4" w:space="0"/>
              <w:right w:val="single" w:color="auto" w:sz="4" w:space="0"/>
            </w:tcBorders>
            <w:shd w:val="clear" w:color="auto" w:fill="DBE5F1"/>
            <w:noWrap w:val="0"/>
            <w:vAlign w:val="center"/>
          </w:tcPr>
          <w:p w14:paraId="7EADDAF9">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合同金额</w:t>
            </w:r>
          </w:p>
        </w:tc>
        <w:tc>
          <w:tcPr>
            <w:tcW w:w="709" w:type="pct"/>
            <w:tcBorders>
              <w:left w:val="single" w:color="auto" w:sz="4" w:space="0"/>
            </w:tcBorders>
            <w:shd w:val="clear" w:color="auto" w:fill="DBE5F1"/>
            <w:noWrap w:val="0"/>
            <w:vAlign w:val="center"/>
          </w:tcPr>
          <w:p w14:paraId="2A85A3FA">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用户联系人</w:t>
            </w:r>
          </w:p>
        </w:tc>
        <w:tc>
          <w:tcPr>
            <w:tcW w:w="747" w:type="pct"/>
            <w:shd w:val="clear" w:color="auto" w:fill="DBE5F1"/>
            <w:noWrap w:val="0"/>
            <w:vAlign w:val="center"/>
          </w:tcPr>
          <w:p w14:paraId="0CF65003">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用户联系人电话</w:t>
            </w:r>
          </w:p>
        </w:tc>
        <w:tc>
          <w:tcPr>
            <w:tcW w:w="653" w:type="pct"/>
            <w:shd w:val="clear" w:color="auto" w:fill="DBE5F1"/>
            <w:noWrap w:val="0"/>
            <w:vAlign w:val="center"/>
          </w:tcPr>
          <w:p w14:paraId="42772467">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rPr>
              <w:t>合同签订时间</w:t>
            </w:r>
          </w:p>
        </w:tc>
        <w:tc>
          <w:tcPr>
            <w:tcW w:w="653" w:type="pct"/>
            <w:shd w:val="clear" w:color="auto" w:fill="DBE5F1"/>
            <w:noWrap w:val="0"/>
            <w:vAlign w:val="center"/>
          </w:tcPr>
          <w:p w14:paraId="0D22490D">
            <w:pPr>
              <w:widowControl w:val="0"/>
              <w:autoSpaceDE w:val="0"/>
              <w:autoSpaceDN w:val="0"/>
              <w:adjustRightInd w:val="0"/>
              <w:snapToGrid w:val="0"/>
              <w:ind w:firstLine="0" w:firstLineChars="0"/>
              <w:jc w:val="center"/>
              <w:rPr>
                <w:rFonts w:ascii="宋体" w:hAnsi="宋体"/>
                <w:b/>
                <w:szCs w:val="21"/>
              </w:rPr>
            </w:pPr>
            <w:r>
              <w:rPr>
                <w:rFonts w:hint="eastAsia" w:ascii="宋体" w:hAnsi="宋体"/>
                <w:b/>
                <w:szCs w:val="21"/>
                <w:lang w:val="en-US" w:eastAsia="zh-CN"/>
              </w:rPr>
              <w:t>业绩</w:t>
            </w:r>
            <w:r>
              <w:rPr>
                <w:rFonts w:hint="eastAsia" w:ascii="宋体" w:hAnsi="宋体"/>
                <w:b/>
                <w:szCs w:val="21"/>
              </w:rPr>
              <w:t>详见页码</w:t>
            </w:r>
          </w:p>
        </w:tc>
      </w:tr>
      <w:tr w14:paraId="184D3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noWrap w:val="0"/>
            <w:vAlign w:val="center"/>
          </w:tcPr>
          <w:p w14:paraId="09DECD45">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1</w:t>
            </w:r>
          </w:p>
        </w:tc>
        <w:tc>
          <w:tcPr>
            <w:tcW w:w="784" w:type="pct"/>
            <w:noWrap w:val="0"/>
            <w:vAlign w:val="center"/>
          </w:tcPr>
          <w:p w14:paraId="6BCA52BF">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noWrap w:val="0"/>
            <w:vAlign w:val="center"/>
          </w:tcPr>
          <w:p w14:paraId="2C26A1E3">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noWrap w:val="0"/>
            <w:vAlign w:val="center"/>
          </w:tcPr>
          <w:p w14:paraId="3D12BBED">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noWrap w:val="0"/>
            <w:vAlign w:val="center"/>
          </w:tcPr>
          <w:p w14:paraId="3EB340E8">
            <w:pPr>
              <w:widowControl w:val="0"/>
              <w:autoSpaceDE w:val="0"/>
              <w:autoSpaceDN w:val="0"/>
              <w:adjustRightInd w:val="0"/>
              <w:snapToGrid w:val="0"/>
              <w:ind w:firstLine="0" w:firstLineChars="0"/>
              <w:jc w:val="center"/>
              <w:rPr>
                <w:rFonts w:ascii="宋体" w:hAnsi="宋体"/>
                <w:szCs w:val="21"/>
              </w:rPr>
            </w:pPr>
          </w:p>
        </w:tc>
        <w:tc>
          <w:tcPr>
            <w:tcW w:w="747" w:type="pct"/>
            <w:noWrap w:val="0"/>
            <w:vAlign w:val="center"/>
          </w:tcPr>
          <w:p w14:paraId="42AD89EE">
            <w:pPr>
              <w:widowControl w:val="0"/>
              <w:autoSpaceDE w:val="0"/>
              <w:autoSpaceDN w:val="0"/>
              <w:adjustRightInd w:val="0"/>
              <w:snapToGrid w:val="0"/>
              <w:ind w:firstLine="0" w:firstLineChars="0"/>
              <w:jc w:val="center"/>
              <w:rPr>
                <w:rFonts w:ascii="宋体" w:hAnsi="宋体"/>
                <w:szCs w:val="21"/>
                <w:u w:val="words"/>
              </w:rPr>
            </w:pPr>
          </w:p>
        </w:tc>
        <w:tc>
          <w:tcPr>
            <w:tcW w:w="653" w:type="pct"/>
            <w:noWrap w:val="0"/>
            <w:vAlign w:val="center"/>
          </w:tcPr>
          <w:p w14:paraId="10EEB808">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45CABBED">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P</w:t>
            </w:r>
          </w:p>
        </w:tc>
      </w:tr>
      <w:tr w14:paraId="1A303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noWrap w:val="0"/>
            <w:vAlign w:val="center"/>
          </w:tcPr>
          <w:p w14:paraId="1FCF5204">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2</w:t>
            </w:r>
          </w:p>
        </w:tc>
        <w:tc>
          <w:tcPr>
            <w:tcW w:w="784" w:type="pct"/>
            <w:noWrap w:val="0"/>
            <w:vAlign w:val="center"/>
          </w:tcPr>
          <w:p w14:paraId="36187C69">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noWrap w:val="0"/>
            <w:vAlign w:val="center"/>
          </w:tcPr>
          <w:p w14:paraId="663E54C1">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noWrap w:val="0"/>
            <w:vAlign w:val="center"/>
          </w:tcPr>
          <w:p w14:paraId="178C6415">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noWrap w:val="0"/>
            <w:vAlign w:val="center"/>
          </w:tcPr>
          <w:p w14:paraId="284BF1B1">
            <w:pPr>
              <w:widowControl w:val="0"/>
              <w:autoSpaceDE w:val="0"/>
              <w:autoSpaceDN w:val="0"/>
              <w:adjustRightInd w:val="0"/>
              <w:snapToGrid w:val="0"/>
              <w:ind w:firstLine="0" w:firstLineChars="0"/>
              <w:jc w:val="center"/>
              <w:rPr>
                <w:rFonts w:ascii="宋体" w:hAnsi="宋体"/>
                <w:szCs w:val="21"/>
              </w:rPr>
            </w:pPr>
          </w:p>
        </w:tc>
        <w:tc>
          <w:tcPr>
            <w:tcW w:w="747" w:type="pct"/>
            <w:noWrap w:val="0"/>
            <w:vAlign w:val="center"/>
          </w:tcPr>
          <w:p w14:paraId="27AF30F9">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67226B5F">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036CB143">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P</w:t>
            </w:r>
          </w:p>
        </w:tc>
      </w:tr>
      <w:tr w14:paraId="73F0A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noWrap w:val="0"/>
            <w:vAlign w:val="center"/>
          </w:tcPr>
          <w:p w14:paraId="5FDFF1D7">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3</w:t>
            </w:r>
          </w:p>
        </w:tc>
        <w:tc>
          <w:tcPr>
            <w:tcW w:w="784" w:type="pct"/>
            <w:noWrap w:val="0"/>
            <w:vAlign w:val="center"/>
          </w:tcPr>
          <w:p w14:paraId="7962717F">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noWrap w:val="0"/>
            <w:vAlign w:val="center"/>
          </w:tcPr>
          <w:p w14:paraId="2AE09A68">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noWrap w:val="0"/>
            <w:vAlign w:val="center"/>
          </w:tcPr>
          <w:p w14:paraId="607A6004">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noWrap w:val="0"/>
            <w:vAlign w:val="center"/>
          </w:tcPr>
          <w:p w14:paraId="4777053F">
            <w:pPr>
              <w:widowControl w:val="0"/>
              <w:autoSpaceDE w:val="0"/>
              <w:autoSpaceDN w:val="0"/>
              <w:adjustRightInd w:val="0"/>
              <w:snapToGrid w:val="0"/>
              <w:ind w:firstLine="0" w:firstLineChars="0"/>
              <w:jc w:val="center"/>
              <w:rPr>
                <w:rFonts w:ascii="宋体" w:hAnsi="宋体"/>
                <w:szCs w:val="21"/>
              </w:rPr>
            </w:pPr>
          </w:p>
        </w:tc>
        <w:tc>
          <w:tcPr>
            <w:tcW w:w="747" w:type="pct"/>
            <w:noWrap w:val="0"/>
            <w:vAlign w:val="center"/>
          </w:tcPr>
          <w:p w14:paraId="1E1DB6E1">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477A1106">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019CB719">
            <w:pPr>
              <w:widowControl w:val="0"/>
              <w:autoSpaceDE w:val="0"/>
              <w:autoSpaceDN w:val="0"/>
              <w:adjustRightInd w:val="0"/>
              <w:snapToGrid w:val="0"/>
              <w:ind w:firstLine="0" w:firstLineChars="0"/>
              <w:jc w:val="center"/>
              <w:rPr>
                <w:rFonts w:ascii="宋体" w:hAnsi="宋体"/>
                <w:szCs w:val="21"/>
              </w:rPr>
            </w:pPr>
            <w:r>
              <w:rPr>
                <w:rFonts w:hint="eastAsia" w:ascii="宋体" w:hAnsi="宋体"/>
                <w:szCs w:val="21"/>
              </w:rPr>
              <w:t>P</w:t>
            </w:r>
          </w:p>
        </w:tc>
      </w:tr>
      <w:tr w14:paraId="1122E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noWrap w:val="0"/>
            <w:vAlign w:val="center"/>
          </w:tcPr>
          <w:p w14:paraId="41E52A5E">
            <w:pPr>
              <w:widowControl w:val="0"/>
              <w:autoSpaceDE w:val="0"/>
              <w:autoSpaceDN w:val="0"/>
              <w:adjustRightInd w:val="0"/>
              <w:snapToGrid w:val="0"/>
              <w:ind w:firstLine="0" w:firstLineChars="0"/>
              <w:jc w:val="center"/>
              <w:rPr>
                <w:rFonts w:ascii="宋体" w:hAnsi="宋体"/>
                <w:szCs w:val="21"/>
              </w:rPr>
            </w:pPr>
          </w:p>
        </w:tc>
        <w:tc>
          <w:tcPr>
            <w:tcW w:w="784" w:type="pct"/>
            <w:noWrap w:val="0"/>
            <w:vAlign w:val="center"/>
          </w:tcPr>
          <w:p w14:paraId="0CB103EB">
            <w:pPr>
              <w:widowControl w:val="0"/>
              <w:autoSpaceDE w:val="0"/>
              <w:autoSpaceDN w:val="0"/>
              <w:adjustRightInd w:val="0"/>
              <w:snapToGrid w:val="0"/>
              <w:ind w:firstLine="0" w:firstLineChars="0"/>
              <w:jc w:val="center"/>
              <w:rPr>
                <w:rFonts w:ascii="宋体" w:hAnsi="宋体"/>
                <w:szCs w:val="21"/>
              </w:rPr>
            </w:pPr>
            <w:r>
              <w:rPr>
                <w:rFonts w:ascii="宋体" w:hAnsi="宋体"/>
                <w:szCs w:val="21"/>
              </w:rPr>
              <w:t>……</w:t>
            </w:r>
          </w:p>
        </w:tc>
        <w:tc>
          <w:tcPr>
            <w:tcW w:w="444" w:type="pct"/>
            <w:tcBorders>
              <w:right w:val="single" w:color="auto" w:sz="4" w:space="0"/>
            </w:tcBorders>
            <w:noWrap w:val="0"/>
            <w:vAlign w:val="center"/>
          </w:tcPr>
          <w:p w14:paraId="65476B1C">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noWrap w:val="0"/>
            <w:vAlign w:val="center"/>
          </w:tcPr>
          <w:p w14:paraId="044B22C3">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noWrap w:val="0"/>
            <w:vAlign w:val="center"/>
          </w:tcPr>
          <w:p w14:paraId="1EC35B33">
            <w:pPr>
              <w:widowControl w:val="0"/>
              <w:autoSpaceDE w:val="0"/>
              <w:autoSpaceDN w:val="0"/>
              <w:adjustRightInd w:val="0"/>
              <w:snapToGrid w:val="0"/>
              <w:ind w:firstLine="0" w:firstLineChars="0"/>
              <w:jc w:val="center"/>
              <w:rPr>
                <w:rFonts w:ascii="宋体" w:hAnsi="宋体"/>
                <w:szCs w:val="21"/>
              </w:rPr>
            </w:pPr>
          </w:p>
        </w:tc>
        <w:tc>
          <w:tcPr>
            <w:tcW w:w="747" w:type="pct"/>
            <w:noWrap w:val="0"/>
            <w:vAlign w:val="center"/>
          </w:tcPr>
          <w:p w14:paraId="1571CADA">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34670772">
            <w:pPr>
              <w:widowControl w:val="0"/>
              <w:autoSpaceDE w:val="0"/>
              <w:autoSpaceDN w:val="0"/>
              <w:adjustRightInd w:val="0"/>
              <w:snapToGrid w:val="0"/>
              <w:ind w:firstLine="0" w:firstLineChars="0"/>
              <w:jc w:val="center"/>
              <w:rPr>
                <w:rFonts w:ascii="宋体" w:hAnsi="宋体"/>
                <w:szCs w:val="21"/>
              </w:rPr>
            </w:pPr>
          </w:p>
        </w:tc>
        <w:tc>
          <w:tcPr>
            <w:tcW w:w="653" w:type="pct"/>
            <w:noWrap w:val="0"/>
            <w:vAlign w:val="center"/>
          </w:tcPr>
          <w:p w14:paraId="4947DF2A">
            <w:pPr>
              <w:widowControl w:val="0"/>
              <w:autoSpaceDE w:val="0"/>
              <w:autoSpaceDN w:val="0"/>
              <w:adjustRightInd w:val="0"/>
              <w:snapToGrid w:val="0"/>
              <w:ind w:firstLine="0" w:firstLineChars="0"/>
              <w:jc w:val="center"/>
              <w:rPr>
                <w:rFonts w:ascii="宋体" w:hAnsi="宋体"/>
                <w:szCs w:val="21"/>
              </w:rPr>
            </w:pPr>
            <w:r>
              <w:rPr>
                <w:rFonts w:ascii="宋体" w:hAnsi="宋体"/>
                <w:szCs w:val="21"/>
              </w:rPr>
              <w:t>……</w:t>
            </w:r>
          </w:p>
        </w:tc>
      </w:tr>
    </w:tbl>
    <w:p w14:paraId="03AD98A2">
      <w:pPr>
        <w:spacing w:line="560" w:lineRule="exact"/>
        <w:ind w:firstLine="420" w:firstLineChars="200"/>
        <w:rPr>
          <w:rFonts w:hint="eastAsia" w:ascii="宋体" w:hAnsi="宋体"/>
          <w:szCs w:val="21"/>
          <w:lang w:val="en-US" w:eastAsia="zh-CN"/>
        </w:rPr>
      </w:pPr>
      <w:r>
        <w:rPr>
          <w:rFonts w:hint="eastAsia" w:ascii="宋体" w:hAnsi="宋体" w:eastAsiaTheme="minorEastAsia" w:cstheme="minorBidi"/>
          <w:b w:val="0"/>
          <w:bCs w:val="0"/>
          <w:sz w:val="21"/>
          <w:szCs w:val="21"/>
          <w:lang w:val="en-US" w:eastAsia="zh-CN"/>
        </w:rPr>
        <w:t>业绩要求：提供近三年内（自询</w:t>
      </w:r>
      <w:r>
        <w:rPr>
          <w:rFonts w:hint="eastAsia" w:ascii="宋体" w:hAnsi="宋体" w:cstheme="minorBidi"/>
          <w:b w:val="0"/>
          <w:bCs w:val="0"/>
          <w:sz w:val="21"/>
          <w:szCs w:val="21"/>
          <w:lang w:val="en-US" w:eastAsia="zh-CN"/>
        </w:rPr>
        <w:t>比</w:t>
      </w:r>
      <w:r>
        <w:rPr>
          <w:rFonts w:hint="eastAsia" w:ascii="宋体" w:hAnsi="宋体" w:eastAsiaTheme="minorEastAsia" w:cstheme="minorBidi"/>
          <w:b w:val="0"/>
          <w:bCs w:val="0"/>
          <w:sz w:val="21"/>
          <w:szCs w:val="21"/>
          <w:lang w:val="en-US" w:eastAsia="zh-CN"/>
        </w:rPr>
        <w:t>公告发布之日起倒</w:t>
      </w:r>
      <w:r>
        <w:rPr>
          <w:rFonts w:hint="eastAsia" w:ascii="宋体" w:hAnsi="宋体" w:cstheme="minorBidi"/>
          <w:b w:val="0"/>
          <w:bCs w:val="0"/>
          <w:sz w:val="21"/>
          <w:szCs w:val="21"/>
          <w:lang w:val="en-US" w:eastAsia="zh-CN"/>
        </w:rPr>
        <w:t>推</w:t>
      </w:r>
      <w:r>
        <w:rPr>
          <w:rFonts w:hint="eastAsia" w:ascii="宋体" w:hAnsi="宋体" w:eastAsiaTheme="minorEastAsia" w:cstheme="minorBidi"/>
          <w:b w:val="0"/>
          <w:bCs w:val="0"/>
          <w:sz w:val="21"/>
          <w:szCs w:val="21"/>
          <w:lang w:val="en-US" w:eastAsia="zh-CN"/>
        </w:rPr>
        <w:t>）至少一项具有相关工程运营前期介入工程技术服务或工程巡检或查验服务的类似业绩，需提供合同关键页扫描件等业绩佐证材料。</w:t>
      </w:r>
    </w:p>
    <w:p w14:paraId="48A4E985">
      <w:pPr>
        <w:pStyle w:val="8"/>
        <w:rPr>
          <w:rFonts w:hint="default"/>
        </w:rPr>
      </w:pPr>
    </w:p>
    <w:p w14:paraId="16BB9585">
      <w:pPr>
        <w:rPr>
          <w:rFonts w:hint="default"/>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1CDB02-9373-4EAC-9322-4AF92F3BACA8}"/>
  </w:font>
  <w:font w:name="黑体">
    <w:panose1 w:val="02010609060101010101"/>
    <w:charset w:val="86"/>
    <w:family w:val="auto"/>
    <w:pitch w:val="default"/>
    <w:sig w:usb0="800002BF" w:usb1="38CF7CFA" w:usb2="00000016" w:usb3="00000000" w:csb0="00040001" w:csb1="00000000"/>
    <w:embedRegular r:id="rId2" w:fontKey="{42E3471A-5D11-488E-B3A5-71A97B9D10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255C1E32-6921-4CE8-8FAA-CF538FE14FD0}"/>
  </w:font>
  <w:font w:name="仿宋_GB2312">
    <w:panose1 w:val="02010609030101010101"/>
    <w:charset w:val="86"/>
    <w:family w:val="modern"/>
    <w:pitch w:val="default"/>
    <w:sig w:usb0="00000001" w:usb1="080E0000" w:usb2="00000000" w:usb3="00000000" w:csb0="00040000" w:csb1="00000000"/>
    <w:embedRegular r:id="rId4" w:fontKey="{368A4021-6888-4571-9C5B-DF98928B4C3C}"/>
  </w:font>
  <w:font w:name="方正小标宋简体">
    <w:panose1 w:val="03000509000000000000"/>
    <w:charset w:val="86"/>
    <w:family w:val="auto"/>
    <w:pitch w:val="default"/>
    <w:sig w:usb0="00000001" w:usb1="080E0000" w:usb2="00000000" w:usb3="00000000" w:csb0="00040000" w:csb1="00000000"/>
    <w:embedRegular r:id="rId5" w:fontKey="{4D81D1A8-D405-4C5D-B32B-F4F9CFCBC8B8}"/>
  </w:font>
  <w:font w:name="仿宋">
    <w:panose1 w:val="02010609060101010101"/>
    <w:charset w:val="86"/>
    <w:family w:val="modern"/>
    <w:pitch w:val="default"/>
    <w:sig w:usb0="800002BF" w:usb1="38CF7CFA" w:usb2="00000016" w:usb3="00000000" w:csb0="00040001" w:csb1="00000000"/>
    <w:embedRegular r:id="rId6" w:fontKey="{3E66CA9D-B3A9-42AE-BAF7-F3EB5CE50E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8E135">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5FE84B">
                          <w:pPr>
                            <w:pStyle w:val="6"/>
                            <w:rPr>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45FE84B">
                    <w:pPr>
                      <w:pStyle w:val="6"/>
                      <w:rPr>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GY4MzkyY2MyZDc4NzZjNWYwNWQ2OWE0NjVlYTgifQ=="/>
  </w:docVars>
  <w:rsids>
    <w:rsidRoot w:val="00F32853"/>
    <w:rsid w:val="0008285B"/>
    <w:rsid w:val="00163000"/>
    <w:rsid w:val="001B4645"/>
    <w:rsid w:val="00283384"/>
    <w:rsid w:val="00285BCD"/>
    <w:rsid w:val="00340D63"/>
    <w:rsid w:val="0043563B"/>
    <w:rsid w:val="004A63A3"/>
    <w:rsid w:val="004B1B5A"/>
    <w:rsid w:val="004C6157"/>
    <w:rsid w:val="004E2611"/>
    <w:rsid w:val="00555010"/>
    <w:rsid w:val="006140E9"/>
    <w:rsid w:val="00656633"/>
    <w:rsid w:val="006E63A5"/>
    <w:rsid w:val="00700B83"/>
    <w:rsid w:val="00765024"/>
    <w:rsid w:val="008A7962"/>
    <w:rsid w:val="00900544"/>
    <w:rsid w:val="00942B2A"/>
    <w:rsid w:val="009C68C4"/>
    <w:rsid w:val="009D63FF"/>
    <w:rsid w:val="00A72629"/>
    <w:rsid w:val="00BC2A19"/>
    <w:rsid w:val="00CA1B99"/>
    <w:rsid w:val="00D3177E"/>
    <w:rsid w:val="00D46322"/>
    <w:rsid w:val="00E16754"/>
    <w:rsid w:val="00F32853"/>
    <w:rsid w:val="00FD59A0"/>
    <w:rsid w:val="00FF1AF4"/>
    <w:rsid w:val="01530024"/>
    <w:rsid w:val="01AC162A"/>
    <w:rsid w:val="0618289E"/>
    <w:rsid w:val="06D277CE"/>
    <w:rsid w:val="08123F24"/>
    <w:rsid w:val="08907C6B"/>
    <w:rsid w:val="0C656D19"/>
    <w:rsid w:val="0E0F2250"/>
    <w:rsid w:val="100E0EE8"/>
    <w:rsid w:val="100F65EA"/>
    <w:rsid w:val="124414A4"/>
    <w:rsid w:val="143E4A1F"/>
    <w:rsid w:val="14C842E9"/>
    <w:rsid w:val="15033C08"/>
    <w:rsid w:val="150B2427"/>
    <w:rsid w:val="15354668"/>
    <w:rsid w:val="153C3A88"/>
    <w:rsid w:val="16B6188D"/>
    <w:rsid w:val="17684E50"/>
    <w:rsid w:val="18714C97"/>
    <w:rsid w:val="18A96DD5"/>
    <w:rsid w:val="18BF16FD"/>
    <w:rsid w:val="19142E9A"/>
    <w:rsid w:val="195A6DE8"/>
    <w:rsid w:val="1A4563DB"/>
    <w:rsid w:val="1B970EB9"/>
    <w:rsid w:val="1BEA2D97"/>
    <w:rsid w:val="1D110EB5"/>
    <w:rsid w:val="1E8432B7"/>
    <w:rsid w:val="2106795E"/>
    <w:rsid w:val="219C5B3D"/>
    <w:rsid w:val="219F2875"/>
    <w:rsid w:val="245E5027"/>
    <w:rsid w:val="268E11B9"/>
    <w:rsid w:val="272D310C"/>
    <w:rsid w:val="275A34C6"/>
    <w:rsid w:val="27934C2A"/>
    <w:rsid w:val="27CB35EB"/>
    <w:rsid w:val="28620159"/>
    <w:rsid w:val="28DB23E5"/>
    <w:rsid w:val="292B4F05"/>
    <w:rsid w:val="295108F9"/>
    <w:rsid w:val="2A683B6F"/>
    <w:rsid w:val="2AE55EA2"/>
    <w:rsid w:val="2B8C3E6A"/>
    <w:rsid w:val="2BF612E4"/>
    <w:rsid w:val="2CFE6FBB"/>
    <w:rsid w:val="2E8828A0"/>
    <w:rsid w:val="2F193C67"/>
    <w:rsid w:val="303348B4"/>
    <w:rsid w:val="31BC3137"/>
    <w:rsid w:val="33B14453"/>
    <w:rsid w:val="355A63CC"/>
    <w:rsid w:val="35610116"/>
    <w:rsid w:val="35BA7E44"/>
    <w:rsid w:val="35BE2E72"/>
    <w:rsid w:val="35D24C24"/>
    <w:rsid w:val="35D54660"/>
    <w:rsid w:val="36DA5D5B"/>
    <w:rsid w:val="372C4DDB"/>
    <w:rsid w:val="3A58308D"/>
    <w:rsid w:val="3ABE1B66"/>
    <w:rsid w:val="3BF76072"/>
    <w:rsid w:val="40127925"/>
    <w:rsid w:val="41323956"/>
    <w:rsid w:val="429A6A15"/>
    <w:rsid w:val="42C85330"/>
    <w:rsid w:val="430967F4"/>
    <w:rsid w:val="432870D7"/>
    <w:rsid w:val="435435E7"/>
    <w:rsid w:val="436B5A61"/>
    <w:rsid w:val="451837C2"/>
    <w:rsid w:val="46BB115A"/>
    <w:rsid w:val="46FA2178"/>
    <w:rsid w:val="49711A53"/>
    <w:rsid w:val="49B2260A"/>
    <w:rsid w:val="4A0B61EB"/>
    <w:rsid w:val="4B683B54"/>
    <w:rsid w:val="4BB26B7D"/>
    <w:rsid w:val="4BB96FFB"/>
    <w:rsid w:val="4C1930A0"/>
    <w:rsid w:val="4C746529"/>
    <w:rsid w:val="4DD94895"/>
    <w:rsid w:val="4E593991"/>
    <w:rsid w:val="4E5E2CA1"/>
    <w:rsid w:val="4FA90297"/>
    <w:rsid w:val="50307E3A"/>
    <w:rsid w:val="50FE4DCE"/>
    <w:rsid w:val="521074C0"/>
    <w:rsid w:val="52B245CA"/>
    <w:rsid w:val="53385DBB"/>
    <w:rsid w:val="53C2279B"/>
    <w:rsid w:val="53D94B3A"/>
    <w:rsid w:val="53DD0E57"/>
    <w:rsid w:val="540E2DBF"/>
    <w:rsid w:val="548117E3"/>
    <w:rsid w:val="55467089"/>
    <w:rsid w:val="556753D3"/>
    <w:rsid w:val="55F61D5C"/>
    <w:rsid w:val="56387BC3"/>
    <w:rsid w:val="564A19F8"/>
    <w:rsid w:val="57261BC6"/>
    <w:rsid w:val="57904A37"/>
    <w:rsid w:val="57AC2A2F"/>
    <w:rsid w:val="597162CA"/>
    <w:rsid w:val="5A7D67B5"/>
    <w:rsid w:val="5BBD095C"/>
    <w:rsid w:val="5D165088"/>
    <w:rsid w:val="5E175089"/>
    <w:rsid w:val="5E3D49CC"/>
    <w:rsid w:val="621C6FEF"/>
    <w:rsid w:val="65A34BE4"/>
    <w:rsid w:val="664315D3"/>
    <w:rsid w:val="66BC48FC"/>
    <w:rsid w:val="678D1E9B"/>
    <w:rsid w:val="69307CA5"/>
    <w:rsid w:val="69D87C9F"/>
    <w:rsid w:val="6AD62431"/>
    <w:rsid w:val="6C2B055A"/>
    <w:rsid w:val="6E32313D"/>
    <w:rsid w:val="6E731D44"/>
    <w:rsid w:val="6E845B5C"/>
    <w:rsid w:val="6EF15B99"/>
    <w:rsid w:val="6F4D2008"/>
    <w:rsid w:val="71A027DC"/>
    <w:rsid w:val="71B5524E"/>
    <w:rsid w:val="71CA4371"/>
    <w:rsid w:val="7223733D"/>
    <w:rsid w:val="72BD7A32"/>
    <w:rsid w:val="744C5512"/>
    <w:rsid w:val="75036C4E"/>
    <w:rsid w:val="751D7869"/>
    <w:rsid w:val="7724016D"/>
    <w:rsid w:val="77533239"/>
    <w:rsid w:val="789F45A8"/>
    <w:rsid w:val="7A05514D"/>
    <w:rsid w:val="7A236D15"/>
    <w:rsid w:val="7A4A05C9"/>
    <w:rsid w:val="7BE473F9"/>
    <w:rsid w:val="7BE752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beforeAutospacing="1" w:after="120" w:line="560" w:lineRule="exact"/>
      <w:ind w:firstLine="200" w:firstLineChars="200"/>
    </w:pPr>
    <w:rPr>
      <w:rFonts w:hint="eastAsia" w:ascii="仿宋_GB2312" w:hAnsi="仿宋_GB2312"/>
      <w:sz w:val="32"/>
      <w:szCs w:val="32"/>
    </w:rPr>
  </w:style>
  <w:style w:type="paragraph" w:styleId="3">
    <w:name w:val="Normal Indent"/>
    <w:basedOn w:val="1"/>
    <w:qFormat/>
    <w:uiPriority w:val="99"/>
    <w:pPr>
      <w:ind w:firstLine="420"/>
    </w:pPr>
    <w:rPr>
      <w:szCs w:val="20"/>
    </w:rPr>
  </w:style>
  <w:style w:type="paragraph" w:styleId="4">
    <w:name w:val="Body Text Indent"/>
    <w:basedOn w:val="1"/>
    <w:qFormat/>
    <w:uiPriority w:val="99"/>
    <w:pPr>
      <w:adjustRightInd w:val="0"/>
      <w:spacing w:line="360" w:lineRule="auto"/>
      <w:ind w:firstLine="540" w:firstLineChars="225"/>
      <w:textAlignment w:val="baseline"/>
    </w:pPr>
    <w:rPr>
      <w:sz w:val="24"/>
      <w:szCs w:val="21"/>
    </w:r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2"/>
    <w:basedOn w:val="1"/>
    <w:next w:val="2"/>
    <w:qFormat/>
    <w:uiPriority w:val="0"/>
    <w:pPr>
      <w:snapToGrid w:val="0"/>
      <w:spacing w:before="120" w:after="120" w:line="360" w:lineRule="auto"/>
      <w:ind w:firstLine="100" w:firstLineChars="100"/>
    </w:pPr>
    <w:rPr>
      <w:rFonts w:ascii="宋体"/>
      <w:sz w:val="24"/>
      <w:szCs w:val="20"/>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qFormat/>
    <w:uiPriority w:val="0"/>
    <w:rPr>
      <w:color w:val="800080"/>
      <w:u w:val="single"/>
    </w:rPr>
  </w:style>
  <w:style w:type="character" w:styleId="13">
    <w:name w:val="Hyperlink"/>
    <w:basedOn w:val="11"/>
    <w:qFormat/>
    <w:uiPriority w:val="0"/>
    <w:rPr>
      <w:color w:val="0000FF"/>
      <w:u w:val="single"/>
    </w:rPr>
  </w:style>
  <w:style w:type="character" w:customStyle="1" w:styleId="14">
    <w:name w:val="批注框文本 Char"/>
    <w:basedOn w:val="11"/>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Pages>
  <Words>3294</Words>
  <Characters>3469</Characters>
  <Lines>20</Lines>
  <Paragraphs>5</Paragraphs>
  <TotalTime>172</TotalTime>
  <ScaleCrop>false</ScaleCrop>
  <LinksUpToDate>false</LinksUpToDate>
  <CharactersWithSpaces>3620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2022-01-27T03:42:00Z</dcterms:created>
  <dc:creator>Administrator</dc:creator>
  <cp:lastModifiedBy>XFZ</cp:lastModifiedBy>
  <cp:lastPrinted>2026-08-05T06:49:00Z</cp:lastPrinted>
  <dcterms:modified xsi:type="dcterms:W3CDTF">2026-08-05T09:54:38Z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331258D1BDF3434697B5811E0A62E48F_13</vt:lpwstr>
  </property>
  <property fmtid="{D5CDD505-2E9C-101B-9397-08002B2CF9AE}" pid="4" name="commondata">
    <vt:lpwstr>eyJoZGlkIjoiYTYwZGY4MzkyY2MyZDc4NzZjNWYwNWQ2OWE0NjVlYTgifQ==</vt:lpwstr>
  </property>
  <property fmtid="{D5CDD505-2E9C-101B-9397-08002B2CF9AE}" pid="5" name="KSOTemplateDocerSaveRecord">
    <vt:lpwstr>eyJoZGlkIjoiOGE1OGMyNDZjOTc0NDZmYzllZGRjYTA4OTRhMjUxNjMiLCJ1c2VySWQiOiIyMjg0NTYwODEifQ==</vt:lpwstr>
  </property>
</Properties>
</file>