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BE4D9">
      <w:pPr>
        <w:keepNext w:val="0"/>
        <w:keepLines w:val="0"/>
        <w:pageBreakBefore w:val="0"/>
        <w:widowControl w:val="0"/>
        <w:numPr>
          <w:ilvl w:val="0"/>
          <w:numId w:val="0"/>
        </w:numPr>
        <w:shd w:val="clear" w:fill="auto"/>
        <w:snapToGrid/>
        <w:spacing w:line="560" w:lineRule="exact"/>
        <w:jc w:val="center"/>
        <w:rPr>
          <w:rFonts w:hint="eastAsia" w:ascii="方正小标宋简体" w:hAnsi="宋体" w:eastAsia="方正小标宋简体" w:cs="Times New Roman"/>
          <w:color w:val="auto"/>
          <w:sz w:val="44"/>
          <w:szCs w:val="44"/>
          <w:lang w:val="en-US" w:eastAsia="zh-CN"/>
        </w:rPr>
      </w:pPr>
      <w:r>
        <w:rPr>
          <w:rFonts w:hint="eastAsia" w:ascii="方正小标宋简体" w:hAnsi="宋体" w:eastAsia="方正小标宋简体" w:cs="Times New Roman"/>
          <w:color w:val="auto"/>
          <w:sz w:val="44"/>
          <w:szCs w:val="44"/>
          <w:lang w:val="en-US" w:eastAsia="zh-CN"/>
        </w:rPr>
        <w:t>深汕特别合作区云服务基地至鹅埠街道办事处、大百汇政务网络裸光纤覆盖项目</w:t>
      </w:r>
    </w:p>
    <w:p w14:paraId="1F6C69CA">
      <w:pPr>
        <w:keepNext w:val="0"/>
        <w:keepLines w:val="0"/>
        <w:pageBreakBefore w:val="0"/>
        <w:widowControl w:val="0"/>
        <w:numPr>
          <w:ilvl w:val="0"/>
          <w:numId w:val="0"/>
        </w:numPr>
        <w:shd w:val="clear" w:fill="auto"/>
        <w:snapToGrid/>
        <w:spacing w:line="560" w:lineRule="exact"/>
        <w:jc w:val="center"/>
        <w:rPr>
          <w:rFonts w:hint="eastAsia" w:ascii="方正小标宋简体" w:hAnsi="宋体" w:eastAsia="方正小标宋简体" w:cs="Times New Roman"/>
          <w:color w:val="auto"/>
          <w:sz w:val="44"/>
          <w:szCs w:val="44"/>
          <w:lang w:val="en-US" w:eastAsia="zh-CN"/>
        </w:rPr>
      </w:pPr>
      <w:r>
        <w:rPr>
          <w:rFonts w:hint="eastAsia" w:ascii="方正小标宋简体" w:hAnsi="宋体" w:eastAsia="方正小标宋简体" w:cs="Times New Roman"/>
          <w:color w:val="auto"/>
          <w:sz w:val="44"/>
          <w:szCs w:val="44"/>
          <w:lang w:val="en-US" w:eastAsia="zh-CN"/>
        </w:rPr>
        <w:t>采购文件</w:t>
      </w:r>
    </w:p>
    <w:p w14:paraId="08575C2C">
      <w:pPr>
        <w:pStyle w:val="21"/>
        <w:spacing w:line="560" w:lineRule="exact"/>
        <w:jc w:val="left"/>
        <w:rPr>
          <w:rFonts w:hint="eastAsia"/>
          <w:lang w:val="en-US" w:eastAsia="zh-CN"/>
        </w:rPr>
      </w:pPr>
    </w:p>
    <w:p w14:paraId="7237D457">
      <w:pPr>
        <w:pStyle w:val="3"/>
        <w:keepNext w:val="0"/>
        <w:keepLines w:val="0"/>
        <w:pageBreakBefore w:val="0"/>
        <w:widowControl/>
        <w:shd w:val="clear" w:color="auto" w:fill="FFFFFF"/>
        <w:snapToGrid/>
        <w:spacing w:line="560" w:lineRule="exact"/>
        <w:ind w:left="0" w:leftChars="0" w:firstLine="640" w:firstLineChars="200"/>
        <w:jc w:val="left"/>
        <w:rPr>
          <w:rFonts w:cs="黑体"/>
          <w:color w:val="auto"/>
          <w:szCs w:val="32"/>
        </w:rPr>
      </w:pPr>
      <w:bookmarkStart w:id="0" w:name="OLE_LINK4"/>
      <w:r>
        <w:rPr>
          <w:rFonts w:hint="eastAsia" w:cs="黑体"/>
          <w:color w:val="auto"/>
          <w:szCs w:val="32"/>
        </w:rPr>
        <w:t>一、项目内容</w:t>
      </w:r>
    </w:p>
    <w:p w14:paraId="4A5F3D73">
      <w:pPr>
        <w:keepNext w:val="0"/>
        <w:keepLines w:val="0"/>
        <w:pageBreakBefore w:val="0"/>
        <w:widowControl w:val="0"/>
        <w:numPr>
          <w:ilvl w:val="0"/>
          <w:numId w:val="0"/>
        </w:numPr>
        <w:shd w:val="clear" w:color="auto" w:fill="FFFFFF"/>
        <w:snapToGrid/>
        <w:spacing w:line="560" w:lineRule="exact"/>
        <w:ind w:firstLine="640" w:firstLineChars="200"/>
        <w:jc w:val="left"/>
        <w:outlineLvl w:val="1"/>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（一）项目编号：</w:t>
      </w:r>
      <w:r>
        <w:rPr>
          <w:rFonts w:hint="eastAsia" w:ascii="楷体_GB2312" w:hAnsi="楷体_GB2312" w:eastAsia="楷体_GB2312" w:cs="楷体_GB2312"/>
          <w:kern w:val="0"/>
          <w:sz w:val="32"/>
          <w:szCs w:val="32"/>
          <w:lang w:val="en-US" w:eastAsia="zh-CN"/>
        </w:rPr>
        <w:t>JYCG-DECL-2025-25300</w:t>
      </w:r>
    </w:p>
    <w:p w14:paraId="381BFBC7">
      <w:pPr>
        <w:keepNext w:val="0"/>
        <w:keepLines w:val="0"/>
        <w:pageBreakBefore w:val="0"/>
        <w:widowControl w:val="0"/>
        <w:numPr>
          <w:ilvl w:val="0"/>
          <w:numId w:val="0"/>
        </w:numPr>
        <w:shd w:val="clear" w:color="auto" w:fill="FFFFFF"/>
        <w:snapToGrid/>
        <w:spacing w:line="560" w:lineRule="exact"/>
        <w:ind w:firstLine="640" w:firstLineChars="200"/>
        <w:jc w:val="left"/>
        <w:outlineLvl w:val="1"/>
        <w:rPr>
          <w:rFonts w:hint="eastAsia"/>
          <w:u w:val="none"/>
          <w:lang w:val="en-US" w:eastAsia="zh-CN"/>
        </w:rPr>
      </w:pPr>
      <w:r>
        <w:rPr>
          <w:rFonts w:hint="eastAsia" w:ascii="楷体_GB2312" w:hAnsi="楷体_GB2312" w:eastAsia="楷体_GB2312" w:cs="楷体_GB2312"/>
          <w:color w:val="auto"/>
          <w:szCs w:val="32"/>
          <w:lang w:val="en-US" w:eastAsia="zh-CN"/>
        </w:rPr>
        <w:t>（二）项目名称：</w:t>
      </w:r>
      <w:r>
        <w:rPr>
          <w:rFonts w:hint="eastAsia" w:ascii="仿宋_GB2312" w:hAnsi="仿宋_GB2312" w:eastAsia="仿宋_GB2312" w:cs="仿宋_GB2312"/>
          <w:color w:val="000000"/>
          <w:kern w:val="0"/>
          <w:sz w:val="32"/>
          <w:szCs w:val="32"/>
          <w:shd w:val="clear" w:color="auto" w:fill="FFFFFF"/>
          <w:lang w:val="en-US" w:eastAsia="zh-CN"/>
        </w:rPr>
        <w:t>深汕特别合作区云服务基地至鹅埠街道办事处、大百汇政务网络裸光纤覆盖项目</w:t>
      </w:r>
    </w:p>
    <w:p w14:paraId="524781D2">
      <w:pPr>
        <w:keepNext w:val="0"/>
        <w:keepLines w:val="0"/>
        <w:pageBreakBefore w:val="0"/>
        <w:widowControl w:val="0"/>
        <w:numPr>
          <w:ilvl w:val="0"/>
          <w:numId w:val="0"/>
        </w:numPr>
        <w:shd w:val="clear" w:color="auto" w:fill="FFFFFF"/>
        <w:snapToGrid/>
        <w:spacing w:before="0" w:beforeAutospacing="0" w:after="0" w:afterAutospacing="0" w:line="560" w:lineRule="exact"/>
        <w:ind w:firstLine="640" w:firstLineChars="200"/>
        <w:jc w:val="left"/>
        <w:outlineLvl w:val="1"/>
        <w:rPr>
          <w:rFonts w:hint="eastAsia" w:ascii="楷体_GB2312" w:hAnsi="楷体_GB2312" w:eastAsia="楷体_GB2312" w:cs="楷体_GB2312"/>
          <w:color w:val="auto"/>
          <w:kern w:val="2"/>
          <w:sz w:val="32"/>
          <w:szCs w:val="32"/>
          <w:shd w:val="clear" w:color="auto" w:fill="FFFFFF"/>
          <w:lang w:val="en-US" w:eastAsia="zh-CN" w:bidi="ar-SA"/>
        </w:rPr>
      </w:pPr>
      <w:r>
        <w:rPr>
          <w:rFonts w:hint="eastAsia" w:ascii="楷体_GB2312" w:hAnsi="楷体_GB2312" w:eastAsia="楷体_GB2312" w:cs="楷体_GB2312"/>
          <w:color w:val="auto"/>
          <w:kern w:val="2"/>
          <w:sz w:val="32"/>
          <w:szCs w:val="32"/>
          <w:shd w:val="clear" w:color="auto" w:fill="FFFFFF"/>
          <w:lang w:val="en-US" w:eastAsia="zh-CN" w:bidi="ar-SA"/>
        </w:rPr>
        <w:t>（三）项目概况</w:t>
      </w:r>
      <w:bookmarkStart w:id="2" w:name="_GoBack"/>
      <w:bookmarkEnd w:id="2"/>
    </w:p>
    <w:p w14:paraId="57BA3BFC">
      <w:pPr>
        <w:keepNext w:val="0"/>
        <w:keepLines w:val="0"/>
        <w:pageBreakBefore w:val="0"/>
        <w:widowControl w:val="0"/>
        <w:numPr>
          <w:ilvl w:val="0"/>
          <w:numId w:val="0"/>
        </w:numPr>
        <w:shd w:val="clear" w:color="auto" w:fill="FFFFFF"/>
        <w:snapToGrid/>
        <w:spacing w:before="0" w:beforeAutospacing="0" w:after="0" w:afterAutospacing="0" w:line="560" w:lineRule="exact"/>
        <w:ind w:firstLine="640" w:firstLineChars="200"/>
        <w:jc w:val="left"/>
        <w:outlineLvl w:val="1"/>
        <w:rPr>
          <w:rFonts w:hint="eastAsia" w:ascii="仿宋_GB2312" w:hAnsi="仿宋_GB2312" w:eastAsia="仿宋_GB2312" w:cs="仿宋_GB2312"/>
          <w:color w:val="000000"/>
          <w:sz w:val="32"/>
        </w:rPr>
      </w:pPr>
      <w:r>
        <w:rPr>
          <w:rFonts w:hint="eastAsia" w:ascii="仿宋_GB2312" w:hAnsi="黑体" w:eastAsia="仿宋_GB2312" w:cs="黑体"/>
          <w:bCs/>
          <w:color w:val="000000"/>
          <w:kern w:val="2"/>
          <w:sz w:val="32"/>
          <w:szCs w:val="32"/>
          <w:shd w:val="clear" w:color="auto" w:fill="FFFFFF"/>
          <w:lang w:eastAsia="zh-CN" w:bidi="ar-SA"/>
        </w:rPr>
        <w:t>为进一步加强政务网络体系建设，强化网络自主可控能力，提升政务网络覆盖率、可靠性和安全性，保障政务安全，同时，降低长期运营及扩容升级成本，增强网络服务稳定性，提升我区网络基础设施服务能力，需实现深汕云服基地至大百汇、鹅埠街道政务网络裸光纤覆盖</w:t>
      </w:r>
      <w:r>
        <w:rPr>
          <w:rFonts w:hint="eastAsia" w:ascii="仿宋_GB2312" w:hAnsi="仿宋_GB2312" w:eastAsia="仿宋_GB2312" w:cs="仿宋_GB2312"/>
          <w:color w:val="000000"/>
          <w:sz w:val="32"/>
        </w:rPr>
        <w:t>。</w:t>
      </w:r>
    </w:p>
    <w:p w14:paraId="1F361C54">
      <w:pPr>
        <w:keepNext w:val="0"/>
        <w:keepLines w:val="0"/>
        <w:pageBreakBefore w:val="0"/>
        <w:widowControl w:val="0"/>
        <w:numPr>
          <w:ilvl w:val="0"/>
          <w:numId w:val="0"/>
        </w:numPr>
        <w:shd w:val="clear" w:color="auto" w:fill="FFFFFF"/>
        <w:snapToGrid/>
        <w:spacing w:before="0" w:beforeAutospacing="0" w:after="0" w:afterAutospacing="0" w:line="560" w:lineRule="exact"/>
        <w:ind w:firstLine="640" w:firstLineChars="200"/>
        <w:jc w:val="left"/>
        <w:outlineLvl w:val="1"/>
        <w:rPr>
          <w:rFonts w:hint="eastAsia" w:ascii="楷体_GB2312" w:hAnsi="楷体_GB2312" w:eastAsia="楷体_GB2312" w:cs="楷体_GB2312"/>
          <w:color w:val="auto"/>
          <w:kern w:val="2"/>
          <w:sz w:val="32"/>
          <w:szCs w:val="32"/>
          <w:shd w:val="clear" w:color="auto" w:fill="FFFFFF"/>
          <w:lang w:val="en-US" w:eastAsia="zh-CN" w:bidi="ar-SA"/>
        </w:rPr>
      </w:pPr>
      <w:r>
        <w:rPr>
          <w:rFonts w:hint="eastAsia" w:ascii="楷体_GB2312" w:hAnsi="楷体_GB2312" w:eastAsia="楷体_GB2312" w:cs="楷体_GB2312"/>
          <w:color w:val="auto"/>
          <w:kern w:val="2"/>
          <w:sz w:val="32"/>
          <w:szCs w:val="32"/>
          <w:shd w:val="clear" w:color="auto" w:fill="FFFFFF"/>
          <w:lang w:val="en-US" w:eastAsia="zh-CN" w:bidi="ar-SA"/>
        </w:rPr>
        <w:t>（四）采购内容</w:t>
      </w:r>
    </w:p>
    <w:p w14:paraId="38B116C4">
      <w:pPr>
        <w:pStyle w:val="34"/>
        <w:widowControl/>
        <w:shd w:val="clear" w:color="auto" w:fill="FFFFFF"/>
        <w:spacing w:before="0" w:beforeAutospacing="0" w:after="0" w:afterAutospacing="0" w:line="560" w:lineRule="exact"/>
        <w:ind w:left="0" w:leftChars="0" w:firstLine="640" w:firstLineChars="200"/>
        <w:outlineLvl w:val="2"/>
        <w:rPr>
          <w:rFonts w:hint="eastAsia" w:ascii="仿宋_GB2312" w:hAnsi="仿宋_GB2312" w:eastAsia="仿宋_GB2312" w:cs="仿宋_GB2312"/>
          <w:kern w:val="2"/>
          <w:sz w:val="32"/>
          <w:lang w:eastAsia="zh-CN"/>
        </w:rPr>
      </w:pPr>
      <w:r>
        <w:rPr>
          <w:rFonts w:hint="eastAsia" w:ascii="仿宋_GB2312" w:hAnsi="黑体" w:eastAsia="仿宋_GB2312" w:cs="黑体"/>
          <w:bCs/>
          <w:color w:val="000000"/>
          <w:kern w:val="2"/>
          <w:sz w:val="32"/>
          <w:szCs w:val="32"/>
          <w:shd w:val="clear" w:color="auto" w:fill="FFFFFF"/>
        </w:rPr>
        <w:t>本项目</w:t>
      </w:r>
      <w:r>
        <w:rPr>
          <w:rFonts w:hint="eastAsia" w:ascii="仿宋_GB2312" w:hAnsi="黑体" w:eastAsia="仿宋_GB2312" w:cs="黑体"/>
          <w:bCs/>
          <w:color w:val="000000"/>
          <w:kern w:val="2"/>
          <w:sz w:val="32"/>
          <w:szCs w:val="32"/>
          <w:shd w:val="clear" w:color="auto" w:fill="FFFFFF"/>
          <w:lang w:eastAsia="zh-CN"/>
        </w:rPr>
        <w:t>采购</w:t>
      </w:r>
      <w:r>
        <w:rPr>
          <w:rFonts w:hint="eastAsia" w:ascii="仿宋_GB2312" w:hAnsi="仿宋_GB2312" w:eastAsia="仿宋_GB2312" w:cs="仿宋_GB2312"/>
          <w:kern w:val="2"/>
          <w:sz w:val="32"/>
          <w:lang w:eastAsia="zh-CN"/>
        </w:rPr>
        <w:t>两条政务网络裸光纤覆盖所需货物：</w:t>
      </w:r>
    </w:p>
    <w:tbl>
      <w:tblPr>
        <w:tblStyle w:val="38"/>
        <w:tblW w:w="9643"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002"/>
        <w:gridCol w:w="4014"/>
        <w:gridCol w:w="858"/>
        <w:gridCol w:w="878"/>
        <w:gridCol w:w="1056"/>
      </w:tblGrid>
      <w:tr w14:paraId="0832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14:paraId="6CF8557A">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序号</w:t>
            </w:r>
          </w:p>
        </w:tc>
        <w:tc>
          <w:tcPr>
            <w:tcW w:w="2002" w:type="dxa"/>
          </w:tcPr>
          <w:p w14:paraId="5D462876">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货物名</w:t>
            </w:r>
          </w:p>
        </w:tc>
        <w:tc>
          <w:tcPr>
            <w:tcW w:w="4014" w:type="dxa"/>
          </w:tcPr>
          <w:p w14:paraId="33600ECF">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货物描述</w:t>
            </w:r>
          </w:p>
        </w:tc>
        <w:tc>
          <w:tcPr>
            <w:tcW w:w="858" w:type="dxa"/>
          </w:tcPr>
          <w:p w14:paraId="6AA6E6BA">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数量</w:t>
            </w:r>
          </w:p>
        </w:tc>
        <w:tc>
          <w:tcPr>
            <w:tcW w:w="878" w:type="dxa"/>
          </w:tcPr>
          <w:p w14:paraId="56CA0047">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单位</w:t>
            </w:r>
          </w:p>
        </w:tc>
        <w:tc>
          <w:tcPr>
            <w:tcW w:w="1056" w:type="dxa"/>
          </w:tcPr>
          <w:p w14:paraId="67D73731">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备注</w:t>
            </w:r>
          </w:p>
        </w:tc>
      </w:tr>
      <w:tr w14:paraId="43AF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5" w:type="dxa"/>
            <w:vAlign w:val="center"/>
          </w:tcPr>
          <w:p w14:paraId="07AA4F9F">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center"/>
              <w:textAlignment w:val="auto"/>
              <w:outlineLvl w:val="2"/>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1</w:t>
            </w:r>
          </w:p>
        </w:tc>
        <w:tc>
          <w:tcPr>
            <w:tcW w:w="2002" w:type="dxa"/>
            <w:vAlign w:val="center"/>
          </w:tcPr>
          <w:p w14:paraId="5BD5B0ED">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云服务基地机房至大百汇光纤</w:t>
            </w:r>
          </w:p>
        </w:tc>
        <w:tc>
          <w:tcPr>
            <w:tcW w:w="4014" w:type="dxa"/>
          </w:tcPr>
          <w:p w14:paraId="0520BC02">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left"/>
              <w:textAlignment w:val="auto"/>
              <w:outlineLvl w:val="2"/>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一条不低于144芯光缆</w:t>
            </w:r>
            <w:r>
              <w:rPr>
                <w:rFonts w:hint="default" w:ascii="仿宋_GB2312" w:hAnsi="仿宋_GB2312" w:eastAsia="仿宋_GB2312" w:cs="仿宋_GB2312"/>
                <w:color w:val="000000"/>
                <w:sz w:val="28"/>
                <w:szCs w:val="28"/>
                <w:shd w:val="clear" w:color="auto" w:fill="FFFFFF"/>
                <w:vertAlign w:val="baseline"/>
                <w:lang w:val="en-US" w:eastAsia="zh-CN"/>
              </w:rPr>
              <w:t>，</w:t>
            </w:r>
            <w:r>
              <w:rPr>
                <w:rFonts w:hint="eastAsia" w:ascii="仿宋_GB2312" w:hAnsi="仿宋_GB2312" w:eastAsia="仿宋_GB2312" w:cs="仿宋_GB2312"/>
                <w:color w:val="000000"/>
                <w:sz w:val="28"/>
                <w:szCs w:val="28"/>
                <w:shd w:val="clear" w:color="auto" w:fill="FFFFFF"/>
                <w:vertAlign w:val="baseline"/>
                <w:lang w:val="en-US" w:eastAsia="zh-CN"/>
              </w:rPr>
              <w:t>覆盖范围从</w:t>
            </w:r>
            <w:r>
              <w:rPr>
                <w:rFonts w:hint="default" w:ascii="仿宋_GB2312" w:hAnsi="仿宋_GB2312" w:eastAsia="仿宋_GB2312" w:cs="仿宋_GB2312"/>
                <w:color w:val="000000"/>
                <w:sz w:val="28"/>
                <w:szCs w:val="28"/>
                <w:shd w:val="clear" w:color="auto" w:fill="FFFFFF"/>
                <w:vertAlign w:val="baseline"/>
                <w:lang w:val="en-US" w:eastAsia="zh-CN"/>
              </w:rPr>
              <w:t>云服务基地核心交换机</w:t>
            </w:r>
            <w:r>
              <w:rPr>
                <w:rFonts w:hint="eastAsia" w:ascii="仿宋_GB2312" w:hAnsi="仿宋_GB2312" w:eastAsia="仿宋_GB2312" w:cs="仿宋_GB2312"/>
                <w:color w:val="000000"/>
                <w:sz w:val="28"/>
                <w:szCs w:val="28"/>
                <w:shd w:val="clear" w:color="auto" w:fill="FFFFFF"/>
                <w:vertAlign w:val="baseline"/>
                <w:lang w:val="en-US" w:eastAsia="zh-CN"/>
              </w:rPr>
              <w:t>至</w:t>
            </w:r>
            <w:r>
              <w:rPr>
                <w:rFonts w:hint="default" w:ascii="仿宋_GB2312" w:hAnsi="仿宋_GB2312" w:eastAsia="仿宋_GB2312" w:cs="仿宋_GB2312"/>
                <w:color w:val="000000"/>
                <w:sz w:val="28"/>
                <w:szCs w:val="28"/>
                <w:shd w:val="clear" w:color="auto" w:fill="FFFFFF"/>
                <w:vertAlign w:val="baseline"/>
                <w:lang w:val="en-US" w:eastAsia="zh-CN"/>
              </w:rPr>
              <w:t>（大百汇）</w:t>
            </w:r>
            <w:r>
              <w:rPr>
                <w:rFonts w:hint="eastAsia" w:ascii="仿宋_GB2312" w:hAnsi="仿宋_GB2312" w:eastAsia="仿宋_GB2312" w:cs="仿宋_GB2312"/>
                <w:color w:val="000000"/>
                <w:sz w:val="28"/>
                <w:szCs w:val="28"/>
                <w:shd w:val="clear" w:color="auto" w:fill="FFFFFF"/>
                <w:vertAlign w:val="baseline"/>
                <w:lang w:val="en-US" w:eastAsia="zh-CN"/>
              </w:rPr>
              <w:t>汇聚</w:t>
            </w:r>
            <w:r>
              <w:rPr>
                <w:rFonts w:hint="default" w:ascii="仿宋_GB2312" w:hAnsi="仿宋_GB2312" w:eastAsia="仿宋_GB2312" w:cs="仿宋_GB2312"/>
                <w:color w:val="000000"/>
                <w:sz w:val="28"/>
                <w:szCs w:val="28"/>
                <w:shd w:val="clear" w:color="auto" w:fill="FFFFFF"/>
                <w:vertAlign w:val="baseline"/>
                <w:lang w:val="en-US" w:eastAsia="zh-CN"/>
              </w:rPr>
              <w:t>交换机，</w:t>
            </w:r>
            <w:r>
              <w:rPr>
                <w:rFonts w:hint="eastAsia" w:ascii="仿宋_GB2312" w:hAnsi="仿宋_GB2312" w:eastAsia="仿宋_GB2312" w:cs="仿宋_GB2312"/>
                <w:color w:val="000000"/>
                <w:sz w:val="28"/>
                <w:szCs w:val="28"/>
                <w:shd w:val="clear" w:color="auto" w:fill="FFFFFF"/>
                <w:vertAlign w:val="baseline"/>
                <w:lang w:val="en-US" w:eastAsia="zh-CN"/>
              </w:rPr>
              <w:t>并从</w:t>
            </w:r>
            <w:r>
              <w:rPr>
                <w:rFonts w:hint="default" w:ascii="仿宋_GB2312" w:hAnsi="仿宋_GB2312" w:eastAsia="仿宋_GB2312" w:cs="仿宋_GB2312"/>
                <w:color w:val="000000"/>
                <w:sz w:val="28"/>
                <w:szCs w:val="28"/>
                <w:shd w:val="clear" w:color="auto" w:fill="FFFFFF"/>
                <w:vertAlign w:val="baseline"/>
                <w:lang w:val="en-US" w:eastAsia="zh-CN"/>
              </w:rPr>
              <w:t>（大百汇）</w:t>
            </w:r>
            <w:r>
              <w:rPr>
                <w:rFonts w:hint="eastAsia" w:ascii="仿宋_GB2312" w:hAnsi="仿宋_GB2312" w:eastAsia="仿宋_GB2312" w:cs="仿宋_GB2312"/>
                <w:color w:val="000000"/>
                <w:sz w:val="28"/>
                <w:szCs w:val="28"/>
                <w:shd w:val="clear" w:color="auto" w:fill="FFFFFF"/>
                <w:vertAlign w:val="baseline"/>
                <w:lang w:val="en-US" w:eastAsia="zh-CN"/>
              </w:rPr>
              <w:t>汇聚</w:t>
            </w:r>
            <w:r>
              <w:rPr>
                <w:rFonts w:hint="default" w:ascii="仿宋_GB2312" w:hAnsi="仿宋_GB2312" w:eastAsia="仿宋_GB2312" w:cs="仿宋_GB2312"/>
                <w:color w:val="000000"/>
                <w:sz w:val="28"/>
                <w:szCs w:val="28"/>
                <w:shd w:val="clear" w:color="auto" w:fill="FFFFFF"/>
                <w:vertAlign w:val="baseline"/>
                <w:lang w:val="en-US" w:eastAsia="zh-CN"/>
              </w:rPr>
              <w:t>交换机通过铺设</w:t>
            </w:r>
            <w:r>
              <w:rPr>
                <w:rFonts w:hint="eastAsia" w:ascii="仿宋_GB2312" w:hAnsi="仿宋_GB2312" w:eastAsia="仿宋_GB2312" w:cs="仿宋_GB2312"/>
                <w:color w:val="000000"/>
                <w:sz w:val="28"/>
                <w:szCs w:val="28"/>
                <w:shd w:val="clear" w:color="auto" w:fill="FFFFFF"/>
                <w:vertAlign w:val="baseline"/>
                <w:lang w:val="en-US" w:eastAsia="zh-CN"/>
              </w:rPr>
              <w:t>不低于144芯</w:t>
            </w:r>
            <w:r>
              <w:rPr>
                <w:rFonts w:hint="default" w:ascii="仿宋_GB2312" w:hAnsi="仿宋_GB2312" w:eastAsia="仿宋_GB2312" w:cs="仿宋_GB2312"/>
                <w:color w:val="000000"/>
                <w:sz w:val="28"/>
                <w:szCs w:val="28"/>
                <w:shd w:val="clear" w:color="auto" w:fill="FFFFFF"/>
                <w:vertAlign w:val="baseline"/>
                <w:lang w:val="en-US" w:eastAsia="zh-CN"/>
              </w:rPr>
              <w:t>裸光纤连接至大百汇各局办交换机</w:t>
            </w:r>
            <w:r>
              <w:rPr>
                <w:rFonts w:hint="eastAsia" w:ascii="仿宋_GB2312" w:hAnsi="仿宋_GB2312" w:eastAsia="仿宋_GB2312" w:cs="仿宋_GB2312"/>
                <w:color w:val="000000"/>
                <w:sz w:val="28"/>
                <w:szCs w:val="28"/>
                <w:shd w:val="clear" w:color="auto" w:fill="FFFFFF"/>
                <w:vertAlign w:val="baseline"/>
                <w:lang w:val="en-US" w:eastAsia="zh-CN"/>
              </w:rPr>
              <w:t>。</w:t>
            </w:r>
          </w:p>
        </w:tc>
        <w:tc>
          <w:tcPr>
            <w:tcW w:w="858" w:type="dxa"/>
            <w:vAlign w:val="center"/>
          </w:tcPr>
          <w:p w14:paraId="1E767849">
            <w:pPr>
              <w:pStyle w:val="34"/>
              <w:widowControl/>
              <w:numPr>
                <w:ilvl w:val="0"/>
                <w:numId w:val="0"/>
              </w:numPr>
              <w:spacing w:before="0" w:beforeAutospacing="0" w:after="0" w:afterAutospacing="0" w:line="560" w:lineRule="exact"/>
              <w:jc w:val="center"/>
              <w:outlineLvl w:val="2"/>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1</w:t>
            </w:r>
          </w:p>
        </w:tc>
        <w:tc>
          <w:tcPr>
            <w:tcW w:w="878" w:type="dxa"/>
            <w:vAlign w:val="center"/>
          </w:tcPr>
          <w:p w14:paraId="5010B74B">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项</w:t>
            </w:r>
          </w:p>
        </w:tc>
        <w:tc>
          <w:tcPr>
            <w:tcW w:w="1056" w:type="dxa"/>
            <w:vAlign w:val="center"/>
          </w:tcPr>
          <w:p w14:paraId="6D51BE23">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center"/>
              <w:textAlignment w:val="auto"/>
              <w:outlineLvl w:val="2"/>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路由长度约15KM</w:t>
            </w:r>
          </w:p>
        </w:tc>
      </w:tr>
      <w:tr w14:paraId="339B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44F75A8">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center"/>
              <w:textAlignment w:val="auto"/>
              <w:outlineLvl w:val="2"/>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2</w:t>
            </w:r>
          </w:p>
        </w:tc>
        <w:tc>
          <w:tcPr>
            <w:tcW w:w="2002" w:type="dxa"/>
            <w:vAlign w:val="center"/>
          </w:tcPr>
          <w:p w14:paraId="62F560DA">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云服务基地机房至鹅埠街道办事处机房光纤</w:t>
            </w:r>
          </w:p>
        </w:tc>
        <w:tc>
          <w:tcPr>
            <w:tcW w:w="4014" w:type="dxa"/>
          </w:tcPr>
          <w:p w14:paraId="65C5FE57">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left"/>
              <w:textAlignment w:val="auto"/>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一条不低于144芯光缆，覆盖范围从云服务基地核心交换机通过光纤链接至鹅埠办事处汇聚交换机。</w:t>
            </w:r>
          </w:p>
        </w:tc>
        <w:tc>
          <w:tcPr>
            <w:tcW w:w="858" w:type="dxa"/>
            <w:vAlign w:val="center"/>
          </w:tcPr>
          <w:p w14:paraId="727FC54F">
            <w:pPr>
              <w:pStyle w:val="34"/>
              <w:widowControl/>
              <w:numPr>
                <w:ilvl w:val="0"/>
                <w:numId w:val="0"/>
              </w:numPr>
              <w:spacing w:before="0" w:beforeAutospacing="0" w:after="0" w:afterAutospacing="0" w:line="560" w:lineRule="exact"/>
              <w:jc w:val="center"/>
              <w:outlineLvl w:val="2"/>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1</w:t>
            </w:r>
          </w:p>
        </w:tc>
        <w:tc>
          <w:tcPr>
            <w:tcW w:w="878" w:type="dxa"/>
            <w:vAlign w:val="center"/>
          </w:tcPr>
          <w:p w14:paraId="70BB2312">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项</w:t>
            </w:r>
          </w:p>
        </w:tc>
        <w:tc>
          <w:tcPr>
            <w:tcW w:w="1056" w:type="dxa"/>
            <w:vAlign w:val="center"/>
          </w:tcPr>
          <w:p w14:paraId="3242C55E">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center"/>
              <w:textAlignment w:val="auto"/>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路由长度约5KM</w:t>
            </w:r>
          </w:p>
        </w:tc>
      </w:tr>
      <w:tr w14:paraId="4322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54918766">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center"/>
              <w:textAlignment w:val="auto"/>
              <w:outlineLvl w:val="2"/>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3</w:t>
            </w:r>
          </w:p>
        </w:tc>
        <w:tc>
          <w:tcPr>
            <w:tcW w:w="2002" w:type="dxa"/>
            <w:vAlign w:val="center"/>
          </w:tcPr>
          <w:p w14:paraId="282A3A18">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left"/>
              <w:textAlignment w:val="auto"/>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default" w:ascii="仿宋_GB2312" w:hAnsi="仿宋_GB2312" w:eastAsia="仿宋_GB2312" w:cs="仿宋_GB2312"/>
                <w:color w:val="000000"/>
                <w:sz w:val="28"/>
                <w:szCs w:val="28"/>
                <w:shd w:val="clear" w:color="auto" w:fill="FFFFFF"/>
                <w:vertAlign w:val="baseline"/>
                <w:lang w:val="en-US" w:eastAsia="zh-CN"/>
              </w:rPr>
              <w:t>汇聚交换机</w:t>
            </w:r>
          </w:p>
        </w:tc>
        <w:tc>
          <w:tcPr>
            <w:tcW w:w="4014" w:type="dxa"/>
            <w:vAlign w:val="top"/>
          </w:tcPr>
          <w:p w14:paraId="5F90B711">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eastAsia="zh-CN"/>
              </w:rPr>
              <w:t>1</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rPr>
              <w:t>交换容量≥102Tbps，包转发率≥57600Mpps；</w:t>
            </w:r>
          </w:p>
          <w:p w14:paraId="278ED5D1">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主控引擎≥2；整机业务板槽位数≥6，设备高度≤10U;</w:t>
            </w:r>
          </w:p>
          <w:p w14:paraId="4C1878AD">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实配：万兆光口≥48个，千兆电口≥48个， 集中监控板，双主控，双电源；</w:t>
            </w:r>
          </w:p>
          <w:p w14:paraId="3981792F">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4</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后出风风道设计，支持模块化风扇框，可热插拔，独立风扇框数≥2 ，整机电源槽位数≥4；</w:t>
            </w:r>
          </w:p>
          <w:p w14:paraId="5596B1D0">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5</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支持独立的硬件监控板卡，能集中监控板卡、风扇、电源、环境，调节能耗 ；</w:t>
            </w:r>
          </w:p>
          <w:p w14:paraId="628C8CB0">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6</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 xml:space="preserve">支持整机MAC地址≥1M，ARP表项≥256K； </w:t>
            </w:r>
          </w:p>
          <w:p w14:paraId="7AA5A488">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7</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支持IPv4路由转发FIB表项≥128K；整机ACL表项≥256K；</w:t>
            </w:r>
          </w:p>
          <w:p w14:paraId="50E2C17B">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8</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 xml:space="preserve">支持DHCP Snooping trust,, 防止ARP攻击、DDOS攻击、中间人攻击；支持Macsec、支持802.1X、MAC、Portal等认证方式； </w:t>
            </w:r>
          </w:p>
          <w:p w14:paraId="0F9C6A98">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9</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支持SNMP V1/V2/V3、Telnet、RMON、SSHV2，支持通过命令行、中文图形化配置软件等方式进行配置和管理；</w:t>
            </w:r>
          </w:p>
          <w:p w14:paraId="6EB1FAC8">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kern w:val="0"/>
                <w:sz w:val="28"/>
                <w:szCs w:val="28"/>
                <w:shd w:val="clear" w:color="auto" w:fill="FFFFFF"/>
                <w:vertAlign w:val="baseline"/>
                <w:lang w:val="en-US" w:eastAsia="zh-CN" w:bidi="ar-SA"/>
              </w:rPr>
            </w:pPr>
            <w:r>
              <w:rPr>
                <w:rFonts w:hint="eastAsia" w:ascii="仿宋_GB2312" w:hAnsi="仿宋_GB2312" w:eastAsia="仿宋_GB2312" w:cs="仿宋_GB2312"/>
                <w:color w:val="000000"/>
                <w:sz w:val="28"/>
                <w:szCs w:val="28"/>
                <w:shd w:val="clear" w:color="auto" w:fill="FFFFFF"/>
              </w:rPr>
              <w:t>10</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 xml:space="preserve">核心部件采用国产自研芯片 </w:t>
            </w:r>
            <w:r>
              <w:rPr>
                <w:rFonts w:hint="eastAsia" w:ascii="仿宋_GB2312" w:hAnsi="仿宋_GB2312" w:eastAsia="仿宋_GB2312" w:cs="仿宋_GB2312"/>
                <w:color w:val="000000"/>
                <w:sz w:val="28"/>
                <w:szCs w:val="28"/>
                <w:shd w:val="clear" w:color="auto" w:fill="FFFFFF"/>
                <w:vertAlign w:val="baseline"/>
                <w:lang w:val="en-US" w:eastAsia="zh-CN"/>
              </w:rPr>
              <w:t>。</w:t>
            </w:r>
          </w:p>
        </w:tc>
        <w:tc>
          <w:tcPr>
            <w:tcW w:w="858" w:type="dxa"/>
            <w:vAlign w:val="center"/>
          </w:tcPr>
          <w:p w14:paraId="13AB97FA">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1</w:t>
            </w:r>
          </w:p>
        </w:tc>
        <w:tc>
          <w:tcPr>
            <w:tcW w:w="878" w:type="dxa"/>
            <w:vAlign w:val="center"/>
          </w:tcPr>
          <w:p w14:paraId="52713549">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台</w:t>
            </w:r>
          </w:p>
        </w:tc>
        <w:tc>
          <w:tcPr>
            <w:tcW w:w="1056" w:type="dxa"/>
            <w:vAlign w:val="center"/>
          </w:tcPr>
          <w:p w14:paraId="5FB4FAB3">
            <w:pPr>
              <w:pStyle w:val="34"/>
              <w:widowControl/>
              <w:numPr>
                <w:ilvl w:val="0"/>
                <w:numId w:val="0"/>
              </w:numPr>
              <w:spacing w:before="0" w:beforeAutospacing="0" w:after="0" w:afterAutospacing="0" w:line="440" w:lineRule="exact"/>
              <w:jc w:val="center"/>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大百汇汇聚交换机</w:t>
            </w:r>
          </w:p>
        </w:tc>
      </w:tr>
      <w:tr w14:paraId="3E8C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643" w:type="dxa"/>
            <w:gridSpan w:val="6"/>
            <w:vAlign w:val="center"/>
          </w:tcPr>
          <w:p w14:paraId="6D90B332">
            <w:pPr>
              <w:pStyle w:val="34"/>
              <w:keepNext w:val="0"/>
              <w:keepLines w:val="0"/>
              <w:pageBreakBefore w:val="0"/>
              <w:widowControl/>
              <w:numPr>
                <w:ilvl w:val="0"/>
                <w:numId w:val="0"/>
              </w:numPr>
              <w:shd w:val="clear" w:fill="auto"/>
              <w:kinsoku/>
              <w:wordWrap/>
              <w:overflowPunct/>
              <w:topLinePunct w:val="0"/>
              <w:autoSpaceDE/>
              <w:autoSpaceDN/>
              <w:bidi w:val="0"/>
              <w:adjustRightInd/>
              <w:snapToGrid/>
              <w:spacing w:before="0" w:beforeAutospacing="0" w:after="0" w:afterAutospacing="0" w:line="400" w:lineRule="exact"/>
              <w:jc w:val="left"/>
              <w:textAlignment w:val="auto"/>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注：1.上述货物包含安装方案设计、货物安装及完成覆盖所需配件、调试、</w:t>
            </w:r>
            <w:r>
              <w:rPr>
                <w:rFonts w:hint="eastAsia" w:ascii="仿宋_GB2312" w:hAnsi="仿宋_GB2312" w:eastAsia="仿宋_GB2312" w:cs="仿宋_GB2312"/>
                <w:b/>
                <w:bCs/>
                <w:color w:val="000000"/>
                <w:sz w:val="28"/>
                <w:szCs w:val="28"/>
                <w:shd w:val="clear" w:color="auto" w:fill="FFFFFF"/>
                <w:vertAlign w:val="baseline"/>
                <w:lang w:val="en-US" w:eastAsia="zh-CN"/>
              </w:rPr>
              <w:t>一年免费管道租用和光纤运维费用</w:t>
            </w:r>
            <w:r>
              <w:rPr>
                <w:rFonts w:hint="eastAsia" w:ascii="仿宋_GB2312" w:hAnsi="仿宋_GB2312" w:eastAsia="仿宋_GB2312" w:cs="仿宋_GB2312"/>
                <w:color w:val="000000"/>
                <w:sz w:val="28"/>
                <w:szCs w:val="28"/>
                <w:shd w:val="clear" w:color="auto" w:fill="FFFFFF"/>
                <w:vertAlign w:val="baseline"/>
                <w:lang w:val="en-US" w:eastAsia="zh-CN"/>
              </w:rPr>
              <w:t>等费用。</w:t>
            </w:r>
          </w:p>
          <w:p w14:paraId="251C1D50">
            <w:pPr>
              <w:pStyle w:val="34"/>
              <w:keepNext w:val="0"/>
              <w:keepLines w:val="0"/>
              <w:pageBreakBefore w:val="0"/>
              <w:widowControl/>
              <w:numPr>
                <w:ilvl w:val="0"/>
                <w:numId w:val="0"/>
              </w:numPr>
              <w:shd w:val="clear" w:fill="auto"/>
              <w:kinsoku/>
              <w:wordWrap/>
              <w:overflowPunct/>
              <w:topLinePunct w:val="0"/>
              <w:autoSpaceDE/>
              <w:autoSpaceDN/>
              <w:bidi w:val="0"/>
              <w:adjustRightInd/>
              <w:snapToGrid/>
              <w:spacing w:before="0" w:beforeAutospacing="0" w:after="0" w:afterAutospacing="0" w:line="400" w:lineRule="exact"/>
              <w:jc w:val="left"/>
              <w:textAlignment w:val="auto"/>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2.上述规格技术参数仅作为说明，报价人可以选用替代标准，但替代标准要相当于或优于上述规格技术参数，以满足采购人的需求。合计总价包含该项目所有费用，期间不再产生其他费用。</w:t>
            </w:r>
          </w:p>
        </w:tc>
      </w:tr>
    </w:tbl>
    <w:p w14:paraId="3D30ACA0">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fill="auto"/>
        <w:snapToGrid/>
        <w:spacing w:before="0" w:beforeAutospacing="0" w:after="0" w:afterAutospacing="0" w:line="560" w:lineRule="exact"/>
        <w:ind w:firstLine="640" w:firstLineChars="0"/>
        <w:jc w:val="left"/>
        <w:outlineLvl w:val="9"/>
        <w:rPr>
          <w:rFonts w:hint="eastAsia" w:ascii="楷体_GB2312" w:hAnsi="楷体_GB2312" w:eastAsia="楷体_GB2312" w:cs="楷体_GB2312"/>
          <w:color w:val="auto"/>
          <w:szCs w:val="32"/>
        </w:rPr>
      </w:pPr>
      <w:r>
        <w:rPr>
          <w:rFonts w:hint="eastAsia" w:ascii="楷体_GB2312" w:hAnsi="楷体_GB2312" w:eastAsia="楷体_GB2312" w:cs="楷体_GB2312"/>
          <w:color w:val="auto"/>
          <w:kern w:val="2"/>
          <w:sz w:val="32"/>
          <w:szCs w:val="32"/>
          <w:shd w:val="clear" w:color="auto" w:fill="FFFFFF"/>
          <w:lang w:val="en-US" w:eastAsia="zh-CN" w:bidi="ar-SA"/>
        </w:rPr>
        <w:t>（五）技术要求</w:t>
      </w:r>
    </w:p>
    <w:p w14:paraId="76B3EC04">
      <w:pPr>
        <w:pStyle w:val="34"/>
        <w:widowControl/>
        <w:numPr>
          <w:ilvl w:val="0"/>
          <w:numId w:val="0"/>
        </w:numPr>
        <w:shd w:val="clear" w:color="auto" w:fill="FFFFFF"/>
        <w:spacing w:before="0" w:beforeAutospacing="0" w:after="0" w:afterAutospacing="0" w:line="560" w:lineRule="exact"/>
        <w:ind w:firstLine="640" w:firstLineChars="200"/>
        <w:outlineLvl w:val="2"/>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（1）所覆盖的政务网络裸光纤必须安装在地下管道。</w:t>
      </w:r>
    </w:p>
    <w:p w14:paraId="62518958">
      <w:pPr>
        <w:pStyle w:val="34"/>
        <w:widowControl/>
        <w:numPr>
          <w:ilvl w:val="0"/>
          <w:numId w:val="0"/>
        </w:numPr>
        <w:shd w:val="clear" w:color="auto" w:fill="FFFFFF"/>
        <w:wordWrap/>
        <w:spacing w:before="0" w:beforeAutospacing="0" w:after="0" w:afterAutospacing="0" w:line="560" w:lineRule="exact"/>
        <w:ind w:firstLine="640" w:firstLineChars="200"/>
        <w:outlineLvl w:val="2"/>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（2）裸光纤建设需满足我区远期规划要求，需保障网络具有较高稳定性、健壮性，较低时延</w:t>
      </w:r>
      <w:r>
        <w:rPr>
          <w:rFonts w:hint="eastAsia" w:ascii="仿宋_GB2312" w:hAnsi="仿宋_GB2312" w:eastAsia="仿宋_GB2312" w:cs="仿宋_GB2312"/>
          <w:color w:val="000000"/>
          <w:sz w:val="32"/>
          <w:szCs w:val="32"/>
          <w:highlight w:val="none"/>
          <w:shd w:val="clear" w:color="auto" w:fill="FFFFFF"/>
          <w:lang w:val="en-US" w:eastAsia="zh-CN"/>
        </w:rPr>
        <w:t>。</w:t>
      </w:r>
    </w:p>
    <w:p w14:paraId="47DE3087">
      <w:pPr>
        <w:shd w:val="clear" w:color="auto" w:fill="FFFFFF"/>
        <w:spacing w:line="560" w:lineRule="exact"/>
        <w:ind w:firstLine="640" w:firstLineChars="200"/>
        <w:jc w:val="left"/>
        <w:rPr>
          <w:rFonts w:hint="eastAsia" w:ascii="楷体_GB2312" w:hAnsi="楷体_GB2312" w:eastAsia="楷体_GB2312" w:cs="楷体_GB2312"/>
          <w:color w:val="auto"/>
          <w:kern w:val="2"/>
          <w:sz w:val="32"/>
          <w:szCs w:val="32"/>
          <w:shd w:val="clear" w:color="auto" w:fill="FFFFFF"/>
          <w:lang w:val="en-US" w:eastAsia="zh-CN" w:bidi="ar-SA"/>
        </w:rPr>
      </w:pPr>
      <w:r>
        <w:rPr>
          <w:rFonts w:hint="eastAsia" w:ascii="楷体_GB2312" w:hAnsi="楷体_GB2312" w:eastAsia="楷体_GB2312" w:cs="楷体_GB2312"/>
          <w:b w:val="0"/>
          <w:bCs w:val="0"/>
          <w:color w:val="auto"/>
          <w:kern w:val="2"/>
          <w:sz w:val="32"/>
          <w:szCs w:val="32"/>
          <w:shd w:val="clear" w:color="auto" w:fill="FFFFFF"/>
          <w:lang w:val="en-US" w:eastAsia="zh-CN" w:bidi="ar-SA"/>
        </w:rPr>
        <w:t>（六）</w:t>
      </w:r>
      <w:r>
        <w:rPr>
          <w:rFonts w:hint="eastAsia" w:ascii="楷体_GB2312" w:hAnsi="楷体_GB2312" w:eastAsia="楷体_GB2312" w:cs="楷体_GB2312"/>
          <w:color w:val="auto"/>
          <w:kern w:val="2"/>
          <w:sz w:val="32"/>
          <w:szCs w:val="32"/>
          <w:shd w:val="clear" w:color="auto" w:fill="FFFFFF"/>
          <w:lang w:val="en-US" w:eastAsia="zh-CN" w:bidi="ar-SA"/>
        </w:rPr>
        <w:t>商务要求</w:t>
      </w:r>
    </w:p>
    <w:tbl>
      <w:tblPr>
        <w:tblStyle w:val="37"/>
        <w:tblW w:w="9416"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5"/>
        <w:gridCol w:w="2090"/>
        <w:gridCol w:w="94"/>
        <w:gridCol w:w="6293"/>
      </w:tblGrid>
      <w:tr w14:paraId="16C6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9" w:type="dxa"/>
            <w:gridSpan w:val="2"/>
            <w:noWrap w:val="0"/>
            <w:vAlign w:val="center"/>
          </w:tcPr>
          <w:p w14:paraId="5C9DBA89">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序号</w:t>
            </w:r>
          </w:p>
        </w:tc>
        <w:tc>
          <w:tcPr>
            <w:tcW w:w="2184" w:type="dxa"/>
            <w:gridSpan w:val="2"/>
            <w:noWrap w:val="0"/>
            <w:vAlign w:val="center"/>
          </w:tcPr>
          <w:p w14:paraId="3A12FD34">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目录</w:t>
            </w:r>
          </w:p>
        </w:tc>
        <w:tc>
          <w:tcPr>
            <w:tcW w:w="6293" w:type="dxa"/>
            <w:noWrap w:val="0"/>
            <w:vAlign w:val="center"/>
          </w:tcPr>
          <w:p w14:paraId="696FB9B7">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商务需求</w:t>
            </w:r>
          </w:p>
        </w:tc>
      </w:tr>
      <w:tr w14:paraId="16C4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416" w:type="dxa"/>
            <w:gridSpan w:val="5"/>
            <w:noWrap w:val="0"/>
            <w:vAlign w:val="top"/>
          </w:tcPr>
          <w:p w14:paraId="0AC4AE51">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（1）设备免费保修期内售后服务要求</w:t>
            </w:r>
          </w:p>
        </w:tc>
      </w:tr>
      <w:tr w14:paraId="1BC1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4" w:type="dxa"/>
            <w:vMerge w:val="restart"/>
            <w:noWrap w:val="0"/>
            <w:vAlign w:val="center"/>
          </w:tcPr>
          <w:p w14:paraId="7345064C">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p>
        </w:tc>
        <w:tc>
          <w:tcPr>
            <w:tcW w:w="2165" w:type="dxa"/>
            <w:gridSpan w:val="2"/>
            <w:vMerge w:val="restart"/>
            <w:noWrap w:val="0"/>
            <w:vAlign w:val="center"/>
          </w:tcPr>
          <w:p w14:paraId="0D90CBBA">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维修响应及</w:t>
            </w:r>
            <w:r>
              <w:rPr>
                <w:rFonts w:hint="eastAsia" w:ascii="仿宋_GB2312" w:hAnsi="仿宋_GB2312" w:eastAsia="仿宋_GB2312" w:cs="仿宋_GB2312"/>
                <w:color w:val="000000"/>
                <w:sz w:val="32"/>
                <w:szCs w:val="32"/>
                <w:shd w:val="clear" w:color="auto" w:fill="FFFFFF"/>
                <w:lang w:eastAsia="zh-CN"/>
              </w:rPr>
              <w:t>保障要求</w:t>
            </w:r>
          </w:p>
        </w:tc>
        <w:tc>
          <w:tcPr>
            <w:tcW w:w="6387" w:type="dxa"/>
            <w:gridSpan w:val="2"/>
            <w:noWrap w:val="0"/>
            <w:vAlign w:val="top"/>
          </w:tcPr>
          <w:p w14:paraId="5858BBE9">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1.维修响应：</w:t>
            </w:r>
            <w:r>
              <w:rPr>
                <w:rFonts w:hint="eastAsia" w:ascii="仿宋_GB2312" w:hAnsi="仿宋_GB2312" w:eastAsia="仿宋_GB2312" w:cs="仿宋_GB2312"/>
                <w:color w:val="000000"/>
                <w:sz w:val="32"/>
                <w:szCs w:val="32"/>
                <w:shd w:val="clear" w:color="auto" w:fill="FFFFFF"/>
              </w:rPr>
              <w:t>在保修期内，提供7*24小时</w:t>
            </w:r>
            <w:r>
              <w:rPr>
                <w:rFonts w:hint="eastAsia" w:ascii="仿宋_GB2312" w:hAnsi="仿宋_GB2312" w:eastAsia="仿宋_GB2312" w:cs="仿宋_GB2312"/>
                <w:color w:val="000000"/>
                <w:sz w:val="32"/>
                <w:szCs w:val="32"/>
                <w:shd w:val="clear" w:color="auto" w:fill="FFFFFF"/>
                <w:lang w:val="en-US" w:eastAsia="zh-CN"/>
              </w:rPr>
              <w:t>技术服务</w:t>
            </w:r>
            <w:r>
              <w:rPr>
                <w:rFonts w:hint="eastAsia" w:ascii="仿宋_GB2312" w:hAnsi="仿宋_GB2312" w:eastAsia="仿宋_GB2312" w:cs="仿宋_GB2312"/>
                <w:color w:val="000000"/>
                <w:sz w:val="32"/>
                <w:szCs w:val="32"/>
                <w:shd w:val="clear" w:color="auto" w:fill="FFFFFF"/>
              </w:rPr>
              <w:t>，一旦发生质量问题，</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保证在接到通知</w:t>
            </w:r>
            <w:r>
              <w:rPr>
                <w:rFonts w:hint="eastAsia" w:ascii="仿宋_GB2312" w:hAnsi="仿宋_GB2312" w:eastAsia="仿宋_GB2312" w:cs="仿宋_GB2312"/>
                <w:color w:val="000000"/>
                <w:sz w:val="32"/>
                <w:szCs w:val="32"/>
                <w:shd w:val="clear" w:color="auto" w:fill="FFFFFF"/>
                <w:lang w:val="en-US" w:eastAsia="zh-CN"/>
              </w:rPr>
              <w:t>10分钟</w:t>
            </w:r>
            <w:r>
              <w:rPr>
                <w:rFonts w:hint="eastAsia" w:ascii="仿宋_GB2312" w:hAnsi="仿宋_GB2312" w:eastAsia="仿宋_GB2312" w:cs="仿宋_GB2312"/>
                <w:color w:val="000000"/>
                <w:sz w:val="32"/>
                <w:szCs w:val="32"/>
                <w:shd w:val="clear" w:color="auto" w:fill="FFFFFF"/>
              </w:rPr>
              <w:t>内进行响应，</w:t>
            </w:r>
            <w:r>
              <w:rPr>
                <w:rFonts w:hint="eastAsia" w:ascii="仿宋_GB2312" w:hAnsi="仿宋_GB2312" w:eastAsia="仿宋_GB2312" w:cs="仿宋_GB2312"/>
                <w:color w:val="000000"/>
                <w:sz w:val="32"/>
                <w:szCs w:val="32"/>
                <w:shd w:val="clear" w:color="auto" w:fill="FFFFFF"/>
                <w:lang w:val="en-US" w:eastAsia="zh-CN"/>
              </w:rPr>
              <w:t>30分钟</w:t>
            </w:r>
            <w:r>
              <w:rPr>
                <w:rFonts w:hint="eastAsia" w:ascii="仿宋_GB2312" w:hAnsi="仿宋_GB2312" w:eastAsia="仿宋_GB2312" w:cs="仿宋_GB2312"/>
                <w:color w:val="000000"/>
                <w:sz w:val="32"/>
                <w:szCs w:val="32"/>
                <w:shd w:val="clear" w:color="auto" w:fill="FFFFFF"/>
              </w:rPr>
              <w:t>内赶到现场进行修理或更换</w:t>
            </w:r>
            <w:r>
              <w:rPr>
                <w:rFonts w:hint="eastAsia" w:ascii="仿宋_GB2312" w:hAnsi="仿宋_GB2312" w:eastAsia="仿宋_GB2312" w:cs="仿宋_GB2312"/>
                <w:color w:val="000000"/>
                <w:sz w:val="32"/>
                <w:szCs w:val="32"/>
                <w:shd w:val="clear" w:color="auto" w:fill="FFFFFF"/>
                <w:lang w:val="en-US" w:eastAsia="zh-CN"/>
              </w:rPr>
              <w:t>，2小时内恢复通信</w:t>
            </w:r>
            <w:r>
              <w:rPr>
                <w:rFonts w:hint="eastAsia" w:ascii="仿宋_GB2312" w:hAnsi="仿宋_GB2312" w:eastAsia="仿宋_GB2312" w:cs="仿宋_GB2312"/>
                <w:color w:val="000000"/>
                <w:sz w:val="32"/>
                <w:szCs w:val="32"/>
                <w:shd w:val="clear" w:color="auto" w:fill="FFFFFF"/>
              </w:rPr>
              <w:t>。</w:t>
            </w:r>
          </w:p>
        </w:tc>
      </w:tr>
      <w:tr w14:paraId="1C44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64" w:type="dxa"/>
            <w:vMerge w:val="continue"/>
            <w:noWrap w:val="0"/>
            <w:vAlign w:val="center"/>
          </w:tcPr>
          <w:p w14:paraId="1AD665F9">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pPr>
          </w:p>
        </w:tc>
        <w:tc>
          <w:tcPr>
            <w:tcW w:w="2165" w:type="dxa"/>
            <w:gridSpan w:val="2"/>
            <w:vMerge w:val="continue"/>
            <w:noWrap w:val="0"/>
            <w:vAlign w:val="center"/>
          </w:tcPr>
          <w:p w14:paraId="74DDAF36">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pPr>
          </w:p>
        </w:tc>
        <w:tc>
          <w:tcPr>
            <w:tcW w:w="6387" w:type="dxa"/>
            <w:gridSpan w:val="2"/>
            <w:noWrap w:val="0"/>
            <w:vAlign w:val="top"/>
          </w:tcPr>
          <w:p w14:paraId="55431E86">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2.保障要求：在保修期内，需配合终端光纤或设备迁移、配置工作，需每月对光纤进行巡检，确保光纤链路工作正常，并提交巡检报告。采购负责人每月根据巡检报告和服务响应情况进行打分。</w:t>
            </w:r>
          </w:p>
        </w:tc>
      </w:tr>
      <w:tr w14:paraId="276D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4" w:type="dxa"/>
            <w:noWrap w:val="0"/>
            <w:vAlign w:val="center"/>
          </w:tcPr>
          <w:p w14:paraId="5A95BEE9">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w:t>
            </w:r>
          </w:p>
        </w:tc>
        <w:tc>
          <w:tcPr>
            <w:tcW w:w="2165" w:type="dxa"/>
            <w:gridSpan w:val="2"/>
            <w:noWrap w:val="0"/>
            <w:vAlign w:val="center"/>
          </w:tcPr>
          <w:p w14:paraId="446EF91A">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★免费保修期</w:t>
            </w:r>
          </w:p>
        </w:tc>
        <w:tc>
          <w:tcPr>
            <w:tcW w:w="6387" w:type="dxa"/>
            <w:gridSpan w:val="2"/>
            <w:noWrap w:val="0"/>
            <w:vAlign w:val="center"/>
          </w:tcPr>
          <w:p w14:paraId="73BE325F">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项目验收日期起</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年免费保修期。如因质量问题而引起产品损坏，</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应对产品予以维修或更换，全部服务费和更换产品或配件的费用由</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承担。</w:t>
            </w:r>
          </w:p>
        </w:tc>
      </w:tr>
      <w:tr w14:paraId="46F4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16" w:type="dxa"/>
            <w:gridSpan w:val="5"/>
            <w:noWrap w:val="0"/>
            <w:vAlign w:val="top"/>
          </w:tcPr>
          <w:p w14:paraId="4B6ECDBC">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（2）其他商务要求</w:t>
            </w:r>
          </w:p>
        </w:tc>
      </w:tr>
      <w:tr w14:paraId="49EF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4" w:type="dxa"/>
            <w:vMerge w:val="restart"/>
            <w:noWrap w:val="0"/>
            <w:vAlign w:val="center"/>
          </w:tcPr>
          <w:p w14:paraId="251BA6F9">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p>
        </w:tc>
        <w:tc>
          <w:tcPr>
            <w:tcW w:w="2165" w:type="dxa"/>
            <w:gridSpan w:val="2"/>
            <w:vMerge w:val="restart"/>
            <w:noWrap w:val="0"/>
            <w:vAlign w:val="center"/>
          </w:tcPr>
          <w:p w14:paraId="01627D30">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关于交货</w:t>
            </w:r>
          </w:p>
        </w:tc>
        <w:tc>
          <w:tcPr>
            <w:tcW w:w="6387" w:type="dxa"/>
            <w:gridSpan w:val="2"/>
            <w:noWrap w:val="0"/>
            <w:vAlign w:val="top"/>
          </w:tcPr>
          <w:p w14:paraId="5123CA9F">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1.1交货地点：采购人所在地。</w:t>
            </w:r>
          </w:p>
        </w:tc>
      </w:tr>
      <w:tr w14:paraId="2D2B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4" w:type="dxa"/>
            <w:vMerge w:val="continue"/>
            <w:noWrap w:val="0"/>
            <w:vAlign w:val="center"/>
          </w:tcPr>
          <w:p w14:paraId="6BB11BEA">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p>
        </w:tc>
        <w:tc>
          <w:tcPr>
            <w:tcW w:w="2165" w:type="dxa"/>
            <w:gridSpan w:val="2"/>
            <w:vMerge w:val="continue"/>
            <w:noWrap w:val="0"/>
            <w:vAlign w:val="center"/>
          </w:tcPr>
          <w:p w14:paraId="7571EE64">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p>
        </w:tc>
        <w:tc>
          <w:tcPr>
            <w:tcW w:w="6387" w:type="dxa"/>
            <w:gridSpan w:val="2"/>
            <w:noWrap w:val="0"/>
            <w:vAlign w:val="top"/>
          </w:tcPr>
          <w:p w14:paraId="2E61CCFF">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1.2</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必须承担的设备运输、安装调试、验收检测和提供设备操作说明书、图纸等其他类似的义务。</w:t>
            </w:r>
          </w:p>
        </w:tc>
      </w:tr>
      <w:tr w14:paraId="1C51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64" w:type="dxa"/>
            <w:vMerge w:val="continue"/>
            <w:noWrap w:val="0"/>
            <w:vAlign w:val="center"/>
          </w:tcPr>
          <w:p w14:paraId="22A5452C">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p>
        </w:tc>
        <w:tc>
          <w:tcPr>
            <w:tcW w:w="2165" w:type="dxa"/>
            <w:gridSpan w:val="2"/>
            <w:vMerge w:val="continue"/>
            <w:noWrap w:val="0"/>
            <w:vAlign w:val="center"/>
          </w:tcPr>
          <w:p w14:paraId="1FD951FA">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p>
        </w:tc>
        <w:tc>
          <w:tcPr>
            <w:tcW w:w="6387" w:type="dxa"/>
            <w:gridSpan w:val="2"/>
            <w:noWrap w:val="0"/>
            <w:vAlign w:val="top"/>
          </w:tcPr>
          <w:p w14:paraId="70529D10">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1.3签订合同后</w:t>
            </w:r>
            <w:r>
              <w:rPr>
                <w:rFonts w:hint="eastAsia" w:ascii="仿宋_GB2312" w:hAnsi="仿宋_GB2312" w:eastAsia="仿宋_GB2312" w:cs="仿宋_GB2312"/>
                <w:color w:val="000000"/>
                <w:sz w:val="32"/>
                <w:szCs w:val="32"/>
                <w:highlight w:val="none"/>
                <w:shd w:val="clear" w:color="auto" w:fill="FFFFFF"/>
                <w:lang w:eastAsia="zh-CN"/>
              </w:rPr>
              <w:t>，在</w:t>
            </w:r>
            <w:r>
              <w:rPr>
                <w:rFonts w:hint="eastAsia" w:ascii="仿宋_GB2312" w:hAnsi="仿宋_GB2312" w:eastAsia="仿宋_GB2312" w:cs="仿宋_GB2312"/>
                <w:color w:val="000000"/>
                <w:sz w:val="32"/>
                <w:szCs w:val="32"/>
                <w:highlight w:val="none"/>
                <w:shd w:val="clear" w:color="auto" w:fill="FFFFFF"/>
              </w:rPr>
              <w:t>30 天（日历日）内交货。</w:t>
            </w:r>
          </w:p>
        </w:tc>
      </w:tr>
      <w:tr w14:paraId="57F4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4" w:type="dxa"/>
            <w:vMerge w:val="restart"/>
            <w:noWrap w:val="0"/>
            <w:vAlign w:val="center"/>
          </w:tcPr>
          <w:p w14:paraId="3DB2F2E2">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w:t>
            </w:r>
          </w:p>
        </w:tc>
        <w:tc>
          <w:tcPr>
            <w:tcW w:w="2165" w:type="dxa"/>
            <w:gridSpan w:val="2"/>
            <w:vMerge w:val="restart"/>
            <w:noWrap w:val="0"/>
            <w:vAlign w:val="center"/>
          </w:tcPr>
          <w:p w14:paraId="4ABE6D5B">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安装调试及验收</w:t>
            </w:r>
          </w:p>
        </w:tc>
        <w:tc>
          <w:tcPr>
            <w:tcW w:w="6387" w:type="dxa"/>
            <w:gridSpan w:val="2"/>
            <w:noWrap w:val="0"/>
            <w:vAlign w:val="top"/>
          </w:tcPr>
          <w:p w14:paraId="2A9B86D3">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2.1</w:t>
            </w:r>
            <w:r>
              <w:rPr>
                <w:rFonts w:hint="eastAsia" w:ascii="仿宋_GB2312" w:hAnsi="仿宋_GB2312" w:eastAsia="仿宋_GB2312" w:cs="仿宋_GB2312"/>
                <w:color w:val="000000"/>
                <w:sz w:val="32"/>
                <w:szCs w:val="32"/>
                <w:highlight w:val="none"/>
                <w:shd w:val="clear" w:color="auto" w:fill="FFFFFF"/>
                <w:lang w:eastAsia="zh-CN"/>
              </w:rPr>
              <w:t>供应商</w:t>
            </w:r>
            <w:r>
              <w:rPr>
                <w:rFonts w:hint="eastAsia" w:ascii="仿宋_GB2312" w:hAnsi="仿宋_GB2312" w:eastAsia="仿宋_GB2312" w:cs="仿宋_GB2312"/>
                <w:color w:val="000000"/>
                <w:sz w:val="32"/>
                <w:szCs w:val="32"/>
                <w:highlight w:val="none"/>
                <w:shd w:val="clear" w:color="auto" w:fill="FFFFFF"/>
              </w:rPr>
              <w:t>应在收到安装任务书后</w:t>
            </w:r>
            <w:r>
              <w:rPr>
                <w:rFonts w:hint="eastAsia" w:ascii="仿宋_GB2312" w:hAnsi="仿宋_GB2312" w:eastAsia="仿宋_GB2312" w:cs="仿宋_GB2312"/>
                <w:color w:val="000000"/>
                <w:sz w:val="32"/>
                <w:szCs w:val="32"/>
                <w:highlight w:val="none"/>
                <w:shd w:val="clear" w:color="auto" w:fill="FFFFFF"/>
                <w:lang w:val="en-US" w:eastAsia="zh-CN"/>
              </w:rPr>
              <w:t>3个月</w:t>
            </w:r>
            <w:r>
              <w:rPr>
                <w:rFonts w:hint="eastAsia" w:ascii="仿宋_GB2312" w:hAnsi="仿宋_GB2312" w:eastAsia="仿宋_GB2312" w:cs="仿宋_GB2312"/>
                <w:color w:val="000000"/>
                <w:sz w:val="32"/>
                <w:szCs w:val="32"/>
                <w:highlight w:val="none"/>
                <w:shd w:val="clear" w:color="auto" w:fill="FFFFFF"/>
              </w:rPr>
              <w:t>内完成</w:t>
            </w:r>
            <w:r>
              <w:rPr>
                <w:rFonts w:hint="eastAsia" w:ascii="仿宋_GB2312" w:hAnsi="仿宋_GB2312" w:eastAsia="仿宋_GB2312" w:cs="仿宋_GB2312"/>
                <w:color w:val="000000"/>
                <w:sz w:val="32"/>
                <w:szCs w:val="32"/>
                <w:highlight w:val="none"/>
                <w:shd w:val="clear" w:color="auto" w:fill="FFFFFF"/>
                <w:lang w:eastAsia="zh-CN"/>
              </w:rPr>
              <w:t>设备</w:t>
            </w:r>
            <w:r>
              <w:rPr>
                <w:rFonts w:hint="eastAsia" w:ascii="仿宋_GB2312" w:hAnsi="仿宋_GB2312" w:eastAsia="仿宋_GB2312" w:cs="仿宋_GB2312"/>
                <w:color w:val="000000"/>
                <w:sz w:val="32"/>
                <w:szCs w:val="32"/>
                <w:highlight w:val="none"/>
                <w:shd w:val="clear" w:color="auto" w:fill="FFFFFF"/>
              </w:rPr>
              <w:t>安装调试。</w:t>
            </w:r>
          </w:p>
        </w:tc>
      </w:tr>
      <w:tr w14:paraId="4052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4" w:type="dxa"/>
            <w:vMerge w:val="continue"/>
            <w:noWrap w:val="0"/>
            <w:vAlign w:val="center"/>
          </w:tcPr>
          <w:p w14:paraId="71300C73">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p>
        </w:tc>
        <w:tc>
          <w:tcPr>
            <w:tcW w:w="2165" w:type="dxa"/>
            <w:gridSpan w:val="2"/>
            <w:vMerge w:val="continue"/>
            <w:noWrap w:val="0"/>
            <w:vAlign w:val="center"/>
          </w:tcPr>
          <w:p w14:paraId="26B21825">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p>
        </w:tc>
        <w:tc>
          <w:tcPr>
            <w:tcW w:w="6387" w:type="dxa"/>
            <w:gridSpan w:val="2"/>
            <w:noWrap w:val="0"/>
            <w:vAlign w:val="top"/>
          </w:tcPr>
          <w:p w14:paraId="45716591">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2.2</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应派有经验的技术人员到现场进行安装、调试，直到设备正常使用</w:t>
            </w:r>
          </w:p>
        </w:tc>
      </w:tr>
      <w:tr w14:paraId="53E7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4" w:type="dxa"/>
            <w:vMerge w:val="continue"/>
            <w:noWrap w:val="0"/>
            <w:vAlign w:val="center"/>
          </w:tcPr>
          <w:p w14:paraId="63FBC177">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p>
        </w:tc>
        <w:tc>
          <w:tcPr>
            <w:tcW w:w="2165" w:type="dxa"/>
            <w:gridSpan w:val="2"/>
            <w:vMerge w:val="continue"/>
            <w:noWrap w:val="0"/>
            <w:vAlign w:val="top"/>
          </w:tcPr>
          <w:p w14:paraId="66CE0262">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p>
        </w:tc>
        <w:tc>
          <w:tcPr>
            <w:tcW w:w="6387" w:type="dxa"/>
            <w:gridSpan w:val="2"/>
            <w:noWrap w:val="0"/>
            <w:vAlign w:val="top"/>
          </w:tcPr>
          <w:p w14:paraId="4149AE99">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2.3</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货物经过双方检验认可后，签署验收报告，产品保修期自验收合格之日起算，由</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提供产品保修文件。</w:t>
            </w:r>
          </w:p>
        </w:tc>
      </w:tr>
      <w:tr w14:paraId="1D5D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4" w:type="dxa"/>
            <w:vMerge w:val="continue"/>
            <w:noWrap w:val="0"/>
            <w:vAlign w:val="center"/>
          </w:tcPr>
          <w:p w14:paraId="7F100201">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p>
        </w:tc>
        <w:tc>
          <w:tcPr>
            <w:tcW w:w="2165" w:type="dxa"/>
            <w:gridSpan w:val="2"/>
            <w:vMerge w:val="continue"/>
            <w:noWrap w:val="0"/>
            <w:vAlign w:val="top"/>
          </w:tcPr>
          <w:p w14:paraId="1BEF5BFB">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p>
        </w:tc>
        <w:tc>
          <w:tcPr>
            <w:tcW w:w="6387" w:type="dxa"/>
            <w:gridSpan w:val="2"/>
            <w:noWrap w:val="0"/>
            <w:vAlign w:val="top"/>
          </w:tcPr>
          <w:p w14:paraId="1821C25D">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2.5当满足以下条件时，采购人才向</w:t>
            </w: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签发货物验收报告：</w:t>
            </w:r>
          </w:p>
          <w:p w14:paraId="44299EC8">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（1）技术文件资料、</w:t>
            </w:r>
            <w:r>
              <w:rPr>
                <w:rFonts w:hint="eastAsia" w:ascii="仿宋_GB2312" w:hAnsi="仿宋_GB2312" w:eastAsia="仿宋_GB2312" w:cs="仿宋_GB2312"/>
                <w:color w:val="000000"/>
                <w:sz w:val="32"/>
                <w:szCs w:val="32"/>
                <w:shd w:val="clear" w:color="auto" w:fill="FFFFFF"/>
                <w:lang w:eastAsia="zh-CN"/>
              </w:rPr>
              <w:t>货物</w:t>
            </w:r>
            <w:r>
              <w:rPr>
                <w:rFonts w:hint="eastAsia" w:ascii="仿宋_GB2312" w:hAnsi="仿宋_GB2312" w:eastAsia="仿宋_GB2312" w:cs="仿宋_GB2312"/>
                <w:color w:val="000000"/>
                <w:sz w:val="32"/>
                <w:szCs w:val="32"/>
                <w:shd w:val="clear" w:color="auto" w:fill="FFFFFF"/>
              </w:rPr>
              <w:t>等已按规定数量移交完毕。</w:t>
            </w:r>
          </w:p>
          <w:p w14:paraId="0343D3BD">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（2）按照</w:t>
            </w:r>
            <w:r>
              <w:rPr>
                <w:rFonts w:hint="eastAsia" w:ascii="仿宋_GB2312" w:hAnsi="仿宋_GB2312" w:eastAsia="仿宋_GB2312" w:cs="仿宋_GB2312"/>
                <w:color w:val="000000"/>
                <w:sz w:val="32"/>
                <w:szCs w:val="32"/>
                <w:shd w:val="clear" w:color="auto" w:fill="FFFFFF"/>
                <w:lang w:eastAsia="zh-CN"/>
              </w:rPr>
              <w:t>采购文件</w:t>
            </w:r>
            <w:r>
              <w:rPr>
                <w:rFonts w:hint="eastAsia" w:ascii="仿宋_GB2312" w:hAnsi="仿宋_GB2312" w:eastAsia="仿宋_GB2312" w:cs="仿宋_GB2312"/>
                <w:color w:val="000000"/>
                <w:sz w:val="32"/>
                <w:szCs w:val="32"/>
                <w:shd w:val="clear" w:color="auto" w:fill="FFFFFF"/>
              </w:rPr>
              <w:t>要求的技术要求验收必须合格。</w:t>
            </w:r>
          </w:p>
          <w:p w14:paraId="17D304C1">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（3）货物具备产品合格证</w:t>
            </w:r>
            <w:r>
              <w:rPr>
                <w:rFonts w:hint="eastAsia" w:ascii="仿宋_GB2312" w:hAnsi="仿宋_GB2312" w:eastAsia="仿宋_GB2312" w:cs="仿宋_GB2312"/>
                <w:color w:val="000000"/>
                <w:sz w:val="32"/>
                <w:szCs w:val="32"/>
                <w:shd w:val="clear" w:color="auto" w:fill="FFFFFF"/>
                <w:lang w:eastAsia="zh-CN"/>
              </w:rPr>
              <w:t>（如有）</w:t>
            </w:r>
            <w:r>
              <w:rPr>
                <w:rFonts w:hint="eastAsia" w:ascii="仿宋_GB2312" w:hAnsi="仿宋_GB2312" w:eastAsia="仿宋_GB2312" w:cs="仿宋_GB2312"/>
                <w:color w:val="000000"/>
                <w:sz w:val="32"/>
                <w:szCs w:val="32"/>
                <w:shd w:val="clear" w:color="auto" w:fill="FFFFFF"/>
              </w:rPr>
              <w:t>。</w:t>
            </w:r>
          </w:p>
          <w:p w14:paraId="785FDAB0">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（4）在货物安装调试合格后，所有技术指标达到技术规范书要求，经验收合格后，双方共同签署验收报告。</w:t>
            </w:r>
          </w:p>
        </w:tc>
      </w:tr>
      <w:tr w14:paraId="4241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4" w:type="dxa"/>
            <w:noWrap w:val="0"/>
            <w:vAlign w:val="center"/>
          </w:tcPr>
          <w:p w14:paraId="010AF6FB">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w:t>
            </w:r>
          </w:p>
        </w:tc>
        <w:tc>
          <w:tcPr>
            <w:tcW w:w="2165" w:type="dxa"/>
            <w:gridSpan w:val="2"/>
            <w:noWrap w:val="0"/>
            <w:vAlign w:val="center"/>
          </w:tcPr>
          <w:p w14:paraId="67391A54">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关于成果</w:t>
            </w:r>
          </w:p>
        </w:tc>
        <w:tc>
          <w:tcPr>
            <w:tcW w:w="6387" w:type="dxa"/>
            <w:gridSpan w:val="2"/>
            <w:noWrap w:val="0"/>
            <w:vAlign w:val="top"/>
          </w:tcPr>
          <w:p w14:paraId="5D428F1E">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包括但不限于覆盖的光</w:t>
            </w:r>
            <w:r>
              <w:rPr>
                <w:rFonts w:hint="eastAsia" w:ascii="仿宋_GB2312" w:hAnsi="仿宋_GB2312" w:eastAsia="仿宋_GB2312" w:cs="仿宋_GB2312"/>
                <w:kern w:val="2"/>
                <w:sz w:val="32"/>
                <w:lang w:eastAsia="zh-CN"/>
              </w:rPr>
              <w:t>缆</w:t>
            </w:r>
            <w:r>
              <w:rPr>
                <w:rFonts w:hint="eastAsia" w:ascii="仿宋_GB2312" w:hAnsi="仿宋_GB2312" w:eastAsia="仿宋_GB2312" w:cs="仿宋_GB2312"/>
                <w:color w:val="000000"/>
                <w:sz w:val="32"/>
                <w:szCs w:val="32"/>
                <w:shd w:val="clear" w:color="auto" w:fill="FFFFFF"/>
                <w:lang w:val="en-US" w:eastAsia="zh-CN"/>
              </w:rPr>
              <w:t>不低于</w:t>
            </w:r>
            <w:r>
              <w:rPr>
                <w:rFonts w:hint="eastAsia" w:ascii="仿宋_GB2312" w:hAnsi="仿宋_GB2312" w:eastAsia="仿宋_GB2312" w:cs="仿宋_GB2312"/>
                <w:kern w:val="2"/>
                <w:sz w:val="32"/>
                <w:lang w:eastAsia="zh-CN"/>
              </w:rPr>
              <w:t>144芯、交换机</w:t>
            </w:r>
            <w:r>
              <w:rPr>
                <w:rFonts w:hint="eastAsia" w:ascii="仿宋_GB2312" w:hAnsi="仿宋_GB2312" w:eastAsia="仿宋_GB2312" w:cs="仿宋_GB2312"/>
                <w:color w:val="000000"/>
                <w:sz w:val="32"/>
                <w:szCs w:val="32"/>
                <w:shd w:val="clear" w:color="auto" w:fill="FFFFFF"/>
                <w:lang w:val="en-US" w:eastAsia="zh-CN"/>
              </w:rPr>
              <w:t>、建设方案、政务网络运维保障方案、安装完成确认单及光纤测试结果报告及甲方需求的其他文档等</w:t>
            </w:r>
            <w:r>
              <w:rPr>
                <w:rFonts w:hint="default"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CN"/>
              </w:rPr>
              <w:t>具体以合同约定为准。</w:t>
            </w:r>
          </w:p>
        </w:tc>
      </w:tr>
      <w:tr w14:paraId="3AEE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4" w:type="dxa"/>
            <w:noWrap w:val="0"/>
            <w:vAlign w:val="center"/>
          </w:tcPr>
          <w:p w14:paraId="6F3B5233">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4</w:t>
            </w:r>
          </w:p>
        </w:tc>
        <w:tc>
          <w:tcPr>
            <w:tcW w:w="2165" w:type="dxa"/>
            <w:gridSpan w:val="2"/>
            <w:noWrap w:val="0"/>
            <w:vAlign w:val="center"/>
          </w:tcPr>
          <w:p w14:paraId="72901FE2">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关于人员</w:t>
            </w:r>
          </w:p>
        </w:tc>
        <w:tc>
          <w:tcPr>
            <w:tcW w:w="6387" w:type="dxa"/>
            <w:gridSpan w:val="2"/>
            <w:noWrap w:val="0"/>
            <w:vAlign w:val="top"/>
          </w:tcPr>
          <w:p w14:paraId="65AAE27B">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安排一支由项目经理、技术工程师、维修工程师组成的不少于5人的运维服务保障团队</w:t>
            </w:r>
          </w:p>
        </w:tc>
      </w:tr>
      <w:tr w14:paraId="568E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4" w:type="dxa"/>
            <w:noWrap w:val="0"/>
            <w:vAlign w:val="center"/>
          </w:tcPr>
          <w:p w14:paraId="402CA730">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5</w:t>
            </w:r>
          </w:p>
        </w:tc>
        <w:tc>
          <w:tcPr>
            <w:tcW w:w="2165" w:type="dxa"/>
            <w:gridSpan w:val="2"/>
            <w:noWrap w:val="0"/>
            <w:vAlign w:val="center"/>
          </w:tcPr>
          <w:p w14:paraId="7FA60AA8">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施工条款</w:t>
            </w:r>
          </w:p>
        </w:tc>
        <w:tc>
          <w:tcPr>
            <w:tcW w:w="6387" w:type="dxa"/>
            <w:gridSpan w:val="2"/>
            <w:noWrap w:val="0"/>
            <w:vAlign w:val="top"/>
          </w:tcPr>
          <w:p w14:paraId="4A1F2BF9">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供应商应</w:t>
            </w:r>
            <w:r>
              <w:rPr>
                <w:rFonts w:hint="eastAsia" w:ascii="仿宋_GB2312" w:hAnsi="仿宋_GB2312" w:eastAsia="仿宋_GB2312" w:cs="仿宋_GB2312"/>
                <w:color w:val="000000"/>
                <w:sz w:val="32"/>
                <w:szCs w:val="32"/>
                <w:shd w:val="clear" w:color="auto" w:fill="FFFFFF"/>
              </w:rPr>
              <w:t>严格执行施工规范、安全操作</w:t>
            </w:r>
            <w:r>
              <w:rPr>
                <w:rFonts w:hint="eastAsia" w:ascii="仿宋_GB2312" w:hAnsi="仿宋_GB2312" w:eastAsia="仿宋_GB2312" w:cs="仿宋_GB2312"/>
                <w:color w:val="000000"/>
                <w:sz w:val="32"/>
                <w:szCs w:val="32"/>
                <w:shd w:val="clear" w:color="auto" w:fill="FFFFFF"/>
                <w:lang w:val="en-US" w:eastAsia="zh-CN"/>
              </w:rPr>
              <w:t>规程</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用电安全规定</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防火</w:t>
            </w:r>
            <w:r>
              <w:rPr>
                <w:rFonts w:hint="eastAsia" w:ascii="仿宋_GB2312" w:hAnsi="仿宋_GB2312" w:eastAsia="仿宋_GB2312" w:cs="仿宋_GB2312"/>
                <w:color w:val="000000"/>
                <w:sz w:val="32"/>
                <w:szCs w:val="32"/>
                <w:shd w:val="clear" w:color="auto" w:fill="FFFFFF"/>
                <w:lang w:val="en-US" w:eastAsia="zh-CN"/>
              </w:rPr>
              <w:t>安全规</w:t>
            </w:r>
            <w:r>
              <w:rPr>
                <w:rFonts w:hint="eastAsia" w:ascii="仿宋_GB2312" w:hAnsi="仿宋_GB2312" w:eastAsia="仿宋_GB2312" w:cs="仿宋_GB2312"/>
                <w:color w:val="000000"/>
                <w:sz w:val="32"/>
                <w:szCs w:val="32"/>
                <w:shd w:val="clear" w:color="auto" w:fill="FFFFFF"/>
              </w:rPr>
              <w:t>定</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环境保护</w:t>
            </w:r>
            <w:r>
              <w:rPr>
                <w:rFonts w:hint="eastAsia" w:ascii="仿宋_GB2312" w:hAnsi="仿宋_GB2312" w:eastAsia="仿宋_GB2312" w:cs="仿宋_GB2312"/>
                <w:color w:val="000000"/>
                <w:sz w:val="32"/>
                <w:szCs w:val="32"/>
                <w:shd w:val="clear" w:color="auto" w:fill="FFFFFF"/>
                <w:lang w:val="en-US" w:eastAsia="zh-CN"/>
              </w:rPr>
              <w:t>规定等</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具体以合同约定为准。</w:t>
            </w:r>
            <w:r>
              <w:rPr>
                <w:rFonts w:hint="eastAsia" w:ascii="仿宋_GB2312" w:hAnsi="仿宋_GB2312" w:eastAsia="仿宋_GB2312" w:cs="仿宋_GB2312"/>
                <w:color w:val="000000"/>
                <w:sz w:val="32"/>
                <w:szCs w:val="32"/>
                <w:shd w:val="clear" w:color="auto" w:fill="FFFFFF"/>
              </w:rPr>
              <w:t xml:space="preserve"> </w:t>
            </w:r>
          </w:p>
        </w:tc>
      </w:tr>
      <w:tr w14:paraId="0DED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4" w:type="dxa"/>
            <w:vMerge w:val="restart"/>
            <w:noWrap w:val="0"/>
            <w:vAlign w:val="center"/>
          </w:tcPr>
          <w:p w14:paraId="0FE93D07">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6</w:t>
            </w:r>
          </w:p>
        </w:tc>
        <w:tc>
          <w:tcPr>
            <w:tcW w:w="2165" w:type="dxa"/>
            <w:gridSpan w:val="2"/>
            <w:vMerge w:val="restart"/>
            <w:noWrap w:val="0"/>
            <w:vAlign w:val="center"/>
          </w:tcPr>
          <w:p w14:paraId="25652FA5">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违约责任</w:t>
            </w:r>
          </w:p>
        </w:tc>
        <w:tc>
          <w:tcPr>
            <w:tcW w:w="6387" w:type="dxa"/>
            <w:gridSpan w:val="2"/>
            <w:noWrap w:val="0"/>
            <w:vAlign w:val="top"/>
          </w:tcPr>
          <w:p w14:paraId="5CCB3080">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不能交货</w:t>
            </w:r>
            <w:r>
              <w:rPr>
                <w:rFonts w:hint="eastAsia" w:ascii="仿宋_GB2312" w:hAnsi="仿宋_GB2312" w:eastAsia="仿宋_GB2312" w:cs="仿宋_GB2312"/>
                <w:color w:val="000000"/>
                <w:sz w:val="32"/>
                <w:szCs w:val="32"/>
                <w:shd w:val="clear" w:color="auto" w:fill="FFFFFF"/>
                <w:lang w:val="en-US" w:eastAsia="zh-CN"/>
              </w:rPr>
              <w:t>并完成安装调试</w:t>
            </w:r>
            <w:r>
              <w:rPr>
                <w:rFonts w:hint="eastAsia" w:ascii="仿宋_GB2312" w:hAnsi="仿宋_GB2312" w:eastAsia="仿宋_GB2312" w:cs="仿宋_GB2312"/>
                <w:color w:val="000000"/>
                <w:sz w:val="32"/>
                <w:szCs w:val="32"/>
                <w:shd w:val="clear" w:color="auto" w:fill="FFFFFF"/>
              </w:rPr>
              <w:t>的，需偿付不能交货部分货款的8%的违约金并按主管部门相关规定处理。</w:t>
            </w:r>
          </w:p>
        </w:tc>
      </w:tr>
      <w:tr w14:paraId="76CD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4" w:type="dxa"/>
            <w:noWrap w:val="0"/>
            <w:vAlign w:val="center"/>
          </w:tcPr>
          <w:p w14:paraId="268755AD">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7</w:t>
            </w:r>
          </w:p>
        </w:tc>
        <w:tc>
          <w:tcPr>
            <w:tcW w:w="2165" w:type="dxa"/>
            <w:gridSpan w:val="2"/>
            <w:noWrap w:val="0"/>
            <w:vAlign w:val="center"/>
          </w:tcPr>
          <w:p w14:paraId="139FB96C">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关于付款</w:t>
            </w:r>
          </w:p>
        </w:tc>
        <w:tc>
          <w:tcPr>
            <w:tcW w:w="6387" w:type="dxa"/>
            <w:gridSpan w:val="2"/>
            <w:noWrap w:val="0"/>
            <w:vAlign w:val="center"/>
          </w:tcPr>
          <w:p w14:paraId="4BE64235">
            <w:pPr>
              <w:pStyle w:val="21"/>
              <w:spacing w:line="560" w:lineRule="exact"/>
              <w:ind w:firstLine="0" w:firstLineChars="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付款原则：分三期支付，具体以合同约定为准。</w:t>
            </w:r>
          </w:p>
          <w:p w14:paraId="4F8834A7">
            <w:pPr>
              <w:pStyle w:val="21"/>
              <w:spacing w:line="560" w:lineRule="exact"/>
              <w:ind w:firstLine="0" w:firstLineChars="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第1期款项：合同签订</w:t>
            </w:r>
            <w:r>
              <w:rPr>
                <w:rFonts w:hint="eastAsia" w:ascii="仿宋_GB2312" w:hAnsi="仿宋_GB2312" w:eastAsia="仿宋_GB2312" w:cs="仿宋_GB2312"/>
                <w:color w:val="000000"/>
                <w:kern w:val="0"/>
                <w:sz w:val="32"/>
                <w:szCs w:val="32"/>
                <w:shd w:val="clear" w:color="auto" w:fill="FFFFFF"/>
                <w:lang w:eastAsia="zh-CN"/>
              </w:rPr>
              <w:t>后</w:t>
            </w:r>
            <w:r>
              <w:rPr>
                <w:rFonts w:hint="eastAsia" w:ascii="仿宋_GB2312" w:hAnsi="仿宋_GB2312" w:eastAsia="仿宋_GB2312" w:cs="仿宋_GB2312"/>
                <w:color w:val="000000"/>
                <w:kern w:val="0"/>
                <w:sz w:val="32"/>
                <w:szCs w:val="32"/>
                <w:shd w:val="clear" w:color="auto" w:fill="FFFFFF"/>
              </w:rPr>
              <w:t>，供应商</w:t>
            </w:r>
            <w:r>
              <w:rPr>
                <w:rFonts w:hint="eastAsia" w:ascii="仿宋_GB2312" w:hAnsi="仿宋_GB2312" w:eastAsia="仿宋_GB2312" w:cs="仿宋_GB2312"/>
                <w:color w:val="000000"/>
                <w:kern w:val="0"/>
                <w:sz w:val="32"/>
                <w:szCs w:val="32"/>
                <w:shd w:val="clear" w:color="auto" w:fill="FFFFFF"/>
                <w:lang w:eastAsia="zh-CN"/>
              </w:rPr>
              <w:t>提供相应请款材料向采购方提出付款通知，经采购方确认后支付合同总款项</w:t>
            </w:r>
            <w:r>
              <w:rPr>
                <w:rFonts w:hint="eastAsia" w:ascii="仿宋_GB2312" w:hAnsi="仿宋_GB2312" w:eastAsia="仿宋_GB2312" w:cs="仿宋_GB2312"/>
                <w:color w:val="000000"/>
                <w:kern w:val="0"/>
                <w:sz w:val="32"/>
                <w:szCs w:val="32"/>
                <w:shd w:val="clear" w:color="auto" w:fill="FFFFFF"/>
                <w:lang w:val="en-US" w:eastAsia="zh-CN"/>
              </w:rPr>
              <w:t>50%</w:t>
            </w:r>
            <w:r>
              <w:rPr>
                <w:rFonts w:hint="eastAsia" w:ascii="仿宋_GB2312" w:hAnsi="仿宋_GB2312" w:eastAsia="仿宋_GB2312" w:cs="仿宋_GB2312"/>
                <w:color w:val="000000"/>
                <w:kern w:val="0"/>
                <w:sz w:val="32"/>
                <w:szCs w:val="32"/>
                <w:shd w:val="clear" w:color="auto" w:fill="FFFFFF"/>
              </w:rPr>
              <w:t>。</w:t>
            </w:r>
          </w:p>
          <w:p w14:paraId="2EE3C761">
            <w:pPr>
              <w:pStyle w:val="21"/>
              <w:spacing w:line="560" w:lineRule="exact"/>
              <w:ind w:firstLine="0" w:firstLineChars="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期款项：</w:t>
            </w:r>
            <w:r>
              <w:rPr>
                <w:rFonts w:hint="eastAsia" w:ascii="仿宋_GB2312" w:hAnsi="仿宋_GB2312" w:eastAsia="仿宋_GB2312" w:cs="仿宋_GB2312"/>
                <w:color w:val="000000"/>
                <w:kern w:val="0"/>
                <w:sz w:val="32"/>
                <w:szCs w:val="32"/>
                <w:shd w:val="clear" w:color="auto" w:fill="FFFFFF"/>
                <w:lang w:val="en-US" w:eastAsia="zh-CN"/>
              </w:rPr>
              <w:t>安装调试完成后</w:t>
            </w:r>
            <w:r>
              <w:rPr>
                <w:rFonts w:hint="eastAsia" w:ascii="仿宋_GB2312" w:hAnsi="仿宋_GB2312" w:eastAsia="仿宋_GB2312" w:cs="仿宋_GB2312"/>
                <w:color w:val="000000"/>
                <w:kern w:val="0"/>
                <w:sz w:val="32"/>
                <w:szCs w:val="32"/>
                <w:shd w:val="clear" w:color="auto" w:fill="FFFFFF"/>
              </w:rPr>
              <w:t>，供应商</w:t>
            </w:r>
            <w:r>
              <w:rPr>
                <w:rFonts w:hint="eastAsia" w:ascii="仿宋_GB2312" w:hAnsi="仿宋_GB2312" w:eastAsia="仿宋_GB2312" w:cs="仿宋_GB2312"/>
                <w:color w:val="000000"/>
                <w:kern w:val="0"/>
                <w:sz w:val="32"/>
                <w:szCs w:val="32"/>
                <w:shd w:val="clear" w:color="auto" w:fill="FFFFFF"/>
                <w:lang w:eastAsia="zh-CN"/>
              </w:rPr>
              <w:t>提供相应请款材料向采购方提出付款通知，经采购方确认后支付合同总款项</w:t>
            </w:r>
            <w:r>
              <w:rPr>
                <w:rFonts w:hint="eastAsia" w:ascii="仿宋_GB2312" w:hAnsi="仿宋_GB2312" w:eastAsia="仿宋_GB2312" w:cs="仿宋_GB2312"/>
                <w:color w:val="000000"/>
                <w:kern w:val="0"/>
                <w:sz w:val="32"/>
                <w:szCs w:val="32"/>
                <w:shd w:val="clear" w:color="auto" w:fill="FFFFFF"/>
                <w:lang w:val="en-US" w:eastAsia="zh-CN"/>
              </w:rPr>
              <w:t>40%</w:t>
            </w:r>
            <w:r>
              <w:rPr>
                <w:rFonts w:hint="eastAsia" w:ascii="仿宋_GB2312" w:hAnsi="仿宋_GB2312" w:eastAsia="仿宋_GB2312" w:cs="仿宋_GB2312"/>
                <w:color w:val="000000"/>
                <w:kern w:val="0"/>
                <w:sz w:val="32"/>
                <w:szCs w:val="32"/>
                <w:shd w:val="clear" w:color="auto" w:fill="FFFFFF"/>
              </w:rPr>
              <w:t>。</w:t>
            </w:r>
          </w:p>
          <w:p w14:paraId="7BEF99C1">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left"/>
              <w:textAlignment w:val="auto"/>
              <w:rPr>
                <w:rFonts w:hint="default" w:ascii="仿宋_GB2312" w:hAnsi="仿宋_GB2312" w:eastAsia="仿宋_GB2312" w:cs="仿宋_GB2312"/>
                <w:color w:val="000000"/>
                <w:sz w:val="32"/>
                <w:szCs w:val="32"/>
                <w:shd w:val="clear" w:color="auto" w:fill="FFFFFF"/>
                <w:lang w:val="en-US"/>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期款项：</w:t>
            </w:r>
            <w:r>
              <w:rPr>
                <w:rFonts w:hint="eastAsia" w:ascii="仿宋_GB2312" w:hAnsi="仿宋_GB2312" w:eastAsia="仿宋_GB2312" w:cs="仿宋_GB2312"/>
                <w:color w:val="000000"/>
                <w:sz w:val="32"/>
                <w:szCs w:val="32"/>
                <w:shd w:val="clear" w:color="auto" w:fill="FFFFFF"/>
                <w:lang w:eastAsia="zh-CN"/>
              </w:rPr>
              <w:t>试运行</w:t>
            </w:r>
            <w:r>
              <w:rPr>
                <w:rFonts w:hint="eastAsia" w:ascii="仿宋_GB2312" w:hAnsi="仿宋_GB2312" w:eastAsia="仿宋_GB2312" w:cs="仿宋_GB2312"/>
                <w:color w:val="000000"/>
                <w:sz w:val="32"/>
                <w:szCs w:val="32"/>
                <w:shd w:val="clear" w:color="auto" w:fill="FFFFFF"/>
                <w:lang w:val="en-US" w:eastAsia="zh-CN"/>
              </w:rPr>
              <w:t>1个月后</w:t>
            </w:r>
            <w:r>
              <w:rPr>
                <w:rFonts w:hint="eastAsia" w:ascii="仿宋_GB2312" w:hAnsi="仿宋_GB2312" w:eastAsia="仿宋_GB2312" w:cs="仿宋_GB2312"/>
                <w:color w:val="000000"/>
                <w:sz w:val="32"/>
                <w:szCs w:val="32"/>
                <w:shd w:val="clear" w:color="auto" w:fill="FFFFFF"/>
              </w:rPr>
              <w:t>，采购方对供应商</w:t>
            </w:r>
            <w:r>
              <w:rPr>
                <w:rFonts w:hint="eastAsia" w:ascii="仿宋_GB2312" w:hAnsi="仿宋_GB2312" w:eastAsia="仿宋_GB2312" w:cs="仿宋_GB2312"/>
                <w:color w:val="000000"/>
                <w:sz w:val="32"/>
                <w:szCs w:val="32"/>
                <w:shd w:val="clear" w:color="auto" w:fill="FFFFFF"/>
                <w:lang w:eastAsia="zh-CN"/>
              </w:rPr>
              <w:t>提供的验收报告和</w:t>
            </w:r>
            <w:r>
              <w:rPr>
                <w:rFonts w:hint="eastAsia" w:ascii="仿宋_GB2312" w:hAnsi="仿宋_GB2312" w:eastAsia="仿宋_GB2312" w:cs="仿宋_GB2312"/>
                <w:color w:val="000000"/>
                <w:sz w:val="32"/>
                <w:szCs w:val="32"/>
                <w:shd w:val="clear" w:color="auto" w:fill="FFFFFF"/>
              </w:rPr>
              <w:t>服务成果进行</w:t>
            </w:r>
            <w:r>
              <w:rPr>
                <w:rFonts w:hint="eastAsia" w:ascii="仿宋_GB2312" w:hAnsi="仿宋_GB2312" w:eastAsia="仿宋_GB2312" w:cs="仿宋_GB2312"/>
                <w:color w:val="000000"/>
                <w:sz w:val="32"/>
                <w:szCs w:val="32"/>
                <w:shd w:val="clear" w:color="auto" w:fill="FFFFFF"/>
                <w:lang w:eastAsia="zh-CN"/>
              </w:rPr>
              <w:t>验收</w:t>
            </w:r>
            <w:r>
              <w:rPr>
                <w:rFonts w:hint="eastAsia" w:ascii="仿宋_GB2312" w:hAnsi="仿宋_GB2312" w:eastAsia="仿宋_GB2312" w:cs="仿宋_GB2312"/>
                <w:color w:val="000000"/>
                <w:sz w:val="32"/>
                <w:szCs w:val="32"/>
                <w:shd w:val="clear" w:color="auto" w:fill="FFFFFF"/>
              </w:rPr>
              <w:t>，经采购方验收合格后，</w:t>
            </w:r>
            <w:r>
              <w:rPr>
                <w:rFonts w:hint="eastAsia" w:ascii="仿宋_GB2312" w:hAnsi="仿宋_GB2312" w:eastAsia="仿宋_GB2312" w:cs="仿宋_GB2312"/>
                <w:color w:val="000000"/>
                <w:kern w:val="0"/>
                <w:sz w:val="32"/>
                <w:szCs w:val="32"/>
                <w:shd w:val="clear" w:color="auto" w:fill="FFFFFF"/>
              </w:rPr>
              <w:t>供应商</w:t>
            </w:r>
            <w:r>
              <w:rPr>
                <w:rFonts w:hint="eastAsia" w:ascii="仿宋_GB2312" w:hAnsi="仿宋_GB2312" w:eastAsia="仿宋_GB2312" w:cs="仿宋_GB2312"/>
                <w:color w:val="000000"/>
                <w:kern w:val="0"/>
                <w:sz w:val="32"/>
                <w:szCs w:val="32"/>
                <w:shd w:val="clear" w:color="auto" w:fill="FFFFFF"/>
                <w:lang w:eastAsia="zh-CN"/>
              </w:rPr>
              <w:t>提供相应请款材料向采购方提出付款通知，经采购方确认后支付合同总款项</w:t>
            </w:r>
            <w:r>
              <w:rPr>
                <w:rFonts w:hint="eastAsia" w:ascii="仿宋_GB2312" w:hAnsi="仿宋_GB2312" w:eastAsia="仿宋_GB2312" w:cs="仿宋_GB2312"/>
                <w:color w:val="000000"/>
                <w:kern w:val="0"/>
                <w:sz w:val="32"/>
                <w:szCs w:val="32"/>
                <w:shd w:val="clear" w:color="auto" w:fill="FFFFFF"/>
                <w:lang w:val="en-US" w:eastAsia="zh-CN"/>
              </w:rPr>
              <w:t>10%。</w:t>
            </w:r>
          </w:p>
        </w:tc>
      </w:tr>
      <w:tr w14:paraId="71DF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4" w:type="dxa"/>
            <w:noWrap w:val="0"/>
            <w:vAlign w:val="center"/>
          </w:tcPr>
          <w:p w14:paraId="08BF1C9A">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8</w:t>
            </w:r>
          </w:p>
        </w:tc>
        <w:tc>
          <w:tcPr>
            <w:tcW w:w="2165" w:type="dxa"/>
            <w:gridSpan w:val="2"/>
            <w:noWrap w:val="0"/>
            <w:vAlign w:val="center"/>
          </w:tcPr>
          <w:p w14:paraId="46C4909D">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报价要求</w:t>
            </w:r>
          </w:p>
        </w:tc>
        <w:tc>
          <w:tcPr>
            <w:tcW w:w="6387" w:type="dxa"/>
            <w:gridSpan w:val="2"/>
            <w:noWrap w:val="0"/>
            <w:vAlign w:val="top"/>
          </w:tcPr>
          <w:p w14:paraId="5D224799">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支付上限为包干价，包含设备、</w:t>
            </w:r>
            <w:r>
              <w:rPr>
                <w:rFonts w:hint="eastAsia" w:ascii="仿宋_GB2312" w:hAnsi="仿宋_GB2312" w:eastAsia="仿宋_GB2312" w:cs="仿宋_GB2312"/>
                <w:color w:val="000000"/>
                <w:sz w:val="32"/>
                <w:szCs w:val="32"/>
                <w:shd w:val="clear" w:color="auto" w:fill="FFFFFF"/>
                <w:lang w:val="en-US" w:eastAsia="zh-CN"/>
              </w:rPr>
              <w:t>方案设计费、</w:t>
            </w:r>
            <w:r>
              <w:rPr>
                <w:rFonts w:hint="eastAsia" w:ascii="仿宋_GB2312" w:hAnsi="仿宋_GB2312" w:eastAsia="仿宋_GB2312" w:cs="仿宋_GB2312"/>
                <w:color w:val="000000"/>
                <w:sz w:val="32"/>
                <w:szCs w:val="32"/>
                <w:shd w:val="clear" w:color="auto" w:fill="FFFFFF"/>
              </w:rPr>
              <w:t>安装、调试</w:t>
            </w:r>
            <w:r>
              <w:rPr>
                <w:rFonts w:hint="eastAsia" w:ascii="仿宋_GB2312" w:hAnsi="仿宋_GB2312" w:eastAsia="仿宋_GB2312" w:cs="仿宋_GB2312"/>
                <w:color w:val="000000"/>
                <w:sz w:val="32"/>
                <w:szCs w:val="32"/>
                <w:shd w:val="clear" w:color="auto" w:fill="FFFFFF"/>
                <w:lang w:eastAsia="zh-CN"/>
              </w:rPr>
              <w:t>、一年免费管道租用和光纤运维费</w:t>
            </w:r>
            <w:r>
              <w:rPr>
                <w:rFonts w:hint="eastAsia" w:ascii="仿宋_GB2312" w:hAnsi="仿宋_GB2312" w:eastAsia="仿宋_GB2312" w:cs="仿宋_GB2312"/>
                <w:color w:val="000000"/>
                <w:sz w:val="32"/>
                <w:szCs w:val="32"/>
                <w:shd w:val="clear" w:color="auto" w:fill="FFFFFF"/>
              </w:rPr>
              <w:t>、运输费、装卸费、保险费、售后服务费、国家规定的各项税费等全部费用。</w:t>
            </w:r>
          </w:p>
        </w:tc>
      </w:tr>
    </w:tbl>
    <w:p w14:paraId="34B833C9">
      <w:pPr>
        <w:pStyle w:val="3"/>
        <w:keepNext w:val="0"/>
        <w:keepLines w:val="0"/>
        <w:pageBreakBefore w:val="0"/>
        <w:widowControl/>
        <w:shd w:val="clear" w:color="auto" w:fill="FFFFFF"/>
        <w:snapToGrid/>
        <w:spacing w:line="560" w:lineRule="exact"/>
        <w:ind w:left="0" w:leftChars="0" w:firstLine="0" w:firstLineChars="0"/>
        <w:jc w:val="left"/>
        <w:rPr>
          <w:rFonts w:hint="eastAsia" w:ascii="仿宋_GB2312" w:eastAsia="仿宋_GB2312" w:cs="Times New Roman"/>
          <w:bCs w:val="0"/>
          <w:color w:val="auto"/>
          <w:kern w:val="2"/>
          <w:szCs w:val="32"/>
          <w:u w:val="none"/>
          <w:lang w:eastAsia="zh-CN"/>
        </w:rPr>
      </w:pPr>
      <w:r>
        <w:rPr>
          <w:rFonts w:hint="eastAsia" w:ascii="仿宋_GB2312" w:eastAsia="仿宋_GB2312" w:cs="Times New Roman"/>
          <w:bCs w:val="0"/>
          <w:color w:val="auto"/>
          <w:kern w:val="2"/>
          <w:szCs w:val="32"/>
          <w:u w:val="none"/>
          <w:lang w:eastAsia="zh-CN"/>
        </w:rPr>
        <w:t>月度评分表参考如下：</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35"/>
        <w:gridCol w:w="1547"/>
        <w:gridCol w:w="4255"/>
        <w:gridCol w:w="1127"/>
        <w:gridCol w:w="1292"/>
      </w:tblGrid>
      <w:tr w14:paraId="5237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6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683211">
            <w:pPr>
              <w:keepNext w:val="0"/>
              <w:keepLines w:val="0"/>
              <w:pageBreakBefore w:val="0"/>
              <w:widowControl w:val="0"/>
              <w:autoSpaceDE w:val="0"/>
              <w:autoSpaceDN w:val="0"/>
              <w:snapToGrid w:val="0"/>
              <w:spacing w:before="0" w:beforeAutospacing="0" w:after="0" w:afterAutospacing="0" w:line="44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8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D6FB09">
            <w:pPr>
              <w:keepNext w:val="0"/>
              <w:keepLines w:val="0"/>
              <w:pageBreakBefore w:val="0"/>
              <w:widowControl w:val="0"/>
              <w:autoSpaceDE w:val="0"/>
              <w:autoSpaceDN w:val="0"/>
              <w:snapToGrid w:val="0"/>
              <w:spacing w:before="0" w:beforeAutospacing="0" w:after="0" w:afterAutospacing="0" w:line="44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评分指标</w:t>
            </w:r>
          </w:p>
        </w:tc>
        <w:tc>
          <w:tcPr>
            <w:tcW w:w="23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DA4FFF">
            <w:pPr>
              <w:keepNext w:val="0"/>
              <w:keepLines w:val="0"/>
              <w:pageBreakBefore w:val="0"/>
              <w:widowControl w:val="0"/>
              <w:autoSpaceDE w:val="0"/>
              <w:autoSpaceDN w:val="0"/>
              <w:snapToGrid w:val="0"/>
              <w:spacing w:before="0" w:beforeAutospacing="0" w:after="0" w:afterAutospacing="0" w:line="44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评分标准</w:t>
            </w:r>
          </w:p>
        </w:tc>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F624FF">
            <w:pPr>
              <w:keepNext w:val="0"/>
              <w:keepLines w:val="0"/>
              <w:pageBreakBefore w:val="0"/>
              <w:widowControl w:val="0"/>
              <w:autoSpaceDE w:val="0"/>
              <w:autoSpaceDN w:val="0"/>
              <w:snapToGrid w:val="0"/>
              <w:spacing w:before="0" w:beforeAutospacing="0" w:after="0" w:afterAutospacing="0" w:line="44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分数</w:t>
            </w:r>
          </w:p>
        </w:tc>
        <w:tc>
          <w:tcPr>
            <w:tcW w:w="7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F6A115">
            <w:pPr>
              <w:keepNext w:val="0"/>
              <w:keepLines w:val="0"/>
              <w:pageBreakBefore w:val="0"/>
              <w:widowControl w:val="0"/>
              <w:autoSpaceDE w:val="0"/>
              <w:autoSpaceDN w:val="0"/>
              <w:snapToGrid w:val="0"/>
              <w:spacing w:before="0" w:beforeAutospacing="0" w:after="0" w:afterAutospacing="0" w:line="44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得分</w:t>
            </w:r>
          </w:p>
        </w:tc>
      </w:tr>
      <w:tr w14:paraId="3352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trPr>
        <w:tc>
          <w:tcPr>
            <w:tcW w:w="46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D465A9">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8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5A4864">
            <w:pPr>
              <w:keepNext w:val="0"/>
              <w:keepLines w:val="0"/>
              <w:pageBreakBefore w:val="0"/>
              <w:widowControl w:val="0"/>
              <w:autoSpaceDE w:val="0"/>
              <w:autoSpaceDN w:val="0"/>
              <w:snapToGrid w:val="0"/>
              <w:spacing w:before="0" w:beforeAutospacing="0" w:after="0" w:afterAutospacing="0" w:line="460" w:lineRule="exact"/>
              <w:ind w:left="0" w:leftChars="0" w:right="0" w:rightChars="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巡检时限</w:t>
            </w:r>
          </w:p>
        </w:tc>
        <w:tc>
          <w:tcPr>
            <w:tcW w:w="234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07FB888">
            <w:pPr>
              <w:keepNext w:val="0"/>
              <w:keepLines w:val="0"/>
              <w:pageBreakBefore w:val="0"/>
              <w:widowControl w:val="0"/>
              <w:autoSpaceDE w:val="0"/>
              <w:autoSpaceDN w:val="0"/>
              <w:snapToGrid w:val="0"/>
              <w:spacing w:before="0" w:beforeAutospacing="0" w:after="0" w:afterAutospacing="0" w:line="460" w:lineRule="exact"/>
              <w:ind w:left="0" w:leftChars="0" w:right="0" w:rightChars="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当月结束前5个工作日内完成光纤巡检活动。每月未在规定时间内完成，每延期一天扣5分。</w:t>
            </w:r>
          </w:p>
        </w:tc>
        <w:tc>
          <w:tcPr>
            <w:tcW w:w="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6C0884">
            <w:pPr>
              <w:keepNext w:val="0"/>
              <w:keepLines w:val="0"/>
              <w:pageBreakBefore w:val="0"/>
              <w:widowControl w:val="0"/>
              <w:autoSpaceDE w:val="0"/>
              <w:autoSpaceDN w:val="0"/>
              <w:snapToGrid w:val="0"/>
              <w:spacing w:before="0" w:beforeAutospacing="0" w:after="0" w:afterAutospacing="0" w:line="460" w:lineRule="exact"/>
              <w:ind w:left="0" w:leftChars="0" w:right="0" w:rightChars="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7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C185F4">
            <w:pPr>
              <w:keepNext w:val="0"/>
              <w:keepLines w:val="0"/>
              <w:pageBreakBefore w:val="0"/>
              <w:widowControl w:val="0"/>
              <w:autoSpaceDE w:val="0"/>
              <w:autoSpaceDN w:val="0"/>
              <w:snapToGrid w:val="0"/>
              <w:spacing w:before="0" w:beforeAutospacing="0" w:after="0" w:afterAutospacing="0" w:line="460" w:lineRule="exact"/>
              <w:ind w:left="0" w:right="0"/>
              <w:jc w:val="both"/>
              <w:rPr>
                <w:rFonts w:hint="eastAsia" w:ascii="仿宋_GB2312" w:hAnsi="仿宋_GB2312" w:eastAsia="仿宋_GB2312" w:cs="仿宋_GB2312"/>
                <w:sz w:val="28"/>
                <w:szCs w:val="28"/>
                <w:lang w:val="en-US" w:eastAsia="zh-CN"/>
              </w:rPr>
            </w:pPr>
          </w:p>
        </w:tc>
      </w:tr>
      <w:tr w14:paraId="716E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0" w:hRule="atLeast"/>
        </w:trPr>
        <w:tc>
          <w:tcPr>
            <w:tcW w:w="46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1C3766">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8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285ACE">
            <w:pPr>
              <w:keepNext w:val="0"/>
              <w:keepLines w:val="0"/>
              <w:pageBreakBefore w:val="0"/>
              <w:widowControl w:val="0"/>
              <w:autoSpaceDE w:val="0"/>
              <w:autoSpaceDN w:val="0"/>
              <w:snapToGrid w:val="0"/>
              <w:spacing w:before="0" w:beforeAutospacing="0" w:after="0" w:afterAutospacing="0" w:line="460" w:lineRule="exact"/>
              <w:ind w:left="0" w:leftChars="0" w:right="0" w:rightChars="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服务响应时间</w:t>
            </w:r>
          </w:p>
        </w:tc>
        <w:tc>
          <w:tcPr>
            <w:tcW w:w="23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E64BE6">
            <w:pPr>
              <w:keepNext w:val="0"/>
              <w:keepLines w:val="0"/>
              <w:pageBreakBefore w:val="0"/>
              <w:widowControl w:val="0"/>
              <w:autoSpaceDE w:val="0"/>
              <w:autoSpaceDN w:val="0"/>
              <w:snapToGrid w:val="0"/>
              <w:spacing w:before="0" w:beforeAutospacing="0" w:after="0" w:afterAutospacing="0" w:line="460" w:lineRule="exact"/>
              <w:ind w:left="0" w:leftChars="0" w:right="0" w:rightChars="0"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接到故障通知后，10分钟内做出响应，</w:t>
            </w:r>
            <w:r>
              <w:rPr>
                <w:rFonts w:hint="eastAsia" w:ascii="仿宋_GB2312" w:hAnsi="仿宋_GB2312" w:eastAsia="仿宋_GB2312" w:cs="仿宋_GB2312"/>
                <w:color w:val="auto"/>
                <w:sz w:val="28"/>
                <w:szCs w:val="28"/>
                <w:shd w:val="clear"/>
                <w:lang w:val="en-US" w:eastAsia="zh-CN"/>
              </w:rPr>
              <w:t>30分钟</w:t>
            </w:r>
            <w:r>
              <w:rPr>
                <w:rFonts w:hint="eastAsia" w:ascii="仿宋_GB2312" w:hAnsi="仿宋_GB2312" w:eastAsia="仿宋_GB2312" w:cs="仿宋_GB2312"/>
                <w:color w:val="auto"/>
                <w:sz w:val="28"/>
                <w:szCs w:val="28"/>
                <w:shd w:val="clear"/>
              </w:rPr>
              <w:t>内赶到现场进行修理或更换</w:t>
            </w:r>
            <w:r>
              <w:rPr>
                <w:rFonts w:hint="eastAsia" w:ascii="仿宋_GB2312" w:hAnsi="仿宋_GB2312" w:eastAsia="仿宋_GB2312" w:cs="仿宋_GB2312"/>
                <w:color w:val="auto"/>
                <w:sz w:val="28"/>
                <w:szCs w:val="28"/>
                <w:shd w:val="clear"/>
                <w:lang w:val="en-US" w:eastAsia="zh-CN"/>
              </w:rPr>
              <w:t>，2小时内恢复通信</w:t>
            </w:r>
            <w:r>
              <w:rPr>
                <w:rFonts w:hint="eastAsia" w:ascii="仿宋_GB2312" w:hAnsi="仿宋_GB2312" w:eastAsia="仿宋_GB2312" w:cs="仿宋_GB2312"/>
                <w:sz w:val="28"/>
                <w:szCs w:val="28"/>
                <w:lang w:val="en-US" w:eastAsia="zh-CN"/>
              </w:rPr>
              <w:t>。每月超时次数小于≤1，每增加1次扣5分。</w:t>
            </w:r>
          </w:p>
        </w:tc>
        <w:tc>
          <w:tcPr>
            <w:tcW w:w="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AA1E41">
            <w:pPr>
              <w:keepNext w:val="0"/>
              <w:keepLines w:val="0"/>
              <w:pageBreakBefore w:val="0"/>
              <w:widowControl w:val="0"/>
              <w:autoSpaceDE w:val="0"/>
              <w:autoSpaceDN w:val="0"/>
              <w:snapToGrid w:val="0"/>
              <w:spacing w:before="0" w:beforeAutospacing="0" w:after="0" w:afterAutospacing="0" w:line="460" w:lineRule="exact"/>
              <w:ind w:left="0" w:leftChars="0" w:right="0" w:rightChars="0"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w:t>
            </w:r>
          </w:p>
        </w:tc>
        <w:tc>
          <w:tcPr>
            <w:tcW w:w="7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9F4159">
            <w:pPr>
              <w:keepNext w:val="0"/>
              <w:keepLines w:val="0"/>
              <w:pageBreakBefore w:val="0"/>
              <w:widowControl w:val="0"/>
              <w:autoSpaceDE w:val="0"/>
              <w:autoSpaceDN w:val="0"/>
              <w:snapToGrid w:val="0"/>
              <w:spacing w:before="0" w:beforeAutospacing="0" w:after="0" w:afterAutospacing="0" w:line="460" w:lineRule="exact"/>
              <w:ind w:left="0" w:right="0" w:firstLine="560" w:firstLineChars="200"/>
              <w:jc w:val="both"/>
              <w:rPr>
                <w:rFonts w:hint="eastAsia" w:ascii="仿宋_GB2312" w:hAnsi="仿宋_GB2312" w:eastAsia="仿宋_GB2312" w:cs="仿宋_GB2312"/>
                <w:sz w:val="28"/>
                <w:szCs w:val="28"/>
                <w:lang w:val="en-US" w:eastAsia="zh-CN"/>
              </w:rPr>
            </w:pPr>
          </w:p>
        </w:tc>
      </w:tr>
      <w:tr w14:paraId="03AA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2" w:hRule="atLeast"/>
        </w:trPr>
        <w:tc>
          <w:tcPr>
            <w:tcW w:w="46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DF7CDF">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8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A25A81">
            <w:pPr>
              <w:keepNext w:val="0"/>
              <w:keepLines w:val="0"/>
              <w:pageBreakBefore w:val="0"/>
              <w:widowControl w:val="0"/>
              <w:autoSpaceDE w:val="0"/>
              <w:autoSpaceDN w:val="0"/>
              <w:spacing w:before="0" w:beforeAutospacing="0" w:after="0" w:afterAutospacing="0" w:line="460" w:lineRule="exac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服务质量</w:t>
            </w:r>
          </w:p>
        </w:tc>
        <w:tc>
          <w:tcPr>
            <w:tcW w:w="234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616BF34">
            <w:pPr>
              <w:keepNext w:val="0"/>
              <w:keepLines w:val="0"/>
              <w:pageBreakBefore w:val="0"/>
              <w:widowControl w:val="0"/>
              <w:autoSpaceDE w:val="0"/>
              <w:autoSpaceDN w:val="0"/>
              <w:spacing w:before="0" w:beforeAutospacing="0" w:after="0" w:afterAutospacing="0" w:line="460" w:lineRule="exac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故障处理2小时内解决，每月超时次数≤1，每增加1h扣5分。</w:t>
            </w:r>
          </w:p>
        </w:tc>
        <w:tc>
          <w:tcPr>
            <w:tcW w:w="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DEFDE8">
            <w:pPr>
              <w:keepNext w:val="0"/>
              <w:keepLines w:val="0"/>
              <w:pageBreakBefore w:val="0"/>
              <w:widowControl w:val="0"/>
              <w:autoSpaceDE w:val="0"/>
              <w:autoSpaceDN w:val="0"/>
              <w:snapToGrid w:val="0"/>
              <w:spacing w:before="0" w:beforeAutospacing="0" w:after="0" w:afterAutospacing="0" w:line="460" w:lineRule="exact"/>
              <w:ind w:left="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w:t>
            </w:r>
          </w:p>
        </w:tc>
        <w:tc>
          <w:tcPr>
            <w:tcW w:w="7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9126D2">
            <w:pPr>
              <w:keepNext w:val="0"/>
              <w:keepLines w:val="0"/>
              <w:pageBreakBefore w:val="0"/>
              <w:widowControl w:val="0"/>
              <w:autoSpaceDE w:val="0"/>
              <w:autoSpaceDN w:val="0"/>
              <w:snapToGrid w:val="0"/>
              <w:spacing w:before="0" w:beforeAutospacing="0" w:after="0" w:afterAutospacing="0" w:line="460" w:lineRule="exact"/>
              <w:ind w:left="0" w:right="0" w:firstLine="560" w:firstLineChars="200"/>
              <w:jc w:val="both"/>
              <w:rPr>
                <w:rFonts w:hint="eastAsia" w:ascii="仿宋_GB2312" w:hAnsi="仿宋_GB2312" w:eastAsia="仿宋_GB2312" w:cs="仿宋_GB2312"/>
                <w:sz w:val="28"/>
                <w:szCs w:val="28"/>
                <w:lang w:val="en-US" w:eastAsia="zh-CN"/>
              </w:rPr>
            </w:pPr>
          </w:p>
        </w:tc>
      </w:tr>
      <w:tr w14:paraId="192D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2" w:hRule="atLeast"/>
        </w:trPr>
        <w:tc>
          <w:tcPr>
            <w:tcW w:w="131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3CEFABA">
            <w:pPr>
              <w:keepNext w:val="0"/>
              <w:keepLines w:val="0"/>
              <w:pageBreakBefore w:val="0"/>
              <w:widowControl w:val="0"/>
              <w:autoSpaceDE w:val="0"/>
              <w:autoSpaceDN w:val="0"/>
              <w:snapToGrid w:val="0"/>
              <w:spacing w:before="0" w:beforeAutospacing="0" w:after="0" w:afterAutospacing="0" w:line="440" w:lineRule="exact"/>
              <w:ind w:left="0" w:right="0"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总分：</w:t>
            </w:r>
          </w:p>
        </w:tc>
        <w:tc>
          <w:tcPr>
            <w:tcW w:w="3684"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8DFE765">
            <w:pPr>
              <w:keepNext w:val="0"/>
              <w:keepLines w:val="0"/>
              <w:pageBreakBefore w:val="0"/>
              <w:widowControl w:val="0"/>
              <w:autoSpaceDE w:val="0"/>
              <w:autoSpaceDN w:val="0"/>
              <w:snapToGrid w:val="0"/>
              <w:spacing w:before="0" w:beforeAutospacing="0" w:after="0" w:afterAutospacing="0" w:line="440" w:lineRule="exact"/>
              <w:ind w:left="3360" w:leftChars="0" w:right="0" w:hanging="3360" w:hangingChars="1200"/>
              <w:jc w:val="both"/>
              <w:rPr>
                <w:rFonts w:hint="eastAsia" w:ascii="仿宋_GB2312" w:hAnsi="仿宋_GB2312" w:eastAsia="仿宋_GB2312" w:cs="仿宋_GB2312"/>
                <w:sz w:val="28"/>
                <w:szCs w:val="28"/>
                <w:lang w:val="en-US" w:eastAsia="zh-CN"/>
              </w:rPr>
            </w:pPr>
          </w:p>
        </w:tc>
      </w:tr>
    </w:tbl>
    <w:p w14:paraId="2F4A4130">
      <w:pPr>
        <w:pStyle w:val="3"/>
        <w:keepNext w:val="0"/>
        <w:keepLines w:val="0"/>
        <w:pageBreakBefore w:val="0"/>
        <w:widowControl/>
        <w:shd w:val="clear" w:color="auto" w:fill="FFFFFF"/>
        <w:snapToGrid/>
        <w:spacing w:line="560" w:lineRule="exact"/>
        <w:ind w:left="0" w:leftChars="0" w:firstLine="640" w:firstLineChars="200"/>
        <w:jc w:val="left"/>
        <w:rPr>
          <w:rFonts w:cs="黑体"/>
          <w:color w:val="auto"/>
          <w:szCs w:val="32"/>
        </w:rPr>
      </w:pPr>
      <w:r>
        <w:rPr>
          <w:rFonts w:hint="eastAsia" w:cs="黑体"/>
          <w:color w:val="auto"/>
          <w:szCs w:val="32"/>
        </w:rPr>
        <w:t>二、报价要求</w:t>
      </w:r>
    </w:p>
    <w:p w14:paraId="5B0D5D7D">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本次</w:t>
      </w:r>
      <w:r>
        <w:rPr>
          <w:rFonts w:hint="eastAsia" w:ascii="仿宋_GB2312" w:eastAsia="仿宋_GB2312"/>
          <w:color w:val="auto"/>
          <w:szCs w:val="32"/>
          <w:u w:val="none"/>
          <w:lang w:eastAsia="zh-CN"/>
        </w:rPr>
        <w:t>项目</w:t>
      </w:r>
      <w:r>
        <w:rPr>
          <w:rFonts w:hint="eastAsia" w:ascii="仿宋_GB2312" w:hAnsi="仿宋_GB2312" w:eastAsia="仿宋_GB2312" w:cs="仿宋_GB2312"/>
          <w:color w:val="auto"/>
          <w:szCs w:val="32"/>
        </w:rPr>
        <w:t>费用</w:t>
      </w:r>
      <w:r>
        <w:rPr>
          <w:rFonts w:hint="eastAsia" w:ascii="仿宋_GB2312" w:hAnsi="仿宋_GB2312" w:eastAsia="仿宋_GB2312" w:cs="仿宋_GB2312"/>
          <w:color w:val="auto"/>
          <w:szCs w:val="32"/>
          <w:lang w:eastAsia="zh-CN"/>
        </w:rPr>
        <w:t>总价</w:t>
      </w:r>
      <w:r>
        <w:rPr>
          <w:rFonts w:hint="eastAsia" w:ascii="仿宋_GB2312" w:hAnsi="仿宋_GB2312" w:eastAsia="仿宋_GB2312" w:cs="仿宋_GB2312"/>
          <w:color w:val="auto"/>
          <w:szCs w:val="32"/>
        </w:rPr>
        <w:t>暂估价为</w:t>
      </w:r>
      <w:r>
        <w:rPr>
          <w:rFonts w:hint="eastAsia" w:ascii="仿宋_GB2312" w:hAnsi="仿宋_GB2312" w:eastAsia="仿宋_GB2312" w:cs="仿宋_GB2312"/>
          <w:color w:val="auto"/>
          <w:szCs w:val="32"/>
          <w:lang w:val="en-US" w:eastAsia="zh-CN"/>
        </w:rPr>
        <w:t>人民币</w:t>
      </w:r>
      <w:r>
        <w:rPr>
          <w:rFonts w:hint="eastAsia" w:ascii="仿宋_GB2312" w:eastAsia="仿宋_GB2312"/>
          <w:color w:val="auto"/>
          <w:szCs w:val="44"/>
          <w:u w:val="single"/>
          <w:lang w:val="en-US" w:eastAsia="zh-CN"/>
        </w:rPr>
        <w:t xml:space="preserve"> 480,000.00 </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rPr>
        <w:t>，设上限值为</w:t>
      </w:r>
      <w:r>
        <w:rPr>
          <w:rFonts w:hint="eastAsia" w:ascii="仿宋_GB2312" w:hAnsi="仿宋_GB2312" w:eastAsia="仿宋_GB2312" w:cs="仿宋_GB2312"/>
          <w:color w:val="auto"/>
          <w:szCs w:val="32"/>
          <w:lang w:val="en-US" w:eastAsia="zh-CN"/>
        </w:rPr>
        <w:t>人民币</w:t>
      </w:r>
      <w:r>
        <w:rPr>
          <w:rFonts w:hint="eastAsia" w:ascii="仿宋_GB2312" w:eastAsia="仿宋_GB2312"/>
          <w:color w:val="auto"/>
          <w:szCs w:val="44"/>
          <w:u w:val="single"/>
          <w:lang w:val="en-US" w:eastAsia="zh-CN"/>
        </w:rPr>
        <w:t xml:space="preserve"> 480,000.00 </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rPr>
        <w:t>。项目报价为含税报</w:t>
      </w:r>
      <w:r>
        <w:rPr>
          <w:rFonts w:hint="eastAsia" w:ascii="仿宋_GB2312" w:hAnsi="仿宋_GB2312" w:eastAsia="仿宋_GB2312" w:cs="仿宋_GB2312"/>
          <w:color w:val="auto"/>
          <w:szCs w:val="32"/>
          <w:shd w:val="clear" w:color="auto" w:fill="FFFFFF"/>
        </w:rPr>
        <w:t>价</w:t>
      </w:r>
      <w:r>
        <w:rPr>
          <w:rFonts w:hint="eastAsia" w:ascii="仿宋_GB2312" w:hAnsi="仿宋_GB2312" w:eastAsia="仿宋_GB2312" w:cs="仿宋_GB2312"/>
          <w:color w:val="auto"/>
          <w:szCs w:val="32"/>
        </w:rPr>
        <w:t>。本项目询价采购完成后，以中标价签订合同。</w:t>
      </w:r>
    </w:p>
    <w:p w14:paraId="4905846C">
      <w:pPr>
        <w:pStyle w:val="3"/>
        <w:keepNext w:val="0"/>
        <w:keepLines w:val="0"/>
        <w:pageBreakBefore w:val="0"/>
        <w:widowControl/>
        <w:shd w:val="clear" w:color="auto" w:fill="FFFFFF"/>
        <w:snapToGrid/>
        <w:spacing w:line="540" w:lineRule="exact"/>
        <w:ind w:left="0" w:leftChars="0" w:firstLine="640" w:firstLineChars="200"/>
        <w:jc w:val="left"/>
        <w:rPr>
          <w:rFonts w:cs="黑体"/>
          <w:color w:val="auto"/>
          <w:szCs w:val="32"/>
        </w:rPr>
      </w:pPr>
      <w:r>
        <w:rPr>
          <w:rFonts w:hint="eastAsia" w:cs="黑体"/>
          <w:color w:val="auto"/>
          <w:szCs w:val="32"/>
        </w:rPr>
        <w:t>三、投标人资格要求</w:t>
      </w:r>
    </w:p>
    <w:p w14:paraId="67F8DD22">
      <w:pPr>
        <w:keepNext w:val="0"/>
        <w:keepLines w:val="0"/>
        <w:pageBreakBefore w:val="0"/>
        <w:shd w:val="clear" w:color="auto" w:fill="FFFFFF"/>
        <w:snapToGrid/>
        <w:spacing w:line="540" w:lineRule="exact"/>
        <w:ind w:left="0" w:leftChars="0" w:right="0" w:firstLine="640" w:firstLineChars="200"/>
        <w:jc w:val="left"/>
        <w:rPr>
          <w:rFonts w:hint="eastAsia"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rPr>
        <w:t>（一）具有独立法人资格或具有独立承担民事责任的能力的其它组织（提供营业执照或事业单位法人证等法人证明扫描件，原件备查）；如果参与投标的供应商为分公司则须提供分公司营业执照、其所属集团（或总公司）等具有独立法人资格的组织出具的授权函或承诺书及营业执照，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47B61989">
      <w:pPr>
        <w:keepNext w:val="0"/>
        <w:keepLines w:val="0"/>
        <w:pageBreakBefore w:val="0"/>
        <w:shd w:val="clear" w:color="auto" w:fill="FFFFFF"/>
        <w:snapToGrid/>
        <w:spacing w:line="540" w:lineRule="exact"/>
        <w:ind w:left="0" w:leftChars="0" w:right="0" w:firstLine="640" w:firstLineChars="200"/>
        <w:jc w:val="left"/>
        <w:rPr>
          <w:rFonts w:hint="eastAsia" w:ascii="华文隶书" w:hAnsi="华文隶书" w:eastAsia="华文隶书" w:cs="华文隶书"/>
          <w:b w:val="0"/>
          <w:bCs w:val="0"/>
          <w:i w:val="0"/>
          <w:iCs w:val="0"/>
          <w:caps w:val="0"/>
          <w:color w:val="000000"/>
          <w:spacing w:val="0"/>
          <w:kern w:val="0"/>
          <w:sz w:val="32"/>
          <w:szCs w:val="32"/>
          <w:shd w:val="clear" w:color="auto" w:fill="FFFFFF"/>
          <w:vertAlign w:val="baseline"/>
          <w:lang w:val="en-US" w:eastAsia="zh-CN" w:bidi="ar"/>
        </w:rPr>
      </w:pPr>
      <w:r>
        <w:rPr>
          <w:rFonts w:hint="eastAsia" w:ascii="仿宋_GB2312" w:hAnsi="仿宋_GB2312" w:eastAsia="仿宋_GB2312" w:cs="仿宋_GB2312"/>
          <w:color w:val="auto"/>
          <w:szCs w:val="32"/>
          <w:shd w:val="clear" w:color="auto" w:fill="FFFFFF"/>
        </w:rPr>
        <w:t>（二）</w:t>
      </w:r>
      <w:r>
        <w:rPr>
          <w:rFonts w:hint="eastAsia" w:ascii="仿宋_GB2312" w:hAnsi="仿宋_GB2312" w:eastAsia="仿宋_GB2312" w:cs="仿宋_GB2312"/>
          <w:color w:val="auto"/>
          <w:szCs w:val="32"/>
          <w:shd w:val="clear" w:color="auto" w:fill="FFFFFF"/>
          <w:lang w:val="en-US" w:eastAsia="zh-CN"/>
        </w:rPr>
        <w:t>本项目不接受联合体投标</w:t>
      </w:r>
      <w:r>
        <w:rPr>
          <w:rFonts w:hint="eastAsia" w:ascii="仿宋_GB2312" w:hAnsi="仿宋_GB2312" w:eastAsia="仿宋_GB2312" w:cs="仿宋_GB2312"/>
          <w:color w:val="000000"/>
          <w:kern w:val="0"/>
          <w:sz w:val="32"/>
          <w:szCs w:val="32"/>
          <w:shd w:val="clear" w:color="auto" w:fill="FFFFFF"/>
          <w:lang w:bidi="ar"/>
        </w:rPr>
        <w:t>，不接受投标人选用进口产品参与投标</w:t>
      </w:r>
      <w:r>
        <w:rPr>
          <w:rFonts w:hint="eastAsia" w:ascii="仿宋_GB2312" w:hAnsi="仿宋_GB2312" w:eastAsia="仿宋_GB2312" w:cs="仿宋_GB2312"/>
          <w:color w:val="auto"/>
          <w:szCs w:val="32"/>
          <w:shd w:val="clear" w:color="auto" w:fill="FFFFFF"/>
          <w:lang w:val="en-US" w:eastAsia="zh-CN"/>
        </w:rPr>
        <w:t>。</w:t>
      </w:r>
    </w:p>
    <w:p w14:paraId="6D537D07">
      <w:pPr>
        <w:keepNext w:val="0"/>
        <w:keepLines w:val="0"/>
        <w:pageBreakBefore w:val="0"/>
        <w:shd w:val="clear" w:color="auto" w:fill="FFFFFF"/>
        <w:snapToGrid/>
        <w:spacing w:line="540" w:lineRule="exact"/>
        <w:ind w:left="0" w:leftChars="0" w:right="0" w:firstLine="640" w:firstLineChars="200"/>
        <w:jc w:val="left"/>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三</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bidi="ar"/>
        </w:rPr>
        <w:t>参与本项目政府采购活动时不存在被有关部门禁止参与政府采购活动且在有效期内的情况</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14:paraId="53B44C80">
      <w:pPr>
        <w:keepNext w:val="0"/>
        <w:keepLines w:val="0"/>
        <w:pageBreakBefore w:val="0"/>
        <w:shd w:val="clear" w:color="auto" w:fill="FFFFFF"/>
        <w:snapToGrid/>
        <w:spacing w:line="540" w:lineRule="exact"/>
        <w:ind w:left="0" w:leftChars="0" w:right="0" w:firstLine="640" w:firstLineChars="200"/>
        <w:jc w:val="left"/>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val="en-US" w:eastAsia="zh-CN"/>
        </w:rPr>
        <w:t>（四）</w:t>
      </w:r>
      <w:r>
        <w:rPr>
          <w:rFonts w:hint="eastAsia" w:ascii="仿宋_GB2312" w:hAnsi="仿宋_GB2312" w:eastAsia="仿宋_GB2312" w:cs="仿宋_GB2312"/>
          <w:color w:val="000000"/>
          <w:kern w:val="0"/>
          <w:sz w:val="32"/>
          <w:szCs w:val="32"/>
          <w:shd w:val="clear" w:color="auto" w:fill="FFFFFF"/>
          <w:lang w:bidi="ar"/>
        </w:rPr>
        <w:t>具备《中华人民共和国政府采购法》第二十二条第一款的条件</w:t>
      </w:r>
      <w:r>
        <w:rPr>
          <w:rFonts w:hint="eastAsia" w:ascii="仿宋_GB2312" w:hAnsi="仿宋_GB2312" w:eastAsia="仿宋_GB2312" w:cs="仿宋_GB2312"/>
          <w:color w:val="auto"/>
          <w:szCs w:val="32"/>
          <w:shd w:val="clear" w:color="auto" w:fill="FFFFFF"/>
          <w:lang w:val="en-US" w:eastAsia="zh-CN"/>
        </w:rPr>
        <w:t>。</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14:paraId="72C6E5A3">
      <w:pPr>
        <w:keepNext w:val="0"/>
        <w:keepLines w:val="0"/>
        <w:pageBreakBefore w:val="0"/>
        <w:shd w:val="clear" w:color="auto" w:fill="FFFFFF"/>
        <w:snapToGrid/>
        <w:spacing w:line="540" w:lineRule="exact"/>
        <w:ind w:left="0" w:leftChars="0" w:right="0" w:firstLine="640" w:firstLineChars="200"/>
        <w:jc w:val="left"/>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val="en-US" w:eastAsia="zh-CN"/>
        </w:rPr>
        <w:t>（五）未被列入失信被执行人、重大税收违法案件当事人名单、政府采购严重违法失信行为记录名单。</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14:paraId="22F171FB">
      <w:pPr>
        <w:keepNext w:val="0"/>
        <w:keepLines w:val="0"/>
        <w:pageBreakBefore w:val="0"/>
        <w:shd w:val="clear" w:color="auto" w:fill="FFFFFF"/>
        <w:snapToGrid/>
        <w:spacing w:line="540" w:lineRule="exact"/>
        <w:ind w:left="0" w:leftChars="0" w:right="0" w:firstLine="640" w:firstLineChars="200"/>
        <w:jc w:val="left"/>
        <w:rPr>
          <w:rFonts w:hint="eastAsia"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lang w:val="en-US" w:eastAsia="zh-CN"/>
        </w:rPr>
        <w:t>（六）</w:t>
      </w:r>
      <w:r>
        <w:rPr>
          <w:rFonts w:hint="eastAsia" w:ascii="仿宋_GB2312" w:hAnsi="仿宋_GB2312" w:eastAsia="仿宋_GB2312" w:cs="仿宋_GB2312"/>
          <w:color w:val="000000"/>
          <w:kern w:val="0"/>
          <w:sz w:val="32"/>
          <w:szCs w:val="32"/>
          <w:lang w:bidi="ar"/>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_GB2312" w:hAnsi="仿宋_GB2312" w:eastAsia="仿宋_GB2312" w:cs="仿宋_GB2312"/>
          <w:color w:val="auto"/>
          <w:szCs w:val="32"/>
          <w:shd w:val="clear" w:color="auto" w:fill="FFFFFF"/>
          <w:lang w:val="en-US" w:eastAsia="zh-CN"/>
        </w:rPr>
        <w:t>。</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14:paraId="6F0D5CA6">
      <w:pPr>
        <w:keepNext w:val="0"/>
        <w:keepLines w:val="0"/>
        <w:pageBreakBefore w:val="0"/>
        <w:shd w:val="clear" w:color="auto" w:fill="FFFFFF"/>
        <w:snapToGrid/>
        <w:spacing w:line="540" w:lineRule="exact"/>
        <w:ind w:left="0" w:leftChars="0" w:right="0" w:firstLine="640" w:firstLineChars="200"/>
        <w:jc w:val="left"/>
        <w:rPr>
          <w:rFonts w:hint="eastAsia" w:ascii="仿宋_GB2312" w:hAnsi="Times New Roman" w:eastAsia="仿宋_GB2312" w:cs="仿宋_GB2312"/>
          <w:i w:val="0"/>
          <w:iCs w:val="0"/>
          <w:caps w:val="0"/>
          <w:color w:val="000000"/>
          <w:spacing w:val="0"/>
          <w:sz w:val="32"/>
          <w:szCs w:val="32"/>
          <w:shd w:val="clear" w:color="auto" w:fill="FFFFFF"/>
          <w:vertAlign w:val="baseline"/>
        </w:rPr>
      </w:pP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（七）</w:t>
      </w:r>
      <w:r>
        <w:rPr>
          <w:rFonts w:hint="eastAsia" w:ascii="仿宋_GB2312" w:hAnsi="Times New Roman" w:eastAsia="仿宋_GB2312" w:cs="仿宋_GB2312"/>
          <w:i w:val="0"/>
          <w:iCs w:val="0"/>
          <w:caps w:val="0"/>
          <w:color w:val="000000"/>
          <w:spacing w:val="0"/>
          <w:sz w:val="32"/>
          <w:szCs w:val="32"/>
          <w:shd w:val="clear" w:color="auto" w:fill="FFFFFF"/>
          <w:vertAlign w:val="baseline"/>
        </w:rPr>
        <w:t>本项目不</w:t>
      </w:r>
      <w:r>
        <w:rPr>
          <w:rFonts w:hint="eastAsia" w:ascii="仿宋_GB2312" w:hAnsi="Times New Roman" w:eastAsia="仿宋_GB2312" w:cs="仿宋_GB2312"/>
          <w:b w:val="0"/>
          <w:bCs w:val="0"/>
          <w:i w:val="0"/>
          <w:iCs w:val="0"/>
          <w:caps w:val="0"/>
          <w:color w:val="000000"/>
          <w:spacing w:val="0"/>
          <w:sz w:val="32"/>
          <w:szCs w:val="32"/>
          <w:shd w:val="clear" w:color="auto" w:fill="FFFFFF"/>
          <w:vertAlign w:val="baseline"/>
        </w:rPr>
        <w:t>接受联合体投</w:t>
      </w:r>
      <w:r>
        <w:rPr>
          <w:rFonts w:hint="eastAsia" w:ascii="仿宋_GB2312" w:hAnsi="Times New Roman" w:eastAsia="仿宋_GB2312" w:cs="仿宋_GB2312"/>
          <w:i w:val="0"/>
          <w:iCs w:val="0"/>
          <w:caps w:val="0"/>
          <w:color w:val="000000"/>
          <w:spacing w:val="0"/>
          <w:sz w:val="32"/>
          <w:szCs w:val="32"/>
          <w:shd w:val="clear" w:color="auto" w:fill="FFFFFF"/>
          <w:vertAlign w:val="baseline"/>
        </w:rPr>
        <w:t>标，</w:t>
      </w:r>
      <w:r>
        <w:rPr>
          <w:rFonts w:hint="eastAsia" w:ascii="仿宋_GB2312" w:hAnsi="仿宋_GB2312" w:eastAsia="仿宋_GB2312" w:cs="仿宋_GB2312"/>
          <w:color w:val="000000"/>
          <w:kern w:val="0"/>
          <w:sz w:val="32"/>
          <w:szCs w:val="32"/>
          <w:shd w:val="clear" w:color="auto" w:fill="FFFFFF"/>
          <w:lang w:bidi="ar"/>
        </w:rPr>
        <w:t>不接受投标人选用进口产品参与投标</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Times New Roman" w:eastAsia="仿宋_GB2312" w:cs="仿宋_GB2312"/>
          <w:i w:val="0"/>
          <w:iCs w:val="0"/>
          <w:caps w:val="0"/>
          <w:color w:val="000000"/>
          <w:spacing w:val="0"/>
          <w:sz w:val="32"/>
          <w:szCs w:val="32"/>
          <w:shd w:val="clear" w:color="auto" w:fill="FFFFFF"/>
          <w:vertAlign w:val="baseline"/>
        </w:rPr>
        <w:t>不允许转包</w:t>
      </w: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、分包</w:t>
      </w:r>
      <w:r>
        <w:rPr>
          <w:rFonts w:hint="eastAsia" w:ascii="仿宋_GB2312" w:hAnsi="Times New Roman" w:eastAsia="仿宋_GB2312" w:cs="仿宋_GB2312"/>
          <w:i w:val="0"/>
          <w:iCs w:val="0"/>
          <w:caps w:val="0"/>
          <w:color w:val="000000"/>
          <w:spacing w:val="0"/>
          <w:sz w:val="32"/>
          <w:szCs w:val="32"/>
          <w:shd w:val="clear" w:color="auto" w:fill="FFFFFF"/>
          <w:vertAlign w:val="baseline"/>
        </w:rPr>
        <w:t>。</w:t>
      </w:r>
    </w:p>
    <w:p w14:paraId="745BF156">
      <w:pPr>
        <w:pStyle w:val="2"/>
        <w:keepNext w:val="0"/>
        <w:keepLines w:val="0"/>
        <w:pageBreakBefore w:val="0"/>
        <w:widowControl w:val="0"/>
        <w:snapToGrid/>
        <w:spacing w:line="540" w:lineRule="exact"/>
        <w:ind w:firstLine="598" w:firstLineChars="187"/>
        <w:jc w:val="left"/>
        <w:rPr>
          <w:rFonts w:hint="default" w:ascii="仿宋_GB2312" w:hAnsi="仿宋_GB2312" w:eastAsia="仿宋_GB2312" w:cs="仿宋_GB2312"/>
          <w:color w:val="000000"/>
          <w:kern w:val="0"/>
          <w:sz w:val="32"/>
          <w:szCs w:val="32"/>
          <w:highlight w:val="yellow"/>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注：“信用中国”、“中国政府采购网”以及“深圳市政府采购监管网”为供应商信用信息的查询渠道。</w:t>
      </w:r>
    </w:p>
    <w:p w14:paraId="3F9560DA">
      <w:pPr>
        <w:pStyle w:val="3"/>
        <w:keepNext w:val="0"/>
        <w:keepLines w:val="0"/>
        <w:pageBreakBefore w:val="0"/>
        <w:widowControl/>
        <w:shd w:val="clear" w:color="auto" w:fill="FFFFFF"/>
        <w:snapToGrid/>
        <w:spacing w:line="540" w:lineRule="exact"/>
        <w:ind w:left="0" w:leftChars="0" w:firstLine="640" w:firstLineChars="200"/>
        <w:jc w:val="left"/>
        <w:rPr>
          <w:rFonts w:cs="黑体"/>
          <w:color w:val="auto"/>
          <w:szCs w:val="32"/>
        </w:rPr>
      </w:pPr>
      <w:r>
        <w:rPr>
          <w:rFonts w:hint="eastAsia" w:cs="黑体"/>
          <w:color w:val="auto"/>
          <w:szCs w:val="32"/>
        </w:rPr>
        <w:t>四、报价文件的要求</w:t>
      </w:r>
    </w:p>
    <w:p w14:paraId="30012535">
      <w:pPr>
        <w:keepNext w:val="0"/>
        <w:keepLines w:val="0"/>
        <w:pageBreakBefore w:val="0"/>
        <w:shd w:val="clear" w:color="auto" w:fill="FFFFFF"/>
        <w:snapToGrid/>
        <w:spacing w:line="540" w:lineRule="exact"/>
        <w:ind w:firstLine="640" w:firstLineChars="200"/>
        <w:jc w:val="left"/>
        <w:outlineLvl w:val="1"/>
        <w:rPr>
          <w:rFonts w:hint="eastAsia" w:ascii="仿宋_GB2312" w:hAnsi="仿宋_GB2312" w:eastAsia="仿宋_GB2312" w:cs="仿宋_GB2312"/>
          <w:b/>
          <w:bCs/>
          <w:color w:val="auto"/>
          <w:szCs w:val="32"/>
          <w:lang w:eastAsia="zh-CN"/>
        </w:rPr>
      </w:pPr>
      <w:r>
        <w:rPr>
          <w:rFonts w:hint="eastAsia" w:ascii="楷体_GB2312" w:hAnsi="楷体_GB2312" w:eastAsia="楷体_GB2312" w:cs="楷体_GB2312"/>
          <w:color w:val="auto"/>
          <w:szCs w:val="32"/>
        </w:rPr>
        <w:t>（一）报价文件的组成</w:t>
      </w:r>
      <w:r>
        <w:rPr>
          <w:rFonts w:hint="eastAsia" w:ascii="仿宋_GB2312" w:hAnsi="仿宋_GB2312" w:eastAsia="仿宋_GB2312" w:cs="仿宋_GB2312"/>
          <w:b/>
          <w:bCs/>
          <w:color w:val="auto"/>
          <w:szCs w:val="32"/>
          <w:lang w:eastAsia="zh-CN"/>
        </w:rPr>
        <w:t>（</w:t>
      </w:r>
      <w:r>
        <w:rPr>
          <w:rFonts w:hint="eastAsia" w:ascii="仿宋_GB2312" w:hAnsi="仿宋_GB2312" w:eastAsia="仿宋_GB2312" w:cs="仿宋_GB2312"/>
          <w:b/>
          <w:bCs/>
          <w:color w:val="auto"/>
          <w:szCs w:val="32"/>
          <w:lang w:val="en-US" w:eastAsia="zh-CN"/>
        </w:rPr>
        <w:t>均需加盖单位公章</w:t>
      </w:r>
      <w:r>
        <w:rPr>
          <w:rFonts w:hint="eastAsia" w:ascii="仿宋_GB2312" w:hAnsi="仿宋_GB2312" w:eastAsia="仿宋_GB2312" w:cs="仿宋_GB2312"/>
          <w:b/>
          <w:bCs/>
          <w:color w:val="auto"/>
          <w:szCs w:val="32"/>
          <w:lang w:eastAsia="zh-CN"/>
        </w:rPr>
        <w:t>）</w:t>
      </w:r>
    </w:p>
    <w:p w14:paraId="7F19BF1E">
      <w:pPr>
        <w:keepNext w:val="0"/>
        <w:keepLines w:val="0"/>
        <w:pageBreakBefore w:val="0"/>
        <w:widowControl w:val="0"/>
        <w:shd w:val="clear" w:color="auto" w:fill="FFFFFF"/>
        <w:snapToGrid/>
        <w:spacing w:line="540" w:lineRule="exact"/>
        <w:ind w:left="0" w:leftChars="0" w:right="0" w:firstLine="640" w:firstLineChars="200"/>
        <w:jc w:val="left"/>
        <w:outlineLvl w:val="2"/>
        <w:rPr>
          <w:rFonts w:ascii="仿宋_GB2312" w:hAnsi="仿宋_GB2312" w:eastAsia="仿宋_GB2312" w:cs="仿宋_GB2312"/>
          <w:color w:val="auto"/>
          <w:szCs w:val="32"/>
        </w:rPr>
      </w:pPr>
      <w:r>
        <w:rPr>
          <w:rFonts w:ascii="仿宋_GB2312" w:hAnsi="仿宋_GB2312" w:eastAsia="仿宋_GB2312" w:cs="仿宋_GB2312"/>
          <w:color w:val="auto"/>
          <w:szCs w:val="32"/>
        </w:rPr>
        <w:t>1.</w:t>
      </w:r>
      <w:r>
        <w:rPr>
          <w:rFonts w:hint="eastAsia" w:ascii="仿宋_GB2312" w:hAnsi="仿宋_GB2312" w:eastAsia="仿宋_GB2312" w:cs="仿宋_GB2312"/>
          <w:color w:val="auto"/>
          <w:szCs w:val="32"/>
        </w:rPr>
        <w:t>报价函（本函附件）；</w:t>
      </w:r>
    </w:p>
    <w:p w14:paraId="02B15462">
      <w:pPr>
        <w:keepNext w:val="0"/>
        <w:keepLines w:val="0"/>
        <w:pageBreakBefore w:val="0"/>
        <w:widowControl w:val="0"/>
        <w:shd w:val="clear" w:color="auto" w:fill="FFFFFF"/>
        <w:snapToGrid/>
        <w:spacing w:line="540" w:lineRule="exact"/>
        <w:ind w:left="0" w:leftChars="0" w:right="0" w:firstLine="640" w:firstLineChars="200"/>
        <w:jc w:val="left"/>
        <w:outlineLvl w:val="2"/>
        <w:rPr>
          <w:rFonts w:hint="default" w:ascii="仿宋_GB2312" w:hAnsi="仿宋_GB2312" w:eastAsia="仿宋_GB2312" w:cs="仿宋_GB2312"/>
          <w:color w:val="auto"/>
          <w:szCs w:val="32"/>
          <w:lang w:val="en-US" w:eastAsia="zh-CN"/>
        </w:rPr>
      </w:pPr>
      <w:r>
        <w:rPr>
          <w:rFonts w:ascii="仿宋_GB2312" w:hAnsi="仿宋_GB2312" w:eastAsia="仿宋_GB2312" w:cs="仿宋_GB2312"/>
          <w:color w:val="auto"/>
          <w:szCs w:val="32"/>
        </w:rPr>
        <w:t>2.</w:t>
      </w:r>
      <w:r>
        <w:rPr>
          <w:rFonts w:hint="eastAsia" w:ascii="仿宋_GB2312" w:hAnsi="仿宋_GB2312" w:eastAsia="仿宋_GB2312" w:cs="仿宋_GB2312"/>
          <w:color w:val="auto"/>
          <w:szCs w:val="32"/>
          <w:lang w:val="en-US" w:eastAsia="zh-CN"/>
        </w:rPr>
        <w:t>投标承诺书</w:t>
      </w:r>
      <w:r>
        <w:rPr>
          <w:rFonts w:hint="eastAsia" w:ascii="仿宋_GB2312" w:hAnsi="仿宋_GB2312" w:eastAsia="仿宋_GB2312" w:cs="仿宋_GB2312"/>
          <w:color w:val="auto"/>
          <w:szCs w:val="32"/>
        </w:rPr>
        <w:t>（本函附件）；</w:t>
      </w:r>
    </w:p>
    <w:p w14:paraId="0E456C83">
      <w:pPr>
        <w:keepNext w:val="0"/>
        <w:keepLines w:val="0"/>
        <w:pageBreakBefore w:val="0"/>
        <w:widowControl w:val="0"/>
        <w:shd w:val="clear" w:color="auto" w:fill="FFFFFF"/>
        <w:snapToGrid/>
        <w:spacing w:line="540" w:lineRule="exact"/>
        <w:ind w:left="0" w:leftChars="0" w:right="0" w:firstLine="640" w:firstLineChars="200"/>
        <w:jc w:val="left"/>
        <w:outlineLvl w:val="2"/>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报价</w:t>
      </w:r>
      <w:r>
        <w:rPr>
          <w:rFonts w:hint="eastAsia" w:ascii="仿宋_GB2312" w:hAnsi="仿宋_GB2312" w:eastAsia="仿宋_GB2312" w:cs="仿宋_GB2312"/>
          <w:color w:val="auto"/>
          <w:szCs w:val="32"/>
          <w:lang w:val="en-US" w:eastAsia="zh-CN"/>
        </w:rPr>
        <w:t>明细</w:t>
      </w:r>
      <w:r>
        <w:rPr>
          <w:rFonts w:hint="eastAsia" w:ascii="仿宋_GB2312" w:hAnsi="仿宋_GB2312" w:eastAsia="仿宋_GB2312" w:cs="仿宋_GB2312"/>
          <w:color w:val="auto"/>
          <w:szCs w:val="32"/>
        </w:rPr>
        <w:t>表（本函附件）；</w:t>
      </w:r>
    </w:p>
    <w:p w14:paraId="5BECB118">
      <w:pPr>
        <w:pStyle w:val="189"/>
        <w:spacing w:line="540" w:lineRule="exact"/>
        <w:ind w:firstLine="640" w:firstLineChars="200"/>
        <w:jc w:val="left"/>
      </w:pPr>
      <w:r>
        <w:rPr>
          <w:rFonts w:hint="eastAsia" w:ascii="仿宋_GB2312" w:hAnsi="仿宋_GB2312" w:eastAsia="仿宋_GB2312" w:cs="仿宋_GB2312"/>
          <w:color w:val="auto"/>
          <w:kern w:val="2"/>
          <w:szCs w:val="32"/>
          <w:lang w:val="en-US" w:eastAsia="zh-CN"/>
        </w:rPr>
        <w:t>4.</w:t>
      </w:r>
      <w:r>
        <w:rPr>
          <w:rFonts w:hint="eastAsia" w:ascii="仿宋_GB2312" w:hAnsi="仿宋_GB2312" w:eastAsia="仿宋_GB2312" w:cs="仿宋_GB2312"/>
          <w:b w:val="0"/>
          <w:bCs w:val="0"/>
          <w:color w:val="auto"/>
          <w:kern w:val="2"/>
          <w:sz w:val="32"/>
          <w:szCs w:val="32"/>
          <w:lang w:val="en-US" w:eastAsia="zh-CN"/>
        </w:rPr>
        <w:t>供应商基本情况表（本函附件）；</w:t>
      </w:r>
    </w:p>
    <w:p w14:paraId="52F6258E">
      <w:pPr>
        <w:keepNext w:val="0"/>
        <w:keepLines w:val="0"/>
        <w:pageBreakBefore w:val="0"/>
        <w:widowControl w:val="0"/>
        <w:shd w:val="clear" w:color="auto" w:fill="FFFFFF"/>
        <w:snapToGrid/>
        <w:spacing w:line="540" w:lineRule="exact"/>
        <w:ind w:left="0" w:leftChars="0" w:right="0" w:firstLine="640" w:firstLineChars="200"/>
        <w:jc w:val="left"/>
        <w:outlineLvl w:val="2"/>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.法定代表人（或授权人）证明书及其身份证复印件；</w:t>
      </w:r>
    </w:p>
    <w:p w14:paraId="727B8405">
      <w:pPr>
        <w:keepNext w:val="0"/>
        <w:keepLines w:val="0"/>
        <w:pageBreakBefore w:val="0"/>
        <w:widowControl w:val="0"/>
        <w:shd w:val="clear" w:color="auto" w:fill="FFFFFF"/>
        <w:snapToGrid/>
        <w:spacing w:line="540" w:lineRule="exact"/>
        <w:ind w:left="0" w:leftChars="0" w:right="0" w:firstLine="640" w:firstLineChars="200"/>
        <w:jc w:val="left"/>
        <w:outlineLvl w:val="2"/>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法人授权委托证明（如有授权人则需提供）；</w:t>
      </w:r>
    </w:p>
    <w:p w14:paraId="0F96DB12">
      <w:pPr>
        <w:keepNext w:val="0"/>
        <w:keepLines w:val="0"/>
        <w:pageBreakBefore w:val="0"/>
        <w:widowControl w:val="0"/>
        <w:shd w:val="clear" w:color="auto" w:fill="FFFFFF"/>
        <w:snapToGrid/>
        <w:spacing w:line="540" w:lineRule="exact"/>
        <w:ind w:left="0" w:leftChars="0" w:right="0" w:firstLine="640" w:firstLineChars="200"/>
        <w:jc w:val="left"/>
        <w:outlineLvl w:val="2"/>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7.</w:t>
      </w:r>
      <w:r>
        <w:rPr>
          <w:rFonts w:hint="eastAsia" w:ascii="仿宋_GB2312" w:hAnsi="仿宋_GB2312" w:eastAsia="仿宋_GB2312" w:cs="仿宋_GB2312"/>
          <w:color w:val="auto"/>
          <w:szCs w:val="32"/>
        </w:rPr>
        <w:t>企业营业执照复印件；</w:t>
      </w:r>
    </w:p>
    <w:p w14:paraId="3973CA99">
      <w:pPr>
        <w:pStyle w:val="189"/>
        <w:keepNext w:val="0"/>
        <w:keepLines w:val="0"/>
        <w:pageBreakBefore w:val="0"/>
        <w:shd w:val="clear" w:color="auto" w:fill="FFFFFF"/>
        <w:snapToGrid/>
        <w:spacing w:line="540" w:lineRule="exact"/>
        <w:ind w:leftChars="0" w:firstLine="640" w:firstLineChars="200"/>
        <w:jc w:val="left"/>
        <w:outlineLvl w:val="2"/>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8.投标人资格要求（三）-（七）的承诺函；</w:t>
      </w:r>
    </w:p>
    <w:p w14:paraId="7A17B239">
      <w:pPr>
        <w:pStyle w:val="189"/>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kern w:val="2"/>
          <w:szCs w:val="32"/>
        </w:rPr>
      </w:pPr>
      <w:r>
        <w:rPr>
          <w:rFonts w:hint="eastAsia" w:ascii="仿宋_GB2312" w:hAnsi="仿宋_GB2312" w:eastAsia="仿宋_GB2312" w:cs="仿宋_GB2312"/>
          <w:b w:val="0"/>
          <w:bCs w:val="0"/>
          <w:color w:val="auto"/>
          <w:kern w:val="0"/>
          <w:szCs w:val="32"/>
          <w:lang w:val="en-US" w:eastAsia="zh-CN"/>
        </w:rPr>
        <w:t>9.</w:t>
      </w:r>
      <w:r>
        <w:rPr>
          <w:rFonts w:hint="eastAsia" w:ascii="仿宋_GB2312" w:hAnsi="仿宋_GB2312" w:eastAsia="仿宋_GB2312" w:cs="仿宋_GB2312"/>
          <w:color w:val="auto"/>
          <w:kern w:val="2"/>
          <w:szCs w:val="32"/>
          <w:lang w:val="en-US" w:eastAsia="zh-CN"/>
        </w:rPr>
        <w:t>纳税人资质证明（如为一般纳税人，需提供资质证明）</w:t>
      </w:r>
    </w:p>
    <w:p w14:paraId="5F6E5903">
      <w:pPr>
        <w:pStyle w:val="189"/>
        <w:keepNext w:val="0"/>
        <w:keepLines w:val="0"/>
        <w:pageBreakBefore w:val="0"/>
        <w:pBdr>
          <w:top w:val="none" w:color="auto" w:sz="0" w:space="0"/>
          <w:left w:val="none" w:color="auto" w:sz="0" w:space="0"/>
          <w:bottom w:val="none" w:color="auto" w:sz="0" w:space="0"/>
          <w:right w:val="none" w:color="auto" w:sz="0" w:space="0"/>
        </w:pBdr>
        <w:shd w:val="clear" w:color="auto" w:fill="FFFFFF"/>
        <w:spacing w:line="540" w:lineRule="exact"/>
        <w:ind w:firstLine="643" w:firstLineChars="200"/>
        <w:jc w:val="left"/>
        <w:outlineLvl w:val="2"/>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color w:val="auto"/>
          <w:szCs w:val="32"/>
          <w:lang w:val="en-US" w:eastAsia="zh-CN"/>
        </w:rPr>
        <w:t>10.</w:t>
      </w:r>
      <w:r>
        <w:rPr>
          <w:rFonts w:hint="eastAsia" w:ascii="仿宋_GB2312" w:hAnsi="仿宋_GB2312" w:eastAsia="仿宋_GB2312" w:cs="仿宋_GB2312"/>
          <w:b w:val="0"/>
          <w:bCs w:val="0"/>
          <w:color w:val="auto"/>
          <w:kern w:val="2"/>
          <w:szCs w:val="32"/>
          <w:lang w:val="en-US" w:eastAsia="zh-CN"/>
        </w:rPr>
        <w:t>所投光缆</w:t>
      </w:r>
      <w:r>
        <w:rPr>
          <w:rFonts w:hint="eastAsia" w:ascii="仿宋_GB2312" w:hAnsi="仿宋_GB2312" w:eastAsia="仿宋_GB2312" w:cs="仿宋_GB2312"/>
          <w:kern w:val="2"/>
          <w:sz w:val="32"/>
          <w:szCs w:val="32"/>
          <w:lang w:eastAsia="zh-CN"/>
        </w:rPr>
        <w:t>产品芯数须</w:t>
      </w:r>
      <w:r>
        <w:rPr>
          <w:rFonts w:hint="eastAsia" w:ascii="仿宋_GB2312" w:hAnsi="仿宋_GB2312" w:eastAsia="仿宋_GB2312" w:cs="仿宋_GB2312"/>
          <w:kern w:val="2"/>
          <w:sz w:val="32"/>
          <w:szCs w:val="32"/>
          <w:lang w:val="en-US" w:eastAsia="zh-CN"/>
        </w:rPr>
        <w:t>不低于</w:t>
      </w:r>
      <w:r>
        <w:rPr>
          <w:rFonts w:hint="eastAsia" w:ascii="仿宋_GB2312" w:hAnsi="仿宋_GB2312" w:eastAsia="仿宋_GB2312" w:cs="仿宋_GB2312"/>
          <w:kern w:val="2"/>
          <w:sz w:val="32"/>
          <w:szCs w:val="32"/>
          <w:lang w:eastAsia="zh-CN"/>
        </w:rPr>
        <w:t>144芯，出具产品检测</w:t>
      </w:r>
      <w:r>
        <w:rPr>
          <w:rFonts w:hint="eastAsia" w:ascii="仿宋_GB2312" w:hAnsi="仿宋_GB2312" w:eastAsia="仿宋_GB2312" w:cs="仿宋_GB2312"/>
          <w:kern w:val="2"/>
          <w:sz w:val="32"/>
          <w:szCs w:val="32"/>
          <w:lang w:val="en-US" w:eastAsia="zh-CN"/>
        </w:rPr>
        <w:t>合格</w:t>
      </w:r>
      <w:r>
        <w:rPr>
          <w:rFonts w:hint="eastAsia" w:ascii="仿宋_GB2312" w:hAnsi="仿宋_GB2312" w:eastAsia="仿宋_GB2312" w:cs="仿宋_GB2312"/>
          <w:kern w:val="2"/>
          <w:sz w:val="32"/>
          <w:szCs w:val="32"/>
          <w:lang w:eastAsia="zh-CN"/>
        </w:rPr>
        <w:t>报告或承诺函</w:t>
      </w:r>
      <w:r>
        <w:rPr>
          <w:rFonts w:hint="eastAsia" w:ascii="仿宋_GB2312" w:hAnsi="仿宋_GB2312" w:eastAsia="仿宋_GB2312" w:cs="仿宋_GB2312"/>
          <w:b w:val="0"/>
          <w:bCs w:val="0"/>
          <w:color w:val="auto"/>
          <w:kern w:val="2"/>
          <w:szCs w:val="32"/>
          <w:lang w:val="en-US" w:eastAsia="zh-CN"/>
        </w:rPr>
        <w:t>（格式自拟。不提供或提供内容不全，按作废处理）</w:t>
      </w:r>
      <w:r>
        <w:rPr>
          <w:rFonts w:hint="eastAsia" w:ascii="仿宋_GB2312" w:hAnsi="仿宋_GB2312" w:eastAsia="仿宋_GB2312" w:cs="仿宋_GB2312"/>
          <w:b w:val="0"/>
          <w:bCs w:val="0"/>
          <w:color w:val="auto"/>
          <w:kern w:val="2"/>
          <w:sz w:val="32"/>
          <w:szCs w:val="32"/>
          <w:lang w:val="en-US" w:eastAsia="zh-CN"/>
        </w:rPr>
        <w:t>。</w:t>
      </w:r>
    </w:p>
    <w:p w14:paraId="4C994A50">
      <w:pPr>
        <w:pStyle w:val="189"/>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b w:val="0"/>
          <w:bCs w:val="0"/>
          <w:kern w:val="0"/>
          <w:sz w:val="32"/>
          <w:szCs w:val="32"/>
          <w:lang w:val="en-US" w:eastAsia="zh-CN"/>
        </w:rPr>
        <w:t>11</w:t>
      </w:r>
      <w:r>
        <w:rPr>
          <w:rFonts w:hint="eastAsia" w:ascii="仿宋_GB2312" w:hAnsi="仿宋_GB2312" w:eastAsia="仿宋_GB2312" w:cs="仿宋_GB2312"/>
          <w:color w:val="auto"/>
          <w:szCs w:val="32"/>
          <w:lang w:val="en-US" w:eastAsia="zh-CN"/>
        </w:rPr>
        <w:t>.响应本项目实施方案、近远期方案设计（格式自拟。不提供或提供内容不全，按作废处理）</w:t>
      </w:r>
    </w:p>
    <w:p w14:paraId="201B95A0">
      <w:pPr>
        <w:pStyle w:val="189"/>
        <w:keepNext w:val="0"/>
        <w:keepLines w:val="0"/>
        <w:pageBreakBefore w:val="0"/>
        <w:shd w:val="clear" w:color="auto" w:fill="FFFFFF"/>
        <w:snapToGrid/>
        <w:spacing w:line="540" w:lineRule="exact"/>
        <w:ind w:firstLine="640" w:firstLineChars="200"/>
        <w:jc w:val="left"/>
        <w:rPr>
          <w:rFonts w:hint="default" w:ascii="仿宋_GB2312" w:hAnsi="仿宋_GB2312" w:eastAsia="仿宋_GB2312" w:cs="仿宋_GB2312"/>
          <w:color w:val="auto"/>
          <w:kern w:val="2"/>
          <w:szCs w:val="32"/>
          <w:lang w:val="en-US" w:eastAsia="zh-CN"/>
        </w:rPr>
      </w:pPr>
      <w:r>
        <w:rPr>
          <w:rFonts w:hint="eastAsia" w:ascii="仿宋_GB2312" w:hAnsi="仿宋_GB2312" w:eastAsia="仿宋_GB2312" w:cs="仿宋_GB2312"/>
          <w:color w:val="auto"/>
          <w:kern w:val="2"/>
          <w:szCs w:val="32"/>
          <w:lang w:val="en-US" w:eastAsia="zh-CN"/>
        </w:rPr>
        <w:t>12.投标供应商认为其他需要提供的材料。</w:t>
      </w:r>
    </w:p>
    <w:p w14:paraId="1CC27F8B">
      <w:pPr>
        <w:keepNext w:val="0"/>
        <w:keepLines w:val="0"/>
        <w:pageBreakBefore w:val="0"/>
        <w:shd w:val="clear" w:color="auto" w:fill="FFFFFF"/>
        <w:snapToGrid/>
        <w:spacing w:line="540" w:lineRule="exact"/>
        <w:ind w:firstLine="640" w:firstLineChars="200"/>
        <w:jc w:val="left"/>
        <w:outlineLvl w:val="1"/>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（二）报价说明</w:t>
      </w:r>
    </w:p>
    <w:p w14:paraId="70C7DB8A">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r>
        <w:rPr>
          <w:rFonts w:ascii="仿宋_GB2312" w:hAnsi="仿宋_GB2312" w:eastAsia="仿宋_GB2312" w:cs="仿宋_GB2312"/>
          <w:color w:val="auto"/>
          <w:szCs w:val="32"/>
        </w:rPr>
        <w:t>1.</w:t>
      </w:r>
      <w:r>
        <w:rPr>
          <w:rFonts w:hint="eastAsia" w:ascii="仿宋_GB2312" w:hAnsi="仿宋_GB2312" w:eastAsia="仿宋_GB2312" w:cs="仿宋_GB2312"/>
          <w:color w:val="auto"/>
          <w:szCs w:val="32"/>
        </w:rPr>
        <w:t>报价币种为人民币；所报价格应包括本次项目全部费用。</w:t>
      </w:r>
    </w:p>
    <w:p w14:paraId="5C151E5C">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r>
        <w:rPr>
          <w:rFonts w:ascii="仿宋_GB2312" w:hAnsi="仿宋_GB2312" w:eastAsia="仿宋_GB2312" w:cs="仿宋_GB2312"/>
          <w:color w:val="auto"/>
          <w:szCs w:val="32"/>
        </w:rPr>
        <w:t>2.</w:t>
      </w:r>
      <w:r>
        <w:rPr>
          <w:rFonts w:hint="eastAsia" w:ascii="仿宋_GB2312" w:hAnsi="仿宋_GB2312" w:eastAsia="仿宋_GB2312" w:cs="仿宋_GB2312"/>
          <w:color w:val="auto"/>
          <w:szCs w:val="32"/>
        </w:rPr>
        <w:t>投标人免费提供的项目应先填写该项目的实际价格并注明免费，此项不计入总价或合计价；</w:t>
      </w:r>
    </w:p>
    <w:p w14:paraId="2035F022">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r>
        <w:rPr>
          <w:rFonts w:ascii="仿宋_GB2312" w:hAnsi="仿宋_GB2312" w:eastAsia="仿宋_GB2312" w:cs="仿宋_GB2312"/>
          <w:color w:val="auto"/>
          <w:szCs w:val="32"/>
        </w:rPr>
        <w:t>3.</w:t>
      </w:r>
      <w:r>
        <w:rPr>
          <w:rFonts w:hint="eastAsia" w:ascii="仿宋_GB2312" w:hAnsi="仿宋_GB2312" w:eastAsia="仿宋_GB2312" w:cs="仿宋_GB2312"/>
          <w:color w:val="auto"/>
          <w:szCs w:val="32"/>
        </w:rPr>
        <w:t>投标书应详细表述做好所投项目的措施、应达到的标准、服务承诺等内容；</w:t>
      </w:r>
    </w:p>
    <w:p w14:paraId="50492E77">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r>
        <w:rPr>
          <w:rFonts w:ascii="仿宋_GB2312" w:hAnsi="仿宋_GB2312" w:eastAsia="仿宋_GB2312" w:cs="仿宋_GB2312"/>
          <w:color w:val="auto"/>
          <w:szCs w:val="32"/>
        </w:rPr>
        <w:t>4.</w:t>
      </w:r>
      <w:r>
        <w:rPr>
          <w:rFonts w:hint="eastAsia" w:ascii="仿宋_GB2312" w:hAnsi="仿宋_GB2312" w:eastAsia="仿宋_GB2312" w:cs="仿宋_GB2312"/>
          <w:color w:val="auto"/>
          <w:szCs w:val="32"/>
        </w:rPr>
        <w:t>如果报价一览表大写金额与小写金额不一致，以大写金额为准；</w:t>
      </w:r>
    </w:p>
    <w:p w14:paraId="1491258A">
      <w:pPr>
        <w:keepNext w:val="0"/>
        <w:keepLines w:val="0"/>
        <w:pageBreakBefore w:val="0"/>
        <w:shd w:val="clear" w:color="auto" w:fill="FFFFFF"/>
        <w:spacing w:line="540" w:lineRule="exact"/>
        <w:ind w:firstLine="640"/>
        <w:jc w:val="left"/>
        <w:rPr>
          <w:sz w:val="24"/>
          <w:szCs w:val="32"/>
        </w:rPr>
      </w:pPr>
      <w:r>
        <w:rPr>
          <w:rFonts w:hint="eastAsia" w:ascii="仿宋_GB2312" w:hAnsi="仿宋_GB2312" w:eastAsia="仿宋_GB2312" w:cs="仿宋_GB2312"/>
          <w:sz w:val="32"/>
        </w:rPr>
        <w:t>5.投标人应提供分项单价和总价，如果单价汇总金额与总价不符，除单价金额小数点或者百分比有明显错位的，以单价汇总金额为准；</w:t>
      </w:r>
    </w:p>
    <w:p w14:paraId="2F567533">
      <w:pPr>
        <w:pStyle w:val="3"/>
        <w:keepNext w:val="0"/>
        <w:keepLines w:val="0"/>
        <w:pageBreakBefore w:val="0"/>
        <w:shd w:val="clear" w:color="auto" w:fill="FFFFFF"/>
        <w:snapToGrid/>
        <w:spacing w:line="540" w:lineRule="exact"/>
        <w:ind w:left="0" w:leftChars="0" w:firstLine="640" w:firstLineChars="200"/>
        <w:jc w:val="left"/>
        <w:rPr>
          <w:color w:val="auto"/>
        </w:rPr>
      </w:pPr>
      <w:r>
        <w:rPr>
          <w:rFonts w:hint="eastAsia"/>
          <w:color w:val="auto"/>
        </w:rPr>
        <w:t>五、报价</w:t>
      </w:r>
      <w:r>
        <w:rPr>
          <w:rFonts w:hint="eastAsia"/>
          <w:color w:val="auto"/>
          <w:lang w:val="en-US" w:eastAsia="zh-CN"/>
        </w:rPr>
        <w:t>文件递交</w:t>
      </w:r>
      <w:r>
        <w:rPr>
          <w:rFonts w:hint="eastAsia"/>
          <w:color w:val="auto"/>
        </w:rPr>
        <w:t>要求</w:t>
      </w:r>
    </w:p>
    <w:p w14:paraId="2DD6DDD6">
      <w:pPr>
        <w:keepNext w:val="0"/>
        <w:keepLines w:val="0"/>
        <w:pageBreakBefore w:val="0"/>
        <w:shd w:val="clear" w:color="auto" w:fill="FFFFFF"/>
        <w:snapToGrid/>
        <w:spacing w:line="540" w:lineRule="exact"/>
        <w:ind w:firstLine="640" w:firstLineChars="200"/>
        <w:jc w:val="left"/>
        <w:rPr>
          <w:rFonts w:hint="default" w:ascii="仿宋_GB2312" w:hAnsi="Times New Roman" w:eastAsia="仿宋_GB2312" w:cs="Times New Roman"/>
          <w:color w:val="auto"/>
          <w:kern w:val="2"/>
          <w:sz w:val="32"/>
          <w:szCs w:val="20"/>
          <w:lang w:val="en-US" w:eastAsia="zh-CN" w:bidi="ar-SA"/>
        </w:rPr>
      </w:pPr>
      <w:r>
        <w:rPr>
          <w:rFonts w:hint="eastAsia" w:ascii="仿宋_GB2312" w:eastAsia="仿宋_GB2312"/>
          <w:color w:val="auto"/>
          <w:lang w:eastAsia="zh-CN"/>
        </w:rPr>
        <w:t>符合资格的供应商应</w:t>
      </w:r>
      <w:r>
        <w:rPr>
          <w:rFonts w:hint="eastAsia" w:ascii="仿宋_GB2312" w:eastAsia="仿宋_GB2312"/>
          <w:color w:val="auto"/>
        </w:rPr>
        <w:t>于截标时间前将按要求密封的报价</w:t>
      </w:r>
      <w:r>
        <w:rPr>
          <w:rFonts w:hint="eastAsia" w:ascii="仿宋_GB2312" w:eastAsia="仿宋_GB2312"/>
          <w:color w:val="auto"/>
          <w:lang w:val="en-US" w:eastAsia="zh-CN"/>
        </w:rPr>
        <w:t>文件</w:t>
      </w:r>
      <w:r>
        <w:rPr>
          <w:rFonts w:hint="eastAsia" w:ascii="仿宋_GB2312" w:eastAsia="仿宋_GB2312"/>
          <w:color w:val="auto"/>
        </w:rPr>
        <w:t>送达我</w:t>
      </w:r>
      <w:r>
        <w:rPr>
          <w:rFonts w:hint="eastAsia" w:ascii="仿宋_GB2312" w:eastAsia="仿宋_GB2312"/>
          <w:color w:val="auto"/>
          <w:lang w:val="en-US" w:eastAsia="zh-CN"/>
        </w:rPr>
        <w:t>中心</w:t>
      </w:r>
      <w:r>
        <w:rPr>
          <w:rFonts w:hint="eastAsia" w:ascii="仿宋_GB2312" w:eastAsia="仿宋_GB2312"/>
          <w:color w:val="auto"/>
        </w:rPr>
        <w:t>（地址：广东省汕尾市海丰县鹅埠街道</w:t>
      </w:r>
      <w:r>
        <w:rPr>
          <w:rFonts w:hint="eastAsia" w:ascii="仿宋_GB2312" w:eastAsia="仿宋_GB2312"/>
          <w:color w:val="auto"/>
          <w:lang w:val="en-US" w:eastAsia="zh-CN"/>
        </w:rPr>
        <w:t>深汕特别合作区</w:t>
      </w:r>
      <w:r>
        <w:rPr>
          <w:rFonts w:hint="eastAsia" w:ascii="仿宋_GB2312" w:eastAsia="仿宋_GB2312"/>
          <w:color w:val="auto"/>
        </w:rPr>
        <w:t>创富路文贞楼</w:t>
      </w:r>
      <w:r>
        <w:rPr>
          <w:rFonts w:ascii="仿宋_GB2312" w:eastAsia="仿宋_GB2312"/>
          <w:color w:val="auto"/>
        </w:rPr>
        <w:t>2栋</w:t>
      </w:r>
      <w:r>
        <w:rPr>
          <w:rFonts w:hint="eastAsia" w:ascii="仿宋_GB2312" w:eastAsia="仿宋_GB2312"/>
          <w:color w:val="auto"/>
          <w:lang w:val="en-US" w:eastAsia="zh-CN"/>
        </w:rPr>
        <w:t>深圳市深汕特别合作区智慧城市建设管理服务中心</w:t>
      </w:r>
      <w:r>
        <w:rPr>
          <w:rFonts w:hint="eastAsia" w:ascii="仿宋_GB2312" w:eastAsia="仿宋_GB2312"/>
          <w:color w:val="auto"/>
        </w:rPr>
        <w:t>，接收人：</w:t>
      </w:r>
      <w:r>
        <w:rPr>
          <w:rFonts w:hint="eastAsia" w:ascii="仿宋_GB2312" w:hAnsi="仿宋_GB2312" w:cs="仿宋_GB2312"/>
          <w:b w:val="0"/>
          <w:bCs w:val="0"/>
          <w:color w:val="000000"/>
          <w:sz w:val="32"/>
          <w:szCs w:val="32"/>
          <w:u w:val="single"/>
          <w:shd w:val="clear" w:color="auto" w:fill="FFFFFF"/>
          <w:lang w:val="en-US" w:eastAsia="zh-CN"/>
        </w:rPr>
        <w:t xml:space="preserve"> 张工 </w:t>
      </w:r>
      <w:r>
        <w:rPr>
          <w:rFonts w:hint="eastAsia" w:ascii="仿宋_GB2312" w:eastAsia="仿宋_GB2312"/>
          <w:color w:val="auto"/>
        </w:rPr>
        <w:t>，联系电话：</w:t>
      </w:r>
      <w:r>
        <w:rPr>
          <w:rFonts w:hint="eastAsia" w:ascii="仿宋_GB2312" w:hAnsi="仿宋_GB2312" w:cs="仿宋_GB2312"/>
          <w:b w:val="0"/>
          <w:bCs w:val="0"/>
          <w:color w:val="000000"/>
          <w:sz w:val="32"/>
          <w:szCs w:val="32"/>
          <w:u w:val="single"/>
          <w:shd w:val="clear" w:color="auto" w:fill="FFFFFF"/>
          <w:lang w:val="en-US" w:eastAsia="zh-CN"/>
        </w:rPr>
        <w:t xml:space="preserve"> 13509921173 </w:t>
      </w:r>
      <w:r>
        <w:rPr>
          <w:rFonts w:hint="eastAsia" w:ascii="仿宋_GB2312" w:eastAsia="仿宋_GB2312"/>
          <w:color w:val="auto"/>
        </w:rPr>
        <w:t>）。</w:t>
      </w:r>
    </w:p>
    <w:p w14:paraId="0F761E92">
      <w:pPr>
        <w:pStyle w:val="3"/>
        <w:keepNext w:val="0"/>
        <w:keepLines w:val="0"/>
        <w:pageBreakBefore w:val="0"/>
        <w:shd w:val="clear" w:color="auto" w:fill="FFFFFF"/>
        <w:snapToGrid/>
        <w:spacing w:line="540" w:lineRule="exact"/>
        <w:ind w:left="0" w:leftChars="0" w:firstLine="640" w:firstLineChars="200"/>
        <w:jc w:val="left"/>
        <w:rPr>
          <w:color w:val="auto"/>
        </w:rPr>
      </w:pPr>
      <w:r>
        <w:rPr>
          <w:rFonts w:hint="eastAsia"/>
          <w:color w:val="auto"/>
        </w:rPr>
        <w:t>六、密封要求</w:t>
      </w:r>
    </w:p>
    <w:p w14:paraId="609BF466">
      <w:pPr>
        <w:keepNext w:val="0"/>
        <w:keepLines w:val="0"/>
        <w:pageBreakBefore w:val="0"/>
        <w:shd w:val="clear" w:color="auto" w:fill="FFFFFF"/>
        <w:snapToGrid/>
        <w:spacing w:line="540" w:lineRule="exact"/>
        <w:ind w:firstLine="640" w:firstLineChars="200"/>
        <w:jc w:val="left"/>
        <w:rPr>
          <w:rFonts w:ascii="仿宋_GB2312" w:eastAsia="仿宋_GB2312"/>
          <w:color w:val="auto"/>
        </w:rPr>
      </w:pPr>
      <w:r>
        <w:rPr>
          <w:rFonts w:hint="eastAsia" w:ascii="仿宋_GB2312" w:eastAsia="仿宋_GB2312"/>
          <w:color w:val="auto"/>
        </w:rPr>
        <w:t>1.密封封面注明项目名称及投标人名称；</w:t>
      </w:r>
    </w:p>
    <w:p w14:paraId="3B06B4A2">
      <w:pPr>
        <w:keepNext w:val="0"/>
        <w:keepLines w:val="0"/>
        <w:pageBreakBefore w:val="0"/>
        <w:shd w:val="clear" w:color="auto" w:fill="FFFFFF"/>
        <w:snapToGrid/>
        <w:spacing w:line="540" w:lineRule="exact"/>
        <w:ind w:firstLine="640" w:firstLineChars="200"/>
        <w:jc w:val="left"/>
        <w:rPr>
          <w:rFonts w:ascii="仿宋_GB2312" w:eastAsia="仿宋_GB2312"/>
          <w:color w:val="auto"/>
        </w:rPr>
      </w:pPr>
      <w:r>
        <w:rPr>
          <w:rFonts w:hint="eastAsia" w:ascii="仿宋_GB2312" w:eastAsia="仿宋_GB2312"/>
          <w:color w:val="auto"/>
        </w:rPr>
        <w:t>2.密封袋需加盖投标人公章；</w:t>
      </w:r>
    </w:p>
    <w:p w14:paraId="1C5F1A01">
      <w:pPr>
        <w:keepNext w:val="0"/>
        <w:keepLines w:val="0"/>
        <w:pageBreakBefore w:val="0"/>
        <w:shd w:val="clear" w:color="auto" w:fill="FFFFFF"/>
        <w:snapToGrid/>
        <w:spacing w:line="540" w:lineRule="exact"/>
        <w:ind w:firstLine="640" w:firstLineChars="200"/>
        <w:jc w:val="left"/>
        <w:rPr>
          <w:rFonts w:hint="eastAsia" w:ascii="仿宋_GB2312" w:eastAsia="仿宋_GB2312"/>
          <w:color w:val="auto"/>
          <w:lang w:eastAsia="zh-CN"/>
        </w:rPr>
      </w:pPr>
      <w:r>
        <w:rPr>
          <w:rFonts w:hint="eastAsia" w:ascii="仿宋_GB2312" w:eastAsia="仿宋_GB2312"/>
          <w:color w:val="auto"/>
        </w:rPr>
        <w:t>3.封口处必须用“封条”密封且密封完好</w:t>
      </w:r>
      <w:r>
        <w:rPr>
          <w:rFonts w:hint="eastAsia" w:ascii="仿宋_GB2312" w:eastAsia="仿宋_GB2312"/>
          <w:color w:val="auto"/>
          <w:lang w:eastAsia="zh-CN"/>
        </w:rPr>
        <w:t>；</w:t>
      </w:r>
    </w:p>
    <w:p w14:paraId="4ABAD07D">
      <w:pPr>
        <w:pStyle w:val="21"/>
        <w:spacing w:line="540" w:lineRule="exact"/>
        <w:ind w:firstLine="640" w:firstLineChars="200"/>
        <w:jc w:val="left"/>
        <w:rPr>
          <w:rFonts w:hint="default"/>
          <w:lang w:val="en-US" w:eastAsia="zh-CN"/>
        </w:rPr>
      </w:pPr>
      <w:r>
        <w:rPr>
          <w:rFonts w:hint="eastAsia" w:ascii="仿宋_GB2312" w:hAnsi="Times New Roman" w:eastAsia="仿宋_GB2312" w:cs="Times New Roman"/>
          <w:color w:val="auto"/>
          <w:kern w:val="2"/>
          <w:sz w:val="32"/>
          <w:szCs w:val="20"/>
          <w:lang w:val="en-US" w:eastAsia="zh-CN" w:bidi="ar-SA"/>
        </w:rPr>
        <w:t>4.盖章报价文件电子扫描件需于报价截标时间当天18：00后发送至深圳市深汕特别合作区智慧城市建设管理服务中心邮箱：zjzx@szss.gov.cn（或盖章电子扫描件存于USB储存设备或光盘储存设备随原件快递寄送）</w:t>
      </w:r>
    </w:p>
    <w:p w14:paraId="5259ECC9">
      <w:pPr>
        <w:pStyle w:val="3"/>
        <w:keepNext w:val="0"/>
        <w:keepLines w:val="0"/>
        <w:pageBreakBefore w:val="0"/>
        <w:shd w:val="clear" w:color="auto" w:fill="FFFFFF"/>
        <w:snapToGrid/>
        <w:spacing w:line="540" w:lineRule="exact"/>
        <w:ind w:left="0" w:leftChars="0" w:firstLine="640" w:firstLineChars="200"/>
        <w:jc w:val="left"/>
        <w:rPr>
          <w:rFonts w:hint="eastAsia"/>
          <w:color w:val="auto"/>
        </w:rPr>
      </w:pPr>
    </w:p>
    <w:p w14:paraId="7CC14D50">
      <w:pPr>
        <w:pStyle w:val="3"/>
        <w:keepNext w:val="0"/>
        <w:keepLines w:val="0"/>
        <w:pageBreakBefore w:val="0"/>
        <w:shd w:val="clear" w:color="auto" w:fill="FFFFFF"/>
        <w:snapToGrid/>
        <w:spacing w:line="540" w:lineRule="exact"/>
        <w:ind w:left="0" w:leftChars="0" w:firstLine="640" w:firstLineChars="200"/>
        <w:jc w:val="left"/>
        <w:rPr>
          <w:rFonts w:hint="eastAsia" w:eastAsia="黑体"/>
          <w:color w:val="auto"/>
          <w:lang w:eastAsia="zh-CN"/>
        </w:rPr>
      </w:pPr>
      <w:r>
        <w:rPr>
          <w:rFonts w:hint="eastAsia"/>
          <w:color w:val="auto"/>
        </w:rPr>
        <w:t>七、截标、</w:t>
      </w:r>
      <w:r>
        <w:rPr>
          <w:rFonts w:hint="eastAsia"/>
          <w:color w:val="auto"/>
          <w:lang w:val="en-US" w:eastAsia="zh-CN"/>
        </w:rPr>
        <w:t>评审</w:t>
      </w:r>
    </w:p>
    <w:p w14:paraId="6859230E">
      <w:pPr>
        <w:keepNext w:val="0"/>
        <w:keepLines w:val="0"/>
        <w:pageBreakBefore w:val="0"/>
        <w:shd w:val="clear" w:color="auto" w:fill="FFFFFF"/>
        <w:snapToGrid/>
        <w:spacing w:line="540" w:lineRule="exact"/>
        <w:ind w:firstLine="640" w:firstLineChars="200"/>
        <w:jc w:val="left"/>
        <w:rPr>
          <w:rFonts w:hint="eastAsia" w:ascii="仿宋_GB2312" w:hAnsi="Times New Roman" w:eastAsia="仿宋_GB2312"/>
          <w:color w:val="auto"/>
          <w:szCs w:val="20"/>
          <w:highlight w:val="yellow"/>
        </w:rPr>
      </w:pPr>
      <w:r>
        <w:rPr>
          <w:rFonts w:hint="eastAsia" w:ascii="仿宋_GB2312" w:hAnsi="Times New Roman" w:eastAsia="仿宋_GB2312"/>
          <w:color w:val="auto"/>
          <w:szCs w:val="20"/>
        </w:rPr>
        <w:t>截标时间：20</w:t>
      </w:r>
      <w:r>
        <w:rPr>
          <w:rFonts w:hint="eastAsia" w:ascii="仿宋_GB2312" w:hAnsi="Times New Roman" w:eastAsia="仿宋_GB2312"/>
          <w:color w:val="auto"/>
          <w:szCs w:val="20"/>
          <w:lang w:val="en-US" w:eastAsia="zh-CN"/>
        </w:rPr>
        <w:t>25</w:t>
      </w:r>
      <w:r>
        <w:rPr>
          <w:rFonts w:hint="eastAsia" w:ascii="仿宋_GB2312" w:hAnsi="Times New Roman" w:eastAsia="仿宋_GB2312"/>
          <w:color w:val="auto"/>
          <w:szCs w:val="20"/>
        </w:rPr>
        <w:t>年</w:t>
      </w:r>
      <w:r>
        <w:rPr>
          <w:rFonts w:hint="eastAsia" w:ascii="仿宋_GB2312" w:eastAsia="仿宋_GB2312" w:cs="Times New Roman"/>
          <w:b w:val="0"/>
          <w:bCs w:val="0"/>
          <w:color w:val="auto"/>
          <w:sz w:val="32"/>
          <w:szCs w:val="20"/>
          <w:u w:val="none"/>
          <w:shd w:val="clear" w:color="auto" w:fill="FFFFFF"/>
          <w:lang w:val="en-US" w:eastAsia="zh-CN"/>
        </w:rPr>
        <w:t>6</w:t>
      </w:r>
      <w:r>
        <w:rPr>
          <w:rFonts w:hint="eastAsia" w:ascii="仿宋_GB2312" w:hAnsi="Times New Roman" w:eastAsia="仿宋_GB2312" w:cs="Times New Roman"/>
          <w:b w:val="0"/>
          <w:bCs w:val="0"/>
          <w:color w:val="auto"/>
          <w:sz w:val="32"/>
          <w:szCs w:val="20"/>
          <w:u w:val="none"/>
          <w:shd w:val="clear" w:color="auto" w:fill="FFFFFF"/>
          <w:lang w:val="en-US" w:eastAsia="zh-CN"/>
        </w:rPr>
        <w:t xml:space="preserve"> </w:t>
      </w:r>
      <w:r>
        <w:rPr>
          <w:rFonts w:hint="eastAsia" w:ascii="仿宋_GB2312" w:hAnsi="Times New Roman" w:eastAsia="仿宋_GB2312"/>
          <w:color w:val="auto"/>
          <w:szCs w:val="20"/>
        </w:rPr>
        <w:t>月</w:t>
      </w:r>
      <w:r>
        <w:rPr>
          <w:rFonts w:hint="eastAsia" w:ascii="仿宋_GB2312" w:hAnsi="Times New Roman" w:eastAsia="仿宋_GB2312" w:cs="Times New Roman"/>
          <w:b w:val="0"/>
          <w:bCs w:val="0"/>
          <w:color w:val="auto"/>
          <w:sz w:val="32"/>
          <w:szCs w:val="20"/>
          <w:u w:val="none"/>
          <w:shd w:val="clear" w:color="auto" w:fill="FFFFFF"/>
          <w:lang w:val="en-US" w:eastAsia="zh-CN"/>
        </w:rPr>
        <w:t xml:space="preserve"> </w:t>
      </w:r>
      <w:r>
        <w:rPr>
          <w:rFonts w:hint="eastAsia" w:ascii="仿宋_GB2312" w:eastAsia="仿宋_GB2312" w:cs="Times New Roman"/>
          <w:b w:val="0"/>
          <w:bCs w:val="0"/>
          <w:color w:val="auto"/>
          <w:sz w:val="32"/>
          <w:szCs w:val="20"/>
          <w:u w:val="none"/>
          <w:shd w:val="clear" w:color="auto" w:fill="FFFFFF"/>
          <w:lang w:val="en-US" w:eastAsia="zh-CN"/>
        </w:rPr>
        <w:t>26</w:t>
      </w:r>
      <w:r>
        <w:rPr>
          <w:rFonts w:hint="eastAsia" w:ascii="仿宋_GB2312" w:hAnsi="Times New Roman" w:eastAsia="仿宋_GB2312"/>
          <w:color w:val="auto"/>
          <w:szCs w:val="20"/>
        </w:rPr>
        <w:t>日</w:t>
      </w:r>
    </w:p>
    <w:p w14:paraId="353F84EB">
      <w:pPr>
        <w:pStyle w:val="34"/>
        <w:keepNext w:val="0"/>
        <w:keepLines w:val="0"/>
        <w:pageBreakBefore w:val="0"/>
        <w:widowControl/>
        <w:shd w:val="clear" w:color="auto" w:fill="FFFFFF"/>
        <w:snapToGrid/>
        <w:spacing w:before="0" w:beforeAutospacing="0" w:after="0" w:afterAutospacing="0" w:line="540" w:lineRule="exact"/>
        <w:ind w:firstLine="643" w:firstLineChars="200"/>
        <w:jc w:val="left"/>
        <w:rPr>
          <w:rFonts w:hint="eastAsia"/>
          <w:lang w:val="en-US" w:eastAsia="zh-CN"/>
        </w:rPr>
      </w:pPr>
      <w:r>
        <w:rPr>
          <w:rFonts w:hint="eastAsia" w:ascii="仿宋_GB2312" w:hAnsi="仿宋_GB2312" w:eastAsia="仿宋_GB2312" w:cs="仿宋_GB2312"/>
          <w:b/>
          <w:bCs/>
          <w:color w:val="auto"/>
          <w:sz w:val="32"/>
          <w:szCs w:val="32"/>
          <w:shd w:val="clear" w:color="auto" w:fill="FFFFFF"/>
        </w:rPr>
        <w:t>（</w:t>
      </w:r>
      <w:r>
        <w:rPr>
          <w:rFonts w:hint="eastAsia" w:ascii="仿宋_GB2312" w:hAnsi="仿宋_GB2312" w:eastAsia="仿宋_GB2312" w:cs="仿宋_GB2312"/>
          <w:b/>
          <w:bCs/>
          <w:color w:val="auto"/>
          <w:sz w:val="32"/>
          <w:szCs w:val="32"/>
          <w:shd w:val="clear" w:color="auto" w:fill="FFFFFF"/>
          <w:lang w:val="en-US" w:eastAsia="zh-CN"/>
        </w:rPr>
        <w:t>3</w:t>
      </w:r>
      <w:r>
        <w:rPr>
          <w:rFonts w:hint="eastAsia" w:ascii="仿宋_GB2312" w:hAnsi="仿宋_GB2312" w:eastAsia="仿宋_GB2312" w:cs="仿宋_GB2312"/>
          <w:b/>
          <w:bCs/>
          <w:color w:val="auto"/>
          <w:sz w:val="32"/>
          <w:szCs w:val="32"/>
          <w:shd w:val="clear" w:color="auto" w:fill="FFFFFF"/>
        </w:rPr>
        <w:t>个工作日,公布当天不算）</w:t>
      </w:r>
    </w:p>
    <w:p w14:paraId="706B8536">
      <w:pPr>
        <w:keepNext w:val="0"/>
        <w:keepLines w:val="0"/>
        <w:pageBreakBefore w:val="0"/>
        <w:shd w:val="clear" w:color="auto" w:fill="FFFFFF"/>
        <w:snapToGrid/>
        <w:spacing w:line="540" w:lineRule="exact"/>
        <w:ind w:firstLine="640" w:firstLineChars="200"/>
        <w:jc w:val="left"/>
        <w:rPr>
          <w:rFonts w:hint="eastAsia" w:ascii="仿宋_GB2312" w:hAnsi="Times New Roman" w:eastAsia="仿宋_GB2312"/>
          <w:color w:val="auto"/>
          <w:szCs w:val="20"/>
          <w:highlight w:val="yellow"/>
        </w:rPr>
      </w:pPr>
      <w:r>
        <w:rPr>
          <w:rFonts w:hint="eastAsia" w:ascii="仿宋_GB2312" w:hAnsi="Times New Roman" w:eastAsia="仿宋_GB2312"/>
          <w:color w:val="auto"/>
          <w:szCs w:val="20"/>
          <w:lang w:val="en-US" w:eastAsia="zh-CN"/>
        </w:rPr>
        <w:t>评审</w:t>
      </w:r>
      <w:r>
        <w:rPr>
          <w:rFonts w:hint="eastAsia" w:ascii="仿宋_GB2312" w:hAnsi="Times New Roman" w:eastAsia="仿宋_GB2312"/>
          <w:color w:val="auto"/>
          <w:szCs w:val="20"/>
        </w:rPr>
        <w:t>时间：20</w:t>
      </w:r>
      <w:r>
        <w:rPr>
          <w:rFonts w:hint="eastAsia" w:ascii="仿宋_GB2312" w:hAnsi="Times New Roman" w:eastAsia="仿宋_GB2312"/>
          <w:color w:val="auto"/>
          <w:szCs w:val="20"/>
          <w:lang w:val="en-US" w:eastAsia="zh-CN"/>
        </w:rPr>
        <w:t>25</w:t>
      </w:r>
      <w:r>
        <w:rPr>
          <w:rFonts w:hint="eastAsia" w:ascii="仿宋_GB2312" w:hAnsi="Times New Roman" w:eastAsia="仿宋_GB2312"/>
          <w:color w:val="auto"/>
          <w:szCs w:val="20"/>
        </w:rPr>
        <w:t>年</w:t>
      </w:r>
      <w:r>
        <w:rPr>
          <w:rFonts w:hint="eastAsia" w:ascii="仿宋_GB2312" w:hAnsi="Times New Roman" w:eastAsia="仿宋_GB2312" w:cs="Times New Roman"/>
          <w:b w:val="0"/>
          <w:bCs w:val="0"/>
          <w:color w:val="auto"/>
          <w:sz w:val="32"/>
          <w:szCs w:val="20"/>
          <w:u w:val="none"/>
          <w:shd w:val="clear" w:fill="auto"/>
          <w:lang w:val="en-US" w:eastAsia="zh-CN"/>
        </w:rPr>
        <w:t xml:space="preserve"> </w:t>
      </w:r>
      <w:r>
        <w:rPr>
          <w:rFonts w:hint="eastAsia" w:ascii="仿宋_GB2312" w:eastAsia="仿宋_GB2312" w:cs="Times New Roman"/>
          <w:b w:val="0"/>
          <w:bCs w:val="0"/>
          <w:color w:val="auto"/>
          <w:sz w:val="32"/>
          <w:szCs w:val="20"/>
          <w:u w:val="none"/>
          <w:shd w:val="clear" w:fill="auto"/>
          <w:lang w:val="en-US" w:eastAsia="zh-CN"/>
        </w:rPr>
        <w:t>6</w:t>
      </w:r>
      <w:r>
        <w:rPr>
          <w:rFonts w:hint="eastAsia" w:ascii="仿宋_GB2312" w:hAnsi="Times New Roman" w:eastAsia="仿宋_GB2312"/>
          <w:color w:val="auto"/>
          <w:szCs w:val="20"/>
        </w:rPr>
        <w:t>月</w:t>
      </w:r>
      <w:r>
        <w:rPr>
          <w:rFonts w:hint="eastAsia" w:ascii="仿宋_GB2312" w:hAnsi="Times New Roman" w:eastAsia="仿宋_GB2312" w:cs="Times New Roman"/>
          <w:b w:val="0"/>
          <w:bCs w:val="0"/>
          <w:color w:val="auto"/>
          <w:sz w:val="32"/>
          <w:szCs w:val="20"/>
          <w:u w:val="none"/>
          <w:shd w:val="clear" w:fill="auto"/>
          <w:lang w:val="en-US" w:eastAsia="zh-CN"/>
        </w:rPr>
        <w:t xml:space="preserve"> </w:t>
      </w:r>
      <w:r>
        <w:rPr>
          <w:rFonts w:hint="eastAsia" w:ascii="仿宋_GB2312" w:eastAsia="仿宋_GB2312" w:cs="Times New Roman"/>
          <w:b w:val="0"/>
          <w:bCs w:val="0"/>
          <w:color w:val="auto"/>
          <w:sz w:val="32"/>
          <w:szCs w:val="20"/>
          <w:u w:val="none"/>
          <w:shd w:val="clear" w:fill="auto"/>
          <w:lang w:val="en-US" w:eastAsia="zh-CN"/>
        </w:rPr>
        <w:t>27</w:t>
      </w:r>
      <w:r>
        <w:rPr>
          <w:rFonts w:hint="eastAsia" w:ascii="仿宋_GB2312" w:hAnsi="Times New Roman" w:eastAsia="仿宋_GB2312"/>
          <w:color w:val="auto"/>
          <w:szCs w:val="20"/>
        </w:rPr>
        <w:t>日</w:t>
      </w:r>
    </w:p>
    <w:p w14:paraId="08710861">
      <w:pPr>
        <w:keepNext w:val="0"/>
        <w:keepLines w:val="0"/>
        <w:pageBreakBefore w:val="0"/>
        <w:shd w:val="clear" w:color="auto" w:fill="FFFFFF"/>
        <w:snapToGrid/>
        <w:spacing w:line="540" w:lineRule="exact"/>
        <w:ind w:firstLine="640" w:firstLineChars="200"/>
        <w:jc w:val="left"/>
        <w:rPr>
          <w:rFonts w:hint="eastAsia" w:ascii="仿宋_GB2312" w:hAnsi="Times New Roman" w:eastAsia="仿宋_GB2312"/>
          <w:color w:val="auto"/>
          <w:szCs w:val="20"/>
        </w:rPr>
      </w:pPr>
      <w:r>
        <w:rPr>
          <w:rFonts w:hint="eastAsia" w:ascii="仿宋_GB2312" w:hAnsi="Times New Roman" w:eastAsia="仿宋_GB2312"/>
          <w:color w:val="auto"/>
          <w:szCs w:val="20"/>
          <w:lang w:val="en-US" w:eastAsia="zh-CN"/>
        </w:rPr>
        <w:t>评审</w:t>
      </w:r>
      <w:r>
        <w:rPr>
          <w:rFonts w:hint="eastAsia" w:ascii="仿宋_GB2312" w:hAnsi="Times New Roman" w:eastAsia="仿宋_GB2312"/>
          <w:color w:val="auto"/>
          <w:szCs w:val="20"/>
        </w:rPr>
        <w:t>地点：</w:t>
      </w:r>
      <w:r>
        <w:rPr>
          <w:rFonts w:hint="eastAsia" w:ascii="仿宋_GB2312" w:eastAsia="仿宋_GB2312"/>
          <w:color w:val="auto"/>
        </w:rPr>
        <w:t>广东省汕尾市海丰县鹅埠</w:t>
      </w:r>
      <w:r>
        <w:rPr>
          <w:rFonts w:hint="eastAsia" w:ascii="仿宋_GB2312" w:eastAsia="仿宋_GB2312"/>
          <w:color w:val="auto"/>
          <w:lang w:eastAsia="zh-CN"/>
        </w:rPr>
        <w:t>街道</w:t>
      </w:r>
      <w:r>
        <w:rPr>
          <w:rFonts w:hint="eastAsia" w:ascii="仿宋_GB2312" w:eastAsia="仿宋_GB2312"/>
          <w:color w:val="auto"/>
          <w:lang w:val="en-US" w:eastAsia="zh-CN"/>
        </w:rPr>
        <w:t>深汕特别合作区</w:t>
      </w:r>
      <w:r>
        <w:rPr>
          <w:rFonts w:hint="eastAsia" w:ascii="仿宋_GB2312" w:eastAsia="仿宋_GB2312"/>
          <w:color w:val="auto"/>
        </w:rPr>
        <w:t>创富路文贞楼2栋</w:t>
      </w:r>
      <w:r>
        <w:rPr>
          <w:rFonts w:hint="eastAsia" w:ascii="仿宋_GB2312" w:eastAsia="仿宋_GB2312"/>
          <w:color w:val="auto"/>
          <w:lang w:val="en-US" w:eastAsia="zh-CN"/>
        </w:rPr>
        <w:t>深圳市深汕特别合作区智慧城市建设管理服务中心</w:t>
      </w:r>
      <w:r>
        <w:rPr>
          <w:rFonts w:hint="eastAsia" w:ascii="仿宋_GB2312" w:hAnsi="Times New Roman" w:eastAsia="仿宋_GB2312"/>
          <w:color w:val="auto"/>
          <w:szCs w:val="20"/>
        </w:rPr>
        <w:t>多</w:t>
      </w:r>
      <w:r>
        <w:rPr>
          <w:rFonts w:hint="eastAsia" w:ascii="仿宋_GB2312" w:hAnsi="Times New Roman" w:eastAsia="仿宋_GB2312"/>
          <w:color w:val="auto"/>
          <w:szCs w:val="20"/>
          <w:lang w:eastAsia="zh-CN"/>
        </w:rPr>
        <w:t>功能</w:t>
      </w:r>
      <w:r>
        <w:rPr>
          <w:rFonts w:hint="eastAsia" w:ascii="仿宋_GB2312" w:hAnsi="Times New Roman" w:eastAsia="仿宋_GB2312"/>
          <w:color w:val="auto"/>
          <w:szCs w:val="20"/>
        </w:rPr>
        <w:t>会议室</w:t>
      </w:r>
    </w:p>
    <w:p w14:paraId="365E43F8">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szCs w:val="32"/>
          <w:lang w:eastAsia="zh-CN"/>
        </w:rPr>
      </w:pPr>
      <w:r>
        <w:rPr>
          <w:rFonts w:hint="eastAsia" w:ascii="仿宋_GB2312" w:hAnsi="Times New Roman" w:eastAsia="仿宋_GB2312" w:cs="Times New Roman"/>
          <w:color w:val="auto"/>
        </w:rPr>
        <w:t>定标方法：最低</w:t>
      </w:r>
      <w:r>
        <w:rPr>
          <w:rFonts w:hint="eastAsia" w:ascii="仿宋_GB2312" w:eastAsia="仿宋_GB2312" w:cs="Times New Roman"/>
          <w:color w:val="auto"/>
          <w:lang w:eastAsia="zh-CN"/>
        </w:rPr>
        <w:t>价</w:t>
      </w:r>
      <w:r>
        <w:rPr>
          <w:rFonts w:hint="eastAsia" w:ascii="仿宋_GB2312" w:hAnsi="Times New Roman" w:eastAsia="仿宋_GB2312" w:cs="Times New Roman"/>
          <w:color w:val="auto"/>
          <w:lang w:val="en-US" w:eastAsia="zh-CN"/>
        </w:rPr>
        <w:t>评标法。</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通过对报价</w:t>
      </w:r>
      <w:r>
        <w:rPr>
          <w:rFonts w:hint="eastAsia" w:ascii="仿宋_GB2312" w:hAnsi="仿宋_GB2312" w:eastAsia="仿宋_GB2312" w:cs="仿宋_GB2312"/>
          <w:color w:val="auto"/>
          <w:lang w:val="en-US" w:eastAsia="zh-CN"/>
        </w:rPr>
        <w:t>文件</w:t>
      </w:r>
      <w:r>
        <w:rPr>
          <w:rFonts w:hint="eastAsia" w:ascii="仿宋_GB2312" w:hAnsi="仿宋_GB2312" w:eastAsia="仿宋_GB2312" w:cs="仿宋_GB2312"/>
          <w:color w:val="auto"/>
        </w:rPr>
        <w:t>对比</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以</w:t>
      </w:r>
      <w:r>
        <w:rPr>
          <w:rFonts w:hint="eastAsia" w:ascii="仿宋_GB2312" w:hAnsi="仿宋_GB2312" w:eastAsia="仿宋_GB2312" w:cs="仿宋_GB2312"/>
          <w:b/>
          <w:bCs/>
          <w:color w:val="auto"/>
          <w:lang w:val="en-US" w:eastAsia="zh-CN"/>
        </w:rPr>
        <w:t>符合采购文件要求且最低价格</w:t>
      </w:r>
      <w:r>
        <w:rPr>
          <w:rFonts w:hint="eastAsia" w:ascii="仿宋_GB2312" w:hAnsi="仿宋_GB2312" w:eastAsia="仿宋_GB2312" w:cs="仿宋_GB2312"/>
          <w:color w:val="auto"/>
          <w:lang w:val="en-US" w:eastAsia="zh-CN"/>
        </w:rPr>
        <w:t>确定中标候选单位</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w:t>
      </w:r>
    </w:p>
    <w:p w14:paraId="2E288739">
      <w:pPr>
        <w:pStyle w:val="3"/>
        <w:keepNext w:val="0"/>
        <w:keepLines w:val="0"/>
        <w:pageBreakBefore w:val="0"/>
        <w:shd w:val="clear" w:color="auto" w:fill="FFFFFF"/>
        <w:snapToGrid/>
        <w:spacing w:line="540" w:lineRule="exact"/>
        <w:ind w:left="0" w:leftChars="0" w:firstLine="640" w:firstLineChars="200"/>
        <w:jc w:val="left"/>
        <w:rPr>
          <w:color w:val="auto"/>
        </w:rPr>
      </w:pPr>
      <w:r>
        <w:rPr>
          <w:rFonts w:hint="eastAsia"/>
          <w:color w:val="auto"/>
        </w:rPr>
        <w:t>八、废标</w:t>
      </w:r>
    </w:p>
    <w:p w14:paraId="7CD164E1">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1.未按要求密封；</w:t>
      </w:r>
    </w:p>
    <w:p w14:paraId="6DFD6BA8">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2.未在截标时间前送达指定地点；</w:t>
      </w:r>
    </w:p>
    <w:p w14:paraId="2B6B67E9">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3.投标报价不符合我</w:t>
      </w:r>
      <w:r>
        <w:rPr>
          <w:rFonts w:hint="eastAsia" w:ascii="仿宋_GB2312" w:hAnsi="仿宋_GB2312" w:eastAsia="仿宋_GB2312" w:cs="仿宋_GB2312"/>
          <w:color w:val="auto"/>
          <w:lang w:val="en-US" w:eastAsia="zh-CN"/>
        </w:rPr>
        <w:t>单位</w:t>
      </w:r>
      <w:r>
        <w:rPr>
          <w:rFonts w:hint="eastAsia" w:ascii="仿宋_GB2312" w:hAnsi="仿宋_GB2312" w:eastAsia="仿宋_GB2312" w:cs="仿宋_GB2312"/>
          <w:color w:val="auto"/>
        </w:rPr>
        <w:t>报价要求；</w:t>
      </w:r>
    </w:p>
    <w:p w14:paraId="0154C9DB">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szCs w:val="22"/>
          <w:lang w:eastAsia="zh-CN"/>
        </w:rPr>
      </w:pPr>
      <w:r>
        <w:rPr>
          <w:rFonts w:hint="eastAsia" w:ascii="仿宋_GB2312" w:hAnsi="仿宋_GB2312" w:eastAsia="仿宋_GB2312" w:cs="仿宋_GB2312"/>
          <w:color w:val="auto"/>
          <w:szCs w:val="22"/>
        </w:rPr>
        <w:t>4.</w:t>
      </w:r>
      <w:r>
        <w:rPr>
          <w:rFonts w:hint="eastAsia" w:ascii="仿宋_GB2312" w:hAnsi="仿宋_GB2312" w:eastAsia="仿宋_GB2312" w:cs="仿宋_GB2312"/>
          <w:color w:val="auto"/>
          <w:szCs w:val="22"/>
          <w:lang w:val="en-US" w:eastAsia="zh-CN"/>
        </w:rPr>
        <w:t>不符合本采购文件</w:t>
      </w:r>
      <w:r>
        <w:rPr>
          <w:rFonts w:hint="eastAsia" w:ascii="仿宋_GB2312" w:hAnsi="仿宋_GB2312" w:eastAsia="仿宋_GB2312" w:cs="仿宋_GB2312"/>
          <w:color w:val="auto"/>
          <w:szCs w:val="32"/>
        </w:rPr>
        <w:t>投标人资格要求</w:t>
      </w:r>
      <w:r>
        <w:rPr>
          <w:rFonts w:hint="eastAsia" w:ascii="仿宋_GB2312" w:hAnsi="仿宋_GB2312" w:eastAsia="仿宋_GB2312" w:cs="仿宋_GB2312"/>
          <w:color w:val="auto"/>
          <w:szCs w:val="32"/>
          <w:lang w:eastAsia="zh-CN"/>
        </w:rPr>
        <w:t>；</w:t>
      </w:r>
    </w:p>
    <w:p w14:paraId="2F8F0D6B">
      <w:pPr>
        <w:keepNext w:val="0"/>
        <w:keepLines w:val="0"/>
        <w:pageBreakBefore w:val="0"/>
        <w:shd w:val="clear" w:color="auto" w:fill="FFFFFF"/>
        <w:snapToGrid/>
        <w:spacing w:line="540" w:lineRule="exact"/>
        <w:ind w:firstLine="640" w:firstLineChars="200"/>
        <w:jc w:val="left"/>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lang w:val="en-US" w:eastAsia="zh-CN"/>
        </w:rPr>
        <w:t>5.</w:t>
      </w:r>
      <w:r>
        <w:rPr>
          <w:rFonts w:hint="eastAsia" w:ascii="仿宋_GB2312" w:hAnsi="仿宋_GB2312" w:eastAsia="仿宋_GB2312" w:cs="仿宋_GB2312"/>
          <w:color w:val="auto"/>
          <w:szCs w:val="22"/>
        </w:rPr>
        <w:t>不按照</w:t>
      </w:r>
      <w:r>
        <w:rPr>
          <w:rFonts w:hint="eastAsia" w:ascii="仿宋_GB2312" w:hAnsi="仿宋_GB2312" w:eastAsia="仿宋_GB2312" w:cs="仿宋_GB2312"/>
          <w:color w:val="auto"/>
        </w:rPr>
        <w:t>报价文件的组成要求编制报价文件的。</w:t>
      </w:r>
    </w:p>
    <w:p w14:paraId="034ED86A">
      <w:pPr>
        <w:pStyle w:val="3"/>
        <w:keepNext w:val="0"/>
        <w:keepLines w:val="0"/>
        <w:pageBreakBefore w:val="0"/>
        <w:shd w:val="clear" w:color="auto" w:fill="FFFFFF"/>
        <w:snapToGrid/>
        <w:spacing w:line="540" w:lineRule="exact"/>
        <w:ind w:left="0" w:leftChars="0" w:firstLine="640" w:firstLineChars="200"/>
        <w:jc w:val="left"/>
        <w:rPr>
          <w:color w:val="auto"/>
        </w:rPr>
      </w:pPr>
      <w:r>
        <w:rPr>
          <w:rFonts w:hint="eastAsia"/>
          <w:color w:val="auto"/>
        </w:rPr>
        <w:t>九、其他事项</w:t>
      </w:r>
    </w:p>
    <w:p w14:paraId="4267AA0E">
      <w:pPr>
        <w:keepNext w:val="0"/>
        <w:keepLines w:val="0"/>
        <w:pageBreakBefore w:val="0"/>
        <w:shd w:val="clear" w:color="auto" w:fill="FFFFFF"/>
        <w:snapToGrid/>
        <w:spacing w:line="540" w:lineRule="exact"/>
        <w:ind w:firstLine="640" w:firstLineChars="200"/>
        <w:jc w:val="left"/>
        <w:rPr>
          <w:rFonts w:ascii="仿宋_GB2312" w:eastAsia="仿宋_GB2312"/>
          <w:color w:val="auto"/>
          <w:szCs w:val="44"/>
        </w:rPr>
      </w:pPr>
      <w:r>
        <w:rPr>
          <w:rFonts w:hint="eastAsia" w:ascii="仿宋_GB2312" w:hAnsi="宋体" w:eastAsia="仿宋_GB2312"/>
          <w:color w:val="auto"/>
          <w:szCs w:val="32"/>
        </w:rPr>
        <w:t>其他条款按照双方签订的</w:t>
      </w:r>
      <w:r>
        <w:rPr>
          <w:rFonts w:hint="eastAsia" w:ascii="仿宋_GB2312" w:eastAsia="仿宋_GB2312"/>
          <w:color w:val="auto"/>
          <w:szCs w:val="44"/>
        </w:rPr>
        <w:t>合同执行。</w:t>
      </w:r>
    </w:p>
    <w:p w14:paraId="79222C8F">
      <w:pPr>
        <w:keepNext w:val="0"/>
        <w:keepLines w:val="0"/>
        <w:pageBreakBefore w:val="0"/>
        <w:shd w:val="clear" w:color="auto" w:fill="FFFFFF"/>
        <w:snapToGrid/>
        <w:spacing w:line="540" w:lineRule="exact"/>
        <w:ind w:firstLine="640" w:firstLineChars="200"/>
        <w:jc w:val="left"/>
        <w:rPr>
          <w:rFonts w:ascii="仿宋_GB2312" w:hAnsi="仿宋_GB2312" w:eastAsia="仿宋_GB2312" w:cs="仿宋_GB2312"/>
          <w:color w:val="auto"/>
          <w:szCs w:val="32"/>
        </w:rPr>
      </w:pPr>
    </w:p>
    <w:p w14:paraId="6B11F466">
      <w:pPr>
        <w:keepNext w:val="0"/>
        <w:keepLines w:val="0"/>
        <w:pageBreakBefore w:val="0"/>
        <w:shd w:val="clear" w:color="auto" w:fill="FFFFFF"/>
        <w:snapToGrid/>
        <w:spacing w:line="540" w:lineRule="exact"/>
        <w:ind w:firstLine="640" w:firstLineChars="200"/>
        <w:jc w:val="left"/>
        <w:outlineLvl w:val="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附件：1</w:t>
      </w:r>
      <w:r>
        <w:rPr>
          <w:rFonts w:ascii="仿宋_GB2312" w:hAnsi="仿宋_GB2312" w:eastAsia="仿宋_GB2312" w:cs="仿宋_GB2312"/>
          <w:color w:val="auto"/>
          <w:szCs w:val="32"/>
        </w:rPr>
        <w:t>.</w:t>
      </w:r>
      <w:r>
        <w:rPr>
          <w:rFonts w:hint="eastAsia" w:ascii="仿宋_GB2312" w:hAnsi="仿宋_GB2312" w:eastAsia="仿宋_GB2312" w:cs="仿宋_GB2312"/>
          <w:color w:val="auto"/>
          <w:szCs w:val="32"/>
        </w:rPr>
        <w:t>报价函</w:t>
      </w:r>
    </w:p>
    <w:p w14:paraId="34E31194">
      <w:pPr>
        <w:keepNext w:val="0"/>
        <w:keepLines w:val="0"/>
        <w:pageBreakBefore w:val="0"/>
        <w:shd w:val="clear" w:color="auto" w:fill="FFFFFF"/>
        <w:snapToGrid/>
        <w:spacing w:line="540" w:lineRule="exact"/>
        <w:ind w:firstLine="1600" w:firstLineChars="5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投标承诺书</w:t>
      </w:r>
    </w:p>
    <w:p w14:paraId="58C404EC">
      <w:pPr>
        <w:keepNext w:val="0"/>
        <w:keepLines w:val="0"/>
        <w:pageBreakBefore w:val="0"/>
        <w:shd w:val="clear" w:color="auto" w:fill="FFFFFF"/>
        <w:snapToGrid/>
        <w:spacing w:line="540" w:lineRule="exact"/>
        <w:ind w:firstLine="1600" w:firstLineChars="5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报价</w:t>
      </w:r>
      <w:r>
        <w:rPr>
          <w:rFonts w:hint="eastAsia" w:ascii="仿宋_GB2312" w:hAnsi="仿宋_GB2312" w:eastAsia="仿宋_GB2312" w:cs="仿宋_GB2312"/>
          <w:color w:val="auto"/>
          <w:szCs w:val="32"/>
          <w:lang w:val="en-US" w:eastAsia="zh-CN"/>
        </w:rPr>
        <w:t>明细</w:t>
      </w:r>
      <w:r>
        <w:rPr>
          <w:rFonts w:hint="eastAsia" w:ascii="仿宋_GB2312" w:hAnsi="仿宋_GB2312" w:eastAsia="仿宋_GB2312" w:cs="仿宋_GB2312"/>
          <w:color w:val="auto"/>
          <w:szCs w:val="32"/>
        </w:rPr>
        <w:t>表</w:t>
      </w:r>
    </w:p>
    <w:p w14:paraId="54617A27">
      <w:pPr>
        <w:keepNext w:val="0"/>
        <w:keepLines w:val="0"/>
        <w:pageBreakBefore w:val="0"/>
        <w:shd w:val="clear" w:color="auto" w:fill="FFFFFF"/>
        <w:snapToGrid/>
        <w:spacing w:line="540" w:lineRule="exact"/>
        <w:ind w:firstLine="1600" w:firstLineChars="5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4.供应商基本情况表</w:t>
      </w:r>
    </w:p>
    <w:p w14:paraId="7AD20CEB">
      <w:pPr>
        <w:pStyle w:val="15"/>
        <w:spacing w:line="540" w:lineRule="exact"/>
        <w:jc w:val="left"/>
      </w:pPr>
    </w:p>
    <w:p w14:paraId="4ECA4AD1">
      <w:pPr>
        <w:pStyle w:val="189"/>
        <w:keepNext w:val="0"/>
        <w:keepLines w:val="0"/>
        <w:pageBreakBefore w:val="0"/>
        <w:shd w:val="clear" w:color="auto" w:fill="FFFFFF"/>
        <w:snapToGrid/>
        <w:spacing w:line="540" w:lineRule="exact"/>
        <w:jc w:val="left"/>
        <w:rPr>
          <w:color w:val="auto"/>
        </w:rPr>
      </w:pPr>
    </w:p>
    <w:p w14:paraId="111BEC8A">
      <w:pPr>
        <w:keepNext w:val="0"/>
        <w:keepLines w:val="0"/>
        <w:pageBreakBefore w:val="0"/>
        <w:shd w:val="clear" w:color="auto" w:fill="FFFFFF"/>
        <w:snapToGrid/>
        <w:spacing w:line="540" w:lineRule="exact"/>
        <w:ind w:right="0" w:firstLine="0" w:firstLineChars="0"/>
        <w:jc w:val="right"/>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深圳市深汕特别合作区智慧城市</w:t>
      </w:r>
      <w:r>
        <w:rPr>
          <w:rFonts w:hint="eastAsia" w:ascii="仿宋_GB2312" w:hAnsi="仿宋_GB2312" w:eastAsia="仿宋_GB2312" w:cs="仿宋_GB2312"/>
          <w:color w:val="auto"/>
          <w:szCs w:val="32"/>
          <w:lang w:val="en-US" w:eastAsia="zh-CN"/>
        </w:rPr>
        <w:t>建设管理服务中心</w:t>
      </w:r>
    </w:p>
    <w:p w14:paraId="563DEABA">
      <w:pPr>
        <w:keepNext w:val="0"/>
        <w:keepLines w:val="0"/>
        <w:pageBreakBefore w:val="0"/>
        <w:shd w:val="clear" w:color="auto" w:fill="FFFFFF"/>
        <w:snapToGrid/>
        <w:spacing w:line="540" w:lineRule="exact"/>
        <w:ind w:right="0" w:firstLine="3200" w:firstLineChars="1000"/>
        <w:jc w:val="righ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23</w:t>
      </w:r>
      <w:r>
        <w:rPr>
          <w:rFonts w:hint="eastAsia" w:ascii="仿宋_GB2312" w:hAnsi="仿宋_GB2312" w:eastAsia="仿宋_GB2312" w:cs="仿宋_GB2312"/>
          <w:color w:val="auto"/>
          <w:szCs w:val="32"/>
        </w:rPr>
        <w:t>日</w:t>
      </w:r>
      <w:bookmarkEnd w:id="0"/>
    </w:p>
    <w:p w14:paraId="1D8934B3">
      <w:pPr>
        <w:shd w:val="clear" w:color="auto" w:fill="FFFFFF"/>
        <w:spacing w:line="240" w:lineRule="auto"/>
        <w:ind w:right="0" w:firstLine="0" w:firstLineChars="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br w:type="page"/>
      </w:r>
    </w:p>
    <w:p w14:paraId="1889D0C7">
      <w:pPr>
        <w:keepNext w:val="0"/>
        <w:keepLines w:val="0"/>
        <w:pageBreakBefore w:val="0"/>
        <w:widowControl w:val="0"/>
        <w:shd w:val="clear" w:color="auto" w:fill="FFFFFF"/>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0CE9E655">
      <w:pPr>
        <w:pStyle w:val="15"/>
        <w:rPr>
          <w:rFonts w:hint="eastAsia"/>
          <w:lang w:val="en-US" w:eastAsia="zh-CN"/>
        </w:rPr>
      </w:pPr>
    </w:p>
    <w:p w14:paraId="477799D1">
      <w:pPr>
        <w:keepNext w:val="0"/>
        <w:keepLines w:val="0"/>
        <w:pageBreakBefore w:val="0"/>
        <w:widowControl w:val="0"/>
        <w:shd w:val="clear" w:color="auto" w:fill="FFFFFF"/>
        <w:snapToGrid/>
        <w:spacing w:line="600" w:lineRule="exact"/>
        <w:jc w:val="center"/>
        <w:rPr>
          <w:rFonts w:hint="eastAsia" w:ascii="黑体" w:hAnsi="黑体" w:eastAsia="黑体" w:cs="Times New Roman"/>
          <w:color w:val="auto"/>
          <w:sz w:val="44"/>
          <w:szCs w:val="44"/>
          <w:u w:val="single"/>
          <w:lang w:val="en-US" w:eastAsia="zh-CN"/>
        </w:rPr>
      </w:pPr>
      <w:r>
        <w:rPr>
          <w:rFonts w:hint="eastAsia" w:ascii="黑体" w:hAnsi="黑体" w:eastAsia="黑体"/>
          <w:color w:val="auto"/>
          <w:sz w:val="44"/>
          <w:szCs w:val="44"/>
        </w:rPr>
        <w:t>深圳市深汕特别合作区智慧城市</w:t>
      </w:r>
      <w:r>
        <w:rPr>
          <w:rFonts w:hint="eastAsia" w:ascii="黑体" w:hAnsi="黑体" w:eastAsia="黑体"/>
          <w:color w:val="auto"/>
          <w:sz w:val="44"/>
          <w:szCs w:val="44"/>
          <w:lang w:val="en-US" w:eastAsia="zh-CN"/>
        </w:rPr>
        <w:t>建设管理服务中心</w:t>
      </w:r>
      <w:r>
        <w:rPr>
          <w:rFonts w:hint="eastAsia" w:ascii="黑体" w:hAnsi="黑体" w:eastAsia="黑体"/>
          <w:color w:val="auto"/>
          <w:sz w:val="44"/>
          <w:szCs w:val="44"/>
        </w:rPr>
        <w:t>关于</w:t>
      </w:r>
      <w:r>
        <w:rPr>
          <w:rFonts w:hint="eastAsia" w:ascii="黑体" w:hAnsi="黑体" w:eastAsia="黑体" w:cs="Times New Roman"/>
          <w:color w:val="auto"/>
          <w:sz w:val="44"/>
          <w:szCs w:val="44"/>
          <w:u w:val="single"/>
          <w:lang w:val="en-US" w:eastAsia="zh-CN"/>
        </w:rPr>
        <w:t>深汕特别合作区云服务基地至鹅埠街道办事处、大百汇政务网络裸光纤覆盖项目</w:t>
      </w:r>
    </w:p>
    <w:p w14:paraId="28904E9B">
      <w:pPr>
        <w:keepNext w:val="0"/>
        <w:keepLines w:val="0"/>
        <w:pageBreakBefore w:val="0"/>
        <w:widowControl w:val="0"/>
        <w:shd w:val="clear" w:color="auto" w:fill="FFFFFF"/>
        <w:snapToGrid/>
        <w:spacing w:line="600" w:lineRule="exact"/>
        <w:jc w:val="center"/>
        <w:rPr>
          <w:rFonts w:ascii="黑体" w:hAnsi="黑体" w:eastAsia="黑体"/>
          <w:color w:val="auto"/>
          <w:sz w:val="44"/>
          <w:szCs w:val="44"/>
        </w:rPr>
      </w:pPr>
      <w:r>
        <w:rPr>
          <w:rFonts w:hint="eastAsia" w:ascii="黑体" w:hAnsi="黑体" w:eastAsia="黑体"/>
          <w:color w:val="auto"/>
          <w:sz w:val="44"/>
          <w:szCs w:val="44"/>
        </w:rPr>
        <w:t>投标单位报价函</w:t>
      </w:r>
    </w:p>
    <w:p w14:paraId="366C6D80">
      <w:pPr>
        <w:keepNext w:val="0"/>
        <w:keepLines w:val="0"/>
        <w:pageBreakBefore w:val="0"/>
        <w:widowControl w:val="0"/>
        <w:shd w:val="clear" w:color="auto" w:fill="FFFFFF"/>
        <w:spacing w:line="560" w:lineRule="exact"/>
        <w:rPr>
          <w:rFonts w:ascii="仿宋_GB2312" w:hAnsi="仿宋_GB2312" w:eastAsia="仿宋_GB2312" w:cs="仿宋_GB2312"/>
          <w:color w:val="auto"/>
          <w:szCs w:val="32"/>
        </w:rPr>
      </w:pPr>
    </w:p>
    <w:p w14:paraId="657B6B8E">
      <w:pPr>
        <w:keepNext w:val="0"/>
        <w:keepLines w:val="0"/>
        <w:pageBreakBefore w:val="0"/>
        <w:widowControl w:val="0"/>
        <w:shd w:val="clear" w:color="auto" w:fill="FFFFFF"/>
        <w:spacing w:line="560" w:lineRule="exact"/>
        <w:rPr>
          <w:rFonts w:ascii="仿宋_GB2312" w:hAnsi="仿宋_GB2312" w:eastAsia="仿宋_GB2312" w:cs="仿宋_GB2312"/>
          <w:color w:val="auto"/>
          <w:szCs w:val="32"/>
        </w:rPr>
      </w:pPr>
      <w:r>
        <w:rPr>
          <w:rFonts w:hint="eastAsia" w:ascii="仿宋_GB2312" w:hAnsi="仿宋_GB2312" w:eastAsia="仿宋_GB2312" w:cs="仿宋_GB2312"/>
          <w:b/>
          <w:bCs/>
          <w:color w:val="auto"/>
          <w:szCs w:val="32"/>
        </w:rPr>
        <w:t>致</w:t>
      </w:r>
      <w:r>
        <w:rPr>
          <w:rFonts w:hint="eastAsia" w:ascii="仿宋_GB2312" w:hAnsi="仿宋_GB2312" w:eastAsia="仿宋_GB2312" w:cs="仿宋_GB2312"/>
          <w:b/>
          <w:bCs/>
          <w:color w:val="auto"/>
          <w:szCs w:val="32"/>
          <w:lang w:eastAsia="zh-CN"/>
        </w:rPr>
        <w:t>：</w:t>
      </w:r>
      <w:r>
        <w:rPr>
          <w:rFonts w:hint="eastAsia" w:ascii="仿宋_GB2312" w:hAnsi="仿宋_GB2312" w:eastAsia="仿宋_GB2312" w:cs="仿宋_GB2312"/>
          <w:b/>
          <w:bCs/>
          <w:color w:val="auto"/>
          <w:szCs w:val="32"/>
          <w:u w:val="single"/>
        </w:rPr>
        <w:t>深圳市深汕特别合作区智慧城市</w:t>
      </w:r>
      <w:r>
        <w:rPr>
          <w:rFonts w:hint="eastAsia" w:ascii="仿宋_GB2312" w:hAnsi="仿宋_GB2312" w:eastAsia="仿宋_GB2312" w:cs="仿宋_GB2312"/>
          <w:b/>
          <w:bCs/>
          <w:color w:val="auto"/>
          <w:szCs w:val="32"/>
          <w:u w:val="single"/>
          <w:lang w:val="en-US" w:eastAsia="zh-CN"/>
        </w:rPr>
        <w:t>建设管理服务中心</w:t>
      </w:r>
    </w:p>
    <w:p w14:paraId="7F2C2875">
      <w:pPr>
        <w:keepNext w:val="0"/>
        <w:keepLines w:val="0"/>
        <w:pageBreakBefore w:val="0"/>
        <w:widowControl w:val="0"/>
        <w:shd w:val="clear" w:color="auto" w:fill="FFFFFF"/>
        <w:spacing w:line="560" w:lineRule="exact"/>
        <w:ind w:left="-746" w:leftChars="-295" w:hanging="198" w:hangingChars="62"/>
        <w:rPr>
          <w:rFonts w:ascii="仿宋_GB2312" w:hAnsi="仿宋_GB2312" w:eastAsia="仿宋_GB2312" w:cs="仿宋_GB2312"/>
          <w:color w:val="auto"/>
          <w:szCs w:val="32"/>
        </w:rPr>
      </w:pPr>
    </w:p>
    <w:p w14:paraId="29F86E66">
      <w:pPr>
        <w:keepNext w:val="0"/>
        <w:keepLines w:val="0"/>
        <w:pageBreakBefore w:val="0"/>
        <w:widowControl w:val="0"/>
        <w:shd w:val="clear" w:color="auto" w:fill="FFFFFF"/>
        <w:snapToGrid w:val="0"/>
        <w:spacing w:line="560" w:lineRule="exact"/>
        <w:ind w:firstLine="640"/>
        <w:rPr>
          <w:rFonts w:ascii="仿宋_GB2312" w:hAnsi="仿宋_GB2312" w:eastAsia="仿宋_GB2312" w:cs="仿宋_GB2312"/>
          <w:color w:val="auto"/>
          <w:szCs w:val="32"/>
          <w:u w:val="single"/>
        </w:rPr>
      </w:pPr>
      <w:r>
        <w:rPr>
          <w:rFonts w:hint="eastAsia" w:ascii="仿宋_GB2312" w:eastAsia="仿宋_GB2312"/>
          <w:color w:val="auto"/>
          <w:szCs w:val="32"/>
          <w:u w:val="single"/>
          <w:lang w:val="en-US" w:eastAsia="zh-CN"/>
        </w:rPr>
        <w:t>深汕特别合作区云服务基地至鹅埠街道办事处、大百汇政务网络裸光纤覆盖项目</w:t>
      </w:r>
      <w:r>
        <w:rPr>
          <w:rFonts w:hint="eastAsia" w:ascii="仿宋_GB2312" w:eastAsia="仿宋_GB2312"/>
          <w:color w:val="auto"/>
          <w:szCs w:val="44"/>
        </w:rPr>
        <w:t>，我单</w:t>
      </w:r>
      <w:r>
        <w:rPr>
          <w:rFonts w:hint="eastAsia" w:ascii="仿宋_GB2312" w:hAnsi="仿宋_GB2312" w:eastAsia="仿宋_GB2312" w:cs="仿宋_GB2312"/>
          <w:color w:val="auto"/>
          <w:szCs w:val="32"/>
        </w:rPr>
        <w:t>位愿意按照</w:t>
      </w:r>
      <w:r>
        <w:rPr>
          <w:rFonts w:hint="eastAsia" w:ascii="仿宋_GB2312" w:hAnsi="仿宋_GB2312" w:eastAsia="仿宋_GB2312" w:cs="仿宋_GB2312"/>
          <w:color w:val="auto"/>
          <w:szCs w:val="32"/>
          <w:lang w:eastAsia="zh-CN"/>
        </w:rPr>
        <w:t>采购文件</w:t>
      </w:r>
      <w:r>
        <w:rPr>
          <w:rFonts w:hint="eastAsia" w:ascii="仿宋_GB2312" w:hAnsi="仿宋_GB2312" w:eastAsia="仿宋_GB2312" w:cs="仿宋_GB2312"/>
          <w:color w:val="auto"/>
          <w:szCs w:val="32"/>
        </w:rPr>
        <w:t>中的要求，以</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的价格承包该项目</w:t>
      </w:r>
      <w:r>
        <w:rPr>
          <w:rFonts w:hint="eastAsia" w:ascii="仿宋_GB2312" w:eastAsia="仿宋_GB2312"/>
          <w:color w:val="auto"/>
          <w:szCs w:val="32"/>
        </w:rPr>
        <w:t>。</w:t>
      </w:r>
      <w:r>
        <w:rPr>
          <w:rFonts w:hint="eastAsia" w:ascii="仿宋_GB2312" w:eastAsia="仿宋_GB2312"/>
          <w:color w:val="auto"/>
          <w:szCs w:val="44"/>
        </w:rPr>
        <w:t>最终结算价不得超过暂估价（本次</w:t>
      </w:r>
      <w:r>
        <w:rPr>
          <w:rFonts w:hint="eastAsia" w:ascii="仿宋_GB2312" w:eastAsia="仿宋_GB2312"/>
          <w:color w:val="auto"/>
          <w:szCs w:val="32"/>
          <w:u w:val="single"/>
          <w:lang w:val="en-US" w:eastAsia="zh-CN"/>
        </w:rPr>
        <w:t>深汕特别合作区云服务基地至鹅埠街道办事处、大百汇政务网络裸光纤覆盖项目</w:t>
      </w:r>
      <w:r>
        <w:rPr>
          <w:rFonts w:hint="eastAsia" w:ascii="仿宋_GB2312" w:eastAsia="仿宋_GB2312"/>
          <w:color w:val="auto"/>
          <w:szCs w:val="44"/>
        </w:rPr>
        <w:t>费用暂估价为</w:t>
      </w:r>
      <w:r>
        <w:rPr>
          <w:rFonts w:hint="eastAsia" w:ascii="仿宋_GB2312" w:eastAsia="仿宋_GB2312"/>
          <w:color w:val="auto"/>
          <w:szCs w:val="44"/>
          <w:lang w:val="en-US" w:eastAsia="zh-CN"/>
        </w:rPr>
        <w:t>￥</w:t>
      </w:r>
      <w:r>
        <w:rPr>
          <w:rFonts w:hint="eastAsia" w:ascii="仿宋_GB2312" w:eastAsia="仿宋_GB2312"/>
          <w:color w:val="auto"/>
          <w:szCs w:val="44"/>
          <w:u w:val="single"/>
          <w:lang w:val="en-US" w:eastAsia="zh-CN"/>
        </w:rPr>
        <w:t xml:space="preserve"> 480,000.00 </w:t>
      </w:r>
      <w:r>
        <w:rPr>
          <w:rFonts w:hint="eastAsia" w:ascii="仿宋_GB2312" w:hAnsi="仿宋_GB2312" w:eastAsia="仿宋_GB2312"/>
          <w:sz w:val="32"/>
          <w:szCs w:val="32"/>
          <w:lang w:bidi="ar"/>
        </w:rPr>
        <w:t>元</w:t>
      </w:r>
      <w:r>
        <w:rPr>
          <w:rFonts w:hint="eastAsia" w:ascii="仿宋_GB2312" w:eastAsia="仿宋_GB2312"/>
          <w:color w:val="auto"/>
          <w:szCs w:val="44"/>
        </w:rPr>
        <w:t>），增值税</w:t>
      </w:r>
      <w:r>
        <w:rPr>
          <w:rFonts w:hint="eastAsia" w:ascii="仿宋_GB2312" w:eastAsia="仿宋_GB2312"/>
          <w:color w:val="auto"/>
          <w:szCs w:val="44"/>
          <w:lang w:val="en-US" w:eastAsia="zh-CN"/>
        </w:rPr>
        <w:t>普</w:t>
      </w:r>
      <w:r>
        <w:rPr>
          <w:rFonts w:hint="eastAsia" w:ascii="仿宋_GB2312" w:eastAsia="仿宋_GB2312"/>
          <w:color w:val="auto"/>
          <w:szCs w:val="44"/>
        </w:rPr>
        <w:t>票的税金由我单位承担。</w:t>
      </w:r>
    </w:p>
    <w:p w14:paraId="662A58A4">
      <w:pPr>
        <w:keepNext w:val="0"/>
        <w:keepLines w:val="0"/>
        <w:pageBreakBefore w:val="0"/>
        <w:widowControl w:val="0"/>
        <w:shd w:val="clear" w:color="auto" w:fill="FFFFFF"/>
        <w:snapToGrid w:val="0"/>
        <w:spacing w:line="560" w:lineRule="exact"/>
        <w:ind w:firstLine="640"/>
        <w:rPr>
          <w:rFonts w:ascii="仿宋_GB2312" w:hAnsi="仿宋_GB2312" w:eastAsia="仿宋_GB2312" w:cs="仿宋_GB2312"/>
          <w:color w:val="auto"/>
          <w:szCs w:val="32"/>
        </w:rPr>
      </w:pPr>
    </w:p>
    <w:p w14:paraId="02FB520F">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14:paraId="0BF35258">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14:paraId="0434617C">
      <w:pPr>
        <w:keepNext w:val="0"/>
        <w:keepLines w:val="0"/>
        <w:pageBreakBefore w:val="0"/>
        <w:widowControl w:val="0"/>
        <w:shd w:val="clear" w:color="auto" w:fill="FFFFFF"/>
        <w:spacing w:line="560" w:lineRule="exact"/>
        <w:ind w:firstLine="640" w:firstLineChars="200"/>
        <w:rPr>
          <w:rFonts w:ascii="仿宋_GB2312" w:hAnsi="仿宋_GB2312" w:eastAsia="仿宋_GB2312" w:cs="仿宋_GB2312"/>
          <w:color w:val="auto"/>
          <w:szCs w:val="32"/>
        </w:rPr>
      </w:pPr>
    </w:p>
    <w:p w14:paraId="11028CB5">
      <w:pPr>
        <w:keepNext w:val="0"/>
        <w:keepLines w:val="0"/>
        <w:pageBreakBefore w:val="0"/>
        <w:widowControl w:val="0"/>
        <w:shd w:val="clear" w:color="auto" w:fill="FFFFFF"/>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投标单位：</w:t>
      </w:r>
      <w:r>
        <w:rPr>
          <w:rFonts w:hint="eastAsia" w:ascii="仿宋_GB2312" w:hAnsi="仿宋_GB2312" w:eastAsia="仿宋_GB2312" w:cs="仿宋_GB2312"/>
          <w:color w:val="auto"/>
          <w:szCs w:val="32"/>
          <w:u w:val="single"/>
        </w:rPr>
        <w:t xml:space="preserve">                       （盖章）</w:t>
      </w:r>
    </w:p>
    <w:p w14:paraId="3B9F9E70">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法定代表人或授权委托人：</w:t>
      </w:r>
      <w:r>
        <w:rPr>
          <w:rFonts w:hint="eastAsia" w:ascii="仿宋_GB2312" w:hAnsi="仿宋_GB2312" w:eastAsia="仿宋_GB2312" w:cs="仿宋_GB2312"/>
          <w:color w:val="auto"/>
          <w:szCs w:val="32"/>
          <w:u w:val="single"/>
        </w:rPr>
        <w:t xml:space="preserve">                 （签字）</w:t>
      </w:r>
    </w:p>
    <w:p w14:paraId="413B03A9">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rPr>
      </w:pP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日</w:t>
      </w:r>
    </w:p>
    <w:p w14:paraId="46712C02">
      <w:pPr>
        <w:shd w:val="clear" w:color="auto" w:fill="FFFFFF"/>
        <w:rPr>
          <w:rFonts w:ascii="黑体" w:eastAsia="黑体"/>
          <w:b/>
          <w:snapToGrid w:val="0"/>
          <w:color w:val="auto"/>
          <w:kern w:val="0"/>
          <w:sz w:val="44"/>
          <w:szCs w:val="44"/>
        </w:rPr>
      </w:pPr>
      <w:r>
        <w:rPr>
          <w:rFonts w:hint="eastAsia" w:ascii="黑体" w:eastAsia="黑体"/>
          <w:b/>
          <w:snapToGrid w:val="0"/>
          <w:color w:val="auto"/>
          <w:kern w:val="0"/>
          <w:sz w:val="44"/>
          <w:szCs w:val="44"/>
        </w:rPr>
        <w:br w:type="page"/>
      </w:r>
    </w:p>
    <w:p w14:paraId="596D5B06">
      <w:pPr>
        <w:keepNext w:val="0"/>
        <w:keepLines w:val="0"/>
        <w:pageBreakBefore w:val="0"/>
        <w:widowControl w:val="0"/>
        <w:shd w:val="clear" w:color="auto" w:fill="FFFFFF"/>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66C7F8C7">
      <w:pPr>
        <w:pStyle w:val="15"/>
        <w:rPr>
          <w:rFonts w:hint="eastAsia"/>
          <w:lang w:val="en-US" w:eastAsia="zh-CN"/>
        </w:rPr>
      </w:pPr>
    </w:p>
    <w:p w14:paraId="1CAF02ED">
      <w:pPr>
        <w:keepNext w:val="0"/>
        <w:keepLines w:val="0"/>
        <w:pageBreakBefore w:val="0"/>
        <w:widowControl w:val="0"/>
        <w:shd w:val="clear" w:color="auto" w:fill="FFFFFF"/>
        <w:snapToGrid/>
        <w:spacing w:line="600" w:lineRule="exact"/>
        <w:jc w:val="center"/>
        <w:rPr>
          <w:rFonts w:ascii="黑体" w:eastAsia="黑体"/>
          <w:b/>
          <w:snapToGrid w:val="0"/>
          <w:color w:val="auto"/>
          <w:kern w:val="0"/>
          <w:sz w:val="44"/>
          <w:szCs w:val="44"/>
        </w:rPr>
      </w:pPr>
      <w:r>
        <w:rPr>
          <w:rFonts w:hint="eastAsia" w:ascii="黑体" w:eastAsia="黑体"/>
          <w:b w:val="0"/>
          <w:bCs/>
          <w:snapToGrid w:val="0"/>
          <w:color w:val="auto"/>
          <w:kern w:val="0"/>
          <w:sz w:val="44"/>
          <w:szCs w:val="44"/>
        </w:rPr>
        <w:t>投 标 承 诺 书</w:t>
      </w:r>
    </w:p>
    <w:p w14:paraId="23E7982B">
      <w:pPr>
        <w:keepNext w:val="0"/>
        <w:keepLines w:val="0"/>
        <w:pageBreakBefore w:val="0"/>
        <w:widowControl w:val="0"/>
        <w:shd w:val="clear" w:color="auto" w:fill="FFFFFF"/>
        <w:spacing w:line="560" w:lineRule="exact"/>
        <w:jc w:val="left"/>
        <w:rPr>
          <w:rFonts w:hint="eastAsia" w:ascii="仿宋_GB2312" w:hAnsi="仿宋_GB2312" w:eastAsia="仿宋_GB2312" w:cs="仿宋_GB2312"/>
          <w:b/>
          <w:bCs/>
          <w:color w:val="auto"/>
          <w:szCs w:val="32"/>
        </w:rPr>
      </w:pPr>
    </w:p>
    <w:p w14:paraId="12A7F6E0">
      <w:pPr>
        <w:keepNext w:val="0"/>
        <w:keepLines w:val="0"/>
        <w:pageBreakBefore w:val="0"/>
        <w:widowControl w:val="0"/>
        <w:shd w:val="clear" w:color="auto" w:fill="FFFFFF"/>
        <w:spacing w:line="560" w:lineRule="exact"/>
        <w:jc w:val="left"/>
        <w:rPr>
          <w:rFonts w:hint="eastAsia" w:ascii="仿宋_GB2312" w:hAnsi="仿宋_GB2312" w:eastAsia="仿宋_GB2312" w:cs="仿宋_GB2312"/>
          <w:b/>
          <w:bCs/>
          <w:color w:val="auto"/>
          <w:szCs w:val="32"/>
        </w:rPr>
      </w:pPr>
      <w:r>
        <w:rPr>
          <w:rFonts w:hint="eastAsia" w:ascii="仿宋_GB2312" w:hAnsi="仿宋_GB2312" w:eastAsia="仿宋_GB2312" w:cs="仿宋_GB2312"/>
          <w:b/>
          <w:bCs/>
          <w:color w:val="auto"/>
          <w:szCs w:val="32"/>
        </w:rPr>
        <w:t>致：</w:t>
      </w:r>
      <w:r>
        <w:rPr>
          <w:rFonts w:hint="eastAsia" w:ascii="仿宋_GB2312" w:hAnsi="仿宋_GB2312" w:eastAsia="仿宋_GB2312" w:cs="仿宋_GB2312"/>
          <w:b/>
          <w:bCs/>
          <w:color w:val="auto"/>
          <w:szCs w:val="32"/>
          <w:u w:val="single"/>
        </w:rPr>
        <w:t>深圳市深汕特别合作区智慧城市</w:t>
      </w:r>
      <w:r>
        <w:rPr>
          <w:rFonts w:hint="eastAsia" w:ascii="仿宋_GB2312" w:hAnsi="仿宋_GB2312" w:eastAsia="仿宋_GB2312" w:cs="仿宋_GB2312"/>
          <w:b/>
          <w:bCs/>
          <w:color w:val="auto"/>
          <w:szCs w:val="32"/>
          <w:u w:val="single"/>
          <w:lang w:val="en-US" w:eastAsia="zh-CN"/>
        </w:rPr>
        <w:t>建设管理服务中心</w:t>
      </w:r>
      <w:r>
        <w:rPr>
          <w:rFonts w:hint="eastAsia" w:ascii="仿宋_GB2312" w:hAnsi="仿宋_GB2312" w:eastAsia="仿宋_GB2312" w:cs="仿宋_GB2312"/>
          <w:b/>
          <w:bCs/>
          <w:color w:val="auto"/>
          <w:szCs w:val="32"/>
          <w:u w:val="single"/>
        </w:rPr>
        <w:t xml:space="preserve"> </w:t>
      </w:r>
    </w:p>
    <w:p w14:paraId="087F36AF">
      <w:pPr>
        <w:keepNext w:val="0"/>
        <w:keepLines w:val="0"/>
        <w:pageBreakBefore w:val="0"/>
        <w:widowControl w:val="0"/>
        <w:shd w:val="clear" w:color="auto" w:fill="FFFFFF"/>
        <w:spacing w:line="560" w:lineRule="exact"/>
        <w:ind w:firstLine="640" w:firstLineChars="200"/>
        <w:jc w:val="left"/>
        <w:rPr>
          <w:rFonts w:hint="eastAsia" w:ascii="仿宋_GB2312" w:hAnsi="仿宋_GB2312" w:eastAsia="仿宋_GB2312" w:cs="仿宋_GB2312"/>
          <w:color w:val="auto"/>
          <w:szCs w:val="32"/>
        </w:rPr>
      </w:pPr>
    </w:p>
    <w:p w14:paraId="4D51A213">
      <w:pPr>
        <w:keepNext w:val="0"/>
        <w:keepLines w:val="0"/>
        <w:pageBreakBefore w:val="0"/>
        <w:widowControl w:val="0"/>
        <w:shd w:val="clear" w:color="auto" w:fill="FFFFFF"/>
        <w:spacing w:line="560" w:lineRule="exact"/>
        <w:ind w:firstLine="640" w:firstLineChars="2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我方已仔细研究</w:t>
      </w:r>
      <w:r>
        <w:rPr>
          <w:rFonts w:hint="eastAsia" w:ascii="仿宋_GB2312" w:hAnsi="仿宋_GB2312" w:eastAsia="仿宋_GB2312" w:cs="仿宋_GB2312"/>
          <w:bCs/>
          <w:color w:val="auto"/>
          <w:szCs w:val="32"/>
        </w:rPr>
        <w:t>关于</w:t>
      </w:r>
      <w:r>
        <w:rPr>
          <w:rFonts w:hint="eastAsia" w:ascii="仿宋_GB2312" w:hAnsi="仿宋_GB2312" w:eastAsia="仿宋_GB2312" w:cs="仿宋_GB2312"/>
          <w:color w:val="auto"/>
          <w:szCs w:val="32"/>
          <w:u w:val="single"/>
          <w:lang w:val="en-US" w:eastAsia="zh-CN"/>
        </w:rPr>
        <w:t>深汕特别合作区云服务基地至鹅埠街道办事处、大百汇政务网络裸光纤覆盖项目</w:t>
      </w:r>
      <w:r>
        <w:rPr>
          <w:rFonts w:hint="eastAsia" w:ascii="仿宋_GB2312" w:hAnsi="仿宋_GB2312" w:eastAsia="仿宋_GB2312" w:cs="仿宋_GB2312"/>
          <w:color w:val="auto"/>
          <w:szCs w:val="32"/>
          <w:u w:val="none"/>
          <w:lang w:val="en-US" w:eastAsia="zh-CN"/>
        </w:rPr>
        <w:t>的采购文件</w:t>
      </w:r>
      <w:r>
        <w:rPr>
          <w:rFonts w:hint="eastAsia" w:ascii="仿宋_GB2312" w:hAnsi="仿宋_GB2312" w:eastAsia="仿宋_GB2312" w:cs="仿宋_GB2312"/>
          <w:bCs/>
          <w:color w:val="auto"/>
          <w:szCs w:val="32"/>
        </w:rPr>
        <w:t>的</w:t>
      </w:r>
      <w:r>
        <w:rPr>
          <w:rFonts w:hint="eastAsia" w:ascii="仿宋_GB2312" w:hAnsi="仿宋_GB2312" w:eastAsia="仿宋_GB2312" w:cs="仿宋_GB2312"/>
          <w:color w:val="auto"/>
          <w:szCs w:val="32"/>
        </w:rPr>
        <w:t>全部内容，包括澄清或者修改文件以及有关附件，我方将严格按照招标文件要求递交符合要求的全部投标文件。</w:t>
      </w:r>
    </w:p>
    <w:p w14:paraId="4D3B2D95">
      <w:pPr>
        <w:keepNext w:val="0"/>
        <w:keepLines w:val="0"/>
        <w:pageBreakBefore w:val="0"/>
        <w:widowControl w:val="0"/>
        <w:shd w:val="clear" w:color="auto" w:fill="FFFFFF"/>
        <w:spacing w:line="560" w:lineRule="exact"/>
        <w:ind w:firstLine="640" w:firstLineChars="2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我方作出如下承诺：</w:t>
      </w:r>
    </w:p>
    <w:p w14:paraId="5CD7A8E0">
      <w:pPr>
        <w:keepNext w:val="0"/>
        <w:keepLines w:val="0"/>
        <w:pageBreakBefore w:val="0"/>
        <w:widowControl w:val="0"/>
        <w:shd w:val="clear" w:color="auto" w:fill="FFFFFF"/>
        <w:spacing w:line="560" w:lineRule="exact"/>
        <w:ind w:firstLine="640"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Cs w:val="32"/>
        </w:rPr>
        <w:t>1、我方根据企业自身情况，承诺理性报价，不以低于成本的报价竞标，并愿以</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元人民币（含税），按照</w:t>
      </w:r>
      <w:r>
        <w:rPr>
          <w:rFonts w:hint="eastAsia" w:ascii="仿宋_GB2312" w:hAnsi="仿宋_GB2312" w:eastAsia="仿宋_GB2312" w:cs="仿宋_GB2312"/>
          <w:color w:val="auto"/>
          <w:szCs w:val="32"/>
          <w:lang w:eastAsia="zh-CN"/>
        </w:rPr>
        <w:t>采购文件</w:t>
      </w:r>
      <w:r>
        <w:rPr>
          <w:rFonts w:hint="eastAsia" w:ascii="仿宋_GB2312" w:hAnsi="仿宋_GB2312" w:eastAsia="仿宋_GB2312" w:cs="仿宋_GB2312"/>
          <w:color w:val="auto"/>
          <w:szCs w:val="32"/>
        </w:rPr>
        <w:t>的要求承包本项目，发包人保留调整发包范围的权利，我方无异议。否则，我方愿意承担</w:t>
      </w:r>
      <w:r>
        <w:rPr>
          <w:rFonts w:hint="eastAsia" w:ascii="仿宋_GB2312" w:hAnsi="仿宋_GB2312" w:eastAsia="仿宋_GB2312" w:cs="仿宋_GB2312"/>
          <w:bCs/>
          <w:color w:val="auto"/>
          <w:szCs w:val="32"/>
        </w:rPr>
        <w:t>任何风险。</w:t>
      </w:r>
    </w:p>
    <w:p w14:paraId="7DA65A32">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2、我方保证</w:t>
      </w:r>
      <w:r>
        <w:rPr>
          <w:rFonts w:hint="eastAsia" w:ascii="仿宋_GB2312" w:hAnsi="仿宋_GB2312" w:eastAsia="仿宋_GB2312" w:cs="仿宋_GB2312"/>
          <w:bCs/>
          <w:color w:val="auto"/>
          <w:sz w:val="32"/>
          <w:szCs w:val="32"/>
          <w:lang w:val="en-US" w:eastAsia="zh-CN"/>
        </w:rPr>
        <w:t>按</w:t>
      </w:r>
      <w:r>
        <w:rPr>
          <w:rFonts w:hint="eastAsia" w:ascii="仿宋_GB2312" w:hAnsi="仿宋_GB2312" w:eastAsia="仿宋_GB2312" w:cs="仿宋_GB2312"/>
          <w:bCs/>
          <w:color w:val="auto"/>
          <w:sz w:val="32"/>
          <w:szCs w:val="32"/>
          <w:u w:val="none"/>
          <w:lang w:val="en-US" w:eastAsia="zh-CN"/>
        </w:rPr>
        <w:t>照</w:t>
      </w:r>
      <w:r>
        <w:rPr>
          <w:rFonts w:hint="eastAsia" w:ascii="仿宋_GB2312" w:hAnsi="仿宋_GB2312" w:eastAsia="仿宋_GB2312" w:cs="仿宋_GB2312"/>
          <w:bCs/>
          <w:color w:val="auto"/>
          <w:sz w:val="32"/>
          <w:szCs w:val="32"/>
          <w:lang w:val="en-US" w:eastAsia="zh-CN"/>
        </w:rPr>
        <w:t>合同约定期限</w:t>
      </w:r>
      <w:r>
        <w:rPr>
          <w:rFonts w:hint="eastAsia" w:ascii="仿宋_GB2312" w:hAnsi="仿宋_GB2312" w:eastAsia="仿宋_GB2312" w:cs="仿宋_GB2312"/>
          <w:bCs/>
          <w:color w:val="auto"/>
          <w:sz w:val="32"/>
          <w:szCs w:val="32"/>
        </w:rPr>
        <w:t>完成项目内容（</w:t>
      </w:r>
      <w:r>
        <w:rPr>
          <w:rFonts w:hint="eastAsia" w:ascii="仿宋_GB2312" w:hAnsi="仿宋_GB2312" w:eastAsia="仿宋_GB2312" w:cs="仿宋_GB2312"/>
          <w:bCs/>
          <w:color w:val="auto"/>
          <w:sz w:val="32"/>
          <w:szCs w:val="32"/>
          <w:lang w:val="en-US" w:eastAsia="zh-CN"/>
        </w:rPr>
        <w:t>具体时间要求以双方合同约定为准</w:t>
      </w:r>
      <w:r>
        <w:rPr>
          <w:rFonts w:hint="eastAsia" w:ascii="仿宋_GB2312" w:hAnsi="仿宋_GB2312" w:eastAsia="仿宋_GB2312" w:cs="仿宋_GB2312"/>
          <w:bCs/>
          <w:color w:val="auto"/>
          <w:sz w:val="32"/>
          <w:szCs w:val="32"/>
        </w:rPr>
        <w:t>），因我方原因未能按期完成项目内容的，我方无条件接受贵方按招标文件约定的处罚方式进行处罚</w:t>
      </w:r>
      <w:r>
        <w:rPr>
          <w:rFonts w:hint="eastAsia" w:ascii="仿宋_GB2312" w:hAnsi="仿宋_GB2312" w:eastAsia="仿宋_GB2312" w:cs="仿宋_GB2312"/>
          <w:color w:val="auto"/>
          <w:sz w:val="32"/>
          <w:szCs w:val="32"/>
        </w:rPr>
        <w:t>。</w:t>
      </w:r>
    </w:p>
    <w:p w14:paraId="257BFE51">
      <w:pPr>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color w:val="auto"/>
          <w:szCs w:val="32"/>
        </w:rPr>
      </w:pPr>
      <w:r>
        <w:rPr>
          <w:rFonts w:hint="eastAsia" w:ascii="仿宋_GB2312" w:hAnsi="仿宋_GB2312" w:eastAsia="仿宋_GB2312" w:cs="仿宋_GB2312"/>
          <w:bCs/>
          <w:color w:val="auto"/>
          <w:szCs w:val="32"/>
        </w:rPr>
        <w:t>3、一旦我</w:t>
      </w:r>
      <w:r>
        <w:rPr>
          <w:rFonts w:hint="eastAsia" w:ascii="仿宋_GB2312" w:hAnsi="仿宋_GB2312" w:eastAsia="仿宋_GB2312" w:cs="仿宋_GB2312"/>
          <w:color w:val="auto"/>
          <w:szCs w:val="32"/>
        </w:rPr>
        <w:t>方中标，将保证在收到中标</w:t>
      </w:r>
      <w:r>
        <w:rPr>
          <w:rFonts w:hint="eastAsia" w:ascii="仿宋_GB2312" w:hAnsi="仿宋_GB2312" w:eastAsia="仿宋_GB2312" w:cs="仿宋_GB2312"/>
          <w:color w:val="auto"/>
          <w:szCs w:val="32"/>
          <w:lang w:val="en-US" w:eastAsia="zh-CN"/>
        </w:rPr>
        <w:t>结果</w:t>
      </w:r>
      <w:r>
        <w:rPr>
          <w:rFonts w:hint="eastAsia" w:ascii="仿宋_GB2312" w:hAnsi="仿宋_GB2312" w:eastAsia="仿宋_GB2312" w:cs="仿宋_GB2312"/>
          <w:color w:val="auto"/>
          <w:szCs w:val="32"/>
        </w:rPr>
        <w:t>后</w:t>
      </w:r>
      <w:r>
        <w:rPr>
          <w:rFonts w:hint="eastAsia" w:ascii="仿宋_GB2312" w:hAnsi="仿宋_GB2312" w:eastAsia="仿宋_GB2312" w:cs="仿宋_GB2312"/>
          <w:color w:val="auto"/>
          <w:szCs w:val="32"/>
          <w:lang w:val="en-US" w:eastAsia="zh-CN"/>
        </w:rPr>
        <w:t>10个工作日</w:t>
      </w:r>
      <w:r>
        <w:rPr>
          <w:rFonts w:hint="eastAsia" w:ascii="仿宋_GB2312" w:hAnsi="仿宋_GB2312" w:eastAsia="仿宋_GB2312" w:cs="仿宋_GB2312"/>
          <w:color w:val="auto"/>
          <w:szCs w:val="32"/>
        </w:rPr>
        <w:t>内，与贵方按照</w:t>
      </w:r>
      <w:r>
        <w:rPr>
          <w:rFonts w:hint="eastAsia" w:ascii="仿宋_GB2312" w:hAnsi="仿宋_GB2312" w:eastAsia="仿宋_GB2312" w:cs="仿宋_GB2312"/>
          <w:color w:val="auto"/>
          <w:szCs w:val="32"/>
          <w:lang w:eastAsia="zh-CN"/>
        </w:rPr>
        <w:t>采购文件</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投标报价</w:t>
      </w:r>
      <w:r>
        <w:rPr>
          <w:rFonts w:hint="eastAsia" w:ascii="仿宋_GB2312" w:hAnsi="仿宋_GB2312" w:eastAsia="仿宋_GB2312" w:cs="仿宋_GB2312"/>
          <w:color w:val="auto"/>
          <w:szCs w:val="32"/>
        </w:rPr>
        <w:t>内容签订合同，否则，视为我方自愿放弃中标资格。</w:t>
      </w:r>
    </w:p>
    <w:p w14:paraId="57AD21B1">
      <w:pPr>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Cs w:val="32"/>
        </w:rPr>
      </w:pPr>
      <w:r>
        <w:rPr>
          <w:rFonts w:hint="eastAsia" w:ascii="仿宋_GB2312" w:hAnsi="仿宋_GB2312" w:eastAsia="仿宋_GB2312" w:cs="仿宋_GB2312"/>
          <w:color w:val="auto"/>
          <w:szCs w:val="32"/>
        </w:rPr>
        <w:t>4、除非另外达成协议并生效，贵方的中标</w:t>
      </w:r>
      <w:r>
        <w:rPr>
          <w:rFonts w:hint="eastAsia" w:ascii="仿宋_GB2312" w:hAnsi="仿宋_GB2312" w:eastAsia="仿宋_GB2312" w:cs="仿宋_GB2312"/>
          <w:color w:val="auto"/>
          <w:szCs w:val="32"/>
          <w:lang w:val="en-US" w:eastAsia="zh-CN"/>
        </w:rPr>
        <w:t>结果</w:t>
      </w:r>
      <w:r>
        <w:rPr>
          <w:rFonts w:hint="eastAsia" w:ascii="仿宋_GB2312" w:hAnsi="仿宋_GB2312" w:eastAsia="仿宋_GB2312" w:cs="仿宋_GB2312"/>
          <w:color w:val="auto"/>
          <w:szCs w:val="32"/>
        </w:rPr>
        <w:t>和本投标文件将成为约束双方的合同文件的组成部分。</w:t>
      </w:r>
    </w:p>
    <w:p w14:paraId="2AE217C8">
      <w:pPr>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5、我方承诺不向第三方透露与招标相关的所有信息。</w:t>
      </w:r>
    </w:p>
    <w:p w14:paraId="304D33AF">
      <w:pPr>
        <w:keepNext w:val="0"/>
        <w:keepLines w:val="0"/>
        <w:pageBreakBefore w:val="0"/>
        <w:widowControl w:val="0"/>
        <w:shd w:val="clear" w:color="auto" w:fill="FFFFFF"/>
        <w:tabs>
          <w:tab w:val="left" w:pos="900"/>
        </w:tabs>
        <w:snapToGrid w:val="0"/>
        <w:spacing w:line="560" w:lineRule="exact"/>
        <w:ind w:firstLine="640" w:firstLineChars="200"/>
        <w:jc w:val="left"/>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6、如果违反本承诺书中任何条款，我方愿意接受：</w:t>
      </w:r>
    </w:p>
    <w:p w14:paraId="65D0480F">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（1）视作我方单方面违约，并按照合同规定向贵方支付违约金或解除合同；</w:t>
      </w:r>
    </w:p>
    <w:p w14:paraId="2DE77389">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（2）履约评价评定为合格及以下；</w:t>
      </w:r>
    </w:p>
    <w:p w14:paraId="3073360A">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（3）本项目招标人今后可拒绝我方参与投标；</w:t>
      </w:r>
    </w:p>
    <w:p w14:paraId="11CEB7C0">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（4）建设单位行政主管部门或相关主管部门的不良行为记录、行政处罚。</w:t>
      </w:r>
    </w:p>
    <w:p w14:paraId="35999ECA">
      <w:pPr>
        <w:pStyle w:val="21"/>
        <w:keepNext w:val="0"/>
        <w:keepLines w:val="0"/>
        <w:pageBreakBefore w:val="0"/>
        <w:widowControl w:val="0"/>
        <w:shd w:val="clear" w:color="auto" w:fill="FFFFFF"/>
        <w:snapToGrid w:val="0"/>
        <w:spacing w:line="560" w:lineRule="exact"/>
        <w:ind w:firstLine="640" w:firstLineChars="200"/>
        <w:jc w:val="left"/>
        <w:rPr>
          <w:rFonts w:hint="eastAsia" w:ascii="仿宋_GB2312" w:hAnsi="仿宋_GB2312" w:eastAsia="仿宋_GB2312" w:cs="仿宋_GB2312"/>
          <w:bCs/>
          <w:color w:val="auto"/>
          <w:sz w:val="32"/>
          <w:szCs w:val="32"/>
        </w:rPr>
      </w:pPr>
    </w:p>
    <w:p w14:paraId="1D9231C5">
      <w:pPr>
        <w:keepNext w:val="0"/>
        <w:keepLines w:val="0"/>
        <w:pageBreakBefore w:val="0"/>
        <w:widowControl w:val="0"/>
        <w:shd w:val="clear" w:color="auto" w:fill="FFFFFF"/>
        <w:spacing w:line="560" w:lineRule="exact"/>
        <w:ind w:firstLine="560"/>
        <w:jc w:val="right"/>
        <w:rPr>
          <w:rFonts w:ascii="仿宋_GB2312" w:hAnsi="仿宋_GB2312" w:eastAsia="仿宋_GB2312" w:cs="仿宋_GB2312"/>
          <w:color w:val="auto"/>
          <w:szCs w:val="32"/>
        </w:rPr>
      </w:pPr>
    </w:p>
    <w:p w14:paraId="3F62CFA7">
      <w:pPr>
        <w:keepNext w:val="0"/>
        <w:keepLines w:val="0"/>
        <w:pageBreakBefore w:val="0"/>
        <w:widowControl w:val="0"/>
        <w:shd w:val="clear" w:color="auto" w:fill="FFFFFF"/>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投标人：</w:t>
      </w:r>
      <w:r>
        <w:rPr>
          <w:rFonts w:hint="eastAsia" w:ascii="仿宋_GB2312" w:hAnsi="仿宋_GB2312" w:eastAsia="仿宋_GB2312" w:cs="仿宋_GB2312"/>
          <w:color w:val="auto"/>
          <w:szCs w:val="32"/>
          <w:u w:val="single"/>
        </w:rPr>
        <w:t xml:space="preserve">                       （盖章）</w:t>
      </w:r>
    </w:p>
    <w:p w14:paraId="06029567">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法定代表人或授权委托人：</w:t>
      </w:r>
      <w:r>
        <w:rPr>
          <w:rFonts w:hint="eastAsia" w:ascii="仿宋_GB2312" w:hAnsi="仿宋_GB2312" w:eastAsia="仿宋_GB2312" w:cs="仿宋_GB2312"/>
          <w:color w:val="auto"/>
          <w:szCs w:val="32"/>
          <w:u w:val="single"/>
        </w:rPr>
        <w:t xml:space="preserve">                 （签字）</w:t>
      </w:r>
    </w:p>
    <w:p w14:paraId="565FEEF9">
      <w:pPr>
        <w:keepNext w:val="0"/>
        <w:keepLines w:val="0"/>
        <w:pageBreakBefore w:val="0"/>
        <w:widowControl w:val="0"/>
        <w:shd w:val="clear" w:color="auto" w:fill="FFFFFF"/>
        <w:wordWrap w:val="0"/>
        <w:spacing w:line="560" w:lineRule="exact"/>
        <w:ind w:firstLine="560"/>
        <w:jc w:val="right"/>
        <w:rPr>
          <w:rFonts w:ascii="仿宋_GB2312" w:hAnsi="仿宋_GB2312" w:eastAsia="仿宋_GB2312" w:cs="仿宋_GB2312"/>
          <w:color w:val="auto"/>
          <w:szCs w:val="32"/>
        </w:rPr>
      </w:pP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日</w:t>
      </w:r>
    </w:p>
    <w:p w14:paraId="7A308BC5">
      <w:pPr>
        <w:shd w:val="clear" w:color="auto" w:fill="FFFFFF"/>
        <w:rPr>
          <w:rFonts w:ascii="宋体" w:hAnsi="宋体"/>
          <w:b/>
          <w:color w:val="auto"/>
          <w:sz w:val="44"/>
          <w:szCs w:val="44"/>
        </w:rPr>
      </w:pPr>
    </w:p>
    <w:p w14:paraId="39C0A5D8">
      <w:pPr>
        <w:rPr>
          <w:rFonts w:ascii="Times New Roman" w:hAnsi="Times New Roman" w:eastAsia="仿宋" w:cs="Times New Roman"/>
          <w:kern w:val="2"/>
          <w:sz w:val="32"/>
          <w:lang w:val="en-US" w:eastAsia="zh-CN" w:bidi="ar-SA"/>
        </w:rPr>
      </w:pPr>
    </w:p>
    <w:p w14:paraId="45490D26">
      <w:pPr>
        <w:rPr>
          <w:lang w:val="en-US" w:eastAsia="zh-CN"/>
        </w:rPr>
      </w:pPr>
    </w:p>
    <w:p w14:paraId="6199B8D1">
      <w:pPr>
        <w:rPr>
          <w:lang w:val="en-US" w:eastAsia="zh-CN"/>
        </w:rPr>
      </w:pPr>
    </w:p>
    <w:p w14:paraId="5749B88C">
      <w:pPr>
        <w:rPr>
          <w:lang w:val="en-US" w:eastAsia="zh-CN"/>
        </w:rPr>
      </w:pPr>
    </w:p>
    <w:p w14:paraId="5FC348F2">
      <w:pPr>
        <w:rPr>
          <w:lang w:val="en-US" w:eastAsia="zh-CN"/>
        </w:rPr>
      </w:pPr>
    </w:p>
    <w:p w14:paraId="117ABB67">
      <w:pPr>
        <w:rPr>
          <w:lang w:val="en-US" w:eastAsia="zh-CN"/>
        </w:rPr>
      </w:pPr>
    </w:p>
    <w:p w14:paraId="4155C192">
      <w:pPr>
        <w:keepNext w:val="0"/>
        <w:keepLines w:val="0"/>
        <w:pageBreakBefore w:val="0"/>
        <w:widowControl w:val="0"/>
        <w:shd w:val="clear" w:color="auto" w:fill="FFFFFF"/>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683F7F88">
      <w:pPr>
        <w:pStyle w:val="15"/>
        <w:rPr>
          <w:rFonts w:hint="eastAsia"/>
          <w:lang w:val="en-US" w:eastAsia="zh-CN"/>
        </w:rPr>
      </w:pPr>
    </w:p>
    <w:p w14:paraId="0046AFD6">
      <w:pPr>
        <w:pStyle w:val="3"/>
        <w:keepNext w:val="0"/>
        <w:keepLines w:val="0"/>
        <w:pageBreakBefore w:val="0"/>
        <w:widowControl/>
        <w:shd w:val="clear" w:color="auto" w:fill="FFFFFF"/>
        <w:snapToGrid/>
        <w:spacing w:before="0" w:beforeAutospacing="0" w:after="0" w:afterAutospacing="0" w:line="600" w:lineRule="exact"/>
        <w:ind w:left="0" w:leftChars="0"/>
        <w:jc w:val="center"/>
        <w:rPr>
          <w:rFonts w:hint="eastAsia" w:ascii="黑体" w:hAnsi="黑体" w:cs="黑体"/>
          <w:b w:val="0"/>
          <w:bCs/>
          <w:color w:val="000000"/>
          <w:sz w:val="44"/>
          <w:szCs w:val="44"/>
          <w:u w:val="none"/>
          <w:shd w:val="clear" w:color="auto" w:fill="FFFFFF"/>
          <w:lang w:val="en-US" w:eastAsia="zh-CN"/>
        </w:rPr>
      </w:pPr>
      <w:r>
        <w:rPr>
          <w:rFonts w:hint="eastAsia" w:ascii="黑体" w:hAnsi="黑体" w:cs="黑体"/>
          <w:b w:val="0"/>
          <w:bCs/>
          <w:color w:val="000000"/>
          <w:sz w:val="44"/>
          <w:szCs w:val="44"/>
          <w:u w:val="none"/>
          <w:shd w:val="clear" w:color="auto" w:fill="FFFFFF"/>
          <w:lang w:val="en-US" w:eastAsia="zh-CN"/>
        </w:rPr>
        <w:t>深汕特别合作区云服务基地至鹅埠街道办事处、大百汇政务网络裸光纤覆盖项目</w:t>
      </w:r>
    </w:p>
    <w:p w14:paraId="41DF85A1">
      <w:pPr>
        <w:pStyle w:val="3"/>
        <w:keepNext w:val="0"/>
        <w:keepLines w:val="0"/>
        <w:pageBreakBefore w:val="0"/>
        <w:widowControl/>
        <w:shd w:val="clear" w:color="auto" w:fill="FFFFFF"/>
        <w:snapToGrid/>
        <w:spacing w:before="0" w:beforeAutospacing="0" w:after="0" w:afterAutospacing="0" w:line="600" w:lineRule="exact"/>
        <w:ind w:left="0" w:leftChars="0"/>
        <w:jc w:val="center"/>
        <w:rPr>
          <w:rFonts w:hint="eastAsia" w:ascii="黑体" w:hAnsi="黑体" w:eastAsia="黑体" w:cs="黑体"/>
          <w:b w:val="0"/>
          <w:bCs/>
          <w:sz w:val="44"/>
          <w:szCs w:val="44"/>
          <w:shd w:val="clear" w:color="auto" w:fill="FFFFFF"/>
          <w:lang w:val="en-US" w:eastAsia="zh-CN"/>
        </w:rPr>
      </w:pPr>
      <w:r>
        <w:rPr>
          <w:rFonts w:hint="eastAsia" w:ascii="黑体" w:hAnsi="黑体" w:eastAsia="黑体" w:cs="黑体"/>
          <w:b w:val="0"/>
          <w:bCs/>
          <w:color w:val="000000"/>
          <w:sz w:val="44"/>
          <w:szCs w:val="44"/>
          <w:shd w:val="clear" w:color="auto" w:fill="FFFFFF"/>
          <w:lang w:val="en-US" w:eastAsia="zh-CN"/>
        </w:rPr>
        <w:t>报价</w:t>
      </w:r>
      <w:r>
        <w:rPr>
          <w:rFonts w:hint="eastAsia" w:ascii="黑体" w:hAnsi="黑体" w:cs="黑体"/>
          <w:b w:val="0"/>
          <w:bCs/>
          <w:color w:val="000000"/>
          <w:sz w:val="44"/>
          <w:szCs w:val="44"/>
          <w:shd w:val="clear" w:color="auto" w:fill="FFFFFF"/>
          <w:lang w:val="en-US" w:eastAsia="zh-CN"/>
        </w:rPr>
        <w:t>明细表</w:t>
      </w:r>
    </w:p>
    <w:p w14:paraId="05F13328">
      <w:pPr>
        <w:widowControl/>
        <w:shd w:val="clear" w:color="auto" w:fill="FFFFFF"/>
        <w:spacing w:line="560" w:lineRule="exact"/>
        <w:ind w:firstLine="640" w:firstLineChars="200"/>
        <w:rPr>
          <w:rFonts w:hint="eastAsia" w:ascii="仿宋_GB2312"/>
          <w:color w:val="000000"/>
          <w:kern w:val="0"/>
          <w:szCs w:val="32"/>
          <w:shd w:val="clear" w:color="auto" w:fill="FFFFFF"/>
        </w:rPr>
      </w:pPr>
    </w:p>
    <w:p w14:paraId="5DDEF1AA">
      <w:pPr>
        <w:widowControl/>
        <w:shd w:val="clear" w:color="auto" w:fill="FFFFFF"/>
        <w:spacing w:line="560" w:lineRule="exact"/>
        <w:ind w:firstLine="640" w:firstLineChars="200"/>
        <w:outlineLvl w:val="0"/>
        <w:rPr>
          <w:rFonts w:hint="eastAsia" w:ascii="黑体" w:hAnsi="黑体" w:eastAsia="黑体" w:cs="黑体"/>
          <w:b w:val="0"/>
          <w:bCs/>
          <w:color w:val="000000"/>
          <w:kern w:val="0"/>
          <w:szCs w:val="32"/>
          <w:shd w:val="clear" w:color="auto" w:fill="FFFFFF"/>
        </w:rPr>
      </w:pPr>
      <w:r>
        <w:rPr>
          <w:rFonts w:hint="eastAsia" w:ascii="黑体" w:hAnsi="黑体" w:eastAsia="黑体" w:cs="黑体"/>
          <w:b w:val="0"/>
          <w:bCs/>
          <w:color w:val="000000"/>
          <w:kern w:val="0"/>
          <w:szCs w:val="32"/>
          <w:shd w:val="clear" w:color="auto" w:fill="FFFFFF"/>
        </w:rPr>
        <w:t>一、报价内容</w:t>
      </w:r>
    </w:p>
    <w:p w14:paraId="657CC04B">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eastAsia="仿宋_GB2312" w:cs="仿宋_GB2312"/>
          <w:color w:val="000000"/>
          <w:kern w:val="0"/>
          <w:szCs w:val="32"/>
          <w:shd w:val="clear" w:color="auto" w:fill="FFFFFF"/>
        </w:rPr>
        <w:t>项目名称：</w:t>
      </w:r>
      <w:r>
        <w:rPr>
          <w:rFonts w:hint="eastAsia" w:ascii="仿宋_GB2312" w:hAnsi="仿宋_GB2312" w:eastAsia="仿宋_GB2312" w:cs="仿宋_GB2312"/>
          <w:b w:val="0"/>
          <w:bCs w:val="0"/>
          <w:color w:val="000000"/>
          <w:sz w:val="32"/>
          <w:szCs w:val="32"/>
          <w:u w:val="single"/>
          <w:shd w:val="clear" w:color="auto" w:fill="FFFFFF"/>
          <w:lang w:val="en-US" w:eastAsia="zh-CN"/>
        </w:rPr>
        <w:t>深汕特别合作区云服务基地至鹅埠街道办事处、大百汇政务网络裸光纤覆盖项目</w:t>
      </w:r>
    </w:p>
    <w:p w14:paraId="4539D01E">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eastAsia="仿宋_GB2312" w:cs="仿宋_GB2312"/>
          <w:color w:val="000000"/>
          <w:kern w:val="0"/>
          <w:szCs w:val="32"/>
          <w:shd w:val="clear" w:color="auto" w:fill="FFFFFF"/>
        </w:rPr>
        <w:t>采购单位：深圳市深汕特别合作区智慧城市</w:t>
      </w:r>
      <w:r>
        <w:rPr>
          <w:rFonts w:hint="eastAsia" w:ascii="仿宋_GB2312" w:hAnsi="仿宋_GB2312" w:eastAsia="仿宋_GB2312" w:cs="仿宋_GB2312"/>
          <w:color w:val="000000"/>
          <w:kern w:val="0"/>
          <w:szCs w:val="32"/>
          <w:shd w:val="clear" w:color="auto" w:fill="FFFFFF"/>
          <w:lang w:eastAsia="zh-CN"/>
        </w:rPr>
        <w:t>建设</w:t>
      </w:r>
      <w:r>
        <w:rPr>
          <w:rFonts w:hint="eastAsia" w:ascii="仿宋_GB2312" w:hAnsi="仿宋_GB2312" w:eastAsia="仿宋_GB2312" w:cs="仿宋_GB2312"/>
          <w:color w:val="000000"/>
          <w:kern w:val="0"/>
          <w:szCs w:val="32"/>
          <w:shd w:val="clear" w:color="auto" w:fill="FFFFFF"/>
        </w:rPr>
        <w:t>管理服务中</w:t>
      </w:r>
      <w:r>
        <w:rPr>
          <w:rFonts w:hint="eastAsia" w:ascii="仿宋_GB2312" w:hAnsi="仿宋_GB2312" w:eastAsia="仿宋_GB2312" w:cs="仿宋_GB2312"/>
          <w:color w:val="000000"/>
          <w:kern w:val="0"/>
          <w:szCs w:val="32"/>
          <w:shd w:val="clear" w:color="auto" w:fill="FFFFFF"/>
          <w:lang w:val="en-US" w:eastAsia="zh-CN"/>
        </w:rPr>
        <w:t>心</w:t>
      </w:r>
    </w:p>
    <w:p w14:paraId="5B96000B">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报价单位：</w:t>
      </w:r>
    </w:p>
    <w:p w14:paraId="579ED855">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报价（总价）：</w:t>
      </w:r>
    </w:p>
    <w:p w14:paraId="0F83A7E1">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联系人：</w:t>
      </w:r>
    </w:p>
    <w:p w14:paraId="23B00DC6">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电话：</w:t>
      </w:r>
    </w:p>
    <w:p w14:paraId="73C3DD30">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邮编：</w:t>
      </w:r>
    </w:p>
    <w:p w14:paraId="5960FABC">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地址：</w:t>
      </w:r>
    </w:p>
    <w:p w14:paraId="2BF6ABAB">
      <w:pPr>
        <w:widowControl/>
        <w:shd w:val="clear" w:color="auto" w:fill="FFFFFF"/>
        <w:spacing w:line="560" w:lineRule="exact"/>
        <w:ind w:firstLine="640" w:firstLineChars="200"/>
        <w:jc w:val="left"/>
        <w:outlineLvl w:val="0"/>
        <w:rPr>
          <w:rFonts w:hint="eastAsia" w:ascii="黑体" w:hAnsi="黑体" w:eastAsia="黑体" w:cs="黑体"/>
          <w:b w:val="0"/>
          <w:bCs/>
          <w:color w:val="000000"/>
          <w:kern w:val="0"/>
          <w:sz w:val="32"/>
          <w:szCs w:val="32"/>
          <w:shd w:val="clear" w:color="auto" w:fill="FFFFFF"/>
        </w:rPr>
      </w:pPr>
      <w:r>
        <w:rPr>
          <w:rFonts w:hint="eastAsia" w:ascii="黑体" w:hAnsi="黑体" w:eastAsia="黑体" w:cs="黑体"/>
          <w:b w:val="0"/>
          <w:bCs/>
          <w:color w:val="000000"/>
          <w:kern w:val="0"/>
          <w:sz w:val="32"/>
          <w:szCs w:val="32"/>
          <w:shd w:val="clear" w:color="auto" w:fill="FFFFFF"/>
        </w:rPr>
        <w:t>二、报价明细</w:t>
      </w:r>
    </w:p>
    <w:p w14:paraId="0CF5DDBF">
      <w:pPr>
        <w:spacing w:line="480" w:lineRule="atLeast"/>
        <w:ind w:firstLine="640" w:firstLineChars="200"/>
        <w:jc w:val="left"/>
        <w:rPr>
          <w:rFonts w:ascii="仿宋_GB2312" w:hAnsi="Times New Roman" w:eastAsia="仿宋_GB2312"/>
          <w:kern w:val="0"/>
          <w:sz w:val="32"/>
          <w:szCs w:val="21"/>
        </w:rPr>
      </w:pPr>
      <w:r>
        <w:rPr>
          <w:rFonts w:hint="eastAsia" w:ascii="楷体_GB2312" w:hAnsi="楷体_GB2312" w:eastAsia="楷体_GB2312" w:cs="楷体_GB2312"/>
          <w:kern w:val="0"/>
          <w:sz w:val="32"/>
          <w:szCs w:val="21"/>
        </w:rPr>
        <w:t>（一）报价明细</w:t>
      </w:r>
    </w:p>
    <w:p w14:paraId="06568D37">
      <w:pPr>
        <w:pStyle w:val="13"/>
        <w:jc w:val="center"/>
        <w:rPr>
          <w:rFonts w:hint="eastAsia" w:ascii="CESI黑体-GB13000" w:hAnsi="CESI黑体-GB13000" w:eastAsia="CESI黑体-GB13000" w:cs="CESI黑体-GB13000"/>
          <w:lang w:eastAsia="zh-CN"/>
        </w:rPr>
      </w:pPr>
      <w:bookmarkStart w:id="1" w:name="_Hlk59894005"/>
      <w:r>
        <w:rPr>
          <w:rFonts w:hint="eastAsia" w:ascii="CESI黑体-GB13000" w:hAnsi="CESI黑体-GB13000" w:eastAsia="CESI黑体-GB13000" w:cs="CESI黑体-GB13000"/>
        </w:rPr>
        <w:t xml:space="preserve">表 </w:t>
      </w:r>
      <w:r>
        <w:rPr>
          <w:rFonts w:hint="eastAsia" w:ascii="CESI黑体-GB13000" w:hAnsi="CESI黑体-GB13000" w:eastAsia="CESI黑体-GB13000" w:cs="CESI黑体-GB13000"/>
        </w:rPr>
        <w:fldChar w:fldCharType="begin"/>
      </w:r>
      <w:r>
        <w:rPr>
          <w:rFonts w:hint="eastAsia" w:ascii="CESI黑体-GB13000" w:hAnsi="CESI黑体-GB13000" w:eastAsia="CESI黑体-GB13000" w:cs="CESI黑体-GB13000"/>
        </w:rPr>
        <w:instrText xml:space="preserve"> SEQ 表 \* ARABIC </w:instrText>
      </w:r>
      <w:r>
        <w:rPr>
          <w:rFonts w:hint="eastAsia" w:ascii="CESI黑体-GB13000" w:hAnsi="CESI黑体-GB13000" w:eastAsia="CESI黑体-GB13000" w:cs="CESI黑体-GB13000"/>
        </w:rPr>
        <w:fldChar w:fldCharType="separate"/>
      </w:r>
      <w:r>
        <w:rPr>
          <w:rFonts w:hint="eastAsia" w:ascii="CESI黑体-GB13000" w:hAnsi="CESI黑体-GB13000" w:eastAsia="CESI黑体-GB13000" w:cs="CESI黑体-GB13000"/>
        </w:rPr>
        <w:t>1</w:t>
      </w:r>
      <w:r>
        <w:rPr>
          <w:rFonts w:hint="eastAsia" w:ascii="CESI黑体-GB13000" w:hAnsi="CESI黑体-GB13000" w:eastAsia="CESI黑体-GB13000" w:cs="CESI黑体-GB13000"/>
        </w:rPr>
        <w:fldChar w:fldCharType="end"/>
      </w:r>
      <w:r>
        <w:rPr>
          <w:rFonts w:hint="eastAsia" w:ascii="CESI黑体-GB13000" w:hAnsi="CESI黑体-GB13000" w:eastAsia="CESI黑体-GB13000" w:cs="CESI黑体-GB13000"/>
          <w:lang w:eastAsia="zh-CN"/>
        </w:rPr>
        <w:t xml:space="preserve"> </w:t>
      </w:r>
      <w:r>
        <w:rPr>
          <w:rFonts w:hint="eastAsia" w:ascii="CESI黑体-GB13000" w:hAnsi="CESI黑体-GB13000" w:eastAsia="CESI黑体-GB13000" w:cs="CESI黑体-GB13000"/>
          <w:lang w:val="en-US" w:eastAsia="zh-CN"/>
        </w:rPr>
        <w:t>项目报价</w:t>
      </w:r>
      <w:r>
        <w:rPr>
          <w:rFonts w:hint="eastAsia" w:ascii="CESI黑体-GB13000" w:hAnsi="CESI黑体-GB13000" w:eastAsia="CESI黑体-GB13000" w:cs="CESI黑体-GB13000"/>
          <w:lang w:eastAsia="zh-CN"/>
        </w:rPr>
        <w:t>明细表</w:t>
      </w:r>
    </w:p>
    <w:tbl>
      <w:tblPr>
        <w:tblStyle w:val="38"/>
        <w:tblW w:w="9643"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002"/>
        <w:gridCol w:w="4014"/>
        <w:gridCol w:w="858"/>
        <w:gridCol w:w="878"/>
        <w:gridCol w:w="1056"/>
      </w:tblGrid>
      <w:tr w14:paraId="20F1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14:paraId="59B7CEB4">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b/>
                <w:bCs/>
                <w:color w:val="000000"/>
                <w:sz w:val="28"/>
                <w:szCs w:val="28"/>
                <w:shd w:val="clear" w:color="auto" w:fill="FFFFFF"/>
                <w:vertAlign w:val="baseline"/>
                <w:lang w:val="en-US" w:eastAsia="zh-CN"/>
              </w:rPr>
            </w:pPr>
            <w:r>
              <w:rPr>
                <w:rFonts w:hint="eastAsia" w:ascii="仿宋_GB2312" w:hAnsi="仿宋_GB2312" w:eastAsia="仿宋_GB2312" w:cs="仿宋_GB2312"/>
                <w:b/>
                <w:bCs/>
                <w:color w:val="000000"/>
                <w:sz w:val="28"/>
                <w:szCs w:val="28"/>
                <w:shd w:val="clear" w:color="auto" w:fill="FFFFFF"/>
                <w:vertAlign w:val="baseline"/>
                <w:lang w:val="en-US" w:eastAsia="zh-CN"/>
              </w:rPr>
              <w:t>序号</w:t>
            </w:r>
          </w:p>
        </w:tc>
        <w:tc>
          <w:tcPr>
            <w:tcW w:w="2002" w:type="dxa"/>
          </w:tcPr>
          <w:p w14:paraId="2B936811">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b/>
                <w:bCs/>
                <w:color w:val="000000"/>
                <w:sz w:val="28"/>
                <w:szCs w:val="28"/>
                <w:shd w:val="clear" w:color="auto" w:fill="FFFFFF"/>
                <w:vertAlign w:val="baseline"/>
                <w:lang w:val="en-US" w:eastAsia="zh-CN"/>
              </w:rPr>
            </w:pPr>
            <w:r>
              <w:rPr>
                <w:rFonts w:hint="eastAsia" w:ascii="仿宋_GB2312" w:hAnsi="仿宋_GB2312" w:eastAsia="仿宋_GB2312" w:cs="仿宋_GB2312"/>
                <w:b/>
                <w:bCs/>
                <w:color w:val="000000"/>
                <w:sz w:val="28"/>
                <w:szCs w:val="28"/>
                <w:shd w:val="clear" w:color="auto" w:fill="FFFFFF"/>
                <w:vertAlign w:val="baseline"/>
                <w:lang w:val="en-US" w:eastAsia="zh-CN"/>
              </w:rPr>
              <w:t>货物名</w:t>
            </w:r>
          </w:p>
        </w:tc>
        <w:tc>
          <w:tcPr>
            <w:tcW w:w="4014" w:type="dxa"/>
          </w:tcPr>
          <w:p w14:paraId="685050D0">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b/>
                <w:bCs/>
                <w:color w:val="000000"/>
                <w:sz w:val="28"/>
                <w:szCs w:val="28"/>
                <w:shd w:val="clear" w:color="auto" w:fill="FFFFFF"/>
                <w:vertAlign w:val="baseline"/>
                <w:lang w:val="en-US" w:eastAsia="zh-CN"/>
              </w:rPr>
            </w:pPr>
            <w:r>
              <w:rPr>
                <w:rFonts w:hint="eastAsia" w:ascii="仿宋_GB2312" w:hAnsi="仿宋_GB2312" w:eastAsia="仿宋_GB2312" w:cs="仿宋_GB2312"/>
                <w:b/>
                <w:bCs/>
                <w:color w:val="000000"/>
                <w:sz w:val="28"/>
                <w:szCs w:val="28"/>
                <w:shd w:val="clear" w:color="auto" w:fill="FFFFFF"/>
                <w:vertAlign w:val="baseline"/>
                <w:lang w:val="en-US" w:eastAsia="zh-CN"/>
              </w:rPr>
              <w:t>货物描述</w:t>
            </w:r>
          </w:p>
        </w:tc>
        <w:tc>
          <w:tcPr>
            <w:tcW w:w="858" w:type="dxa"/>
          </w:tcPr>
          <w:p w14:paraId="413D84F9">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b/>
                <w:bCs/>
                <w:color w:val="000000"/>
                <w:sz w:val="28"/>
                <w:szCs w:val="28"/>
                <w:shd w:val="clear" w:color="auto" w:fill="FFFFFF"/>
                <w:vertAlign w:val="baseline"/>
                <w:lang w:val="en-US" w:eastAsia="zh-CN"/>
              </w:rPr>
            </w:pPr>
            <w:r>
              <w:rPr>
                <w:rFonts w:hint="eastAsia" w:ascii="仿宋_GB2312" w:hAnsi="仿宋_GB2312" w:eastAsia="仿宋_GB2312" w:cs="仿宋_GB2312"/>
                <w:b/>
                <w:bCs/>
                <w:color w:val="000000"/>
                <w:sz w:val="28"/>
                <w:szCs w:val="28"/>
                <w:shd w:val="clear" w:color="auto" w:fill="FFFFFF"/>
                <w:vertAlign w:val="baseline"/>
                <w:lang w:val="en-US" w:eastAsia="zh-CN"/>
              </w:rPr>
              <w:t>数量</w:t>
            </w:r>
          </w:p>
        </w:tc>
        <w:tc>
          <w:tcPr>
            <w:tcW w:w="878" w:type="dxa"/>
          </w:tcPr>
          <w:p w14:paraId="6DAC60D6">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b/>
                <w:bCs/>
                <w:color w:val="000000"/>
                <w:sz w:val="28"/>
                <w:szCs w:val="28"/>
                <w:shd w:val="clear" w:color="auto" w:fill="FFFFFF"/>
                <w:vertAlign w:val="baseline"/>
                <w:lang w:val="en-US" w:eastAsia="zh-CN"/>
              </w:rPr>
            </w:pPr>
            <w:r>
              <w:rPr>
                <w:rFonts w:hint="eastAsia" w:ascii="仿宋_GB2312" w:hAnsi="仿宋_GB2312" w:eastAsia="仿宋_GB2312" w:cs="仿宋_GB2312"/>
                <w:b/>
                <w:bCs/>
                <w:color w:val="000000"/>
                <w:sz w:val="28"/>
                <w:szCs w:val="28"/>
                <w:shd w:val="clear" w:color="auto" w:fill="FFFFFF"/>
                <w:vertAlign w:val="baseline"/>
                <w:lang w:val="en-US" w:eastAsia="zh-CN"/>
              </w:rPr>
              <w:t>单位</w:t>
            </w:r>
          </w:p>
        </w:tc>
        <w:tc>
          <w:tcPr>
            <w:tcW w:w="1056" w:type="dxa"/>
          </w:tcPr>
          <w:p w14:paraId="0F4EBED0">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b/>
                <w:bCs/>
                <w:color w:val="000000"/>
                <w:sz w:val="28"/>
                <w:szCs w:val="28"/>
                <w:shd w:val="clear" w:color="auto" w:fill="FFFFFF"/>
                <w:vertAlign w:val="baseline"/>
                <w:lang w:val="en-US" w:eastAsia="zh-CN"/>
              </w:rPr>
            </w:pPr>
            <w:r>
              <w:rPr>
                <w:rFonts w:hint="eastAsia" w:ascii="仿宋_GB2312" w:hAnsi="仿宋_GB2312" w:eastAsia="仿宋_GB2312" w:cs="仿宋_GB2312"/>
                <w:b/>
                <w:bCs/>
                <w:color w:val="000000"/>
                <w:sz w:val="28"/>
                <w:szCs w:val="28"/>
                <w:shd w:val="clear" w:color="auto" w:fill="FFFFFF"/>
                <w:vertAlign w:val="baseline"/>
                <w:lang w:val="en-US" w:eastAsia="zh-CN"/>
              </w:rPr>
              <w:t>单价</w:t>
            </w:r>
          </w:p>
        </w:tc>
      </w:tr>
      <w:tr w14:paraId="67CD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5" w:type="dxa"/>
            <w:vAlign w:val="center"/>
          </w:tcPr>
          <w:p w14:paraId="04BE733D">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center"/>
              <w:textAlignment w:val="auto"/>
              <w:outlineLvl w:val="2"/>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1</w:t>
            </w:r>
          </w:p>
        </w:tc>
        <w:tc>
          <w:tcPr>
            <w:tcW w:w="2002" w:type="dxa"/>
            <w:vAlign w:val="center"/>
          </w:tcPr>
          <w:p w14:paraId="294F630E">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云服务基地机房至大百汇光纤</w:t>
            </w:r>
          </w:p>
        </w:tc>
        <w:tc>
          <w:tcPr>
            <w:tcW w:w="4014" w:type="dxa"/>
          </w:tcPr>
          <w:p w14:paraId="2C3DDAAD">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left"/>
              <w:textAlignment w:val="auto"/>
              <w:outlineLvl w:val="2"/>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一条不低于144芯光缆</w:t>
            </w:r>
            <w:r>
              <w:rPr>
                <w:rFonts w:hint="default" w:ascii="仿宋_GB2312" w:hAnsi="仿宋_GB2312" w:eastAsia="仿宋_GB2312" w:cs="仿宋_GB2312"/>
                <w:color w:val="000000"/>
                <w:sz w:val="28"/>
                <w:szCs w:val="28"/>
                <w:shd w:val="clear" w:color="auto" w:fill="FFFFFF"/>
                <w:vertAlign w:val="baseline"/>
                <w:lang w:val="en-US" w:eastAsia="zh-CN"/>
              </w:rPr>
              <w:t>，</w:t>
            </w:r>
            <w:r>
              <w:rPr>
                <w:rFonts w:hint="eastAsia" w:ascii="仿宋_GB2312" w:hAnsi="仿宋_GB2312" w:eastAsia="仿宋_GB2312" w:cs="仿宋_GB2312"/>
                <w:color w:val="000000"/>
                <w:sz w:val="28"/>
                <w:szCs w:val="28"/>
                <w:shd w:val="clear" w:color="auto" w:fill="FFFFFF"/>
                <w:vertAlign w:val="baseline"/>
                <w:lang w:val="en-US" w:eastAsia="zh-CN"/>
              </w:rPr>
              <w:t>覆盖范围从</w:t>
            </w:r>
            <w:r>
              <w:rPr>
                <w:rFonts w:hint="default" w:ascii="仿宋_GB2312" w:hAnsi="仿宋_GB2312" w:eastAsia="仿宋_GB2312" w:cs="仿宋_GB2312"/>
                <w:color w:val="000000"/>
                <w:sz w:val="28"/>
                <w:szCs w:val="28"/>
                <w:shd w:val="clear" w:color="auto" w:fill="FFFFFF"/>
                <w:vertAlign w:val="baseline"/>
                <w:lang w:val="en-US" w:eastAsia="zh-CN"/>
              </w:rPr>
              <w:t>云服务基地核心交换机</w:t>
            </w:r>
            <w:r>
              <w:rPr>
                <w:rFonts w:hint="eastAsia" w:ascii="仿宋_GB2312" w:hAnsi="仿宋_GB2312" w:eastAsia="仿宋_GB2312" w:cs="仿宋_GB2312"/>
                <w:color w:val="000000"/>
                <w:sz w:val="28"/>
                <w:szCs w:val="28"/>
                <w:shd w:val="clear" w:color="auto" w:fill="FFFFFF"/>
                <w:vertAlign w:val="baseline"/>
                <w:lang w:val="en-US" w:eastAsia="zh-CN"/>
              </w:rPr>
              <w:t>至</w:t>
            </w:r>
            <w:r>
              <w:rPr>
                <w:rFonts w:hint="default" w:ascii="仿宋_GB2312" w:hAnsi="仿宋_GB2312" w:eastAsia="仿宋_GB2312" w:cs="仿宋_GB2312"/>
                <w:color w:val="000000"/>
                <w:sz w:val="28"/>
                <w:szCs w:val="28"/>
                <w:shd w:val="clear" w:color="auto" w:fill="FFFFFF"/>
                <w:vertAlign w:val="baseline"/>
                <w:lang w:val="en-US" w:eastAsia="zh-CN"/>
              </w:rPr>
              <w:t>（大百汇）</w:t>
            </w:r>
            <w:r>
              <w:rPr>
                <w:rFonts w:hint="eastAsia" w:ascii="仿宋_GB2312" w:hAnsi="仿宋_GB2312" w:eastAsia="仿宋_GB2312" w:cs="仿宋_GB2312"/>
                <w:color w:val="000000"/>
                <w:sz w:val="28"/>
                <w:szCs w:val="28"/>
                <w:shd w:val="clear" w:color="auto" w:fill="FFFFFF"/>
                <w:vertAlign w:val="baseline"/>
                <w:lang w:val="en-US" w:eastAsia="zh-CN"/>
              </w:rPr>
              <w:t>汇聚</w:t>
            </w:r>
            <w:r>
              <w:rPr>
                <w:rFonts w:hint="default" w:ascii="仿宋_GB2312" w:hAnsi="仿宋_GB2312" w:eastAsia="仿宋_GB2312" w:cs="仿宋_GB2312"/>
                <w:color w:val="000000"/>
                <w:sz w:val="28"/>
                <w:szCs w:val="28"/>
                <w:shd w:val="clear" w:color="auto" w:fill="FFFFFF"/>
                <w:vertAlign w:val="baseline"/>
                <w:lang w:val="en-US" w:eastAsia="zh-CN"/>
              </w:rPr>
              <w:t>交换机，</w:t>
            </w:r>
            <w:r>
              <w:rPr>
                <w:rFonts w:hint="eastAsia" w:ascii="仿宋_GB2312" w:hAnsi="仿宋_GB2312" w:eastAsia="仿宋_GB2312" w:cs="仿宋_GB2312"/>
                <w:color w:val="000000"/>
                <w:sz w:val="28"/>
                <w:szCs w:val="28"/>
                <w:shd w:val="clear" w:color="auto" w:fill="FFFFFF"/>
                <w:vertAlign w:val="baseline"/>
                <w:lang w:val="en-US" w:eastAsia="zh-CN"/>
              </w:rPr>
              <w:t>并从</w:t>
            </w:r>
            <w:r>
              <w:rPr>
                <w:rFonts w:hint="default" w:ascii="仿宋_GB2312" w:hAnsi="仿宋_GB2312" w:eastAsia="仿宋_GB2312" w:cs="仿宋_GB2312"/>
                <w:color w:val="000000"/>
                <w:sz w:val="28"/>
                <w:szCs w:val="28"/>
                <w:shd w:val="clear" w:color="auto" w:fill="FFFFFF"/>
                <w:vertAlign w:val="baseline"/>
                <w:lang w:val="en-US" w:eastAsia="zh-CN"/>
              </w:rPr>
              <w:t>（大百汇）</w:t>
            </w:r>
            <w:r>
              <w:rPr>
                <w:rFonts w:hint="eastAsia" w:ascii="仿宋_GB2312" w:hAnsi="仿宋_GB2312" w:eastAsia="仿宋_GB2312" w:cs="仿宋_GB2312"/>
                <w:color w:val="000000"/>
                <w:sz w:val="28"/>
                <w:szCs w:val="28"/>
                <w:shd w:val="clear" w:color="auto" w:fill="FFFFFF"/>
                <w:vertAlign w:val="baseline"/>
                <w:lang w:val="en-US" w:eastAsia="zh-CN"/>
              </w:rPr>
              <w:t>汇聚</w:t>
            </w:r>
            <w:r>
              <w:rPr>
                <w:rFonts w:hint="default" w:ascii="仿宋_GB2312" w:hAnsi="仿宋_GB2312" w:eastAsia="仿宋_GB2312" w:cs="仿宋_GB2312"/>
                <w:color w:val="000000"/>
                <w:sz w:val="28"/>
                <w:szCs w:val="28"/>
                <w:shd w:val="clear" w:color="auto" w:fill="FFFFFF"/>
                <w:vertAlign w:val="baseline"/>
                <w:lang w:val="en-US" w:eastAsia="zh-CN"/>
              </w:rPr>
              <w:t>交换机通过铺设裸光纤连接至大百汇各局办交换机</w:t>
            </w:r>
            <w:r>
              <w:rPr>
                <w:rFonts w:hint="eastAsia" w:ascii="仿宋_GB2312" w:hAnsi="仿宋_GB2312" w:eastAsia="仿宋_GB2312" w:cs="仿宋_GB2312"/>
                <w:color w:val="000000"/>
                <w:sz w:val="28"/>
                <w:szCs w:val="28"/>
                <w:shd w:val="clear" w:color="auto" w:fill="FFFFFF"/>
                <w:vertAlign w:val="baseline"/>
                <w:lang w:val="en-US" w:eastAsia="zh-CN"/>
              </w:rPr>
              <w:t>。</w:t>
            </w:r>
          </w:p>
        </w:tc>
        <w:tc>
          <w:tcPr>
            <w:tcW w:w="858" w:type="dxa"/>
            <w:vAlign w:val="center"/>
          </w:tcPr>
          <w:p w14:paraId="62FFFFED">
            <w:pPr>
              <w:pStyle w:val="34"/>
              <w:widowControl/>
              <w:numPr>
                <w:ilvl w:val="0"/>
                <w:numId w:val="0"/>
              </w:numPr>
              <w:spacing w:before="0" w:beforeAutospacing="0" w:after="0" w:afterAutospacing="0" w:line="560" w:lineRule="exact"/>
              <w:jc w:val="center"/>
              <w:outlineLvl w:val="2"/>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1</w:t>
            </w:r>
          </w:p>
        </w:tc>
        <w:tc>
          <w:tcPr>
            <w:tcW w:w="878" w:type="dxa"/>
            <w:vAlign w:val="center"/>
          </w:tcPr>
          <w:p w14:paraId="42504934">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项</w:t>
            </w:r>
          </w:p>
        </w:tc>
        <w:tc>
          <w:tcPr>
            <w:tcW w:w="1056" w:type="dxa"/>
            <w:vAlign w:val="center"/>
          </w:tcPr>
          <w:p w14:paraId="44C84759">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center"/>
              <w:textAlignment w:val="auto"/>
              <w:outlineLvl w:val="2"/>
              <w:rPr>
                <w:rFonts w:hint="default" w:ascii="仿宋_GB2312" w:hAnsi="仿宋_GB2312" w:eastAsia="仿宋_GB2312" w:cs="仿宋_GB2312"/>
                <w:color w:val="000000"/>
                <w:sz w:val="28"/>
                <w:szCs w:val="28"/>
                <w:shd w:val="clear" w:color="auto" w:fill="FFFFFF"/>
                <w:vertAlign w:val="baseline"/>
                <w:lang w:val="en-US" w:eastAsia="zh-CN"/>
              </w:rPr>
            </w:pPr>
          </w:p>
        </w:tc>
      </w:tr>
      <w:tr w14:paraId="4E8B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2291B097">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center"/>
              <w:textAlignment w:val="auto"/>
              <w:outlineLvl w:val="2"/>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2</w:t>
            </w:r>
          </w:p>
        </w:tc>
        <w:tc>
          <w:tcPr>
            <w:tcW w:w="2002" w:type="dxa"/>
            <w:vAlign w:val="center"/>
          </w:tcPr>
          <w:p w14:paraId="33DEB1E1">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云服务基地机房至鹅埠街道办事处机房光纤</w:t>
            </w:r>
          </w:p>
        </w:tc>
        <w:tc>
          <w:tcPr>
            <w:tcW w:w="4014" w:type="dxa"/>
          </w:tcPr>
          <w:p w14:paraId="3A5E7361">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left"/>
              <w:textAlignment w:val="auto"/>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一条不低于144芯光缆，覆盖范围从云服务基地核心交换机通过光纤链接至鹅埠办事处汇聚交换机。</w:t>
            </w:r>
          </w:p>
        </w:tc>
        <w:tc>
          <w:tcPr>
            <w:tcW w:w="858" w:type="dxa"/>
            <w:vAlign w:val="center"/>
          </w:tcPr>
          <w:p w14:paraId="7D26E28D">
            <w:pPr>
              <w:pStyle w:val="34"/>
              <w:widowControl/>
              <w:numPr>
                <w:ilvl w:val="0"/>
                <w:numId w:val="0"/>
              </w:numPr>
              <w:spacing w:before="0" w:beforeAutospacing="0" w:after="0" w:afterAutospacing="0" w:line="560" w:lineRule="exact"/>
              <w:jc w:val="center"/>
              <w:outlineLvl w:val="2"/>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1</w:t>
            </w:r>
          </w:p>
        </w:tc>
        <w:tc>
          <w:tcPr>
            <w:tcW w:w="878" w:type="dxa"/>
            <w:vAlign w:val="center"/>
          </w:tcPr>
          <w:p w14:paraId="6D8A1776">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项</w:t>
            </w:r>
          </w:p>
        </w:tc>
        <w:tc>
          <w:tcPr>
            <w:tcW w:w="1056" w:type="dxa"/>
            <w:vAlign w:val="center"/>
          </w:tcPr>
          <w:p w14:paraId="1DF15AC2">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center"/>
              <w:textAlignment w:val="auto"/>
              <w:outlineLvl w:val="2"/>
              <w:rPr>
                <w:rFonts w:hint="eastAsia" w:ascii="仿宋_GB2312" w:hAnsi="仿宋_GB2312" w:eastAsia="仿宋_GB2312" w:cs="仿宋_GB2312"/>
                <w:color w:val="000000"/>
                <w:sz w:val="28"/>
                <w:szCs w:val="28"/>
                <w:shd w:val="clear" w:color="auto" w:fill="FFFFFF"/>
                <w:vertAlign w:val="baseline"/>
                <w:lang w:val="en-US" w:eastAsia="zh-CN"/>
              </w:rPr>
            </w:pPr>
          </w:p>
        </w:tc>
      </w:tr>
      <w:tr w14:paraId="26BE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6AFDD2BD">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center"/>
              <w:textAlignment w:val="auto"/>
              <w:outlineLvl w:val="2"/>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3</w:t>
            </w:r>
          </w:p>
        </w:tc>
        <w:tc>
          <w:tcPr>
            <w:tcW w:w="2002" w:type="dxa"/>
            <w:vAlign w:val="center"/>
          </w:tcPr>
          <w:p w14:paraId="55E3C535">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left"/>
              <w:textAlignment w:val="auto"/>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default" w:ascii="仿宋_GB2312" w:hAnsi="仿宋_GB2312" w:eastAsia="仿宋_GB2312" w:cs="仿宋_GB2312"/>
                <w:color w:val="000000"/>
                <w:sz w:val="28"/>
                <w:szCs w:val="28"/>
                <w:shd w:val="clear" w:color="auto" w:fill="FFFFFF"/>
                <w:vertAlign w:val="baseline"/>
                <w:lang w:val="en-US" w:eastAsia="zh-CN"/>
              </w:rPr>
              <w:t>汇聚交换机</w:t>
            </w:r>
          </w:p>
        </w:tc>
        <w:tc>
          <w:tcPr>
            <w:tcW w:w="4014" w:type="dxa"/>
            <w:vAlign w:val="top"/>
          </w:tcPr>
          <w:p w14:paraId="2D11B62C">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eastAsia="zh-CN"/>
              </w:rPr>
              <w:t>1</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rPr>
              <w:t>交换容量≥102Tbps，包转发率≥57600Mpps；</w:t>
            </w:r>
          </w:p>
          <w:p w14:paraId="5A3BE8DE">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主控引擎≥2；整机业务板槽位数≥6，设备高度≤10U;</w:t>
            </w:r>
          </w:p>
          <w:p w14:paraId="130463B1">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实配：万兆光口≥48个，千兆电口≥48个， 集中监控板，双主控，双电源；</w:t>
            </w:r>
          </w:p>
          <w:p w14:paraId="2D2F4173">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4</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后出风风道设计，支持模块化风扇框，可热插拔，独立风扇框数≥2 ，整机电源槽位数≥4；</w:t>
            </w:r>
          </w:p>
          <w:p w14:paraId="68086E5E">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5</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支持独立的硬件监控板卡，能集中监控板卡、风扇、电源、环境，调节能耗 ；</w:t>
            </w:r>
          </w:p>
          <w:p w14:paraId="6FBE397E">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6</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 xml:space="preserve">支持整机MAC地址≥1M，ARP表项≥256K； </w:t>
            </w:r>
          </w:p>
          <w:p w14:paraId="72CD28FF">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7</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支持IPv4路由转发FIB表项≥128K；整机ACL表项≥256K；</w:t>
            </w:r>
          </w:p>
          <w:p w14:paraId="6130EE2A">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8</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 xml:space="preserve">支持DHCP Snooping trust,, 防止ARP攻击、DDOS攻击、中间人攻击；支持Macsec、支持802.1X、MAC、Portal等认证方式； </w:t>
            </w:r>
          </w:p>
          <w:p w14:paraId="44134055">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9</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支持SNMP V1/V2/V3、Telnet、RMON、SSHV2，支持通过命令行、中文图形化配置软件等方式进行配置和管理；</w:t>
            </w:r>
          </w:p>
          <w:p w14:paraId="2786C85A">
            <w:pPr>
              <w:pStyle w:val="3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outlineLvl w:val="2"/>
              <w:rPr>
                <w:rFonts w:hint="eastAsia" w:ascii="仿宋_GB2312" w:hAnsi="仿宋_GB2312" w:eastAsia="仿宋_GB2312" w:cs="仿宋_GB2312"/>
                <w:color w:val="000000"/>
                <w:kern w:val="0"/>
                <w:sz w:val="28"/>
                <w:szCs w:val="28"/>
                <w:shd w:val="clear" w:color="auto" w:fill="FFFFFF"/>
                <w:vertAlign w:val="baseline"/>
                <w:lang w:val="en-US" w:eastAsia="zh-CN" w:bidi="ar-SA"/>
              </w:rPr>
            </w:pPr>
            <w:r>
              <w:rPr>
                <w:rFonts w:hint="eastAsia" w:ascii="仿宋_GB2312" w:hAnsi="仿宋_GB2312" w:eastAsia="仿宋_GB2312" w:cs="仿宋_GB2312"/>
                <w:color w:val="000000"/>
                <w:sz w:val="28"/>
                <w:szCs w:val="28"/>
                <w:shd w:val="clear" w:color="auto" w:fill="FFFFFF"/>
              </w:rPr>
              <w:t>10</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 xml:space="preserve">核心部件采用国产自研芯片 </w:t>
            </w:r>
            <w:r>
              <w:rPr>
                <w:rFonts w:hint="eastAsia" w:ascii="仿宋_GB2312" w:hAnsi="仿宋_GB2312" w:eastAsia="仿宋_GB2312" w:cs="仿宋_GB2312"/>
                <w:color w:val="000000"/>
                <w:sz w:val="28"/>
                <w:szCs w:val="28"/>
                <w:shd w:val="clear" w:color="auto" w:fill="FFFFFF"/>
                <w:vertAlign w:val="baseline"/>
                <w:lang w:val="en-US" w:eastAsia="zh-CN"/>
              </w:rPr>
              <w:t>。</w:t>
            </w:r>
          </w:p>
        </w:tc>
        <w:tc>
          <w:tcPr>
            <w:tcW w:w="858" w:type="dxa"/>
            <w:vAlign w:val="center"/>
          </w:tcPr>
          <w:p w14:paraId="4CEEAC46">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1</w:t>
            </w:r>
          </w:p>
        </w:tc>
        <w:tc>
          <w:tcPr>
            <w:tcW w:w="878" w:type="dxa"/>
            <w:vAlign w:val="center"/>
          </w:tcPr>
          <w:p w14:paraId="5F87314A">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台</w:t>
            </w:r>
          </w:p>
        </w:tc>
        <w:tc>
          <w:tcPr>
            <w:tcW w:w="1056" w:type="dxa"/>
            <w:vAlign w:val="center"/>
          </w:tcPr>
          <w:p w14:paraId="10EB92BC">
            <w:pPr>
              <w:pStyle w:val="34"/>
              <w:widowControl/>
              <w:numPr>
                <w:ilvl w:val="0"/>
                <w:numId w:val="0"/>
              </w:numPr>
              <w:spacing w:before="0" w:beforeAutospacing="0" w:after="0" w:afterAutospacing="0" w:line="560" w:lineRule="exact"/>
              <w:jc w:val="center"/>
              <w:outlineLvl w:val="2"/>
              <w:rPr>
                <w:rFonts w:hint="eastAsia" w:ascii="仿宋_GB2312" w:hAnsi="仿宋_GB2312" w:eastAsia="仿宋_GB2312" w:cs="仿宋_GB2312"/>
                <w:color w:val="000000"/>
                <w:sz w:val="28"/>
                <w:szCs w:val="28"/>
                <w:shd w:val="clear" w:color="auto" w:fill="FFFFFF"/>
                <w:vertAlign w:val="baseline"/>
                <w:lang w:val="en-US" w:eastAsia="zh-CN"/>
              </w:rPr>
            </w:pPr>
          </w:p>
        </w:tc>
      </w:tr>
      <w:tr w14:paraId="4526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643" w:type="dxa"/>
            <w:gridSpan w:val="6"/>
            <w:vAlign w:val="center"/>
          </w:tcPr>
          <w:p w14:paraId="64FCB266">
            <w:pPr>
              <w:pStyle w:val="34"/>
              <w:keepNext w:val="0"/>
              <w:keepLines w:val="0"/>
              <w:pageBreakBefore w:val="0"/>
              <w:widowControl/>
              <w:numPr>
                <w:ilvl w:val="0"/>
                <w:numId w:val="0"/>
              </w:numPr>
              <w:shd w:val="clear" w:fill="auto"/>
              <w:kinsoku/>
              <w:wordWrap/>
              <w:overflowPunct/>
              <w:topLinePunct w:val="0"/>
              <w:autoSpaceDE/>
              <w:autoSpaceDN/>
              <w:bidi w:val="0"/>
              <w:adjustRightInd/>
              <w:snapToGrid/>
              <w:spacing w:before="0" w:beforeAutospacing="0" w:after="0" w:afterAutospacing="0" w:line="400" w:lineRule="exact"/>
              <w:jc w:val="left"/>
              <w:textAlignment w:val="auto"/>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注：1.上述货物包含安装方案设计、货物安装及完成覆盖所需配件、调试、一年免费管道租用和光纤运维费用等费用。</w:t>
            </w:r>
          </w:p>
          <w:p w14:paraId="08B16A2C">
            <w:pPr>
              <w:pStyle w:val="34"/>
              <w:keepNext w:val="0"/>
              <w:keepLines w:val="0"/>
              <w:pageBreakBefore w:val="0"/>
              <w:widowControl/>
              <w:numPr>
                <w:ilvl w:val="0"/>
                <w:numId w:val="0"/>
              </w:numPr>
              <w:shd w:val="clear" w:fill="auto"/>
              <w:kinsoku/>
              <w:wordWrap/>
              <w:overflowPunct/>
              <w:topLinePunct w:val="0"/>
              <w:autoSpaceDE/>
              <w:autoSpaceDN/>
              <w:bidi w:val="0"/>
              <w:adjustRightInd/>
              <w:snapToGrid/>
              <w:spacing w:before="0" w:beforeAutospacing="0" w:after="0" w:afterAutospacing="0" w:line="400" w:lineRule="exact"/>
              <w:jc w:val="left"/>
              <w:textAlignment w:val="auto"/>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2.上述规格技术参数仅作为说明，报价人可以选用替代标准，但替代标准要相当于或优于上述规格技术参数，以满足采购人的需求。合计总价包含该项目所有费用，期间不再产生其他费用。</w:t>
            </w:r>
          </w:p>
        </w:tc>
      </w:tr>
      <w:tr w14:paraId="677E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851" w:type="dxa"/>
            <w:gridSpan w:val="3"/>
            <w:vAlign w:val="center"/>
          </w:tcPr>
          <w:p w14:paraId="5BA3FA75">
            <w:pPr>
              <w:pStyle w:val="34"/>
              <w:keepNext w:val="0"/>
              <w:keepLines w:val="0"/>
              <w:pageBreakBefore w:val="0"/>
              <w:widowControl/>
              <w:numPr>
                <w:ilvl w:val="0"/>
                <w:numId w:val="0"/>
              </w:numPr>
              <w:shd w:val="clear" w:fill="auto"/>
              <w:kinsoku/>
              <w:wordWrap/>
              <w:overflowPunct/>
              <w:topLinePunct w:val="0"/>
              <w:autoSpaceDE/>
              <w:autoSpaceDN/>
              <w:bidi w:val="0"/>
              <w:adjustRightInd/>
              <w:snapToGrid/>
              <w:spacing w:before="0" w:beforeAutospacing="0" w:after="0" w:afterAutospacing="0" w:line="400" w:lineRule="exact"/>
              <w:jc w:val="center"/>
              <w:textAlignment w:val="auto"/>
              <w:outlineLvl w:val="2"/>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b/>
                <w:bCs/>
                <w:color w:val="000000"/>
                <w:sz w:val="32"/>
                <w:szCs w:val="32"/>
                <w:shd w:val="clear" w:color="auto" w:fill="FFFFFF"/>
                <w:vertAlign w:val="baseline"/>
                <w:lang w:val="en-US" w:eastAsia="zh-CN"/>
              </w:rPr>
              <w:t>合计总价（元）</w:t>
            </w:r>
          </w:p>
        </w:tc>
        <w:tc>
          <w:tcPr>
            <w:tcW w:w="2792" w:type="dxa"/>
            <w:gridSpan w:val="3"/>
            <w:vAlign w:val="center"/>
          </w:tcPr>
          <w:p w14:paraId="2D04209E">
            <w:pPr>
              <w:pStyle w:val="34"/>
              <w:keepNext w:val="0"/>
              <w:keepLines w:val="0"/>
              <w:pageBreakBefore w:val="0"/>
              <w:widowControl/>
              <w:numPr>
                <w:ilvl w:val="0"/>
                <w:numId w:val="0"/>
              </w:numPr>
              <w:shd w:val="clear" w:fill="auto"/>
              <w:kinsoku/>
              <w:wordWrap/>
              <w:overflowPunct/>
              <w:topLinePunct w:val="0"/>
              <w:autoSpaceDE/>
              <w:autoSpaceDN/>
              <w:bidi w:val="0"/>
              <w:adjustRightInd/>
              <w:snapToGrid/>
              <w:spacing w:before="0" w:beforeAutospacing="0" w:after="0" w:afterAutospacing="0" w:line="400" w:lineRule="exact"/>
              <w:jc w:val="left"/>
              <w:textAlignment w:val="auto"/>
              <w:outlineLvl w:val="2"/>
              <w:rPr>
                <w:rFonts w:hint="eastAsia" w:ascii="仿宋_GB2312" w:hAnsi="仿宋_GB2312" w:eastAsia="仿宋_GB2312" w:cs="仿宋_GB2312"/>
                <w:color w:val="000000"/>
                <w:sz w:val="28"/>
                <w:szCs w:val="28"/>
                <w:shd w:val="clear" w:color="auto" w:fill="FFFFFF"/>
                <w:vertAlign w:val="baseline"/>
                <w:lang w:val="en-US" w:eastAsia="zh-CN"/>
              </w:rPr>
            </w:pPr>
          </w:p>
        </w:tc>
      </w:tr>
      <w:bookmarkEnd w:id="1"/>
    </w:tbl>
    <w:p w14:paraId="3073F94D">
      <w:pPr>
        <w:keepNext w:val="0"/>
        <w:keepLines w:val="0"/>
        <w:pageBreakBefore w:val="0"/>
        <w:widowControl/>
        <w:shd w:val="clear" w:color="auto" w:fill="FFFFFF"/>
        <w:snapToGrid/>
        <w:spacing w:line="560" w:lineRule="exact"/>
        <w:ind w:firstLine="640" w:firstLineChars="200"/>
        <w:jc w:val="left"/>
        <w:outlineLvl w:val="0"/>
        <w:rPr>
          <w:rFonts w:hint="eastAsia" w:ascii="黑体" w:hAnsi="黑体" w:eastAsia="黑体" w:cs="黑体"/>
          <w:b w:val="0"/>
          <w:bCs/>
          <w:color w:val="000000"/>
          <w:kern w:val="0"/>
          <w:sz w:val="32"/>
          <w:szCs w:val="32"/>
          <w:shd w:val="clear" w:color="auto" w:fill="FFFFFF"/>
          <w:lang w:bidi="ar"/>
        </w:rPr>
      </w:pPr>
      <w:r>
        <w:rPr>
          <w:rFonts w:hint="eastAsia" w:ascii="黑体" w:hAnsi="黑体" w:eastAsia="黑体" w:cs="黑体"/>
          <w:b w:val="0"/>
          <w:bCs/>
          <w:color w:val="000000"/>
          <w:kern w:val="0"/>
          <w:sz w:val="32"/>
          <w:szCs w:val="32"/>
          <w:shd w:val="clear" w:color="auto" w:fill="FFFFFF"/>
          <w:lang w:bidi="ar"/>
        </w:rPr>
        <w:t>三、具体需求响应情况</w:t>
      </w:r>
    </w:p>
    <w:p w14:paraId="2DDDCE25">
      <w:pPr>
        <w:pStyle w:val="13"/>
        <w:jc w:val="center"/>
        <w:rPr>
          <w:rFonts w:hint="eastAsia"/>
        </w:rPr>
      </w:pPr>
      <w:r>
        <w:rPr>
          <w:rFonts w:hint="eastAsia" w:ascii="CESI黑体-GB13000" w:hAnsi="CESI黑体-GB13000" w:eastAsia="CESI黑体-GB13000" w:cs="CESI黑体-GB13000"/>
        </w:rPr>
        <w:t xml:space="preserve">表 </w:t>
      </w:r>
      <w:r>
        <w:rPr>
          <w:rFonts w:hint="eastAsia" w:ascii="CESI黑体-GB13000" w:hAnsi="CESI黑体-GB13000" w:eastAsia="CESI黑体-GB13000" w:cs="CESI黑体-GB13000"/>
          <w:lang w:val="en-US" w:eastAsia="zh-CN"/>
        </w:rPr>
        <w:t>2</w:t>
      </w:r>
      <w:r>
        <w:rPr>
          <w:rFonts w:hint="eastAsia" w:ascii="CESI黑体-GB13000" w:hAnsi="CESI黑体-GB13000" w:eastAsia="CESI黑体-GB13000" w:cs="CESI黑体-GB13000"/>
          <w:lang w:eastAsia="zh-CN"/>
        </w:rPr>
        <w:t xml:space="preserve"> 需求响应明细表</w:t>
      </w:r>
    </w:p>
    <w:tbl>
      <w:tblPr>
        <w:tblStyle w:val="3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860"/>
        <w:gridCol w:w="2385"/>
        <w:gridCol w:w="2979"/>
      </w:tblGrid>
      <w:tr w14:paraId="5226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noWrap w:val="0"/>
            <w:vAlign w:val="center"/>
          </w:tcPr>
          <w:p w14:paraId="126B9FD1">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000000"/>
                <w:kern w:val="0"/>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rPr>
              <w:t>序号</w:t>
            </w:r>
          </w:p>
        </w:tc>
        <w:tc>
          <w:tcPr>
            <w:tcW w:w="1579" w:type="pct"/>
            <w:noWrap w:val="0"/>
            <w:vAlign w:val="center"/>
          </w:tcPr>
          <w:p w14:paraId="0686FFB6">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000000"/>
                <w:kern w:val="0"/>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rPr>
              <w:t>需求内容</w:t>
            </w:r>
          </w:p>
        </w:tc>
        <w:tc>
          <w:tcPr>
            <w:tcW w:w="1317" w:type="pct"/>
            <w:noWrap w:val="0"/>
            <w:vAlign w:val="center"/>
          </w:tcPr>
          <w:p w14:paraId="5D989899">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响应情况</w:t>
            </w:r>
          </w:p>
          <w:p w14:paraId="592DFB1D">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000000"/>
                <w:kern w:val="0"/>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rPr>
              <w:t>（完全响应/部分响应/不响应）</w:t>
            </w:r>
          </w:p>
        </w:tc>
        <w:tc>
          <w:tcPr>
            <w:tcW w:w="1645" w:type="pct"/>
            <w:noWrap w:val="0"/>
            <w:vAlign w:val="center"/>
          </w:tcPr>
          <w:p w14:paraId="711C46FF">
            <w:pPr>
              <w:keepNext w:val="0"/>
              <w:keepLines w:val="0"/>
              <w:pageBreakBefore w:val="0"/>
              <w:widowControl w:val="0"/>
              <w:snapToGrid/>
              <w:spacing w:before="0" w:after="0" w:line="440" w:lineRule="exact"/>
              <w:jc w:val="center"/>
              <w:rPr>
                <w:rFonts w:hint="eastAsia" w:ascii="仿宋_GB2312" w:hAnsi="仿宋_GB2312" w:eastAsia="仿宋_GB2312" w:cs="仿宋_GB2312"/>
                <w:b/>
                <w:bCs/>
                <w:color w:val="000000"/>
                <w:kern w:val="0"/>
                <w:sz w:val="28"/>
                <w:szCs w:val="28"/>
                <w:vertAlign w:val="baseline"/>
                <w:lang w:val="en-US" w:eastAsia="zh-CN"/>
              </w:rPr>
            </w:pPr>
            <w:r>
              <w:rPr>
                <w:rFonts w:hint="eastAsia" w:ascii="仿宋_GB2312" w:hAnsi="仿宋_GB2312" w:eastAsia="仿宋_GB2312" w:cs="仿宋_GB2312"/>
                <w:b/>
                <w:bCs/>
                <w:color w:val="000000"/>
                <w:kern w:val="0"/>
                <w:sz w:val="28"/>
                <w:szCs w:val="28"/>
                <w:vertAlign w:val="baseline"/>
                <w:lang w:val="en-US" w:eastAsia="zh-CN"/>
              </w:rPr>
              <w:t>备注</w:t>
            </w:r>
          </w:p>
        </w:tc>
      </w:tr>
      <w:tr w14:paraId="1904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noWrap w:val="0"/>
            <w:vAlign w:val="center"/>
          </w:tcPr>
          <w:p w14:paraId="22EE5FAE">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1</w:t>
            </w:r>
          </w:p>
        </w:tc>
        <w:tc>
          <w:tcPr>
            <w:tcW w:w="1579" w:type="pct"/>
            <w:noWrap w:val="0"/>
            <w:vAlign w:val="center"/>
          </w:tcPr>
          <w:p w14:paraId="65A87C35">
            <w:pPr>
              <w:keepNext w:val="0"/>
              <w:keepLines w:val="0"/>
              <w:pageBreakBefore w:val="0"/>
              <w:widowControl/>
              <w:shd w:val="clear" w:color="auto" w:fill="FFFFFF"/>
              <w:snapToGrid/>
              <w:spacing w:before="0" w:beforeAutospacing="0" w:after="0" w:afterAutospacing="0" w:line="440" w:lineRule="exact"/>
              <w:jc w:val="left"/>
              <w:outlineLvl w:val="1"/>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采购文件所有服务内容及服务要求</w:t>
            </w:r>
          </w:p>
        </w:tc>
        <w:tc>
          <w:tcPr>
            <w:tcW w:w="1317" w:type="pct"/>
            <w:noWrap w:val="0"/>
            <w:vAlign w:val="center"/>
          </w:tcPr>
          <w:p w14:paraId="053CE2AE">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p>
        </w:tc>
        <w:tc>
          <w:tcPr>
            <w:tcW w:w="1645" w:type="pct"/>
            <w:noWrap w:val="0"/>
            <w:vAlign w:val="center"/>
          </w:tcPr>
          <w:p w14:paraId="36BEF7E9">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p>
        </w:tc>
      </w:tr>
      <w:tr w14:paraId="3F35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noWrap w:val="0"/>
            <w:vAlign w:val="center"/>
          </w:tcPr>
          <w:p w14:paraId="345D6728">
            <w:pPr>
              <w:keepNext w:val="0"/>
              <w:keepLines w:val="0"/>
              <w:pageBreakBefore w:val="0"/>
              <w:widowControl w:val="0"/>
              <w:snapToGrid/>
              <w:spacing w:before="0" w:after="0" w:line="400" w:lineRule="exact"/>
              <w:jc w:val="center"/>
              <w:rPr>
                <w:rFonts w:hint="default"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2</w:t>
            </w:r>
          </w:p>
        </w:tc>
        <w:tc>
          <w:tcPr>
            <w:tcW w:w="1579" w:type="pct"/>
            <w:noWrap w:val="0"/>
            <w:vAlign w:val="center"/>
          </w:tcPr>
          <w:p w14:paraId="7A1D6EB2">
            <w:pPr>
              <w:pStyle w:val="21"/>
              <w:numPr>
                <w:ilvl w:val="0"/>
                <w:numId w:val="0"/>
              </w:numPr>
              <w:spacing w:line="40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技术要求（</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color w:val="auto"/>
                <w:kern w:val="0"/>
                <w:sz w:val="28"/>
                <w:szCs w:val="28"/>
                <w:shd w:val="clear"/>
                <w:lang w:val="en-US" w:eastAsia="zh-CN"/>
              </w:rPr>
              <w:t>必须安装在地下管道</w:t>
            </w:r>
          </w:p>
        </w:tc>
        <w:tc>
          <w:tcPr>
            <w:tcW w:w="1317" w:type="pct"/>
            <w:noWrap w:val="0"/>
            <w:vAlign w:val="center"/>
          </w:tcPr>
          <w:p w14:paraId="50DE6D1B">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p>
        </w:tc>
        <w:tc>
          <w:tcPr>
            <w:tcW w:w="1645" w:type="pct"/>
            <w:noWrap w:val="0"/>
            <w:vAlign w:val="center"/>
          </w:tcPr>
          <w:p w14:paraId="6A2EBE49">
            <w:pPr>
              <w:keepNext w:val="0"/>
              <w:keepLines w:val="0"/>
              <w:pageBreakBefore w:val="0"/>
              <w:widowControl w:val="0"/>
              <w:snapToGrid/>
              <w:spacing w:before="0" w:after="0" w:line="440" w:lineRule="exact"/>
              <w:jc w:val="left"/>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提供承诺函，格式自拟。（不提供或提供内容不全，按作废处理。）</w:t>
            </w:r>
          </w:p>
        </w:tc>
      </w:tr>
      <w:tr w14:paraId="0E2D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8" w:type="pct"/>
            <w:noWrap w:val="0"/>
            <w:vAlign w:val="center"/>
          </w:tcPr>
          <w:p w14:paraId="16FF9B01">
            <w:pPr>
              <w:keepNext w:val="0"/>
              <w:keepLines w:val="0"/>
              <w:pageBreakBefore w:val="0"/>
              <w:widowControl w:val="0"/>
              <w:snapToGrid/>
              <w:spacing w:before="0" w:after="0" w:line="400" w:lineRule="exact"/>
              <w:jc w:val="center"/>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3</w:t>
            </w:r>
          </w:p>
        </w:tc>
        <w:tc>
          <w:tcPr>
            <w:tcW w:w="1579" w:type="pct"/>
            <w:noWrap w:val="0"/>
            <w:vAlign w:val="center"/>
          </w:tcPr>
          <w:p w14:paraId="3840D18A">
            <w:pPr>
              <w:pStyle w:val="21"/>
              <w:numPr>
                <w:ilvl w:val="0"/>
                <w:numId w:val="0"/>
              </w:numPr>
              <w:spacing w:line="400" w:lineRule="exact"/>
              <w:jc w:val="left"/>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kern w:val="0"/>
                <w:sz w:val="28"/>
                <w:szCs w:val="28"/>
              </w:rPr>
              <w:t>★免费保修期</w:t>
            </w:r>
          </w:p>
        </w:tc>
        <w:tc>
          <w:tcPr>
            <w:tcW w:w="1317" w:type="pct"/>
            <w:noWrap w:val="0"/>
            <w:vAlign w:val="center"/>
          </w:tcPr>
          <w:p w14:paraId="74E84DA4">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p>
        </w:tc>
        <w:tc>
          <w:tcPr>
            <w:tcW w:w="1645" w:type="pct"/>
            <w:noWrap w:val="0"/>
            <w:vAlign w:val="center"/>
          </w:tcPr>
          <w:p w14:paraId="3888B788">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提供承诺函，格式自拟。（不提供或提供内容不全，按作废处理。）</w:t>
            </w:r>
          </w:p>
        </w:tc>
      </w:tr>
      <w:tr w14:paraId="70CA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noWrap w:val="0"/>
            <w:vAlign w:val="center"/>
          </w:tcPr>
          <w:p w14:paraId="015670D7">
            <w:pPr>
              <w:keepNext w:val="0"/>
              <w:keepLines w:val="0"/>
              <w:pageBreakBefore w:val="0"/>
              <w:widowControl w:val="0"/>
              <w:snapToGrid/>
              <w:spacing w:before="0" w:after="0" w:line="400" w:lineRule="exact"/>
              <w:jc w:val="center"/>
              <w:rPr>
                <w:rFonts w:hint="default"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4</w:t>
            </w:r>
          </w:p>
        </w:tc>
        <w:tc>
          <w:tcPr>
            <w:tcW w:w="1579" w:type="pct"/>
            <w:noWrap w:val="0"/>
            <w:vAlign w:val="center"/>
          </w:tcPr>
          <w:p w14:paraId="39C61616">
            <w:pPr>
              <w:pStyle w:val="21"/>
              <w:numPr>
                <w:ilvl w:val="0"/>
                <w:numId w:val="0"/>
              </w:numPr>
              <w:spacing w:line="400" w:lineRule="exact"/>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b w:val="0"/>
                <w:bCs w:val="0"/>
                <w:color w:val="000000"/>
                <w:kern w:val="0"/>
                <w:sz w:val="28"/>
                <w:szCs w:val="28"/>
              </w:rPr>
              <w:t>★</w:t>
            </w:r>
            <w:r>
              <w:rPr>
                <w:rFonts w:hint="eastAsia" w:ascii="仿宋_GB2312" w:hAnsi="仿宋_GB2312" w:eastAsia="仿宋_GB2312" w:cs="仿宋_GB2312"/>
                <w:b w:val="0"/>
                <w:bCs w:val="0"/>
                <w:color w:val="000000"/>
                <w:kern w:val="0"/>
                <w:sz w:val="28"/>
                <w:szCs w:val="28"/>
                <w:lang w:val="en-US" w:eastAsia="zh-CN"/>
              </w:rPr>
              <w:t>10.产品芯数检测报告或承诺函</w:t>
            </w:r>
          </w:p>
        </w:tc>
        <w:tc>
          <w:tcPr>
            <w:tcW w:w="1317" w:type="pct"/>
            <w:noWrap w:val="0"/>
            <w:vAlign w:val="center"/>
          </w:tcPr>
          <w:p w14:paraId="17958267">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p>
        </w:tc>
        <w:tc>
          <w:tcPr>
            <w:tcW w:w="1645" w:type="pct"/>
            <w:noWrap w:val="0"/>
            <w:vAlign w:val="center"/>
          </w:tcPr>
          <w:p w14:paraId="2F82FAE9">
            <w:pPr>
              <w:keepNext w:val="0"/>
              <w:keepLines w:val="0"/>
              <w:pageBreakBefore w:val="0"/>
              <w:widowControl w:val="0"/>
              <w:snapToGrid/>
              <w:spacing w:before="0" w:after="0" w:line="440" w:lineRule="exact"/>
              <w:jc w:val="center"/>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color w:val="000000"/>
                <w:kern w:val="0"/>
                <w:sz w:val="28"/>
                <w:szCs w:val="28"/>
                <w:vertAlign w:val="baseline"/>
                <w:lang w:val="en-US" w:eastAsia="zh-CN"/>
              </w:rPr>
              <w:t>承诺函，格式自拟。（不提供或提供内容不全，按作废处理。）</w:t>
            </w:r>
          </w:p>
        </w:tc>
      </w:tr>
    </w:tbl>
    <w:p w14:paraId="4D554758">
      <w:pPr>
        <w:keepNext w:val="0"/>
        <w:keepLines w:val="0"/>
        <w:pageBreakBefore w:val="0"/>
        <w:widowControl/>
        <w:shd w:val="clear" w:color="auto" w:fill="FFFFFF"/>
        <w:snapToGrid/>
        <w:spacing w:line="560" w:lineRule="exact"/>
        <w:ind w:firstLine="640" w:firstLineChars="200"/>
        <w:jc w:val="left"/>
        <w:outlineLvl w:val="0"/>
        <w:rPr>
          <w:rFonts w:hint="eastAsia" w:ascii="黑体" w:hAnsi="黑体" w:eastAsia="黑体" w:cs="黑体"/>
          <w:b w:val="0"/>
          <w:bCs/>
          <w:color w:val="000000"/>
          <w:kern w:val="0"/>
          <w:sz w:val="32"/>
          <w:szCs w:val="32"/>
          <w:shd w:val="clear" w:color="auto" w:fill="FFFFFF"/>
          <w:lang w:bidi="ar"/>
        </w:rPr>
      </w:pPr>
      <w:r>
        <w:rPr>
          <w:rFonts w:hint="eastAsia" w:ascii="黑体" w:hAnsi="黑体" w:eastAsia="黑体" w:cs="黑体"/>
          <w:b w:val="0"/>
          <w:bCs/>
          <w:color w:val="000000"/>
          <w:kern w:val="0"/>
          <w:sz w:val="32"/>
          <w:szCs w:val="32"/>
          <w:shd w:val="clear" w:color="auto" w:fill="FFFFFF"/>
          <w:lang w:bidi="ar"/>
        </w:rPr>
        <w:t>四、供应商资格条件</w:t>
      </w:r>
    </w:p>
    <w:p w14:paraId="2519FF52">
      <w:pPr>
        <w:keepNext w:val="0"/>
        <w:keepLines w:val="0"/>
        <w:pageBreakBefore w:val="0"/>
        <w:widowControl/>
        <w:shd w:val="clear" w:color="auto" w:fill="FFFFFF"/>
        <w:snapToGrid/>
        <w:spacing w:line="440" w:lineRule="exact"/>
        <w:ind w:firstLine="64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是否</w:t>
      </w:r>
      <w:r>
        <w:rPr>
          <w:rFonts w:hint="eastAsia" w:ascii="仿宋_GB2312" w:hAnsi="仿宋_GB2312" w:eastAsia="仿宋_GB2312" w:cs="仿宋_GB2312"/>
          <w:color w:val="000000"/>
          <w:kern w:val="0"/>
          <w:sz w:val="32"/>
          <w:szCs w:val="32"/>
          <w:shd w:val="clear" w:color="auto" w:fill="FFFFFF"/>
          <w:lang w:bidi="ar"/>
        </w:rPr>
        <w:t>满足本项目资格要求</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完全响应/部分响应/不响应）</w:t>
      </w:r>
      <w:r>
        <w:rPr>
          <w:rFonts w:hint="eastAsia" w:ascii="仿宋_GB2312" w:hAnsi="仿宋_GB2312" w:eastAsia="仿宋_GB2312" w:cs="仿宋_GB2312"/>
          <w:color w:val="000000"/>
          <w:kern w:val="0"/>
          <w:sz w:val="32"/>
          <w:szCs w:val="32"/>
          <w:shd w:val="clear" w:color="auto" w:fill="FFFFFF"/>
          <w:lang w:bidi="ar"/>
        </w:rPr>
        <w:t>。</w:t>
      </w:r>
    </w:p>
    <w:p w14:paraId="24DFDFD0">
      <w:pPr>
        <w:pStyle w:val="36"/>
        <w:keepNext w:val="0"/>
        <w:keepLines w:val="0"/>
        <w:pageBreakBefore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14:paraId="1524F57F">
      <w:pPr>
        <w:pStyle w:val="36"/>
        <w:keepNext w:val="0"/>
        <w:keepLines w:val="0"/>
        <w:pageBreakBefore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14:paraId="246E99C3">
      <w:pPr>
        <w:pStyle w:val="36"/>
        <w:keepNext w:val="0"/>
        <w:keepLines w:val="0"/>
        <w:pageBreakBefore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14:paraId="05632983">
      <w:pPr>
        <w:keepNext w:val="0"/>
        <w:keepLines w:val="0"/>
        <w:pageBreakBefore w:val="0"/>
        <w:shd w:val="clear" w:color="auto" w:fill="FFFFFF"/>
        <w:snapToGrid/>
        <w:spacing w:line="440" w:lineRule="exact"/>
        <w:ind w:firstLine="560"/>
        <w:jc w:val="righ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投标人：</w:t>
      </w:r>
      <w:r>
        <w:rPr>
          <w:rFonts w:hint="eastAsia" w:ascii="仿宋_GB2312" w:hAnsi="仿宋_GB2312" w:eastAsia="仿宋_GB2312" w:cs="仿宋_GB2312"/>
          <w:color w:val="auto"/>
          <w:szCs w:val="32"/>
          <w:u w:val="single"/>
        </w:rPr>
        <w:t xml:space="preserve">             （盖章）</w:t>
      </w:r>
    </w:p>
    <w:p w14:paraId="02DC2994">
      <w:pPr>
        <w:pStyle w:val="36"/>
        <w:keepNext w:val="0"/>
        <w:keepLines w:val="0"/>
        <w:pageBreakBefore w:val="0"/>
        <w:snapToGrid/>
        <w:spacing w:line="440" w:lineRule="exact"/>
        <w:ind w:firstLine="4480" w:firstLineChars="1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日</w:t>
      </w:r>
    </w:p>
    <w:p w14:paraId="4AFC0F41">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14E83219">
      <w:pPr>
        <w:pBdr>
          <w:top w:val="none" w:color="auto" w:sz="0" w:space="0"/>
          <w:left w:val="none" w:color="auto" w:sz="0" w:space="0"/>
          <w:bottom w:val="none" w:color="auto" w:sz="0" w:space="0"/>
          <w:right w:val="none" w:color="auto" w:sz="0" w:space="0"/>
        </w:pBdr>
        <w:shd w:val="clear" w:color="auto" w:fill="FFFFFF"/>
        <w:spacing w:line="500" w:lineRule="exact"/>
        <w:jc w:val="left"/>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val="en-US" w:eastAsia="zh-CN" w:bidi="ar"/>
        </w:rPr>
        <w:t>附件4</w:t>
      </w:r>
    </w:p>
    <w:p w14:paraId="64FE732F">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snapToGrid/>
        <w:spacing w:before="0" w:beforeAutospacing="0" w:afterAutospacing="0" w:line="500" w:lineRule="exact"/>
        <w:ind w:left="0" w:right="0" w:firstLine="0"/>
        <w:jc w:val="center"/>
        <w:rPr>
          <w:rFonts w:hint="eastAsia" w:ascii="方正小标宋简体" w:hAnsi="方正小标宋简体" w:eastAsia="方正小标宋简体" w:cs="方正小标宋简体"/>
          <w:color w:val="auto"/>
          <w:kern w:val="2"/>
          <w:sz w:val="44"/>
          <w:szCs w:val="44"/>
          <w:lang w:val="en-US" w:eastAsia="zh-CN" w:bidi="ar-SA"/>
        </w:rPr>
      </w:pPr>
    </w:p>
    <w:p w14:paraId="478C12B4">
      <w:pPr>
        <w:pStyle w:val="35"/>
        <w:snapToGrid w:val="0"/>
        <w:spacing w:before="0" w:after="0" w:line="50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5B530010">
      <w:pPr>
        <w:spacing w:line="400" w:lineRule="exact"/>
        <w:jc w:val="left"/>
        <w:outlineLvl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38"/>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1991"/>
        <w:gridCol w:w="1500"/>
        <w:gridCol w:w="1485"/>
      </w:tblGrid>
      <w:tr w14:paraId="6E7D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49DA172B">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5BF12E20">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14:paraId="74816956">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5F41837">
            <w:pPr>
              <w:spacing w:line="400" w:lineRule="exact"/>
              <w:jc w:val="left"/>
              <w:rPr>
                <w:rFonts w:hint="eastAsia" w:ascii="方正仿宋_GBK" w:hAnsi="方正仿宋_GBK" w:eastAsia="方正仿宋_GBK" w:cs="方正仿宋_GBK"/>
                <w:sz w:val="24"/>
                <w:szCs w:val="24"/>
                <w:vertAlign w:val="baseline"/>
                <w:lang w:val="en-US" w:eastAsia="zh-CN"/>
              </w:rPr>
            </w:pPr>
          </w:p>
        </w:tc>
      </w:tr>
      <w:tr w14:paraId="7D97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12" w:type="dxa"/>
            <w:gridSpan w:val="2"/>
            <w:noWrap w:val="0"/>
            <w:vAlign w:val="center"/>
          </w:tcPr>
          <w:p w14:paraId="492D301C">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FEFBA42">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14:paraId="7F12061E">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24A7D3BB">
            <w:pPr>
              <w:spacing w:line="400" w:lineRule="exact"/>
              <w:jc w:val="left"/>
              <w:rPr>
                <w:rFonts w:hint="eastAsia" w:ascii="方正仿宋_GBK" w:hAnsi="方正仿宋_GBK" w:eastAsia="方正仿宋_GBK" w:cs="方正仿宋_GBK"/>
                <w:sz w:val="24"/>
                <w:szCs w:val="24"/>
                <w:vertAlign w:val="baseline"/>
                <w:lang w:val="en-US" w:eastAsia="zh-CN"/>
              </w:rPr>
            </w:pPr>
          </w:p>
        </w:tc>
      </w:tr>
      <w:tr w14:paraId="4A8C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14:paraId="284B25A9">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7B42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2E49A968">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216953AF">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0E1B8D94">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tcBorders>
              <w:bottom w:val="single" w:color="auto" w:sz="4" w:space="0"/>
            </w:tcBorders>
            <w:noWrap w:val="0"/>
            <w:vAlign w:val="center"/>
          </w:tcPr>
          <w:p w14:paraId="1CF8779F">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78BD7739">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1BF0344F">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5F09E29E">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53F44936">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775C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0D3979A3">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F2F6F1B">
            <w:pPr>
              <w:spacing w:line="400" w:lineRule="exact"/>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2"/>
                <w:szCs w:val="22"/>
              </w:rPr>
              <w:t>法定代表人</w:t>
            </w:r>
            <w:r>
              <w:rPr>
                <w:rFonts w:hint="eastAsia" w:ascii="方正仿宋_GBK" w:hAnsi="方正仿宋_GBK" w:eastAsia="方正仿宋_GBK" w:cs="方正仿宋_GBK"/>
                <w:color w:val="auto"/>
                <w:sz w:val="22"/>
                <w:szCs w:val="22"/>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719DF3C0">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14:paraId="38B56C1F">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4894322">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542F3BD">
            <w:pPr>
              <w:spacing w:line="400" w:lineRule="exact"/>
              <w:jc w:val="left"/>
              <w:rPr>
                <w:rFonts w:hint="eastAsia" w:ascii="方正仿宋_GBK" w:hAnsi="方正仿宋_GBK" w:eastAsia="方正仿宋_GBK" w:cs="方正仿宋_GBK"/>
                <w:sz w:val="24"/>
                <w:szCs w:val="24"/>
                <w:vertAlign w:val="baseline"/>
                <w:lang w:val="en-US" w:eastAsia="zh-CN"/>
              </w:rPr>
            </w:pPr>
          </w:p>
        </w:tc>
      </w:tr>
      <w:tr w14:paraId="759A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CC68AE3">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7E16536">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DB222B3">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14:paraId="2C871308">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D60B963">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70C4C25">
            <w:pPr>
              <w:spacing w:line="400" w:lineRule="exact"/>
              <w:jc w:val="left"/>
              <w:rPr>
                <w:rFonts w:hint="eastAsia" w:ascii="方正仿宋_GBK" w:hAnsi="方正仿宋_GBK" w:eastAsia="方正仿宋_GBK" w:cs="方正仿宋_GBK"/>
                <w:sz w:val="24"/>
                <w:szCs w:val="24"/>
                <w:vertAlign w:val="baseline"/>
                <w:lang w:val="en-US" w:eastAsia="zh-CN"/>
              </w:rPr>
            </w:pPr>
          </w:p>
        </w:tc>
      </w:tr>
      <w:tr w14:paraId="6DD6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5C86AA00">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0C99AF2C">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项目负责人</w:t>
            </w:r>
          </w:p>
        </w:tc>
        <w:tc>
          <w:tcPr>
            <w:tcW w:w="947" w:type="dxa"/>
            <w:tcBorders>
              <w:top w:val="single" w:color="auto" w:sz="4" w:space="0"/>
            </w:tcBorders>
            <w:noWrap w:val="0"/>
            <w:vAlign w:val="center"/>
          </w:tcPr>
          <w:p w14:paraId="35633EFC">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tcBorders>
            <w:noWrap w:val="0"/>
            <w:vAlign w:val="center"/>
          </w:tcPr>
          <w:p w14:paraId="68CA60BC">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559C9007">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5B07706A">
            <w:pPr>
              <w:spacing w:line="400" w:lineRule="exact"/>
              <w:jc w:val="left"/>
              <w:rPr>
                <w:rFonts w:hint="eastAsia" w:ascii="方正仿宋_GBK" w:hAnsi="方正仿宋_GBK" w:eastAsia="方正仿宋_GBK" w:cs="方正仿宋_GBK"/>
                <w:sz w:val="24"/>
                <w:szCs w:val="24"/>
                <w:vertAlign w:val="baseline"/>
                <w:lang w:val="en-US" w:eastAsia="zh-CN"/>
              </w:rPr>
            </w:pPr>
          </w:p>
        </w:tc>
      </w:tr>
      <w:tr w14:paraId="4111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69C7EE01">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12383DA6">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主要技术人员</w:t>
            </w:r>
          </w:p>
        </w:tc>
        <w:tc>
          <w:tcPr>
            <w:tcW w:w="947" w:type="dxa"/>
            <w:noWrap w:val="0"/>
            <w:vAlign w:val="center"/>
          </w:tcPr>
          <w:p w14:paraId="10A955F1">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14:paraId="55E3D6B8">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1E7E9593">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43C8BA07">
            <w:pPr>
              <w:spacing w:line="400" w:lineRule="exact"/>
              <w:jc w:val="left"/>
              <w:rPr>
                <w:rFonts w:hint="eastAsia" w:ascii="方正仿宋_GBK" w:hAnsi="方正仿宋_GBK" w:eastAsia="方正仿宋_GBK" w:cs="方正仿宋_GBK"/>
                <w:sz w:val="24"/>
                <w:szCs w:val="24"/>
                <w:vertAlign w:val="baseline"/>
                <w:lang w:val="en-US" w:eastAsia="zh-CN"/>
              </w:rPr>
            </w:pPr>
          </w:p>
        </w:tc>
      </w:tr>
      <w:tr w14:paraId="659E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416F477F">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3B546F85">
            <w:pPr>
              <w:pStyle w:val="2"/>
              <w:snapToGrid w:val="0"/>
              <w:spacing w:line="400" w:lineRule="exact"/>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rPr>
              <w:t>投标文件</w:t>
            </w:r>
            <w:r>
              <w:rPr>
                <w:rFonts w:hint="eastAsia" w:ascii="方正仿宋_GBK" w:hAnsi="方正仿宋_GBK" w:eastAsia="方正仿宋_GBK" w:cs="方正仿宋_GBK"/>
                <w:color w:val="auto"/>
                <w:sz w:val="24"/>
                <w:szCs w:val="24"/>
                <w:lang w:eastAsia="zh-CN"/>
              </w:rPr>
              <w:t>编制人员</w:t>
            </w:r>
          </w:p>
        </w:tc>
        <w:tc>
          <w:tcPr>
            <w:tcW w:w="947" w:type="dxa"/>
            <w:noWrap w:val="0"/>
            <w:vAlign w:val="center"/>
          </w:tcPr>
          <w:p w14:paraId="0F09B725">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14:paraId="27842F7B">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3F0B350B">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3CB0595B">
            <w:pPr>
              <w:spacing w:line="400" w:lineRule="exact"/>
              <w:jc w:val="left"/>
              <w:rPr>
                <w:rFonts w:hint="eastAsia" w:ascii="方正仿宋_GBK" w:hAnsi="方正仿宋_GBK" w:eastAsia="方正仿宋_GBK" w:cs="方正仿宋_GBK"/>
                <w:sz w:val="24"/>
                <w:szCs w:val="24"/>
                <w:vertAlign w:val="baseline"/>
                <w:lang w:val="en-US" w:eastAsia="zh-CN"/>
              </w:rPr>
            </w:pPr>
          </w:p>
        </w:tc>
      </w:tr>
      <w:tr w14:paraId="5C41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14:paraId="259AAFDA">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说明：同一职务有多人担任（如主要技术人员），应分行填写。</w:t>
            </w:r>
          </w:p>
        </w:tc>
      </w:tr>
      <w:tr w14:paraId="08C4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7"/>
            <w:noWrap w:val="0"/>
            <w:vAlign w:val="center"/>
          </w:tcPr>
          <w:p w14:paraId="5635CE93">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0088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14C9797">
            <w:pPr>
              <w:spacing w:beforeLines="0" w:afterLines="0" w:line="400" w:lineRule="exact"/>
              <w:jc w:val="left"/>
              <w:rPr>
                <w:rFonts w:hint="eastAsia" w:ascii="方正仿宋_GBK" w:hAnsi="方正仿宋_GBK" w:eastAsia="方正仿宋_GBK" w:cs="方正仿宋_GBK"/>
                <w:sz w:val="24"/>
                <w:szCs w:val="24"/>
                <w:lang w:eastAsia="zh-CN" w:bidi="ar"/>
              </w:rPr>
            </w:pPr>
            <w:r>
              <w:rPr>
                <w:rFonts w:hint="eastAsia" w:ascii="方正仿宋_GBK" w:hAnsi="方正仿宋_GBK" w:eastAsia="方正仿宋_GBK" w:cs="方正仿宋_GBK"/>
                <w:sz w:val="24"/>
                <w:szCs w:val="24"/>
                <w:lang w:eastAsia="zh-CN" w:bidi="ar"/>
              </w:rPr>
              <w:t>序号</w:t>
            </w:r>
          </w:p>
        </w:tc>
        <w:tc>
          <w:tcPr>
            <w:tcW w:w="2282" w:type="dxa"/>
            <w:gridSpan w:val="2"/>
            <w:noWrap w:val="0"/>
            <w:vAlign w:val="center"/>
          </w:tcPr>
          <w:p w14:paraId="7C87B521">
            <w:pPr>
              <w:pStyle w:val="2"/>
              <w:snapToGrid w:val="0"/>
              <w:spacing w:line="400" w:lineRule="exact"/>
              <w:ind w:left="0" w:leftChars="0" w:firstLine="0" w:firstLineChars="0"/>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关联关系类型</w:t>
            </w:r>
          </w:p>
        </w:tc>
        <w:tc>
          <w:tcPr>
            <w:tcW w:w="947" w:type="dxa"/>
            <w:noWrap w:val="0"/>
            <w:vAlign w:val="center"/>
          </w:tcPr>
          <w:p w14:paraId="4EF5794E">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关联主体名称</w:t>
            </w:r>
          </w:p>
        </w:tc>
        <w:tc>
          <w:tcPr>
            <w:tcW w:w="4976" w:type="dxa"/>
            <w:gridSpan w:val="3"/>
            <w:noWrap w:val="0"/>
            <w:vAlign w:val="center"/>
          </w:tcPr>
          <w:p w14:paraId="0AE3697E">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r>
      <w:tr w14:paraId="2B96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2C1FB42">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1</w:t>
            </w:r>
          </w:p>
        </w:tc>
        <w:tc>
          <w:tcPr>
            <w:tcW w:w="2282" w:type="dxa"/>
            <w:gridSpan w:val="2"/>
            <w:noWrap w:val="0"/>
            <w:vAlign w:val="center"/>
          </w:tcPr>
          <w:p w14:paraId="0930ABBB">
            <w:pPr>
              <w:pStyle w:val="34"/>
              <w:pBdr>
                <w:top w:val="none" w:color="auto" w:sz="0" w:space="0"/>
                <w:left w:val="none" w:color="auto" w:sz="0" w:space="0"/>
                <w:bottom w:val="none" w:color="auto" w:sz="0" w:space="0"/>
                <w:right w:val="none" w:color="auto" w:sz="0" w:space="0"/>
                <w:between w:val="none" w:color="auto" w:sz="0" w:space="0"/>
              </w:pBdr>
              <w:rPr>
                <w:rFonts w:hint="eastAsia" w:ascii="方正仿宋_GBK" w:hAnsi="方正仿宋_GBK" w:eastAsia="方正仿宋_GBK" w:cs="方正仿宋_GBK"/>
                <w:color w:val="auto"/>
                <w:sz w:val="24"/>
                <w:szCs w:val="24"/>
              </w:rPr>
            </w:pPr>
            <w:r>
              <w:rPr>
                <w:rFonts w:ascii="方正仿宋_GBK" w:hAnsi="方正仿宋_GBK" w:eastAsia="方正仿宋_GBK" w:cs="方正仿宋_GBK"/>
                <w:color w:val="000000"/>
                <w:sz w:val="24"/>
                <w:szCs w:val="24"/>
              </w:rPr>
              <w:t>控股股东</w:t>
            </w:r>
          </w:p>
        </w:tc>
        <w:tc>
          <w:tcPr>
            <w:tcW w:w="947" w:type="dxa"/>
            <w:noWrap w:val="0"/>
            <w:vAlign w:val="center"/>
          </w:tcPr>
          <w:p w14:paraId="3DD5C5BA">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14:paraId="15E3EB57">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000000"/>
                <w:kern w:val="0"/>
                <w:sz w:val="24"/>
                <w:szCs w:val="24"/>
                <w:lang w:val="en-US" w:eastAsia="zh-CN"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33A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98BDC4A">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2</w:t>
            </w:r>
          </w:p>
        </w:tc>
        <w:tc>
          <w:tcPr>
            <w:tcW w:w="2282" w:type="dxa"/>
            <w:gridSpan w:val="2"/>
            <w:noWrap w:val="0"/>
            <w:vAlign w:val="center"/>
          </w:tcPr>
          <w:p w14:paraId="4211E28C">
            <w:pPr>
              <w:widowControl/>
              <w:rPr>
                <w:rFonts w:hint="eastAsia" w:ascii="方正仿宋_GBK" w:hAnsi="方正仿宋_GBK" w:eastAsia="方正仿宋_GBK" w:cs="方正仿宋_GBK"/>
                <w:color w:val="auto"/>
                <w:sz w:val="24"/>
                <w:szCs w:val="24"/>
              </w:rPr>
            </w:pPr>
            <w:r>
              <w:rPr>
                <w:rFonts w:ascii="方正仿宋_GBK" w:hAnsi="方正仿宋_GBK" w:eastAsia="方正仿宋_GBK" w:cs="方正仿宋_GBK"/>
                <w:color w:val="000000"/>
                <w:kern w:val="0"/>
                <w:sz w:val="24"/>
                <w:szCs w:val="24"/>
                <w:lang w:val="en-US" w:eastAsia="zh-CN" w:bidi="ar"/>
              </w:rPr>
              <w:t>管理关系</w:t>
            </w:r>
          </w:p>
        </w:tc>
        <w:tc>
          <w:tcPr>
            <w:tcW w:w="947" w:type="dxa"/>
            <w:noWrap w:val="0"/>
            <w:vAlign w:val="center"/>
          </w:tcPr>
          <w:p w14:paraId="1A9AD73F">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14:paraId="3193BA21">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000000"/>
                <w:kern w:val="0"/>
                <w:sz w:val="24"/>
                <w:szCs w:val="24"/>
                <w:lang w:val="en-US" w:eastAsia="zh-CN" w:bidi="ar"/>
              </w:rPr>
              <w:t>指对投标（响应）供应商不具有出资持股关系，但对其存在管理关系的主体。</w:t>
            </w:r>
          </w:p>
        </w:tc>
      </w:tr>
      <w:tr w14:paraId="06B3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14:paraId="50EA17DF">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说明：</w:t>
            </w:r>
            <w:r>
              <w:rPr>
                <w:rFonts w:ascii="方正仿宋_GBK" w:hAnsi="方正仿宋_GBK" w:eastAsia="方正仿宋_GBK" w:cs="方正仿宋_GBK"/>
                <w:b/>
                <w:bCs/>
                <w:color w:val="000000"/>
                <w:kern w:val="0"/>
                <w:sz w:val="24"/>
                <w:szCs w:val="24"/>
                <w:u w:val="none"/>
                <w:lang w:val="en-US" w:eastAsia="zh-CN" w:bidi="ar"/>
              </w:rPr>
              <w:t>同一关联关系类型有多个主体的，应分行填写。</w:t>
            </w:r>
          </w:p>
        </w:tc>
      </w:tr>
    </w:tbl>
    <w:p w14:paraId="7F935173">
      <w:pPr>
        <w:pStyle w:val="21"/>
        <w:jc w:val="both"/>
        <w:rPr>
          <w:rFonts w:hint="eastAsia" w:ascii="仿宋_GB2312" w:hAnsi="仿宋_GB2312" w:eastAsia="仿宋_GB2312" w:cs="仿宋_GB2312"/>
          <w:sz w:val="32"/>
          <w:szCs w:val="32"/>
          <w:lang w:val="en-US" w:eastAsia="zh-CN"/>
        </w:rPr>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隶书">
    <w:altName w:val="方正隶书_GBK"/>
    <w:panose1 w:val="02010609030101010101"/>
    <w:charset w:val="00"/>
    <w:family w:val="auto"/>
    <w:pitch w:val="default"/>
    <w:sig w:usb0="00000000" w:usb1="00000000" w:usb2="00000000" w:usb3="00000000" w:csb0="00000000" w:csb1="00000000"/>
  </w:font>
  <w:font w:name="方正隶书_GBK">
    <w:panose1 w:val="02000000000000000000"/>
    <w:charset w:val="86"/>
    <w:family w:val="auto"/>
    <w:pitch w:val="default"/>
    <w:sig w:usb0="00000001" w:usb1="08000000" w:usb2="00000000" w:usb3="00000000" w:csb0="00040000" w:csb1="00000000"/>
  </w:font>
  <w:font w:name="iconfont">
    <w:altName w:val="仿宋_GB2312"/>
    <w:panose1 w:val="02010609030101010101"/>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
    <w:altName w:val="仿宋_GB2312"/>
    <w:panose1 w:val="02010609030101010101"/>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283" w:usb1="180F0C10" w:usb2="00000012" w:usb3="00000000" w:csb0="00040001" w:csb1="00000000"/>
  </w:font>
  <w:font w:name="楷体_GB2312">
    <w:panose1 w:val="02010609030101010101"/>
    <w:charset w:val="86"/>
    <w:family w:val="auto"/>
    <w:pitch w:val="default"/>
    <w:sig w:usb0="00000283" w:usb1="080F0C00" w:usb2="00000010" w:usb3="00000000" w:csb0="00040001" w:csb1="00000000"/>
  </w:font>
  <w:font w:name="华文隶书">
    <w:panose1 w:val="02010800040101010101"/>
    <w:charset w:val="86"/>
    <w:family w:val="auto"/>
    <w:pitch w:val="default"/>
    <w:sig w:usb0="00000001" w:usb1="080F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78AE6">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w="6350">
                        <a:noFill/>
                        <a:miter/>
                      </a:ln>
                    </wps:spPr>
                    <wps:style>
                      <a:lnRef idx="0">
                        <a:schemeClr val="accent1"/>
                      </a:lnRef>
                      <a:fillRef idx="0">
                        <a:schemeClr val="accent1"/>
                      </a:fillRef>
                      <a:effectRef idx="0">
                        <a:schemeClr val="accent1"/>
                      </a:effectRef>
                      <a:fontRef idx="minor">
                        <a:schemeClr val="dk1"/>
                      </a:fontRef>
                    </wps:style>
                    <wps:txbx>
                      <w:txbxContent>
                        <w:p w14:paraId="6BBAFE4A">
                          <w:pPr>
                            <w:pStyle w:val="2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ct/0tQAAAAFAQAADwAAAAAAAAABACAAAAAiAAAAZHJzL2Rvd25y&#10;ZXYueG1sUEsBAhQAFAAAAAgAh07iQAixQ4I7AgAAbwQAAA4AAAAAAAAAAQAgAAAAIwEAAGRycy9l&#10;Mm9Eb2MueG1sUEsFBgAAAAAGAAYAWQEAANAFAAAAAA==&#10;">
              <v:fill on="f" focussize="0,0"/>
              <v:stroke on="f" weight="0.5pt" joinstyle="miter"/>
              <v:imagedata o:title=""/>
              <o:lock v:ext="edit" aspectratio="f"/>
              <v:textbox inset="0mm,0mm,0mm,0mm" style="mso-fit-shape-to-text:t;">
                <w:txbxContent>
                  <w:p w14:paraId="6BBAFE4A">
                    <w:pPr>
                      <w:pStyle w:val="2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trackRevisions w:val="1"/>
  <w:documentProtection w:enforcement="0"/>
  <w:defaultTabStop w:val="42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91E19"/>
    <w:rsid w:val="1FD81983"/>
    <w:rsid w:val="200563F1"/>
    <w:rsid w:val="2F43A2BE"/>
    <w:rsid w:val="2F7638B9"/>
    <w:rsid w:val="35AE711E"/>
    <w:rsid w:val="365EAFC0"/>
    <w:rsid w:val="3BF412E3"/>
    <w:rsid w:val="3CB43533"/>
    <w:rsid w:val="3E7B0C94"/>
    <w:rsid w:val="3EDA25C9"/>
    <w:rsid w:val="3FD91D50"/>
    <w:rsid w:val="3FDE022B"/>
    <w:rsid w:val="425D3A13"/>
    <w:rsid w:val="477F22DA"/>
    <w:rsid w:val="557F768D"/>
    <w:rsid w:val="5C3E3AE7"/>
    <w:rsid w:val="5C8E959A"/>
    <w:rsid w:val="5FC63795"/>
    <w:rsid w:val="5FF790E9"/>
    <w:rsid w:val="5FFA6663"/>
    <w:rsid w:val="61FF2614"/>
    <w:rsid w:val="67D75D8F"/>
    <w:rsid w:val="67F6340C"/>
    <w:rsid w:val="6BFEF525"/>
    <w:rsid w:val="6E3C0ED1"/>
    <w:rsid w:val="6EDED3F0"/>
    <w:rsid w:val="6F9A3439"/>
    <w:rsid w:val="6FFFC9FE"/>
    <w:rsid w:val="767D0689"/>
    <w:rsid w:val="77CE7C9D"/>
    <w:rsid w:val="7AFF17F1"/>
    <w:rsid w:val="7BBF8352"/>
    <w:rsid w:val="7BDF9188"/>
    <w:rsid w:val="7BE20816"/>
    <w:rsid w:val="7C441B96"/>
    <w:rsid w:val="7D78E701"/>
    <w:rsid w:val="7EFE471C"/>
    <w:rsid w:val="7EFF327F"/>
    <w:rsid w:val="7F3DE545"/>
    <w:rsid w:val="7F65AD77"/>
    <w:rsid w:val="7F67B03D"/>
    <w:rsid w:val="7F73B531"/>
    <w:rsid w:val="7F77DAEA"/>
    <w:rsid w:val="7F7F9A6B"/>
    <w:rsid w:val="7F7FFF2A"/>
    <w:rsid w:val="7FCF1419"/>
    <w:rsid w:val="7FFBCAA4"/>
    <w:rsid w:val="7FFFC1AF"/>
    <w:rsid w:val="7FFFC553"/>
    <w:rsid w:val="8FB64053"/>
    <w:rsid w:val="A3BB3432"/>
    <w:rsid w:val="AADB8DA3"/>
    <w:rsid w:val="BBD962FB"/>
    <w:rsid w:val="BBFD3EAD"/>
    <w:rsid w:val="BEFEC3D5"/>
    <w:rsid w:val="BFEE81CE"/>
    <w:rsid w:val="CEBEA04E"/>
    <w:rsid w:val="DEFFB040"/>
    <w:rsid w:val="DF7D1765"/>
    <w:rsid w:val="DFBEA1FC"/>
    <w:rsid w:val="EB5BBD1D"/>
    <w:rsid w:val="EBF98157"/>
    <w:rsid w:val="F3EF8278"/>
    <w:rsid w:val="F3FD270F"/>
    <w:rsid w:val="F4FEFA86"/>
    <w:rsid w:val="F67FDF2C"/>
    <w:rsid w:val="F7AFD60A"/>
    <w:rsid w:val="FABB48BF"/>
    <w:rsid w:val="FADCEC84"/>
    <w:rsid w:val="FD7D6A9D"/>
    <w:rsid w:val="FD958F25"/>
    <w:rsid w:val="FEDA1595"/>
    <w:rsid w:val="FF672655"/>
    <w:rsid w:val="FF7D472F"/>
    <w:rsid w:val="FF7EB633"/>
    <w:rsid w:val="FF9A0A54"/>
    <w:rsid w:val="FF9F3A16"/>
    <w:rsid w:val="FFBF4A9B"/>
    <w:rsid w:val="FFBFE19A"/>
    <w:rsid w:val="FFDF60A1"/>
    <w:rsid w:val="FFEEB06D"/>
    <w:rsid w:val="FFFBA6F5"/>
    <w:rsid w:val="FFFF6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99" w:semiHidden="0"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Times New Roman" w:hAnsi="Times New Roman" w:eastAsia="仿宋" w:cs="Times New Roman"/>
      <w:color w:val="auto"/>
      <w:spacing w:val="0"/>
      <w:kern w:val="2"/>
      <w:position w:val="0"/>
      <w:sz w:val="32"/>
      <w:szCs w:val="22"/>
      <w:lang w:val="en-US" w:eastAsia="zh-CN" w:bidi="ar-SA"/>
    </w:rPr>
  </w:style>
  <w:style w:type="paragraph" w:styleId="3">
    <w:name w:val="heading 1"/>
    <w:basedOn w:val="1"/>
    <w:next w:val="1"/>
    <w:link w:val="193"/>
    <w:qFormat/>
    <w:uiPriority w:val="9"/>
    <w:pPr>
      <w:spacing w:line="578" w:lineRule="auto"/>
      <w:ind w:left="200" w:leftChars="200"/>
      <w:outlineLvl w:val="0"/>
    </w:pPr>
    <w:rPr>
      <w:rFonts w:eastAsia="黑体"/>
      <w:bCs/>
      <w:kern w:val="44"/>
      <w:szCs w:val="44"/>
    </w:rPr>
  </w:style>
  <w:style w:type="paragraph" w:styleId="4">
    <w:name w:val="heading 2"/>
    <w:basedOn w:val="1"/>
    <w:next w:val="1"/>
    <w:link w:val="44"/>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5">
    <w:name w:val="heading 3"/>
    <w:basedOn w:val="1"/>
    <w:next w:val="1"/>
    <w:link w:val="45"/>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6">
    <w:name w:val="heading 4"/>
    <w:basedOn w:val="1"/>
    <w:next w:val="1"/>
    <w:link w:val="46"/>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7">
    <w:name w:val="heading 5"/>
    <w:basedOn w:val="1"/>
    <w:next w:val="1"/>
    <w:link w:val="47"/>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8">
    <w:name w:val="heading 6"/>
    <w:basedOn w:val="1"/>
    <w:next w:val="1"/>
    <w:link w:val="48"/>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9">
    <w:name w:val="heading 7"/>
    <w:basedOn w:val="1"/>
    <w:next w:val="1"/>
    <w:link w:val="49"/>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0">
    <w:name w:val="heading 8"/>
    <w:basedOn w:val="1"/>
    <w:next w:val="1"/>
    <w:link w:val="50"/>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1">
    <w:name w:val="heading 9"/>
    <w:basedOn w:val="1"/>
    <w:next w:val="1"/>
    <w:link w:val="51"/>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Normal Indent"/>
    <w:basedOn w:val="1"/>
    <w:next w:val="1"/>
    <w:qFormat/>
    <w:uiPriority w:val="0"/>
    <w:pPr>
      <w:ind w:firstLine="420"/>
    </w:pPr>
    <w:rPr>
      <w:szCs w:val="20"/>
    </w:rPr>
  </w:style>
  <w:style w:type="paragraph" w:styleId="12">
    <w:name w:val="toc 7"/>
    <w:basedOn w:val="1"/>
    <w:next w:val="1"/>
    <w:unhideWhenUsed/>
    <w:qFormat/>
    <w:uiPriority w:val="39"/>
    <w:pPr>
      <w:overflowPunct w:val="0"/>
      <w:autoSpaceDE w:val="0"/>
      <w:autoSpaceDN w:val="0"/>
      <w:spacing w:after="57"/>
      <w:ind w:left="1701" w:right="0" w:firstLine="0"/>
    </w:pPr>
  </w:style>
  <w:style w:type="paragraph" w:styleId="13">
    <w:name w:val="caption"/>
    <w:basedOn w:val="1"/>
    <w:next w:val="1"/>
    <w:semiHidden/>
    <w:unhideWhenUsed/>
    <w:qFormat/>
    <w:uiPriority w:val="0"/>
    <w:rPr>
      <w:rFonts w:ascii="Arial" w:hAnsi="Arial" w:eastAsia="黑体"/>
      <w:sz w:val="20"/>
    </w:rPr>
  </w:style>
  <w:style w:type="paragraph" w:styleId="14">
    <w:name w:val="annotation text"/>
    <w:basedOn w:val="1"/>
    <w:semiHidden/>
    <w:unhideWhenUsed/>
    <w:qFormat/>
    <w:uiPriority w:val="99"/>
    <w:pPr>
      <w:jc w:val="left"/>
    </w:pPr>
  </w:style>
  <w:style w:type="paragraph" w:styleId="15">
    <w:name w:val="Body Text"/>
    <w:basedOn w:val="1"/>
    <w:next w:val="16"/>
    <w:qFormat/>
    <w:uiPriority w:val="0"/>
    <w:pPr>
      <w:spacing w:line="360" w:lineRule="auto"/>
    </w:pPr>
    <w:rPr>
      <w:b/>
      <w:bCs/>
      <w:sz w:val="24"/>
    </w:rPr>
  </w:style>
  <w:style w:type="paragraph" w:styleId="16">
    <w:name w:val="Body Text 2"/>
    <w:basedOn w:val="1"/>
    <w:qFormat/>
    <w:uiPriority w:val="0"/>
    <w:pPr>
      <w:spacing w:line="360" w:lineRule="auto"/>
    </w:pPr>
    <w:rPr>
      <w:sz w:val="24"/>
    </w:rPr>
  </w:style>
  <w:style w:type="paragraph" w:styleId="17">
    <w:name w:val="Body Text Indent"/>
    <w:basedOn w:val="1"/>
    <w:next w:val="18"/>
    <w:qFormat/>
    <w:uiPriority w:val="0"/>
    <w:pPr>
      <w:widowControl w:val="0"/>
      <w:snapToGrid w:val="0"/>
      <w:spacing w:line="240" w:lineRule="auto"/>
      <w:ind w:firstLine="560" w:firstLineChars="200"/>
      <w:jc w:val="both"/>
    </w:pPr>
    <w:rPr>
      <w:rFonts w:hAnsi="宋体"/>
      <w:kern w:val="2"/>
      <w:sz w:val="28"/>
    </w:rPr>
  </w:style>
  <w:style w:type="paragraph" w:styleId="18">
    <w:name w:val="envelope return"/>
    <w:basedOn w:val="1"/>
    <w:qFormat/>
    <w:uiPriority w:val="99"/>
    <w:rPr>
      <w:rFonts w:ascii="Arial" w:hAnsi="Arial"/>
    </w:rPr>
  </w:style>
  <w:style w:type="paragraph" w:styleId="19">
    <w:name w:val="toc 5"/>
    <w:basedOn w:val="1"/>
    <w:next w:val="1"/>
    <w:unhideWhenUsed/>
    <w:qFormat/>
    <w:uiPriority w:val="39"/>
    <w:pPr>
      <w:overflowPunct w:val="0"/>
      <w:autoSpaceDE w:val="0"/>
      <w:autoSpaceDN w:val="0"/>
      <w:spacing w:after="57"/>
      <w:ind w:left="1134" w:right="0" w:firstLine="0"/>
    </w:pPr>
  </w:style>
  <w:style w:type="paragraph" w:styleId="20">
    <w:name w:val="toc 3"/>
    <w:basedOn w:val="1"/>
    <w:next w:val="1"/>
    <w:unhideWhenUsed/>
    <w:qFormat/>
    <w:uiPriority w:val="39"/>
    <w:pPr>
      <w:overflowPunct w:val="0"/>
      <w:autoSpaceDE w:val="0"/>
      <w:autoSpaceDN w:val="0"/>
      <w:spacing w:after="57"/>
      <w:ind w:left="567" w:right="0" w:firstLine="0"/>
    </w:pPr>
  </w:style>
  <w:style w:type="paragraph" w:styleId="21">
    <w:name w:val="Plain Text"/>
    <w:basedOn w:val="1"/>
    <w:link w:val="196"/>
    <w:qFormat/>
    <w:uiPriority w:val="0"/>
    <w:rPr>
      <w:rFonts w:ascii="宋体" w:hAnsi="Courier New" w:eastAsia="宋体" w:cs="Courier New"/>
      <w:sz w:val="21"/>
      <w:szCs w:val="21"/>
    </w:rPr>
  </w:style>
  <w:style w:type="paragraph" w:styleId="22">
    <w:name w:val="toc 8"/>
    <w:basedOn w:val="1"/>
    <w:next w:val="1"/>
    <w:unhideWhenUsed/>
    <w:qFormat/>
    <w:uiPriority w:val="39"/>
    <w:pPr>
      <w:overflowPunct w:val="0"/>
      <w:autoSpaceDE w:val="0"/>
      <w:autoSpaceDN w:val="0"/>
      <w:spacing w:after="57"/>
      <w:ind w:left="1984" w:right="0" w:firstLine="0"/>
    </w:pPr>
  </w:style>
  <w:style w:type="paragraph" w:styleId="23">
    <w:name w:val="Date"/>
    <w:basedOn w:val="1"/>
    <w:next w:val="1"/>
    <w:link w:val="195"/>
    <w:semiHidden/>
    <w:unhideWhenUsed/>
    <w:qFormat/>
    <w:uiPriority w:val="99"/>
    <w:pPr>
      <w:ind w:left="100" w:leftChars="2500"/>
    </w:pPr>
  </w:style>
  <w:style w:type="paragraph" w:styleId="24">
    <w:name w:val="Balloon Text"/>
    <w:basedOn w:val="1"/>
    <w:link w:val="194"/>
    <w:semiHidden/>
    <w:unhideWhenUsed/>
    <w:qFormat/>
    <w:uiPriority w:val="99"/>
    <w:rPr>
      <w:sz w:val="18"/>
      <w:szCs w:val="18"/>
    </w:rPr>
  </w:style>
  <w:style w:type="paragraph" w:styleId="25">
    <w:name w:val="footer"/>
    <w:basedOn w:val="1"/>
    <w:link w:val="192"/>
    <w:unhideWhenUsed/>
    <w:qFormat/>
    <w:uiPriority w:val="99"/>
    <w:pPr>
      <w:tabs>
        <w:tab w:val="center" w:pos="4153"/>
        <w:tab w:val="right" w:pos="8306"/>
      </w:tabs>
      <w:snapToGrid w:val="0"/>
      <w:jc w:val="left"/>
    </w:pPr>
    <w:rPr>
      <w:sz w:val="18"/>
      <w:szCs w:val="18"/>
    </w:rPr>
  </w:style>
  <w:style w:type="paragraph" w:styleId="26">
    <w:name w:val="header"/>
    <w:basedOn w:val="1"/>
    <w:link w:val="191"/>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overflowPunct w:val="0"/>
      <w:autoSpaceDE w:val="0"/>
      <w:autoSpaceDN w:val="0"/>
      <w:spacing w:after="57"/>
      <w:ind w:left="0" w:right="0" w:firstLine="0"/>
    </w:pPr>
  </w:style>
  <w:style w:type="paragraph" w:styleId="28">
    <w:name w:val="toc 4"/>
    <w:basedOn w:val="1"/>
    <w:next w:val="1"/>
    <w:unhideWhenUsed/>
    <w:qFormat/>
    <w:uiPriority w:val="39"/>
    <w:pPr>
      <w:overflowPunct w:val="0"/>
      <w:autoSpaceDE w:val="0"/>
      <w:autoSpaceDN w:val="0"/>
      <w:spacing w:after="57"/>
      <w:ind w:left="850" w:right="0" w:firstLine="0"/>
    </w:pPr>
  </w:style>
  <w:style w:type="paragraph" w:styleId="29">
    <w:name w:val="Subtitle"/>
    <w:basedOn w:val="1"/>
    <w:next w:val="1"/>
    <w:link w:val="54"/>
    <w:qFormat/>
    <w:uiPriority w:val="11"/>
    <w:pPr>
      <w:overflowPunct w:val="0"/>
      <w:autoSpaceDE w:val="0"/>
      <w:autoSpaceDN w:val="0"/>
      <w:spacing w:before="200" w:after="200"/>
    </w:pPr>
    <w:rPr>
      <w:sz w:val="24"/>
      <w:szCs w:val="24"/>
    </w:rPr>
  </w:style>
  <w:style w:type="paragraph" w:styleId="30">
    <w:name w:val="footnote text"/>
    <w:basedOn w:val="1"/>
    <w:link w:val="187"/>
    <w:semiHidden/>
    <w:unhideWhenUsed/>
    <w:qFormat/>
    <w:uiPriority w:val="99"/>
    <w:pPr>
      <w:overflowPunct w:val="0"/>
      <w:autoSpaceDE w:val="0"/>
      <w:autoSpaceDN w:val="0"/>
      <w:spacing w:after="40" w:line="240" w:lineRule="auto"/>
    </w:pPr>
    <w:rPr>
      <w:sz w:val="18"/>
    </w:rPr>
  </w:style>
  <w:style w:type="paragraph" w:styleId="31">
    <w:name w:val="toc 6"/>
    <w:basedOn w:val="1"/>
    <w:next w:val="1"/>
    <w:unhideWhenUsed/>
    <w:qFormat/>
    <w:uiPriority w:val="39"/>
    <w:pPr>
      <w:overflowPunct w:val="0"/>
      <w:autoSpaceDE w:val="0"/>
      <w:autoSpaceDN w:val="0"/>
      <w:spacing w:after="57"/>
      <w:ind w:left="1417" w:right="0" w:firstLine="0"/>
    </w:pPr>
  </w:style>
  <w:style w:type="paragraph" w:styleId="32">
    <w:name w:val="toc 2"/>
    <w:basedOn w:val="1"/>
    <w:next w:val="1"/>
    <w:unhideWhenUsed/>
    <w:qFormat/>
    <w:uiPriority w:val="39"/>
    <w:pPr>
      <w:overflowPunct w:val="0"/>
      <w:autoSpaceDE w:val="0"/>
      <w:autoSpaceDN w:val="0"/>
      <w:spacing w:after="57"/>
      <w:ind w:left="283" w:right="0" w:firstLine="0"/>
    </w:pPr>
  </w:style>
  <w:style w:type="paragraph" w:styleId="33">
    <w:name w:val="toc 9"/>
    <w:basedOn w:val="1"/>
    <w:next w:val="1"/>
    <w:unhideWhenUsed/>
    <w:qFormat/>
    <w:uiPriority w:val="39"/>
    <w:pPr>
      <w:overflowPunct w:val="0"/>
      <w:autoSpaceDE w:val="0"/>
      <w:autoSpaceDN w:val="0"/>
      <w:spacing w:after="57"/>
      <w:ind w:left="2268" w:right="0" w:firstLine="0"/>
    </w:pPr>
  </w:style>
  <w:style w:type="paragraph" w:styleId="34">
    <w:name w:val="Normal (Web)"/>
    <w:basedOn w:val="1"/>
    <w:qFormat/>
    <w:uiPriority w:val="0"/>
    <w:pPr>
      <w:spacing w:before="100" w:beforeAutospacing="1" w:after="100" w:afterAutospacing="1"/>
      <w:jc w:val="left"/>
    </w:pPr>
    <w:rPr>
      <w:kern w:val="0"/>
      <w:sz w:val="24"/>
    </w:rPr>
  </w:style>
  <w:style w:type="paragraph" w:styleId="35">
    <w:name w:val="Title"/>
    <w:basedOn w:val="1"/>
    <w:next w:val="1"/>
    <w:qFormat/>
    <w:uiPriority w:val="0"/>
    <w:pPr>
      <w:spacing w:before="240" w:after="60"/>
      <w:jc w:val="center"/>
      <w:outlineLvl w:val="0"/>
    </w:pPr>
    <w:rPr>
      <w:rFonts w:ascii="Arial" w:hAnsi="Arial" w:eastAsia="隶书" w:cs="Arial"/>
      <w:b/>
      <w:bCs/>
      <w:sz w:val="32"/>
      <w:szCs w:val="32"/>
    </w:rPr>
  </w:style>
  <w:style w:type="paragraph" w:styleId="36">
    <w:name w:val="Body Text First Indent 2"/>
    <w:basedOn w:val="17"/>
    <w:qFormat/>
    <w:uiPriority w:val="0"/>
    <w:pPr>
      <w:widowControl w:val="0"/>
      <w:spacing w:line="440" w:lineRule="exact"/>
      <w:ind w:firstLine="420" w:firstLineChars="200"/>
      <w:jc w:val="both"/>
    </w:pPr>
    <w:rPr>
      <w:rFonts w:ascii="Calibri" w:hAnsi="Calibri" w:eastAsia="宋体" w:cs="Times New Roman"/>
      <w:kern w:val="2"/>
      <w:sz w:val="24"/>
      <w:szCs w:val="20"/>
      <w:lang w:val="en-US" w:eastAsia="zh-CN" w:bidi="ar-SA"/>
    </w:rPr>
  </w:style>
  <w:style w:type="table" w:styleId="38">
    <w:name w:val="Table Grid"/>
    <w:basedOn w:val="3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40">
    <w:name w:val="Strong"/>
    <w:basedOn w:val="39"/>
    <w:qFormat/>
    <w:uiPriority w:val="0"/>
    <w:rPr>
      <w:rFonts w:hint="default" w:ascii="iconfont" w:hAnsi="iconfont" w:eastAsia="iconfont" w:cs="iconfont"/>
      <w:b/>
      <w:sz w:val="19"/>
      <w:szCs w:val="19"/>
      <w:u w:val="none"/>
    </w:rPr>
  </w:style>
  <w:style w:type="character" w:styleId="41">
    <w:name w:val="Hyperlink"/>
    <w:basedOn w:val="39"/>
    <w:semiHidden/>
    <w:unhideWhenUsed/>
    <w:qFormat/>
    <w:uiPriority w:val="99"/>
    <w:rPr>
      <w:color w:val="0000FF"/>
      <w:u w:val="single"/>
    </w:rPr>
  </w:style>
  <w:style w:type="character" w:styleId="42">
    <w:name w:val="footnote reference"/>
    <w:basedOn w:val="39"/>
    <w:unhideWhenUsed/>
    <w:qFormat/>
    <w:uiPriority w:val="99"/>
    <w:rPr>
      <w:vertAlign w:val="superscript"/>
    </w:rPr>
  </w:style>
  <w:style w:type="character" w:customStyle="1" w:styleId="43">
    <w:name w:val="Heading 1 Char"/>
    <w:basedOn w:val="39"/>
    <w:qFormat/>
    <w:uiPriority w:val="9"/>
    <w:rPr>
      <w:rFonts w:ascii="Arial" w:hAnsi="Arial" w:eastAsia="Arial" w:cs="Arial"/>
      <w:sz w:val="40"/>
      <w:szCs w:val="40"/>
    </w:rPr>
  </w:style>
  <w:style w:type="character" w:customStyle="1" w:styleId="44">
    <w:name w:val="Heading 2 Char"/>
    <w:basedOn w:val="39"/>
    <w:link w:val="4"/>
    <w:qFormat/>
    <w:uiPriority w:val="9"/>
    <w:rPr>
      <w:rFonts w:ascii="Arial" w:hAnsi="Arial" w:eastAsia="Arial" w:cs="Arial"/>
      <w:sz w:val="34"/>
    </w:rPr>
  </w:style>
  <w:style w:type="character" w:customStyle="1" w:styleId="45">
    <w:name w:val="Heading 3 Char"/>
    <w:basedOn w:val="39"/>
    <w:link w:val="5"/>
    <w:qFormat/>
    <w:uiPriority w:val="9"/>
    <w:rPr>
      <w:rFonts w:ascii="Arial" w:hAnsi="Arial" w:eastAsia="Arial" w:cs="Arial"/>
      <w:sz w:val="30"/>
      <w:szCs w:val="30"/>
    </w:rPr>
  </w:style>
  <w:style w:type="character" w:customStyle="1" w:styleId="46">
    <w:name w:val="Heading 4 Char"/>
    <w:basedOn w:val="39"/>
    <w:link w:val="6"/>
    <w:qFormat/>
    <w:uiPriority w:val="9"/>
    <w:rPr>
      <w:rFonts w:ascii="Arial" w:hAnsi="Arial" w:eastAsia="Arial" w:cs="Arial"/>
      <w:b/>
      <w:bCs/>
      <w:sz w:val="26"/>
      <w:szCs w:val="26"/>
    </w:rPr>
  </w:style>
  <w:style w:type="character" w:customStyle="1" w:styleId="47">
    <w:name w:val="Heading 5 Char"/>
    <w:basedOn w:val="39"/>
    <w:link w:val="7"/>
    <w:qFormat/>
    <w:uiPriority w:val="9"/>
    <w:rPr>
      <w:rFonts w:ascii="Arial" w:hAnsi="Arial" w:eastAsia="Arial" w:cs="Arial"/>
      <w:b/>
      <w:bCs/>
      <w:sz w:val="24"/>
      <w:szCs w:val="24"/>
    </w:rPr>
  </w:style>
  <w:style w:type="character" w:customStyle="1" w:styleId="48">
    <w:name w:val="Heading 6 Char"/>
    <w:basedOn w:val="39"/>
    <w:link w:val="8"/>
    <w:qFormat/>
    <w:uiPriority w:val="9"/>
    <w:rPr>
      <w:rFonts w:ascii="Arial" w:hAnsi="Arial" w:eastAsia="Arial" w:cs="Arial"/>
      <w:b/>
      <w:bCs/>
      <w:sz w:val="22"/>
      <w:szCs w:val="22"/>
    </w:rPr>
  </w:style>
  <w:style w:type="character" w:customStyle="1" w:styleId="49">
    <w:name w:val="Heading 7 Char"/>
    <w:basedOn w:val="39"/>
    <w:link w:val="9"/>
    <w:qFormat/>
    <w:uiPriority w:val="9"/>
    <w:rPr>
      <w:rFonts w:ascii="Arial" w:hAnsi="Arial" w:eastAsia="Arial" w:cs="Arial"/>
      <w:b/>
      <w:bCs/>
      <w:i/>
      <w:iCs/>
      <w:sz w:val="22"/>
      <w:szCs w:val="22"/>
    </w:rPr>
  </w:style>
  <w:style w:type="character" w:customStyle="1" w:styleId="50">
    <w:name w:val="Heading 8 Char"/>
    <w:basedOn w:val="39"/>
    <w:link w:val="10"/>
    <w:qFormat/>
    <w:uiPriority w:val="9"/>
    <w:rPr>
      <w:rFonts w:ascii="Arial" w:hAnsi="Arial" w:eastAsia="Arial" w:cs="Arial"/>
      <w:i/>
      <w:iCs/>
      <w:sz w:val="22"/>
      <w:szCs w:val="22"/>
    </w:rPr>
  </w:style>
  <w:style w:type="character" w:customStyle="1" w:styleId="51">
    <w:name w:val="Heading 9 Char"/>
    <w:basedOn w:val="39"/>
    <w:link w:val="11"/>
    <w:qFormat/>
    <w:uiPriority w:val="9"/>
    <w:rPr>
      <w:rFonts w:ascii="Arial" w:hAnsi="Arial" w:eastAsia="Arial" w:cs="Arial"/>
      <w:i/>
      <w:iCs/>
      <w:sz w:val="21"/>
      <w:szCs w:val="21"/>
    </w:rPr>
  </w:style>
  <w:style w:type="paragraph" w:styleId="52">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32"/>
      <w:szCs w:val="22"/>
      <w:lang w:val="en-US" w:eastAsia="en-US" w:bidi="en-US"/>
    </w:rPr>
  </w:style>
  <w:style w:type="character" w:customStyle="1" w:styleId="53">
    <w:name w:val="Title Char"/>
    <w:basedOn w:val="39"/>
    <w:qFormat/>
    <w:uiPriority w:val="10"/>
    <w:rPr>
      <w:sz w:val="48"/>
      <w:szCs w:val="48"/>
    </w:rPr>
  </w:style>
  <w:style w:type="character" w:customStyle="1" w:styleId="54">
    <w:name w:val="Subtitle Char"/>
    <w:basedOn w:val="39"/>
    <w:link w:val="29"/>
    <w:qFormat/>
    <w:uiPriority w:val="11"/>
    <w:rPr>
      <w:sz w:val="24"/>
      <w:szCs w:val="24"/>
    </w:rPr>
  </w:style>
  <w:style w:type="paragraph" w:styleId="55">
    <w:name w:val="Quote"/>
    <w:basedOn w:val="1"/>
    <w:next w:val="1"/>
    <w:link w:val="56"/>
    <w:qFormat/>
    <w:uiPriority w:val="29"/>
    <w:pPr>
      <w:overflowPunct w:val="0"/>
      <w:autoSpaceDE w:val="0"/>
      <w:autoSpaceDN w:val="0"/>
      <w:ind w:left="720" w:right="720"/>
    </w:pPr>
    <w:rPr>
      <w:i/>
    </w:rPr>
  </w:style>
  <w:style w:type="character" w:customStyle="1" w:styleId="56">
    <w:name w:val="Quote Char"/>
    <w:link w:val="55"/>
    <w:qFormat/>
    <w:uiPriority w:val="29"/>
    <w:rPr>
      <w:i/>
    </w:rPr>
  </w:style>
  <w:style w:type="paragraph" w:styleId="57">
    <w:name w:val="Intense Quote"/>
    <w:basedOn w:val="1"/>
    <w:next w:val="1"/>
    <w:link w:val="58"/>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58">
    <w:name w:val="Intense Quote Char"/>
    <w:link w:val="57"/>
    <w:qFormat/>
    <w:uiPriority w:val="30"/>
    <w:rPr>
      <w:i/>
    </w:rPr>
  </w:style>
  <w:style w:type="character" w:customStyle="1" w:styleId="59">
    <w:name w:val="Header Char"/>
    <w:basedOn w:val="39"/>
    <w:qFormat/>
    <w:uiPriority w:val="99"/>
  </w:style>
  <w:style w:type="character" w:customStyle="1" w:styleId="60">
    <w:name w:val="Footer Char"/>
    <w:basedOn w:val="39"/>
    <w:qFormat/>
    <w:uiPriority w:val="99"/>
  </w:style>
  <w:style w:type="character" w:customStyle="1" w:styleId="61">
    <w:name w:val="Caption Char"/>
    <w:qFormat/>
    <w:uiPriority w:val="99"/>
  </w:style>
  <w:style w:type="table" w:customStyle="1" w:styleId="62">
    <w:name w:val="Table Grid Light"/>
    <w:basedOn w:val="3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3">
    <w:name w:val="Plain Table 1"/>
    <w:basedOn w:val="3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64">
    <w:name w:val="Plain Table 2"/>
    <w:basedOn w:val="37"/>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5">
    <w:name w:val="Plain Table 3"/>
    <w:basedOn w:val="37"/>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6">
    <w:name w:val="Plain Table 4"/>
    <w:basedOn w:val="37"/>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7">
    <w:name w:val="Plain Table 5"/>
    <w:basedOn w:val="37"/>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8">
    <w:name w:val="Grid Table 1 Light"/>
    <w:basedOn w:val="37"/>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9">
    <w:name w:val="Grid Table 1 Light - Accent 1"/>
    <w:basedOn w:val="37"/>
    <w:qFormat/>
    <w:uiPriority w:val="99"/>
    <w:pPr>
      <w:overflowPunct w:val="0"/>
      <w:autoSpaceDE w:val="0"/>
      <w:autoSpaceDN w:val="0"/>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tblStylePr w:type="band2Horz"/>
    <w:tblStylePr w:type="neCell"/>
    <w:tblStylePr w:type="nwCell"/>
    <w:tblStylePr w:type="seCell"/>
    <w:tblStylePr w:type="swCell"/>
  </w:style>
  <w:style w:type="table" w:customStyle="1" w:styleId="70">
    <w:name w:val="Grid Table 1 Light - Accent 2"/>
    <w:basedOn w:val="37"/>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71">
    <w:name w:val="Grid Table 1 Light - Accent 3"/>
    <w:basedOn w:val="37"/>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72">
    <w:name w:val="Grid Table 1 Light - Accent 4"/>
    <w:basedOn w:val="37"/>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73">
    <w:name w:val="Grid Table 1 Light - Accent 5"/>
    <w:basedOn w:val="37"/>
    <w:qFormat/>
    <w:uiPriority w:val="99"/>
    <w:pPr>
      <w:overflowPunct w:val="0"/>
      <w:autoSpaceDE w:val="0"/>
      <w:autoSpaceDN w:val="0"/>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2Horz"/>
    <w:tblStylePr w:type="neCell"/>
    <w:tblStylePr w:type="nwCell"/>
    <w:tblStylePr w:type="seCell"/>
    <w:tblStylePr w:type="swCell"/>
  </w:style>
  <w:style w:type="table" w:customStyle="1" w:styleId="74">
    <w:name w:val="Grid Table 1 Light - Accent 6"/>
    <w:basedOn w:val="37"/>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75">
    <w:name w:val="Grid Table 2"/>
    <w:basedOn w:val="3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6">
    <w:name w:val="Grid Table 2 - Accent 1"/>
    <w:basedOn w:val="37"/>
    <w:qFormat/>
    <w:uiPriority w:val="99"/>
    <w:pPr>
      <w:overflowPunct w:val="0"/>
      <w:autoSpaceDE w:val="0"/>
      <w:autoSpaceDN w:val="0"/>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auto" w:fill="FFFFFF"/>
      </w:tcPr>
    </w:tblStylePr>
    <w:tblStylePr w:type="lastRow">
      <w:rPr>
        <w:b/>
        <w:color w:val="404040"/>
      </w:rPr>
      <w:tcPr>
        <w:tcBorders>
          <w:top w:val="single" w:color="537DC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tblStylePr w:type="neCell"/>
    <w:tblStylePr w:type="nwCell"/>
    <w:tblStylePr w:type="seCell"/>
    <w:tblStylePr w:type="swCell"/>
  </w:style>
  <w:style w:type="table" w:customStyle="1" w:styleId="77">
    <w:name w:val="Grid Table 2 - Accent 2"/>
    <w:basedOn w:val="37"/>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78">
    <w:name w:val="Grid Table 2 - Accent 3"/>
    <w:basedOn w:val="37"/>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79">
    <w:name w:val="Grid Table 2 - Accent 4"/>
    <w:basedOn w:val="37"/>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80">
    <w:name w:val="Grid Table 2 - Accent 5"/>
    <w:basedOn w:val="37"/>
    <w:qFormat/>
    <w:uiPriority w:val="99"/>
    <w:pPr>
      <w:overflowPunct w:val="0"/>
      <w:autoSpaceDE w:val="0"/>
      <w:autoSpaceDN w:val="0"/>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auto" w:fill="FFFFFF"/>
      </w:tcPr>
    </w:tblStylePr>
    <w:tblStylePr w:type="lastRow">
      <w:rPr>
        <w:b/>
        <w:color w:val="404040"/>
      </w:rPr>
      <w:tcPr>
        <w:tcBorders>
          <w:top w:val="single" w:color="5B9BD5"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81">
    <w:name w:val="Grid Table 2 - Accent 6"/>
    <w:basedOn w:val="37"/>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2">
    <w:name w:val="Grid Table 3"/>
    <w:basedOn w:val="3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3">
    <w:name w:val="Grid Table 3 - Accent 1"/>
    <w:basedOn w:val="37"/>
    <w:qFormat/>
    <w:uiPriority w:val="99"/>
    <w:pPr>
      <w:overflowPunct w:val="0"/>
      <w:autoSpaceDE w:val="0"/>
      <w:autoSpaceDN w:val="0"/>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tblStylePr w:type="neCell"/>
    <w:tblStylePr w:type="nwCell"/>
    <w:tblStylePr w:type="seCell"/>
    <w:tblStylePr w:type="swCell"/>
  </w:style>
  <w:style w:type="table" w:customStyle="1" w:styleId="84">
    <w:name w:val="Grid Table 3 - Accent 2"/>
    <w:basedOn w:val="37"/>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85">
    <w:name w:val="Grid Table 3 - Accent 3"/>
    <w:basedOn w:val="37"/>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86">
    <w:name w:val="Grid Table 3 - Accent 4"/>
    <w:basedOn w:val="37"/>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87">
    <w:name w:val="Grid Table 3 - Accent 5"/>
    <w:basedOn w:val="37"/>
    <w:qFormat/>
    <w:uiPriority w:val="99"/>
    <w:pPr>
      <w:overflowPunct w:val="0"/>
      <w:autoSpaceDE w:val="0"/>
      <w:autoSpaceDN w:val="0"/>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88">
    <w:name w:val="Grid Table 3 - Accent 6"/>
    <w:basedOn w:val="37"/>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9">
    <w:name w:val="Grid Table 4"/>
    <w:basedOn w:val="37"/>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90">
    <w:name w:val="Grid Table 4 - Accent 1"/>
    <w:basedOn w:val="37"/>
    <w:qFormat/>
    <w:uiPriority w:val="59"/>
    <w:pPr>
      <w:overflowPunct w:val="0"/>
      <w:autoSpaceDE w:val="0"/>
      <w:autoSpaceDN w:val="0"/>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auto"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3F3" w:themeFill="accent1" w:themeFillTint="32"/>
      </w:tcPr>
    </w:tblStylePr>
    <w:tblStylePr w:type="band1Horz">
      <w:rPr>
        <w:rFonts w:ascii="Arial" w:hAnsi="Arial"/>
        <w:color w:val="404040"/>
        <w:sz w:val="22"/>
      </w:rPr>
      <w:tcPr>
        <w:shd w:val="clear" w:color="auto" w:fill="DAE3F3" w:themeFill="accent1" w:themeFillTint="32"/>
      </w:tcPr>
    </w:tblStylePr>
    <w:tblStylePr w:type="neCell"/>
    <w:tblStylePr w:type="nwCell"/>
    <w:tblStylePr w:type="seCell"/>
    <w:tblStylePr w:type="swCell"/>
  </w:style>
  <w:style w:type="table" w:customStyle="1" w:styleId="91">
    <w:name w:val="Grid Table 4 - Accent 2"/>
    <w:basedOn w:val="37"/>
    <w:qFormat/>
    <w:uiPriority w:val="5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92">
    <w:name w:val="Grid Table 4 - Accent 3"/>
    <w:basedOn w:val="37"/>
    <w:qFormat/>
    <w:uiPriority w:val="5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93">
    <w:name w:val="Grid Table 4 - Accent 4"/>
    <w:basedOn w:val="37"/>
    <w:qFormat/>
    <w:uiPriority w:val="5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94">
    <w:name w:val="Grid Table 4 - Accent 5"/>
    <w:basedOn w:val="37"/>
    <w:qFormat/>
    <w:uiPriority w:val="59"/>
    <w:pPr>
      <w:overflowPunct w:val="0"/>
      <w:autoSpaceDE w:val="0"/>
      <w:autoSpaceDN w:val="0"/>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auto"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95">
    <w:name w:val="Grid Table 4 - Accent 6"/>
    <w:basedOn w:val="37"/>
    <w:qFormat/>
    <w:uiPriority w:val="5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96">
    <w:name w:val="Grid Table 5 Dark"/>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97">
    <w:name w:val="Grid Table 5 Dark- Accent 1"/>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472C4" w:themeFill="accent1"/>
      </w:tcPr>
    </w:tblStylePr>
    <w:tblStylePr w:type="lastRow">
      <w:rPr>
        <w:rFonts w:ascii="Arial" w:hAnsi="Arial"/>
        <w:b/>
        <w:color w:val="FFFFFF"/>
        <w:sz w:val="22"/>
      </w:rPr>
      <w:tcPr>
        <w:tcBorders>
          <w:top w:val="single" w:color="FFFFFF" w:themeColor="light1" w:sz="4" w:space="0"/>
        </w:tcBorders>
        <w:shd w:val="clear" w:color="auto" w:fill="4472C4" w:themeFill="accent1"/>
      </w:tcPr>
    </w:tblStylePr>
    <w:tblStylePr w:type="firstCol">
      <w:rPr>
        <w:rFonts w:ascii="Arial" w:hAnsi="Arial"/>
        <w:b/>
        <w:color w:val="FFFFFF"/>
        <w:sz w:val="22"/>
      </w:rPr>
      <w:tcPr>
        <w:shd w:val="clear" w:color="auto" w:fill="4472C4" w:themeFill="accent1"/>
      </w:tcPr>
    </w:tblStylePr>
    <w:tblStylePr w:type="lastCol">
      <w:rPr>
        <w:rFonts w:ascii="Arial" w:hAnsi="Arial"/>
        <w:b/>
        <w:color w:val="FFFFFF"/>
        <w:sz w:val="22"/>
      </w:rPr>
      <w:tcPr>
        <w:shd w:val="clear" w:color="auto" w:fill="4472C4" w:themeFill="accent1"/>
      </w:tcPr>
    </w:tblStylePr>
    <w:tblStylePr w:type="band1Vert">
      <w:tcPr>
        <w:shd w:val="clear" w:color="auto" w:fill="A9BEE3" w:themeFill="accent1" w:themeFillTint="75"/>
      </w:tcPr>
    </w:tblStylePr>
    <w:tblStylePr w:type="band1Horz">
      <w:tcPr>
        <w:shd w:val="clear" w:color="auto" w:fill="A9BEE3" w:themeFill="accent1" w:themeFillTint="75"/>
      </w:tcPr>
    </w:tblStylePr>
    <w:tblStylePr w:type="neCell"/>
    <w:tblStylePr w:type="nwCell"/>
    <w:tblStylePr w:type="seCell"/>
    <w:tblStylePr w:type="swCell"/>
  </w:style>
  <w:style w:type="table" w:customStyle="1" w:styleId="98">
    <w:name w:val="Grid Table 5 Dark - Accent 2"/>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tblStylePr w:type="neCell"/>
    <w:tblStylePr w:type="nwCell"/>
    <w:tblStylePr w:type="seCell"/>
    <w:tblStylePr w:type="swCell"/>
  </w:style>
  <w:style w:type="table" w:customStyle="1" w:styleId="99">
    <w:name w:val="Grid Table 5 Dark - Accent 3"/>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tblStylePr w:type="neCell"/>
    <w:tblStylePr w:type="nwCell"/>
    <w:tblStylePr w:type="seCell"/>
    <w:tblStylePr w:type="swCell"/>
  </w:style>
  <w:style w:type="table" w:customStyle="1" w:styleId="100">
    <w:name w:val="Grid Table 5 Dark- Accent 4"/>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tblStylePr w:type="neCell"/>
    <w:tblStylePr w:type="nwCell"/>
    <w:tblStylePr w:type="seCell"/>
    <w:tblStylePr w:type="swCell"/>
  </w:style>
  <w:style w:type="table" w:customStyle="1" w:styleId="101">
    <w:name w:val="Grid Table 5 Dark - Accent 5"/>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5B9BD5" w:themeFill="accent5"/>
      </w:tcPr>
    </w:tblStylePr>
    <w:tblStylePr w:type="lastRow">
      <w:rPr>
        <w:rFonts w:ascii="Arial" w:hAnsi="Arial"/>
        <w:b/>
        <w:color w:val="FFFFFF"/>
        <w:sz w:val="22"/>
      </w:rPr>
      <w:tcPr>
        <w:tcBorders>
          <w:top w:val="single" w:color="FFFFFF" w:themeColor="light1" w:sz="4" w:space="0"/>
        </w:tcBorders>
        <w:shd w:val="clear" w:color="auto" w:fill="5B9BD5" w:themeFill="accent5"/>
      </w:tcPr>
    </w:tblStylePr>
    <w:tblStylePr w:type="firstCol">
      <w:rPr>
        <w:rFonts w:ascii="Arial" w:hAnsi="Arial"/>
        <w:b/>
        <w:color w:val="FFFFFF"/>
        <w:sz w:val="22"/>
      </w:rPr>
      <w:tcPr>
        <w:shd w:val="clear" w:color="auto" w:fill="5B9BD5" w:themeFill="accent5"/>
      </w:tcPr>
    </w:tblStylePr>
    <w:tblStylePr w:type="lastCol">
      <w:rPr>
        <w:rFonts w:ascii="Arial" w:hAnsi="Arial"/>
        <w:b/>
        <w:color w:val="FFFFFF"/>
        <w:sz w:val="22"/>
      </w:rPr>
      <w:tcPr>
        <w:shd w:val="clear" w:color="auto" w:fill="5B9BD5" w:themeFill="accent5"/>
      </w:tcPr>
    </w:tblStylePr>
    <w:tblStylePr w:type="band1Vert">
      <w:tcPr>
        <w:shd w:val="clear" w:color="auto" w:fill="B3D1EB" w:themeFill="accent5" w:themeFillTint="75"/>
      </w:tcPr>
    </w:tblStylePr>
    <w:tblStylePr w:type="band1Horz">
      <w:tcPr>
        <w:shd w:val="clear" w:color="auto" w:fill="B3D1EB" w:themeFill="accent5" w:themeFillTint="75"/>
      </w:tcPr>
    </w:tblStylePr>
    <w:tblStylePr w:type="neCell"/>
    <w:tblStylePr w:type="nwCell"/>
    <w:tblStylePr w:type="seCell"/>
    <w:tblStylePr w:type="swCell"/>
  </w:style>
  <w:style w:type="table" w:customStyle="1" w:styleId="102">
    <w:name w:val="Grid Table 5 Dark - Accent 6"/>
    <w:basedOn w:val="3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tblStylePr w:type="neCell"/>
    <w:tblStylePr w:type="nwCell"/>
    <w:tblStylePr w:type="seCell"/>
    <w:tblStylePr w:type="swCell"/>
  </w:style>
  <w:style w:type="table" w:customStyle="1" w:styleId="103">
    <w:name w:val="Grid Table 6 Colorful"/>
    <w:basedOn w:val="37"/>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6 Colorful - Accent 1"/>
    <w:basedOn w:val="37"/>
    <w:qFormat/>
    <w:uiPriority w:val="99"/>
    <w:pPr>
      <w:overflowPunct w:val="0"/>
      <w:autoSpaceDE w:val="0"/>
      <w:autoSpaceDN w:val="0"/>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2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2B9E2" w:themeColor="accent1" w:themeTint="80"/>
        <w14:textFill>
          <w14:solidFill>
            <w14:schemeClr w14:val="accent1">
              <w14:lumMod w14:val="50000"/>
              <w14:lumOff w14:val="50000"/>
            </w14:schemeClr>
          </w14:solidFill>
        </w14:textFill>
      </w:rPr>
    </w:tblStylePr>
    <w:tblStylePr w:type="firstCol">
      <w:rPr>
        <w:b/>
        <w:color w:val="A2B9E2" w:themeColor="accent1" w:themeTint="80"/>
        <w14:textFill>
          <w14:solidFill>
            <w14:schemeClr w14:val="accent1">
              <w14:lumMod w14:val="50000"/>
              <w14:lumOff w14:val="50000"/>
            </w14:schemeClr>
          </w14:solidFill>
        </w14:textFill>
      </w:rPr>
    </w:tblStylePr>
    <w:tblStylePr w:type="lastCol">
      <w:rPr>
        <w:b/>
        <w:color w:val="A2B9E2" w:themeColor="accent1" w:themeTint="80"/>
        <w14:textFill>
          <w14:solidFill>
            <w14:schemeClr w14:val="accent1">
              <w14:lumMod w14:val="50000"/>
              <w14:lumOff w14:val="50000"/>
            </w14:schemeClr>
          </w14:solidFill>
        </w14:textFill>
      </w:rPr>
    </w:tblStylePr>
    <w:tblStylePr w:type="band1Vert">
      <w:tcPr>
        <w:shd w:val="clear" w:color="auto" w:fill="D8E2F2" w:themeFill="accent1" w:themeFillTint="34"/>
      </w:tcPr>
    </w:tblStylePr>
    <w:tblStylePr w:type="band2Vert"/>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6 Colorful - Accent 2"/>
    <w:basedOn w:val="37"/>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6 Colorful - Accent 3"/>
    <w:basedOn w:val="37"/>
    <w:qFormat/>
    <w:uiPriority w:val="99"/>
    <w:pPr>
      <w:overflowPunct w:val="0"/>
      <w:autoSpaceDE w:val="0"/>
      <w:autoSpaceDN w:val="0"/>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6 Colorful - Accent 4"/>
    <w:basedOn w:val="37"/>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6 Colorful - Accent 5"/>
    <w:basedOn w:val="37"/>
    <w:qFormat/>
    <w:uiPriority w:val="99"/>
    <w:pPr>
      <w:overflowPunct w:val="0"/>
      <w:autoSpaceDE w:val="0"/>
      <w:autoSpaceDN w:val="0"/>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DDEAF6" w:themeFill="accent5" w:themeFillTint="34"/>
      </w:tcPr>
    </w:tblStylePr>
    <w:tblStylePr w:type="band2Vert"/>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09">
    <w:name w:val="Grid Table 6 Colorful - Accent 6"/>
    <w:basedOn w:val="37"/>
    <w:qFormat/>
    <w:uiPriority w:val="99"/>
    <w:pPr>
      <w:overflowPunct w:val="0"/>
      <w:autoSpaceDE w:val="0"/>
      <w:autoSpaceDN w:val="0"/>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E1EFD8" w:themeFill="accent6" w:themeFillTint="34"/>
      </w:tcPr>
    </w:tblStylePr>
    <w:tblStylePr w:type="band2Vert"/>
    <w:tblStylePr w:type="band1Horz">
      <w:rPr>
        <w:rFonts w:ascii="Arial" w:hAnsi="Arial"/>
        <w:color w:val="245B8C" w:themeColor="accent5" w:themeShade="94"/>
        <w:sz w:val="22"/>
      </w:rPr>
      <w:tcPr>
        <w:shd w:val="clear" w:color="auto" w:fill="E1EFD8" w:themeFill="accent6"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10">
    <w:name w:val="Grid Table 7 Colorful"/>
    <w:basedOn w:val="37"/>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11">
    <w:name w:val="Grid Table 7 Colorful - Accent 1"/>
    <w:basedOn w:val="37"/>
    <w:qFormat/>
    <w:uiPriority w:val="99"/>
    <w:pPr>
      <w:overflowPunct w:val="0"/>
      <w:autoSpaceDE w:val="0"/>
      <w:autoSpaceDN w:val="0"/>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2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auto" w:fill="FFFFFF" w:themeFill="light1"/>
      </w:tcPr>
    </w:tblStylePr>
    <w:tblStylePr w:type="lastRow">
      <w:rPr>
        <w:rFonts w:ascii="Arial" w:hAnsi="Arial"/>
        <w:b/>
        <w:color w:val="A2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auto" w:fill="auto"/>
      </w:tcPr>
    </w:tblStylePr>
    <w:tblStylePr w:type="lastCol">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auto" w:fill="auto"/>
      </w:tcPr>
    </w:tblStylePr>
    <w:tblStylePr w:type="band1Vert">
      <w:tcPr>
        <w:shd w:val="clear" w:color="auto" w:fill="D8E2F2" w:themeFill="accent1" w:themeFillTint="34"/>
      </w:tcPr>
    </w:tblStylePr>
    <w:tblStylePr w:type="band2Vert"/>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2">
    <w:name w:val="Grid Table 7 Colorful - Accent 2"/>
    <w:basedOn w:val="37"/>
    <w:qFormat/>
    <w:uiPriority w:val="99"/>
    <w:pPr>
      <w:overflowPunct w:val="0"/>
      <w:autoSpaceDE w:val="0"/>
      <w:autoSpaceDN w:val="0"/>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3">
    <w:name w:val="Grid Table 7 Colorful - Accent 3"/>
    <w:basedOn w:val="37"/>
    <w:qFormat/>
    <w:uiPriority w:val="99"/>
    <w:pPr>
      <w:overflowPunct w:val="0"/>
      <w:autoSpaceDE w:val="0"/>
      <w:autoSpaceDN w:val="0"/>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auto"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auto" w:fill="auto"/>
      </w:tc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4">
    <w:name w:val="Grid Table 7 Colorful - Accent 4"/>
    <w:basedOn w:val="37"/>
    <w:qFormat/>
    <w:uiPriority w:val="99"/>
    <w:pPr>
      <w:overflowPunct w:val="0"/>
      <w:autoSpaceDE w:val="0"/>
      <w:autoSpaceDN w:val="0"/>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5">
    <w:name w:val="Grid Table 7 Colorful - Accent 5"/>
    <w:basedOn w:val="37"/>
    <w:qFormat/>
    <w:uiPriority w:val="99"/>
    <w:pPr>
      <w:overflowPunct w:val="0"/>
      <w:autoSpaceDE w:val="0"/>
      <w:autoSpaceDN w:val="0"/>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auto"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auto"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auto" w:fill="auto"/>
      </w:tcPr>
    </w:tblStylePr>
    <w:tblStylePr w:type="band1Vert">
      <w:tcPr>
        <w:shd w:val="clear" w:color="auto" w:fill="DDEAF6" w:themeFill="accent5" w:themeFillTint="34"/>
      </w:tcPr>
    </w:tblStylePr>
    <w:tblStylePr w:type="band2Vert"/>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16">
    <w:name w:val="Grid Table 7 Colorful - Accent 6"/>
    <w:basedOn w:val="37"/>
    <w:qFormat/>
    <w:uiPriority w:val="99"/>
    <w:pPr>
      <w:overflowPunct w:val="0"/>
      <w:autoSpaceDE w:val="0"/>
      <w:autoSpaceDN w:val="0"/>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auto"/>
      </w:tcPr>
    </w:tblStylePr>
    <w:tblStylePr w:type="band1Vert">
      <w:tcPr>
        <w:shd w:val="clear" w:color="auto" w:fill="E1EFD8" w:themeFill="accent6" w:themeFillTint="34"/>
      </w:tcPr>
    </w:tblStylePr>
    <w:tblStylePr w:type="band2Vert"/>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7">
    <w:name w:val="List Table 1 Light"/>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18">
    <w:name w:val="List Table 1 Light - Accent 1"/>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1" w:themeFillTint="40"/>
      </w:tcPr>
    </w:tblStylePr>
    <w:tblStylePr w:type="band1Horz">
      <w:tcPr>
        <w:shd w:val="clear" w:color="auto" w:fill="D0DBF0" w:themeFill="accent1" w:themeFillTint="40"/>
      </w:tcPr>
    </w:tblStylePr>
    <w:tblStylePr w:type="neCell"/>
    <w:tblStylePr w:type="nwCell"/>
    <w:tblStylePr w:type="seCell"/>
    <w:tblStylePr w:type="swCell"/>
  </w:style>
  <w:style w:type="table" w:customStyle="1" w:styleId="119">
    <w:name w:val="List Table 1 Light - Accent 2"/>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tblStylePr w:type="neCell"/>
    <w:tblStylePr w:type="nwCell"/>
    <w:tblStylePr w:type="seCell"/>
    <w:tblStylePr w:type="swCell"/>
  </w:style>
  <w:style w:type="table" w:customStyle="1" w:styleId="120">
    <w:name w:val="List Table 1 Light - Accent 3"/>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tblStylePr w:type="neCell"/>
    <w:tblStylePr w:type="nwCell"/>
    <w:tblStylePr w:type="seCell"/>
    <w:tblStylePr w:type="swCell"/>
  </w:style>
  <w:style w:type="table" w:customStyle="1" w:styleId="121">
    <w:name w:val="List Table 1 Light - Accent 4"/>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tblStylePr w:type="neCell"/>
    <w:tblStylePr w:type="nwCell"/>
    <w:tblStylePr w:type="seCell"/>
    <w:tblStylePr w:type="swCell"/>
  </w:style>
  <w:style w:type="table" w:customStyle="1" w:styleId="122">
    <w:name w:val="List Table 1 Light - Accent 5"/>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5" w:themeFillTint="40"/>
      </w:tcPr>
    </w:tblStylePr>
    <w:tblStylePr w:type="band1Horz">
      <w:tcPr>
        <w:shd w:val="clear" w:color="auto" w:fill="D5E5F4" w:themeFill="accent5" w:themeFillTint="40"/>
      </w:tcPr>
    </w:tblStylePr>
    <w:tblStylePr w:type="neCell"/>
    <w:tblStylePr w:type="nwCell"/>
    <w:tblStylePr w:type="seCell"/>
    <w:tblStylePr w:type="swCell"/>
  </w:style>
  <w:style w:type="table" w:customStyle="1" w:styleId="123">
    <w:name w:val="List Table 1 Light - Accent 6"/>
    <w:basedOn w:val="37"/>
    <w:qFormat/>
    <w:uiPriority w:val="99"/>
    <w:pPr>
      <w:overflowPunct w:val="0"/>
      <w:autoSpaceDE w:val="0"/>
      <w:autoSpaceDN w:val="0"/>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tblStylePr w:type="neCell"/>
    <w:tblStylePr w:type="nwCell"/>
    <w:tblStylePr w:type="seCell"/>
    <w:tblStylePr w:type="swCell"/>
  </w:style>
  <w:style w:type="table" w:customStyle="1" w:styleId="124">
    <w:name w:val="List Table 2"/>
    <w:basedOn w:val="37"/>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5">
    <w:name w:val="List Table 2 - Accent 1"/>
    <w:basedOn w:val="37"/>
    <w:qFormat/>
    <w:uiPriority w:val="99"/>
    <w:pPr>
      <w:overflowPunct w:val="0"/>
      <w:autoSpaceDE w:val="0"/>
      <w:autoSpaceDN w:val="0"/>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tblStylePr w:type="neCell"/>
    <w:tblStylePr w:type="nwCell"/>
    <w:tblStylePr w:type="seCell"/>
    <w:tblStylePr w:type="swCell"/>
  </w:style>
  <w:style w:type="table" w:customStyle="1" w:styleId="126">
    <w:name w:val="List Table 2 - Accent 2"/>
    <w:basedOn w:val="37"/>
    <w:qFormat/>
    <w:uiPriority w:val="99"/>
    <w:pPr>
      <w:overflowPunct w:val="0"/>
      <w:autoSpaceDE w:val="0"/>
      <w:autoSpaceDN w:val="0"/>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27">
    <w:name w:val="List Table 2 - Accent 3"/>
    <w:basedOn w:val="37"/>
    <w:qFormat/>
    <w:uiPriority w:val="99"/>
    <w:pPr>
      <w:overflowPunct w:val="0"/>
      <w:autoSpaceDE w:val="0"/>
      <w:autoSpaceDN w:val="0"/>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28">
    <w:name w:val="List Table 2 - Accent 4"/>
    <w:basedOn w:val="37"/>
    <w:qFormat/>
    <w:uiPriority w:val="99"/>
    <w:pPr>
      <w:overflowPunct w:val="0"/>
      <w:autoSpaceDE w:val="0"/>
      <w:autoSpaceDN w:val="0"/>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29">
    <w:name w:val="List Table 2 - Accent 5"/>
    <w:basedOn w:val="37"/>
    <w:qFormat/>
    <w:uiPriority w:val="99"/>
    <w:pPr>
      <w:overflowPunct w:val="0"/>
      <w:autoSpaceDE w:val="0"/>
      <w:autoSpaceDN w:val="0"/>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tblStylePr w:type="neCell"/>
    <w:tblStylePr w:type="nwCell"/>
    <w:tblStylePr w:type="seCell"/>
    <w:tblStylePr w:type="swCell"/>
  </w:style>
  <w:style w:type="table" w:customStyle="1" w:styleId="130">
    <w:name w:val="List Table 2 - Accent 6"/>
    <w:basedOn w:val="37"/>
    <w:qFormat/>
    <w:uiPriority w:val="99"/>
    <w:pPr>
      <w:overflowPunct w:val="0"/>
      <w:autoSpaceDE w:val="0"/>
      <w:autoSpaceDN w:val="0"/>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31">
    <w:name w:val="List Table 3"/>
    <w:basedOn w:val="3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32">
    <w:name w:val="List Table 3 - Accent 1"/>
    <w:basedOn w:val="37"/>
    <w:qFormat/>
    <w:uiPriority w:val="99"/>
    <w:pPr>
      <w:overflowPunct w:val="0"/>
      <w:autoSpaceDE w:val="0"/>
      <w:autoSpaceDN w:val="0"/>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2Vert"/>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2Horz"/>
    <w:tblStylePr w:type="neCell"/>
    <w:tblStylePr w:type="nwCell"/>
    <w:tblStylePr w:type="seCell"/>
    <w:tblStylePr w:type="swCell"/>
  </w:style>
  <w:style w:type="table" w:customStyle="1" w:styleId="133">
    <w:name w:val="List Table 3 - Accent 2"/>
    <w:basedOn w:val="37"/>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34">
    <w:name w:val="List Table 3 - Accent 3"/>
    <w:basedOn w:val="37"/>
    <w:qFormat/>
    <w:uiPriority w:val="99"/>
    <w:pPr>
      <w:overflowPunct w:val="0"/>
      <w:autoSpaceDE w:val="0"/>
      <w:autoSpaceDN w:val="0"/>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35">
    <w:name w:val="List Table 3 - Accent 4"/>
    <w:basedOn w:val="37"/>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36">
    <w:name w:val="List Table 3 - Accent 5"/>
    <w:basedOn w:val="37"/>
    <w:qFormat/>
    <w:uiPriority w:val="99"/>
    <w:pPr>
      <w:overflowPunct w:val="0"/>
      <w:autoSpaceDE w:val="0"/>
      <w:autoSpaceDN w:val="0"/>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2Vert"/>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2Horz"/>
    <w:tblStylePr w:type="neCell"/>
    <w:tblStylePr w:type="nwCell"/>
    <w:tblStylePr w:type="seCell"/>
    <w:tblStylePr w:type="swCell"/>
  </w:style>
  <w:style w:type="table" w:customStyle="1" w:styleId="137">
    <w:name w:val="List Table 3 - Accent 6"/>
    <w:basedOn w:val="37"/>
    <w:qFormat/>
    <w:uiPriority w:val="99"/>
    <w:pPr>
      <w:overflowPunct w:val="0"/>
      <w:autoSpaceDE w:val="0"/>
      <w:autoSpaceDN w:val="0"/>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8">
    <w:name w:val="List Table 4"/>
    <w:basedOn w:val="3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39">
    <w:name w:val="List Table 4 - Accent 1"/>
    <w:basedOn w:val="37"/>
    <w:qFormat/>
    <w:uiPriority w:val="99"/>
    <w:pPr>
      <w:overflowPunct w:val="0"/>
      <w:autoSpaceDE w:val="0"/>
      <w:autoSpaceDN w:val="0"/>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tblStylePr w:type="neCell"/>
    <w:tblStylePr w:type="nwCell"/>
    <w:tblStylePr w:type="seCell"/>
    <w:tblStylePr w:type="swCell"/>
  </w:style>
  <w:style w:type="table" w:customStyle="1" w:styleId="140">
    <w:name w:val="List Table 4 - Accent 2"/>
    <w:basedOn w:val="37"/>
    <w:qFormat/>
    <w:uiPriority w:val="9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41">
    <w:name w:val="List Table 4 - Accent 3"/>
    <w:basedOn w:val="37"/>
    <w:qFormat/>
    <w:uiPriority w:val="9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42">
    <w:name w:val="List Table 4 - Accent 4"/>
    <w:basedOn w:val="37"/>
    <w:qFormat/>
    <w:uiPriority w:val="9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43">
    <w:name w:val="List Table 4 - Accent 5"/>
    <w:basedOn w:val="37"/>
    <w:qFormat/>
    <w:uiPriority w:val="99"/>
    <w:pPr>
      <w:overflowPunct w:val="0"/>
      <w:autoSpaceDE w:val="0"/>
      <w:autoSpaceDN w:val="0"/>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tblStylePr w:type="neCell"/>
    <w:tblStylePr w:type="nwCell"/>
    <w:tblStylePr w:type="seCell"/>
    <w:tblStylePr w:type="swCell"/>
  </w:style>
  <w:style w:type="table" w:customStyle="1" w:styleId="144">
    <w:name w:val="List Table 4 - Accent 6"/>
    <w:basedOn w:val="37"/>
    <w:qFormat/>
    <w:uiPriority w:val="9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45">
    <w:name w:val="List Table 5 Dark"/>
    <w:basedOn w:val="37"/>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46">
    <w:name w:val="List Table 5 Dark - Accent 1"/>
    <w:basedOn w:val="37"/>
    <w:qFormat/>
    <w:uiPriority w:val="99"/>
    <w:pPr>
      <w:overflowPunct w:val="0"/>
      <w:autoSpaceDE w:val="0"/>
      <w:autoSpaceDN w:val="0"/>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auto"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auto"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472C4" w:themeFill="accent1"/>
      </w:tcPr>
    </w:tblStylePr>
    <w:tblStylePr w:type="band2Horz">
      <w:tcPr>
        <w:tcBorders>
          <w:top w:val="single" w:color="FFFFFF" w:themeColor="light1" w:sz="4" w:space="0"/>
          <w:bottom w:val="single" w:color="FFFFFF" w:themeColor="light1" w:sz="4" w:space="0"/>
        </w:tcBorders>
        <w:shd w:val="clear" w:color="auto" w:fill="4472C4" w:themeFill="accent1"/>
      </w:tcPr>
    </w:tblStylePr>
    <w:tblStylePr w:type="neCell"/>
    <w:tblStylePr w:type="nwCell"/>
    <w:tblStylePr w:type="seCell"/>
    <w:tblStylePr w:type="swCell"/>
  </w:style>
  <w:style w:type="table" w:customStyle="1" w:styleId="147">
    <w:name w:val="List Table 5 Dark - Accent 2"/>
    <w:basedOn w:val="37"/>
    <w:qFormat/>
    <w:uiPriority w:val="99"/>
    <w:pPr>
      <w:overflowPunct w:val="0"/>
      <w:autoSpaceDE w:val="0"/>
      <w:autoSpaceDN w:val="0"/>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tblStylePr w:type="neCell"/>
    <w:tblStylePr w:type="nwCell"/>
    <w:tblStylePr w:type="seCell"/>
    <w:tblStylePr w:type="swCell"/>
  </w:style>
  <w:style w:type="table" w:customStyle="1" w:styleId="148">
    <w:name w:val="List Table 5 Dark - Accent 3"/>
    <w:basedOn w:val="37"/>
    <w:qFormat/>
    <w:uiPriority w:val="99"/>
    <w:pPr>
      <w:overflowPunct w:val="0"/>
      <w:autoSpaceDE w:val="0"/>
      <w:autoSpaceDN w:val="0"/>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tblStylePr w:type="neCell"/>
    <w:tblStylePr w:type="nwCell"/>
    <w:tblStylePr w:type="seCell"/>
    <w:tblStylePr w:type="swCell"/>
  </w:style>
  <w:style w:type="table" w:customStyle="1" w:styleId="149">
    <w:name w:val="List Table 5 Dark - Accent 4"/>
    <w:basedOn w:val="37"/>
    <w:qFormat/>
    <w:uiPriority w:val="99"/>
    <w:pPr>
      <w:overflowPunct w:val="0"/>
      <w:autoSpaceDE w:val="0"/>
      <w:autoSpaceDN w:val="0"/>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tblStylePr w:type="neCell"/>
    <w:tblStylePr w:type="nwCell"/>
    <w:tblStylePr w:type="seCell"/>
    <w:tblStylePr w:type="swCell"/>
  </w:style>
  <w:style w:type="table" w:customStyle="1" w:styleId="150">
    <w:name w:val="List Table 5 Dark - Accent 5"/>
    <w:basedOn w:val="37"/>
    <w:qFormat/>
    <w:uiPriority w:val="99"/>
    <w:pPr>
      <w:overflowPunct w:val="0"/>
      <w:autoSpaceDE w:val="0"/>
      <w:autoSpaceDN w:val="0"/>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auto"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BC2E5" w:themeFill="accent5" w:themeFillTint="9A"/>
      </w:tcPr>
    </w:tblStylePr>
    <w:tblStylePr w:type="band2Horz">
      <w:tcPr>
        <w:tcBorders>
          <w:top w:val="single" w:color="FFFFFF" w:themeColor="light1" w:sz="4" w:space="0"/>
          <w:bottom w:val="single" w:color="FFFFFF" w:themeColor="light1" w:sz="4" w:space="0"/>
        </w:tcBorders>
        <w:shd w:val="clear" w:color="auto" w:fill="9BC2E5" w:themeFill="accent5" w:themeFillTint="9A"/>
      </w:tcPr>
    </w:tblStylePr>
    <w:tblStylePr w:type="neCell"/>
    <w:tblStylePr w:type="nwCell"/>
    <w:tblStylePr w:type="seCell"/>
    <w:tblStylePr w:type="swCell"/>
  </w:style>
  <w:style w:type="table" w:customStyle="1" w:styleId="151">
    <w:name w:val="List Table 5 Dark - Accent 6"/>
    <w:basedOn w:val="37"/>
    <w:qFormat/>
    <w:uiPriority w:val="99"/>
    <w:pPr>
      <w:overflowPunct w:val="0"/>
      <w:autoSpaceDE w:val="0"/>
      <w:autoSpaceDN w:val="0"/>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tblStylePr w:type="neCell"/>
    <w:tblStylePr w:type="nwCell"/>
    <w:tblStylePr w:type="seCell"/>
    <w:tblStylePr w:type="swCell"/>
  </w:style>
  <w:style w:type="table" w:customStyle="1" w:styleId="152">
    <w:name w:val="List Table 6 Colorful"/>
    <w:basedOn w:val="37"/>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3">
    <w:name w:val="List Table 6 Colorful - Accent 1"/>
    <w:basedOn w:val="37"/>
    <w:qFormat/>
    <w:uiPriority w:val="99"/>
    <w:pPr>
      <w:overflowPunct w:val="0"/>
      <w:autoSpaceDE w:val="0"/>
      <w:autoSpaceDN w:val="0"/>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auto" w:fill="D0DBF0" w:themeFill="accent1" w:themeFillTint="40"/>
      </w:tcPr>
    </w:tblStylePr>
    <w:tblStylePr w:type="band2Vert"/>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tblStylePr w:type="neCell"/>
    <w:tblStylePr w:type="nwCell"/>
    <w:tblStylePr w:type="seCell"/>
    <w:tblStylePr w:type="swCell"/>
  </w:style>
  <w:style w:type="table" w:customStyle="1" w:styleId="154">
    <w:name w:val="List Table 6 Colorful - Accent 2"/>
    <w:basedOn w:val="37"/>
    <w:qFormat/>
    <w:uiPriority w:val="99"/>
    <w:pPr>
      <w:overflowPunct w:val="0"/>
      <w:autoSpaceDE w:val="0"/>
      <w:autoSpaceDN w:val="0"/>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6 Colorful - Accent 3"/>
    <w:basedOn w:val="37"/>
    <w:qFormat/>
    <w:uiPriority w:val="99"/>
    <w:pPr>
      <w:overflowPunct w:val="0"/>
      <w:autoSpaceDE w:val="0"/>
      <w:autoSpaceDN w:val="0"/>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6 Colorful - Accent 4"/>
    <w:basedOn w:val="37"/>
    <w:qFormat/>
    <w:uiPriority w:val="99"/>
    <w:pPr>
      <w:overflowPunct w:val="0"/>
      <w:autoSpaceDE w:val="0"/>
      <w:autoSpaceDN w:val="0"/>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6 Colorful - Accent 5"/>
    <w:basedOn w:val="37"/>
    <w:qFormat/>
    <w:uiPriority w:val="99"/>
    <w:pPr>
      <w:overflowPunct w:val="0"/>
      <w:autoSpaceDE w:val="0"/>
      <w:autoSpaceDN w:val="0"/>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auto" w:fill="D5E5F4" w:themeFill="accent5" w:themeFillTint="40"/>
      </w:tcPr>
    </w:tblStylePr>
    <w:tblStylePr w:type="band2Vert"/>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6 Colorful - Accent 6"/>
    <w:basedOn w:val="37"/>
    <w:qFormat/>
    <w:uiPriority w:val="99"/>
    <w:pPr>
      <w:overflowPunct w:val="0"/>
      <w:autoSpaceDE w:val="0"/>
      <w:autoSpaceDN w:val="0"/>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st Table 7 Colorful"/>
    <w:basedOn w:val="37"/>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60">
    <w:name w:val="List Table 7 Colorful - Accent 1"/>
    <w:basedOn w:val="37"/>
    <w:qFormat/>
    <w:uiPriority w:val="99"/>
    <w:pPr>
      <w:overflowPunct w:val="0"/>
      <w:autoSpaceDE w:val="0"/>
      <w:autoSpaceDN w:val="0"/>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auto"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auto"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auto" w:fill="auto"/>
      </w:tcPr>
    </w:tblStylePr>
    <w:tblStylePr w:type="band1Vert">
      <w:tcPr>
        <w:shd w:val="clear" w:color="auto" w:fill="D0DBF0" w:themeFill="accent1" w:themeFillTint="40"/>
      </w:tcPr>
    </w:tblStylePr>
    <w:tblStylePr w:type="band2Vert"/>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tblStylePr w:type="neCell"/>
    <w:tblStylePr w:type="nwCell"/>
    <w:tblStylePr w:type="seCell"/>
    <w:tblStylePr w:type="swCell"/>
  </w:style>
  <w:style w:type="table" w:customStyle="1" w:styleId="161">
    <w:name w:val="List Table 7 Colorful - Accent 2"/>
    <w:basedOn w:val="37"/>
    <w:qFormat/>
    <w:uiPriority w:val="99"/>
    <w:pPr>
      <w:overflowPunct w:val="0"/>
      <w:autoSpaceDE w:val="0"/>
      <w:autoSpaceDN w:val="0"/>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2">
    <w:name w:val="List Table 7 Colorful - Accent 3"/>
    <w:basedOn w:val="37"/>
    <w:qFormat/>
    <w:uiPriority w:val="99"/>
    <w:pPr>
      <w:overflowPunct w:val="0"/>
      <w:autoSpaceDE w:val="0"/>
      <w:autoSpaceDN w:val="0"/>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auto"/>
      </w:tc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3">
    <w:name w:val="List Table 7 Colorful - Accent 4"/>
    <w:basedOn w:val="37"/>
    <w:qFormat/>
    <w:uiPriority w:val="99"/>
    <w:pPr>
      <w:overflowPunct w:val="0"/>
      <w:autoSpaceDE w:val="0"/>
      <w:autoSpaceDN w:val="0"/>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4">
    <w:name w:val="List Table 7 Colorful - Accent 5"/>
    <w:basedOn w:val="37"/>
    <w:qFormat/>
    <w:uiPriority w:val="99"/>
    <w:pPr>
      <w:overflowPunct w:val="0"/>
      <w:autoSpaceDE w:val="0"/>
      <w:autoSpaceDN w:val="0"/>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auto"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auto"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auto" w:fill="auto"/>
      </w:tcPr>
    </w:tblStylePr>
    <w:tblStylePr w:type="band1Vert">
      <w:tcPr>
        <w:shd w:val="clear" w:color="auto" w:fill="D5E5F4" w:themeFill="accent5" w:themeFillTint="40"/>
      </w:tcPr>
    </w:tblStylePr>
    <w:tblStylePr w:type="band2Vert"/>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5">
    <w:name w:val="List Table 7 Colorful - Accent 6"/>
    <w:basedOn w:val="37"/>
    <w:qFormat/>
    <w:uiPriority w:val="99"/>
    <w:pPr>
      <w:overflowPunct w:val="0"/>
      <w:autoSpaceDE w:val="0"/>
      <w:autoSpaceDN w:val="0"/>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auto"/>
      </w:tc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6">
    <w:name w:val="Lined - Accent"/>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7">
    <w:name w:val="Lined - Accent 1"/>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68">
    <w:name w:val="Lined - Accent 2"/>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9">
    <w:name w:val="Lined - Accent 3"/>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70">
    <w:name w:val="Lined - Accent 4"/>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1">
    <w:name w:val="Lined - Accent 5"/>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172">
    <w:name w:val="Lined - Accent 6"/>
    <w:basedOn w:val="3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73">
    <w:name w:val="Bordered &amp; Lined - Accent"/>
    <w:basedOn w:val="37"/>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74">
    <w:name w:val="Bordered &amp; Lined - Accent 1"/>
    <w:basedOn w:val="37"/>
    <w:qFormat/>
    <w:uiPriority w:val="99"/>
    <w:pPr>
      <w:overflowPunct w:val="0"/>
      <w:autoSpaceDE w:val="0"/>
      <w:autoSpaceDN w:val="0"/>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75">
    <w:name w:val="Bordered &amp; Lined - Accent 2"/>
    <w:basedOn w:val="37"/>
    <w:qFormat/>
    <w:uiPriority w:val="99"/>
    <w:pPr>
      <w:overflowPunct w:val="0"/>
      <w:autoSpaceDE w:val="0"/>
      <w:autoSpaceDN w:val="0"/>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76">
    <w:name w:val="Bordered &amp; Lined - Accent 3"/>
    <w:basedOn w:val="37"/>
    <w:qFormat/>
    <w:uiPriority w:val="99"/>
    <w:pPr>
      <w:overflowPunct w:val="0"/>
      <w:autoSpaceDE w:val="0"/>
      <w:autoSpaceDN w:val="0"/>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77">
    <w:name w:val="Bordered &amp; Lined - Accent 4"/>
    <w:basedOn w:val="37"/>
    <w:qFormat/>
    <w:uiPriority w:val="99"/>
    <w:pPr>
      <w:overflowPunct w:val="0"/>
      <w:autoSpaceDE w:val="0"/>
      <w:autoSpaceDN w:val="0"/>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8">
    <w:name w:val="Bordered &amp; Lined - Accent 5"/>
    <w:basedOn w:val="37"/>
    <w:qFormat/>
    <w:uiPriority w:val="99"/>
    <w:pPr>
      <w:overflowPunct w:val="0"/>
      <w:autoSpaceDE w:val="0"/>
      <w:autoSpaceDN w:val="0"/>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179">
    <w:name w:val="Bordered &amp; Lined - Accent 6"/>
    <w:basedOn w:val="37"/>
    <w:qFormat/>
    <w:uiPriority w:val="99"/>
    <w:pPr>
      <w:overflowPunct w:val="0"/>
      <w:autoSpaceDE w:val="0"/>
      <w:autoSpaceDN w:val="0"/>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80">
    <w:name w:val="Bordered"/>
    <w:basedOn w:val="37"/>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81">
    <w:name w:val="Bordered - Accent 1"/>
    <w:basedOn w:val="37"/>
    <w:qFormat/>
    <w:uiPriority w:val="99"/>
    <w:pPr>
      <w:overflowPunct w:val="0"/>
      <w:autoSpaceDE w:val="0"/>
      <w:autoSpaceDN w:val="0"/>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Vert"/>
    <w:tblStylePr w:type="band2Vert"/>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tblStylePr w:type="band2Horz"/>
    <w:tblStylePr w:type="neCell"/>
    <w:tblStylePr w:type="nwCell"/>
    <w:tblStylePr w:type="seCell"/>
    <w:tblStylePr w:type="swCell"/>
  </w:style>
  <w:style w:type="table" w:customStyle="1" w:styleId="182">
    <w:name w:val="Bordered - Accent 2"/>
    <w:basedOn w:val="37"/>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83">
    <w:name w:val="Bordered - Accent 3"/>
    <w:basedOn w:val="37"/>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84">
    <w:name w:val="Bordered - Accent 4"/>
    <w:basedOn w:val="37"/>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85">
    <w:name w:val="Bordered - Accent 5"/>
    <w:basedOn w:val="37"/>
    <w:qFormat/>
    <w:uiPriority w:val="99"/>
    <w:pPr>
      <w:overflowPunct w:val="0"/>
      <w:autoSpaceDE w:val="0"/>
      <w:autoSpaceDN w:val="0"/>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Vert"/>
    <w:tblStylePr w:type="band2Vert"/>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2Horz"/>
    <w:tblStylePr w:type="neCell"/>
    <w:tblStylePr w:type="nwCell"/>
    <w:tblStylePr w:type="seCell"/>
    <w:tblStylePr w:type="swCell"/>
  </w:style>
  <w:style w:type="table" w:customStyle="1" w:styleId="186">
    <w:name w:val="Bordered - Accent 6"/>
    <w:basedOn w:val="37"/>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7">
    <w:name w:val="Footnote Text Char"/>
    <w:link w:val="30"/>
    <w:qFormat/>
    <w:uiPriority w:val="99"/>
    <w:rPr>
      <w:sz w:val="18"/>
    </w:rPr>
  </w:style>
  <w:style w:type="paragraph" w:customStyle="1" w:styleId="188">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32"/>
      <w:szCs w:val="22"/>
      <w:lang w:val="en-US" w:eastAsia="en-US" w:bidi="en-US"/>
    </w:rPr>
  </w:style>
  <w:style w:type="paragraph" w:customStyle="1" w:styleId="189">
    <w:name w:val="文档正文"/>
    <w:basedOn w:val="1"/>
    <w:qFormat/>
    <w:uiPriority w:val="99"/>
    <w:pPr>
      <w:spacing w:line="480" w:lineRule="atLeast"/>
      <w:ind w:firstLine="567"/>
    </w:pPr>
    <w:rPr>
      <w:rFonts w:ascii="????"/>
      <w:kern w:val="0"/>
      <w:szCs w:val="21"/>
    </w:rPr>
  </w:style>
  <w:style w:type="paragraph" w:styleId="190">
    <w:name w:val="List Paragraph"/>
    <w:basedOn w:val="1"/>
    <w:qFormat/>
    <w:uiPriority w:val="34"/>
    <w:pPr>
      <w:ind w:firstLine="420" w:firstLineChars="200"/>
    </w:pPr>
  </w:style>
  <w:style w:type="character" w:customStyle="1" w:styleId="191">
    <w:name w:val="页眉 字符"/>
    <w:basedOn w:val="39"/>
    <w:link w:val="26"/>
    <w:qFormat/>
    <w:uiPriority w:val="99"/>
    <w:rPr>
      <w:rFonts w:ascii="Times New Roman" w:hAnsi="Times New Roman" w:eastAsia="宋体" w:cs="Times New Roman"/>
      <w:sz w:val="18"/>
      <w:szCs w:val="18"/>
    </w:rPr>
  </w:style>
  <w:style w:type="character" w:customStyle="1" w:styleId="192">
    <w:name w:val="页脚 字符"/>
    <w:basedOn w:val="39"/>
    <w:link w:val="25"/>
    <w:qFormat/>
    <w:uiPriority w:val="99"/>
    <w:rPr>
      <w:rFonts w:ascii="Times New Roman" w:hAnsi="Times New Roman" w:eastAsia="宋体" w:cs="Times New Roman"/>
      <w:sz w:val="18"/>
      <w:szCs w:val="18"/>
    </w:rPr>
  </w:style>
  <w:style w:type="character" w:customStyle="1" w:styleId="193">
    <w:name w:val="标题 1 字符"/>
    <w:basedOn w:val="39"/>
    <w:link w:val="3"/>
    <w:qFormat/>
    <w:uiPriority w:val="9"/>
    <w:rPr>
      <w:rFonts w:eastAsia="黑体"/>
      <w:bCs/>
      <w:kern w:val="44"/>
      <w:sz w:val="32"/>
      <w:szCs w:val="44"/>
    </w:rPr>
  </w:style>
  <w:style w:type="character" w:customStyle="1" w:styleId="194">
    <w:name w:val="批注框文本 字符"/>
    <w:basedOn w:val="39"/>
    <w:link w:val="24"/>
    <w:semiHidden/>
    <w:qFormat/>
    <w:uiPriority w:val="99"/>
    <w:rPr>
      <w:rFonts w:eastAsia="仿宋"/>
      <w:kern w:val="2"/>
      <w:sz w:val="18"/>
      <w:szCs w:val="18"/>
    </w:rPr>
  </w:style>
  <w:style w:type="character" w:customStyle="1" w:styleId="195">
    <w:name w:val="日期 字符"/>
    <w:basedOn w:val="39"/>
    <w:link w:val="23"/>
    <w:semiHidden/>
    <w:qFormat/>
    <w:uiPriority w:val="99"/>
    <w:rPr>
      <w:rFonts w:eastAsia="仿宋"/>
      <w:kern w:val="2"/>
      <w:sz w:val="32"/>
    </w:rPr>
  </w:style>
  <w:style w:type="character" w:customStyle="1" w:styleId="196">
    <w:name w:val="纯文本 字符"/>
    <w:basedOn w:val="39"/>
    <w:link w:val="21"/>
    <w:qFormat/>
    <w:uiPriority w:val="0"/>
    <w:rPr>
      <w:rFonts w:ascii="宋体" w:hAnsi="Courier New" w:cs="Courier New"/>
      <w:kern w:val="2"/>
      <w:sz w:val="21"/>
      <w:szCs w:val="21"/>
    </w:rPr>
  </w:style>
  <w:style w:type="paragraph" w:customStyle="1" w:styleId="197">
    <w:name w:val="引用1"/>
    <w:next w:val="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Calibri" w:hAnsi="Calibri" w:eastAsia="宋体" w:cs="Calibri"/>
      <w:i/>
      <w:iCs/>
      <w:color w:val="000000"/>
      <w:spacing w:val="0"/>
      <w:kern w:val="2"/>
      <w:position w:val="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18</Pages>
  <Words>3039</Words>
  <Characters>3228</Characters>
  <TotalTime>7</TotalTime>
  <ScaleCrop>false</ScaleCrop>
  <LinksUpToDate>false</LinksUpToDate>
  <CharactersWithSpaces>3244</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2018-02-04T08:50:00Z</dcterms:created>
  <dc:creator>技术支持</dc:creator>
  <cp:lastModifiedBy>张智锡</cp:lastModifiedBy>
  <dcterms:modified xsi:type="dcterms:W3CDTF">2025-06-24T09:35:53Z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487DBF503D5DFA9216DB0E68E2DE0F79</vt:lpwstr>
  </property>
  <property fmtid="{D5CDD505-2E9C-101B-9397-08002B2CF9AE}" pid="4" name="KSOTemplateDocerSaveRecord">
    <vt:lpwstr>eyJoZGlkIjoiOGRjNjZiZWEzYzI1M2RmMTgzNjRkY2NlZDE5ZTc0ZmEiLCJ1c2VySWQiOiIzMzYxNDEyMDMifQ==</vt:lpwstr>
  </property>
</Properties>
</file>