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4BFB4">
      <w:pPr>
        <w:keepNext w:val="0"/>
        <w:keepLines w:val="0"/>
        <w:pageBreakBefore w:val="0"/>
        <w:widowControl w:val="0"/>
        <w:kinsoku/>
        <w:wordWrap/>
        <w:overflowPunct/>
        <w:topLinePunct w:val="0"/>
        <w:autoSpaceDE/>
        <w:autoSpaceDN/>
        <w:bidi w:val="0"/>
        <w:adjustRightInd/>
        <w:snapToGrid/>
        <w:spacing w:after="0" w:line="579" w:lineRule="exact"/>
        <w:ind w:firstLineChars="0"/>
        <w:jc w:val="center"/>
        <w:textAlignment w:val="auto"/>
        <w:outlineLvl w:val="1"/>
        <w:rPr>
          <w:rFonts w:hint="eastAsia" w:ascii="方正小标宋简体" w:hAnsi="方正小标宋简体" w:eastAsia="方正小标宋简体" w:cs="方正小标宋简体"/>
          <w:color w:val="auto"/>
          <w:sz w:val="44"/>
          <w:lang w:eastAsia="zh-CN"/>
        </w:rPr>
      </w:pPr>
      <w:r>
        <w:rPr>
          <w:rFonts w:hint="eastAsia" w:ascii="方正小标宋简体" w:hAnsi="方正小标宋简体" w:eastAsia="方正小标宋简体" w:cs="方正小标宋简体"/>
          <w:color w:val="auto"/>
          <w:sz w:val="44"/>
          <w:lang w:eastAsia="zh-CN"/>
        </w:rPr>
        <w:t>深汕特别合作区城市宣传画册制作服务</w:t>
      </w:r>
    </w:p>
    <w:p w14:paraId="0E1C1588">
      <w:pPr>
        <w:keepNext w:val="0"/>
        <w:keepLines w:val="0"/>
        <w:pageBreakBefore w:val="0"/>
        <w:widowControl w:val="0"/>
        <w:kinsoku/>
        <w:wordWrap/>
        <w:overflowPunct/>
        <w:topLinePunct w:val="0"/>
        <w:autoSpaceDE/>
        <w:autoSpaceDN/>
        <w:bidi w:val="0"/>
        <w:adjustRightInd/>
        <w:snapToGrid/>
        <w:spacing w:after="0" w:line="579" w:lineRule="exact"/>
        <w:ind w:firstLineChars="0"/>
        <w:jc w:val="center"/>
        <w:textAlignment w:val="auto"/>
        <w:outlineLvl w:val="1"/>
        <w:rPr>
          <w:rFonts w:hint="eastAsia" w:ascii="宋体" w:hAnsi="宋体" w:eastAsia="方正小标宋简体" w:cs="宋体"/>
          <w:color w:val="auto"/>
          <w:sz w:val="24"/>
          <w:lang w:eastAsia="zh-CN"/>
        </w:rPr>
      </w:pPr>
      <w:r>
        <w:rPr>
          <w:rFonts w:hint="eastAsia" w:ascii="方正小标宋简体" w:hAnsi="方正小标宋简体" w:eastAsia="方正小标宋简体" w:cs="方正小标宋简体"/>
          <w:color w:val="auto"/>
          <w:sz w:val="44"/>
          <w:lang w:eastAsia="zh-CN"/>
        </w:rPr>
        <w:t>项目</w:t>
      </w:r>
      <w:r>
        <w:rPr>
          <w:rFonts w:ascii="方正小标宋简体" w:hAnsi="方正小标宋简体" w:eastAsia="方正小标宋简体" w:cs="方正小标宋简体"/>
          <w:color w:val="auto"/>
          <w:sz w:val="44"/>
        </w:rPr>
        <w:t>采购需求</w:t>
      </w:r>
    </w:p>
    <w:p w14:paraId="7D2FE55C">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p>
    <w:p w14:paraId="69153797">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ascii="黑体" w:hAnsi="黑体" w:eastAsia="黑体" w:cs="黑体"/>
          <w:color w:val="auto"/>
          <w:sz w:val="32"/>
        </w:rPr>
        <w:t>一、采购项目概况</w:t>
      </w:r>
    </w:p>
    <w:p w14:paraId="777B72D3">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hint="eastAsia" w:ascii="仿宋_GB2312" w:hAnsi="仿宋_GB2312" w:eastAsia="仿宋_GB2312" w:cs="仿宋_GB2312"/>
          <w:color w:val="auto"/>
          <w:sz w:val="32"/>
        </w:rPr>
        <w:t>为服务国际交流与对外宣传，全面展示深汕特别合作区作为深圳新一代世界一流汽车城核心承载区的战略定位、产业动能、产城配套、山海人文，制作一本高规格、国际化、中英文双语城市宣传画册，用于外事接待、招商推介、嘉宾赠阅等场景</w:t>
      </w:r>
      <w:r>
        <w:rPr>
          <w:rFonts w:ascii="仿宋_GB2312" w:hAnsi="仿宋_GB2312" w:eastAsia="仿宋_GB2312" w:cs="仿宋_GB2312"/>
          <w:color w:val="auto"/>
          <w:sz w:val="32"/>
        </w:rPr>
        <w:t>。</w:t>
      </w:r>
    </w:p>
    <w:p w14:paraId="2873C87B">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ascii="黑体" w:hAnsi="黑体" w:eastAsia="黑体" w:cs="黑体"/>
          <w:color w:val="auto"/>
          <w:sz w:val="32"/>
        </w:rPr>
        <w:t>二、项目管理和服务要求</w:t>
      </w:r>
    </w:p>
    <w:p w14:paraId="794D11FD">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79" w:lineRule="exact"/>
        <w:ind w:firstLine="640" w:firstLineChars="200"/>
        <w:textAlignment w:val="auto"/>
        <w:rPr>
          <w:rFonts w:hint="eastAsia" w:ascii="楷体_GB2312" w:hAnsi="楷体_GB2312" w:eastAsia="楷体_GB2312" w:cs="楷体_GB2312"/>
          <w:color w:val="auto"/>
          <w:kern w:val="0"/>
          <w:sz w:val="32"/>
          <w:szCs w:val="32"/>
          <w:lang w:eastAsia="zh-CN"/>
        </w:rPr>
      </w:pP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kern w:val="0"/>
          <w:sz w:val="32"/>
          <w:szCs w:val="32"/>
          <w:lang w:eastAsia="zh-CN"/>
        </w:rPr>
        <w:t>项目名称</w:t>
      </w:r>
    </w:p>
    <w:p w14:paraId="76E47BDD">
      <w:pPr>
        <w:pStyle w:val="8"/>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79"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深汕特别合作区城市宣传画册制作服务项目。</w:t>
      </w:r>
      <w:r>
        <w:rPr>
          <w:rFonts w:hint="eastAsia" w:ascii="仿宋_GB2312" w:hAnsi="仿宋_GB2312" w:eastAsia="仿宋_GB2312" w:cs="仿宋_GB2312"/>
          <w:color w:val="auto"/>
          <w:sz w:val="32"/>
          <w:szCs w:val="32"/>
          <w:lang w:val="en-US" w:eastAsia="zh-CN"/>
        </w:rPr>
        <w:t xml:space="preserve">   </w:t>
      </w:r>
    </w:p>
    <w:p w14:paraId="6F52C24B">
      <w:pPr>
        <w:pStyle w:val="8"/>
        <w:keepNext w:val="0"/>
        <w:keepLines w:val="0"/>
        <w:pageBreakBefore w:val="0"/>
        <w:widowControl w:val="0"/>
        <w:numPr>
          <w:ilvl w:val="0"/>
          <w:numId w:val="1"/>
        </w:numPr>
        <w:shd w:val="clear" w:color="auto" w:fill="auto"/>
        <w:kinsoku/>
        <w:wordWrap/>
        <w:overflowPunct w:val="0"/>
        <w:topLinePunct w:val="0"/>
        <w:autoSpaceDE/>
        <w:autoSpaceDN/>
        <w:bidi w:val="0"/>
        <w:adjustRightInd/>
        <w:snapToGrid/>
        <w:spacing w:line="579" w:lineRule="exact"/>
        <w:ind w:firstLine="640" w:firstLineChars="200"/>
        <w:jc w:val="both"/>
        <w:rPr>
          <w:rFonts w:hint="eastAsia" w:ascii="楷体_GB2312" w:hAnsi="宋体" w:eastAsia="楷体_GB2312" w:cs="黑体"/>
          <w:color w:val="auto"/>
          <w:kern w:val="0"/>
          <w:sz w:val="32"/>
          <w:szCs w:val="32"/>
          <w:lang w:eastAsia="zh-CN"/>
        </w:rPr>
      </w:pPr>
      <w:r>
        <w:rPr>
          <w:rFonts w:hint="eastAsia" w:ascii="楷体_GB2312" w:hAnsi="宋体" w:eastAsia="楷体_GB2312" w:cs="黑体"/>
          <w:color w:val="auto"/>
          <w:kern w:val="0"/>
          <w:sz w:val="32"/>
          <w:szCs w:val="32"/>
          <w:lang w:eastAsia="zh-CN"/>
        </w:rPr>
        <w:t>项目概况</w:t>
      </w:r>
    </w:p>
    <w:p w14:paraId="29A4C049">
      <w:pPr>
        <w:pStyle w:val="8"/>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79" w:lineRule="exact"/>
        <w:ind w:firstLine="640" w:firstLineChars="200"/>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围绕深汕战略定位、产业动能、产城配套、山海人文，制作</w:t>
      </w:r>
      <w:r>
        <w:rPr>
          <w:rFonts w:hint="eastAsia" w:ascii="仿宋_GB2312" w:hAnsi="仿宋_GB2312" w:eastAsia="仿宋_GB2312" w:cs="仿宋_GB2312"/>
          <w:color w:val="auto"/>
          <w:kern w:val="0"/>
          <w:sz w:val="32"/>
          <w:szCs w:val="32"/>
          <w:lang w:val="en-US" w:eastAsia="zh-CN"/>
        </w:rPr>
        <w:t>约</w:t>
      </w:r>
      <w:r>
        <w:rPr>
          <w:rFonts w:hint="eastAsia" w:ascii="仿宋_GB2312" w:hAnsi="仿宋_GB2312" w:eastAsia="仿宋_GB2312" w:cs="仿宋_GB2312"/>
          <w:color w:val="auto"/>
          <w:kern w:val="0"/>
          <w:sz w:val="32"/>
          <w:szCs w:val="32"/>
          <w:lang w:eastAsia="zh-CN"/>
        </w:rPr>
        <w:t>40页国际化、中英文双语精装城市宣传画册，成品印制</w:t>
      </w:r>
      <w:r>
        <w:rPr>
          <w:rFonts w:hint="eastAsia" w:ascii="仿宋_GB2312" w:hAnsi="仿宋_GB2312" w:eastAsia="仿宋_GB2312" w:cs="仿宋_GB2312"/>
          <w:color w:val="auto"/>
          <w:kern w:val="0"/>
          <w:sz w:val="32"/>
          <w:szCs w:val="32"/>
          <w:lang w:val="en-US" w:eastAsia="zh-CN"/>
        </w:rPr>
        <w:t>12</w:t>
      </w:r>
      <w:r>
        <w:rPr>
          <w:rFonts w:hint="eastAsia" w:ascii="仿宋_GB2312" w:hAnsi="仿宋_GB2312" w:eastAsia="仿宋_GB2312" w:cs="仿宋_GB2312"/>
          <w:color w:val="auto"/>
          <w:kern w:val="0"/>
          <w:sz w:val="32"/>
          <w:szCs w:val="32"/>
          <w:lang w:eastAsia="zh-CN"/>
        </w:rPr>
        <w:t>00册并配套原版高清电子画册，满足全区外事接待、招商推介、对外交流使用需求。</w:t>
      </w:r>
    </w:p>
    <w:p w14:paraId="3E781987">
      <w:pPr>
        <w:pStyle w:val="8"/>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79" w:lineRule="exact"/>
        <w:ind w:firstLine="640" w:firstLineChars="200"/>
        <w:jc w:val="both"/>
        <w:rPr>
          <w:rFonts w:hint="eastAsia" w:ascii="楷体_GB2312" w:hAnsi="楷体_GB2312" w:eastAsia="楷体_GB2312" w:cs="楷体_GB2312"/>
          <w:snapToGrid w:val="0"/>
          <w:color w:val="auto"/>
          <w:spacing w:val="0"/>
          <w:kern w:val="0"/>
          <w:sz w:val="32"/>
          <w:szCs w:val="32"/>
          <w:lang w:val="en-US" w:eastAsia="zh-CN" w:bidi="zh-CN"/>
        </w:rPr>
      </w:pPr>
      <w:r>
        <w:rPr>
          <w:rFonts w:hint="eastAsia" w:ascii="楷体_GB2312" w:hAnsi="宋体" w:eastAsia="楷体_GB2312" w:cs="黑体"/>
          <w:color w:val="auto"/>
          <w:kern w:val="0"/>
          <w:sz w:val="32"/>
          <w:szCs w:val="32"/>
          <w:lang w:eastAsia="zh-CN"/>
        </w:rPr>
        <w:t>（三）</w:t>
      </w:r>
      <w:r>
        <w:rPr>
          <w:rFonts w:hint="eastAsia" w:ascii="楷体_GB2312" w:hAnsi="楷体_GB2312" w:eastAsia="楷体_GB2312" w:cs="楷体_GB2312"/>
          <w:snapToGrid w:val="0"/>
          <w:color w:val="auto"/>
          <w:spacing w:val="0"/>
          <w:kern w:val="0"/>
          <w:sz w:val="32"/>
          <w:szCs w:val="32"/>
          <w:lang w:val="en-US" w:eastAsia="zh-CN" w:bidi="zh-CN"/>
        </w:rPr>
        <w:t>项目要求</w:t>
      </w:r>
    </w:p>
    <w:p w14:paraId="072EDE53">
      <w:pPr>
        <w:keepNext w:val="0"/>
        <w:keepLines w:val="0"/>
        <w:pageBreakBefore w:val="0"/>
        <w:widowControl w:val="0"/>
        <w:shd w:val="clear" w:color="auto" w:fill="auto"/>
        <w:kinsoku/>
        <w:wordWrap/>
        <w:overflowPunct w:val="0"/>
        <w:topLinePunct w:val="0"/>
        <w:autoSpaceDE/>
        <w:autoSpaceDN/>
        <w:bidi w:val="0"/>
        <w:adjustRightInd/>
        <w:snapToGrid/>
        <w:spacing w:line="579" w:lineRule="exact"/>
        <w:ind w:left="638" w:leftChars="304" w:firstLine="0" w:firstLineChars="0"/>
        <w:jc w:val="both"/>
        <w:rPr>
          <w:rFonts w:hint="eastAsia" w:ascii="仿宋_GB2312" w:hAnsi="仿宋_GB2312" w:eastAsia="仿宋_GB2312" w:cs="仿宋_GB2312"/>
          <w:snapToGrid w:val="0"/>
          <w:color w:val="auto"/>
          <w:spacing w:val="0"/>
          <w:kern w:val="0"/>
          <w:sz w:val="32"/>
          <w:szCs w:val="32"/>
          <w:lang w:val="en-US" w:eastAsia="zh-CN" w:bidi="zh-CN"/>
        </w:rPr>
      </w:pPr>
      <w:r>
        <w:rPr>
          <w:rFonts w:hint="eastAsia" w:ascii="仿宋_GB2312" w:hAnsi="仿宋_GB2312" w:eastAsia="仿宋_GB2312" w:cs="仿宋_GB2312"/>
          <w:snapToGrid w:val="0"/>
          <w:color w:val="auto"/>
          <w:spacing w:val="0"/>
          <w:kern w:val="0"/>
          <w:sz w:val="32"/>
          <w:szCs w:val="32"/>
          <w:lang w:val="en-US" w:eastAsia="zh-CN" w:bidi="zh-CN"/>
        </w:rPr>
        <w:t>1.服务范围：</w:t>
      </w:r>
      <w:bookmarkStart w:id="0" w:name="_GoBack"/>
      <w:bookmarkEnd w:id="0"/>
    </w:p>
    <w:p w14:paraId="2001DBDA">
      <w:pPr>
        <w:keepNext w:val="0"/>
        <w:keepLines w:val="0"/>
        <w:pageBreakBefore w:val="0"/>
        <w:widowControl w:val="0"/>
        <w:shd w:val="clear" w:color="auto" w:fill="auto"/>
        <w:kinsoku/>
        <w:wordWrap/>
        <w:overflowPunct w:val="0"/>
        <w:topLinePunct w:val="0"/>
        <w:autoSpaceDE/>
        <w:autoSpaceDN/>
        <w:bidi w:val="0"/>
        <w:adjustRightInd/>
        <w:snapToGrid/>
        <w:spacing w:line="579" w:lineRule="exact"/>
        <w:ind w:left="638" w:leftChars="304" w:firstLine="0" w:firstLineChars="0"/>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采编制作深汕特别合作区城市宣传画册</w:t>
      </w:r>
    </w:p>
    <w:p w14:paraId="0132FAD9">
      <w:pPr>
        <w:keepNext w:val="0"/>
        <w:keepLines w:val="0"/>
        <w:pageBreakBefore w:val="0"/>
        <w:widowControl w:val="0"/>
        <w:shd w:val="clear" w:color="auto" w:fill="auto"/>
        <w:kinsoku/>
        <w:wordWrap/>
        <w:overflowPunct w:val="0"/>
        <w:topLinePunct w:val="0"/>
        <w:autoSpaceDE/>
        <w:autoSpaceDN/>
        <w:bidi w:val="0"/>
        <w:adjustRightInd/>
        <w:snapToGrid/>
        <w:spacing w:line="579" w:lineRule="exact"/>
        <w:ind w:left="638" w:leftChars="304" w:firstLine="0" w:firstLineChars="0"/>
        <w:jc w:val="both"/>
        <w:rPr>
          <w:rFonts w:hint="eastAsia" w:ascii="仿宋_GB2312" w:hAnsi="仿宋_GB2312" w:eastAsia="仿宋_GB2312" w:cs="仿宋_GB2312"/>
          <w:snapToGrid w:val="0"/>
          <w:color w:val="auto"/>
          <w:spacing w:val="0"/>
          <w:kern w:val="0"/>
          <w:sz w:val="32"/>
          <w:szCs w:val="32"/>
          <w:lang w:val="en-US" w:eastAsia="zh-CN" w:bidi="zh-CN"/>
        </w:rPr>
      </w:pPr>
      <w:r>
        <w:rPr>
          <w:rFonts w:hint="eastAsia" w:ascii="仿宋_GB2312" w:hAnsi="仿宋_GB2312" w:eastAsia="仿宋_GB2312" w:cs="仿宋_GB2312"/>
          <w:snapToGrid w:val="0"/>
          <w:color w:val="auto"/>
          <w:spacing w:val="0"/>
          <w:kern w:val="0"/>
          <w:sz w:val="32"/>
          <w:szCs w:val="32"/>
          <w:lang w:val="en-US" w:eastAsia="zh-CN" w:bidi="zh-CN"/>
        </w:rPr>
        <w:t>2.服务要求：</w:t>
      </w:r>
    </w:p>
    <w:p w14:paraId="1E40F237">
      <w:pPr>
        <w:pStyle w:val="8"/>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79" w:lineRule="exact"/>
        <w:ind w:firstLine="640" w:firstLineChars="200"/>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（1）紧扣深圳新一代世界一流汽车城核心承载区的战略定位，立足国际外宣逻辑，画册总页</w:t>
      </w:r>
      <w:r>
        <w:rPr>
          <w:rFonts w:hint="eastAsia" w:ascii="仿宋_GB2312" w:hAnsi="仿宋_GB2312" w:eastAsia="仿宋_GB2312" w:cs="仿宋_GB2312"/>
          <w:color w:val="auto"/>
          <w:kern w:val="0"/>
          <w:sz w:val="32"/>
          <w:szCs w:val="32"/>
          <w:lang w:val="en-US" w:eastAsia="zh-CN"/>
        </w:rPr>
        <w:t>约</w:t>
      </w:r>
      <w:r>
        <w:rPr>
          <w:rFonts w:hint="eastAsia" w:ascii="仿宋_GB2312" w:hAnsi="仿宋_GB2312" w:eastAsia="仿宋_GB2312" w:cs="仿宋_GB2312"/>
          <w:color w:val="auto"/>
          <w:kern w:val="0"/>
          <w:sz w:val="32"/>
          <w:szCs w:val="32"/>
          <w:lang w:eastAsia="zh-CN"/>
        </w:rPr>
        <w:t>40页；内容以精简标题、数据图表、高清实景大图为核心，实现关键信息可视化呈现，中英文双语译制贴合海外阅读习惯、用词专业规范。</w:t>
      </w:r>
    </w:p>
    <w:p w14:paraId="60C75596">
      <w:pPr>
        <w:pStyle w:val="8"/>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79" w:lineRule="exact"/>
        <w:ind w:firstLine="640" w:firstLineChars="200"/>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（2）画册采用32开本，封面使用高端特种工艺，选用高端特种纸张全彩印刷。印刷成品</w:t>
      </w:r>
      <w:r>
        <w:rPr>
          <w:rFonts w:hint="eastAsia" w:ascii="仿宋_GB2312" w:hAnsi="仿宋_GB2312" w:eastAsia="仿宋_GB2312" w:cs="仿宋_GB2312"/>
          <w:color w:val="auto"/>
          <w:kern w:val="0"/>
          <w:sz w:val="32"/>
          <w:szCs w:val="32"/>
          <w:lang w:val="en-US" w:eastAsia="zh-CN"/>
        </w:rPr>
        <w:t>12</w:t>
      </w:r>
      <w:r>
        <w:rPr>
          <w:rFonts w:hint="eastAsia" w:ascii="仿宋_GB2312" w:hAnsi="仿宋_GB2312" w:eastAsia="仿宋_GB2312" w:cs="仿宋_GB2312"/>
          <w:color w:val="auto"/>
          <w:kern w:val="0"/>
          <w:sz w:val="32"/>
          <w:szCs w:val="32"/>
          <w:lang w:eastAsia="zh-CN"/>
        </w:rPr>
        <w:t>00册，同步配套高清原版电子画册。整体设计、用料、装帧突出国际化高端视觉与材质质感。</w:t>
      </w:r>
    </w:p>
    <w:p w14:paraId="1B451191">
      <w:pPr>
        <w:pStyle w:val="8"/>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79" w:lineRule="exact"/>
        <w:ind w:firstLine="640" w:firstLineChars="200"/>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（3）服务商须配备具备涉外画册策划落地经验的专项项目组，岗位含外宣策划编辑、专业商业摄影师、资深平面设计师、双语校对、项目专项负责人，全流程统筹落地项目。</w:t>
      </w:r>
    </w:p>
    <w:p w14:paraId="377952D4">
      <w:pPr>
        <w:pStyle w:val="8"/>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79" w:lineRule="exact"/>
        <w:ind w:firstLine="640" w:firstLineChars="200"/>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（4）服务商自备专业摄影器材、航拍无人机、专业设计设备、项目通勤车辆。</w:t>
      </w:r>
    </w:p>
    <w:p w14:paraId="153E660B">
      <w:pPr>
        <w:pStyle w:val="8"/>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79" w:lineRule="exact"/>
        <w:ind w:firstLine="640" w:firstLineChars="200"/>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（5）拍摄差旅食宿、素材采购、多轮打样、设计排版、高端印刷、物流配送、税费等项目全部开支由中标供应商全额承担。</w:t>
      </w:r>
    </w:p>
    <w:p w14:paraId="57FFD95E">
      <w:pPr>
        <w:pStyle w:val="8"/>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79" w:lineRule="exact"/>
        <w:ind w:firstLine="640" w:firstLineChars="200"/>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（6）画册全部图文、设计、字体、影像素材需原创或取得完整商用授权，无任何知识产权侵权风险，不得侵犯第三方著作权、肖像权、商标权等权益。</w:t>
      </w:r>
    </w:p>
    <w:p w14:paraId="6DB7C56D">
      <w:pPr>
        <w:pStyle w:val="8"/>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79" w:lineRule="exact"/>
        <w:ind w:firstLine="640" w:firstLineChars="200"/>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（7）项目完工后，服务商移交全部原片素材、分层设计源文件、印刷打样稿、纸质成品、电子版画册等全部资料，采购人永久持有画册及配套素材完整版权与使用权。</w:t>
      </w:r>
    </w:p>
    <w:p w14:paraId="0436F961">
      <w:pPr>
        <w:pStyle w:val="8"/>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79" w:lineRule="exact"/>
        <w:ind w:left="638" w:leftChars="304" w:firstLine="0" w:firstLineChars="0"/>
        <w:jc w:val="both"/>
        <w:rPr>
          <w:rFonts w:hint="eastAsia" w:ascii="仿宋_GB2312" w:hAnsi="仿宋_GB2312" w:eastAsia="仿宋_GB2312" w:cs="仿宋_GB2312"/>
          <w:snapToGrid w:val="0"/>
          <w:color w:val="auto"/>
          <w:spacing w:val="0"/>
          <w:kern w:val="0"/>
          <w:sz w:val="32"/>
          <w:szCs w:val="32"/>
          <w:lang w:val="en-US" w:eastAsia="zh-CN" w:bidi="zh-CN"/>
        </w:rPr>
      </w:pPr>
      <w:r>
        <w:rPr>
          <w:rFonts w:hint="eastAsia" w:ascii="仿宋_GB2312" w:hAnsi="仿宋_GB2312" w:eastAsia="仿宋_GB2312" w:cs="仿宋_GB2312"/>
          <w:snapToGrid w:val="0"/>
          <w:color w:val="auto"/>
          <w:spacing w:val="0"/>
          <w:kern w:val="0"/>
          <w:sz w:val="32"/>
          <w:szCs w:val="32"/>
          <w:lang w:val="en-US" w:eastAsia="zh-CN" w:bidi="zh-CN"/>
        </w:rPr>
        <w:t>3.服务成果：</w:t>
      </w:r>
    </w:p>
    <w:p w14:paraId="419EDE55">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hint="eastAsia" w:ascii="仿宋_GB2312" w:eastAsia="仿宋_GB2312" w:cs="仿宋_GB2312"/>
          <w:color w:val="auto"/>
          <w:sz w:val="32"/>
          <w:szCs w:val="32"/>
          <w:shd w:val="clear" w:color="auto" w:fill="FFFFFF"/>
        </w:rPr>
        <w:t>按甲方标准及合同时限交付全部纸质成品与电子画册。</w:t>
      </w:r>
    </w:p>
    <w:p w14:paraId="74FD5B44">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ascii="黑体" w:hAnsi="黑体" w:eastAsia="黑体" w:cs="黑体"/>
          <w:color w:val="auto"/>
          <w:sz w:val="32"/>
        </w:rPr>
        <w:t>三、供应商资格要求</w:t>
      </w:r>
    </w:p>
    <w:p w14:paraId="78A2C93A">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1.具有独立法人资格或具有独立承担民事责任的能力的其它组织（提供营业执照或事业单位法人证等法人证明扫描件，原件备查）。</w:t>
      </w:r>
    </w:p>
    <w:p w14:paraId="353AE158">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2.本项目不接受联合体投标。</w:t>
      </w:r>
    </w:p>
    <w:p w14:paraId="6982C147">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3.参与本项目投标前三年内，在经营活动中没有重大违法记录。</w:t>
      </w:r>
    </w:p>
    <w:p w14:paraId="4D34C067">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4.参与本项目政府采购活动时不存在被有关部门禁止参与政府采购活动且在有效期内的情况。</w:t>
      </w:r>
    </w:p>
    <w:p w14:paraId="682888C1">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5.具备《中华人民共和国政府采购法》第二十二条第一款的条件。</w:t>
      </w:r>
    </w:p>
    <w:p w14:paraId="020E7F36">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6.未被列入失信被执行人、重大税收违法案件当事人名单、政府采购严重违法失信行为记录名单。</w:t>
      </w:r>
    </w:p>
    <w:p w14:paraId="39BF9AD0">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hint="eastAsia" w:ascii="仿宋_GB2312" w:hAnsi="仿宋_GB2312" w:eastAsia="仿宋_GB2312" w:cs="仿宋_GB2312"/>
          <w:color w:val="auto"/>
          <w:sz w:val="32"/>
        </w:rPr>
        <w:t>注：“信用中国”“中国政府采购网”以及“深圳市政府采购监管网”为供应商信用信息的查询渠道</w:t>
      </w:r>
      <w:r>
        <w:rPr>
          <w:rFonts w:ascii="仿宋_GB2312" w:hAnsi="仿宋_GB2312" w:eastAsia="仿宋_GB2312" w:cs="仿宋_GB2312"/>
          <w:color w:val="auto"/>
          <w:sz w:val="32"/>
        </w:rPr>
        <w:t>。</w:t>
      </w:r>
    </w:p>
    <w:p w14:paraId="7F00A57C">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ascii="黑体" w:hAnsi="黑体" w:eastAsia="黑体" w:cs="黑体"/>
          <w:color w:val="auto"/>
          <w:sz w:val="32"/>
        </w:rPr>
        <w:t>四、评标定标方法</w:t>
      </w:r>
    </w:p>
    <w:p w14:paraId="6B308C68">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w w:val="103"/>
          <w:sz w:val="22"/>
        </w:rPr>
      </w:pPr>
      <w:r>
        <w:rPr>
          <w:rFonts w:hint="eastAsia" w:ascii="仿宋_GB2312" w:hAnsi="仿宋_GB2312" w:eastAsia="仿宋_GB2312" w:cs="仿宋_GB2312"/>
          <w:color w:val="auto"/>
          <w:w w:val="103"/>
          <w:sz w:val="32"/>
        </w:rPr>
        <w:t>采用综合评分法，评判要素为价格部分(</w:t>
      </w:r>
      <w:r>
        <w:rPr>
          <w:rFonts w:hint="eastAsia" w:ascii="仿宋_GB2312" w:hAnsi="仿宋_GB2312" w:eastAsia="仿宋_GB2312" w:cs="仿宋_GB2312"/>
          <w:color w:val="auto"/>
          <w:w w:val="103"/>
          <w:sz w:val="32"/>
          <w:lang w:val="en-US" w:eastAsia="zh-CN"/>
        </w:rPr>
        <w:t>15</w:t>
      </w:r>
      <w:r>
        <w:rPr>
          <w:rFonts w:hint="eastAsia" w:ascii="仿宋_GB2312" w:hAnsi="仿宋_GB2312" w:eastAsia="仿宋_GB2312" w:cs="仿宋_GB2312"/>
          <w:color w:val="auto"/>
          <w:w w:val="103"/>
          <w:sz w:val="32"/>
        </w:rPr>
        <w:t>%)、总体策划方案</w:t>
      </w:r>
      <w:r>
        <w:rPr>
          <w:rFonts w:hint="eastAsia" w:ascii="仿宋_GB2312" w:hAnsi="仿宋_GB2312" w:eastAsia="仿宋_GB2312" w:cs="仿宋_GB2312"/>
          <w:color w:val="auto"/>
          <w:w w:val="103"/>
          <w:sz w:val="32"/>
          <w:lang w:eastAsia="zh-CN"/>
        </w:rPr>
        <w:t>（</w:t>
      </w:r>
      <w:r>
        <w:rPr>
          <w:rFonts w:hint="eastAsia" w:ascii="仿宋_GB2312" w:hAnsi="仿宋_GB2312" w:eastAsia="仿宋_GB2312" w:cs="仿宋_GB2312"/>
          <w:color w:val="auto"/>
          <w:w w:val="103"/>
          <w:sz w:val="32"/>
          <w:lang w:val="en-US" w:eastAsia="zh-CN"/>
        </w:rPr>
        <w:t>40</w:t>
      </w:r>
      <w:r>
        <w:rPr>
          <w:rFonts w:hint="eastAsia" w:ascii="仿宋_GB2312" w:hAnsi="仿宋_GB2312" w:eastAsia="仿宋_GB2312" w:cs="仿宋_GB2312"/>
          <w:color w:val="auto"/>
          <w:w w:val="103"/>
          <w:sz w:val="32"/>
        </w:rPr>
        <w:t>%)、商务部分(同类项目经验、制作团队能力，权重:</w:t>
      </w:r>
      <w:r>
        <w:rPr>
          <w:rFonts w:hint="eastAsia" w:ascii="仿宋_GB2312" w:hAnsi="仿宋_GB2312" w:eastAsia="仿宋_GB2312" w:cs="仿宋_GB2312"/>
          <w:color w:val="auto"/>
          <w:w w:val="103"/>
          <w:sz w:val="32"/>
          <w:lang w:val="en-US" w:eastAsia="zh-CN"/>
        </w:rPr>
        <w:t>40</w:t>
      </w:r>
      <w:r>
        <w:rPr>
          <w:rFonts w:hint="eastAsia" w:ascii="仿宋_GB2312" w:hAnsi="仿宋_GB2312" w:eastAsia="仿宋_GB2312" w:cs="仿宋_GB2312"/>
          <w:color w:val="auto"/>
          <w:w w:val="103"/>
          <w:sz w:val="32"/>
        </w:rPr>
        <w:t>%)、诚信部分（5%）</w:t>
      </w:r>
      <w:r>
        <w:rPr>
          <w:rFonts w:ascii="仿宋_GB2312" w:hAnsi="仿宋_GB2312" w:eastAsia="仿宋_GB2312" w:cs="仿宋_GB2312"/>
          <w:color w:val="auto"/>
          <w:w w:val="103"/>
          <w:sz w:val="32"/>
        </w:rPr>
        <w:t>。</w:t>
      </w:r>
    </w:p>
    <w:p w14:paraId="03C31D82">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ascii="黑体" w:hAnsi="黑体" w:eastAsia="黑体" w:cs="黑体"/>
          <w:color w:val="auto"/>
          <w:sz w:val="32"/>
        </w:rPr>
        <w:t>五、商务需求</w:t>
      </w:r>
    </w:p>
    <w:p w14:paraId="72BF13EF">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CESI楷体-GB2312" w:hAnsi="CESI楷体-GB2312" w:eastAsia="CESI楷体-GB2312" w:cs="CESI楷体-GB2312"/>
          <w:color w:val="auto"/>
          <w:sz w:val="32"/>
        </w:rPr>
      </w:pPr>
      <w:r>
        <w:rPr>
          <w:rFonts w:hint="eastAsia" w:ascii="CESI楷体-GB2312" w:hAnsi="CESI楷体-GB2312" w:eastAsia="CESI楷体-GB2312" w:cs="CESI楷体-GB2312"/>
          <w:color w:val="auto"/>
          <w:sz w:val="32"/>
        </w:rPr>
        <w:t>（一）服务</w:t>
      </w:r>
      <w:r>
        <w:rPr>
          <w:rFonts w:hint="eastAsia" w:ascii="CESI楷体-GB2312" w:hAnsi="CESI楷体-GB2312" w:eastAsia="CESI楷体-GB2312" w:cs="CESI楷体-GB2312"/>
          <w:color w:val="auto"/>
          <w:sz w:val="32"/>
          <w:lang w:eastAsia="zh-CN"/>
        </w:rPr>
        <w:t>期限</w:t>
      </w:r>
      <w:r>
        <w:rPr>
          <w:rFonts w:hint="eastAsia" w:ascii="CESI楷体-GB2312" w:hAnsi="CESI楷体-GB2312" w:eastAsia="CESI楷体-GB2312" w:cs="CESI楷体-GB2312"/>
          <w:color w:val="auto"/>
          <w:sz w:val="32"/>
        </w:rPr>
        <w:t>。</w:t>
      </w:r>
    </w:p>
    <w:p w14:paraId="5A5276F0">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hint="eastAsia" w:ascii="仿宋_GB2312" w:hAnsi="仿宋_GB2312" w:eastAsia="仿宋_GB2312" w:cs="仿宋_GB2312"/>
          <w:color w:val="auto"/>
          <w:sz w:val="32"/>
        </w:rPr>
        <w:t>以正式签订合同条款为准</w:t>
      </w:r>
      <w:r>
        <w:rPr>
          <w:rFonts w:ascii="仿宋_GB2312" w:hAnsi="仿宋_GB2312" w:eastAsia="仿宋_GB2312" w:cs="仿宋_GB2312"/>
          <w:color w:val="auto"/>
          <w:sz w:val="32"/>
        </w:rPr>
        <w:t>。</w:t>
      </w:r>
    </w:p>
    <w:p w14:paraId="0DDB7AC8">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CESI楷体-GB2312" w:hAnsi="CESI楷体-GB2312" w:eastAsia="CESI楷体-GB2312" w:cs="CESI楷体-GB2312"/>
          <w:color w:val="auto"/>
          <w:sz w:val="32"/>
        </w:rPr>
      </w:pPr>
      <w:r>
        <w:rPr>
          <w:rFonts w:hint="eastAsia" w:ascii="CESI楷体-GB2312" w:hAnsi="CESI楷体-GB2312" w:eastAsia="CESI楷体-GB2312" w:cs="CESI楷体-GB2312"/>
          <w:color w:val="auto"/>
          <w:sz w:val="32"/>
        </w:rPr>
        <w:t>（二）服务地点。</w:t>
      </w:r>
    </w:p>
    <w:p w14:paraId="0180C7DE">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hint="eastAsia" w:ascii="仿宋_GB2312" w:hAnsi="仿宋_GB2312" w:eastAsia="仿宋_GB2312" w:cs="仿宋_GB2312"/>
          <w:color w:val="auto"/>
          <w:sz w:val="32"/>
          <w:lang w:val="en-US" w:eastAsia="zh-CN"/>
        </w:rPr>
        <w:t>深圳市深汕特别合作区</w:t>
      </w:r>
      <w:r>
        <w:rPr>
          <w:rFonts w:ascii="仿宋_GB2312" w:hAnsi="仿宋_GB2312" w:eastAsia="仿宋_GB2312" w:cs="仿宋_GB2312"/>
          <w:color w:val="auto"/>
          <w:sz w:val="32"/>
        </w:rPr>
        <w:t>。</w:t>
      </w:r>
    </w:p>
    <w:p w14:paraId="12CAD132">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CESI楷体-GB2312" w:hAnsi="CESI楷体-GB2312" w:eastAsia="CESI楷体-GB2312" w:cs="CESI楷体-GB2312"/>
          <w:color w:val="auto"/>
          <w:sz w:val="22"/>
        </w:rPr>
      </w:pPr>
      <w:r>
        <w:rPr>
          <w:rFonts w:hint="eastAsia" w:ascii="CESI楷体-GB2312" w:hAnsi="CESI楷体-GB2312" w:eastAsia="CESI楷体-GB2312" w:cs="CESI楷体-GB2312"/>
          <w:color w:val="auto"/>
          <w:sz w:val="32"/>
        </w:rPr>
        <w:t>（三）报价要求</w:t>
      </w:r>
    </w:p>
    <w:p w14:paraId="7B6F7438">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ascii="仿宋_GB2312" w:hAnsi="仿宋_GB2312" w:eastAsia="仿宋_GB2312" w:cs="仿宋_GB2312"/>
          <w:color w:val="auto"/>
          <w:sz w:val="32"/>
        </w:rPr>
        <w:t>1.本项目服务费采用包干制，应包括服务成本、法定税费和企业的利润。由投标供应商根据采购文件所提供的资料自行测算投标报价；一经中标，报价总价作为中标供应商与采购人签定的合同金额，合同期限内不做调整。</w:t>
      </w:r>
    </w:p>
    <w:p w14:paraId="04228B65">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ascii="仿宋_GB2312" w:hAnsi="仿宋_GB2312" w:eastAsia="仿宋_GB2312" w:cs="仿宋_GB2312"/>
          <w:color w:val="auto"/>
          <w:sz w:val="32"/>
        </w:rPr>
        <w:t>2.投标供应商应当根据本企业的成本自行决定报价，但不得以低于其企业成本的报价投标。</w:t>
      </w:r>
    </w:p>
    <w:p w14:paraId="65543E35">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ascii="仿宋_GB2312" w:hAnsi="仿宋_GB2312" w:eastAsia="仿宋_GB2312" w:cs="仿宋_GB2312"/>
          <w:color w:val="auto"/>
          <w:sz w:val="32"/>
        </w:rPr>
        <w:t>3.投标供应商的报价不得超过项目预算金额。</w:t>
      </w:r>
    </w:p>
    <w:p w14:paraId="011CECFD">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ascii="仿宋_GB2312" w:hAnsi="仿宋_GB2312" w:eastAsia="仿宋_GB2312" w:cs="仿宋_GB2312"/>
          <w:color w:val="auto"/>
          <w:sz w:val="32"/>
        </w:rPr>
        <w:t>4.投标供应商的报价，应当是本项目采购范围和采购文件及合同条款上所列的各项内容中所述的全部，不得以任何理由予以重复。</w:t>
      </w:r>
    </w:p>
    <w:p w14:paraId="39CD2C0B">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ascii="仿宋_GB2312" w:hAnsi="仿宋_GB2312" w:eastAsia="仿宋_GB2312" w:cs="仿宋_GB2312"/>
          <w:color w:val="auto"/>
          <w:sz w:val="32"/>
        </w:rPr>
        <w:t>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14:paraId="06BD1D10">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ascii="仿宋_GB2312" w:hAnsi="仿宋_GB2312" w:eastAsia="仿宋_GB2312" w:cs="仿宋_GB2312"/>
          <w:color w:val="auto"/>
          <w:sz w:val="32"/>
        </w:rPr>
        <w:t>6.投标供应商应先到项目地点踏勘以充分了解项目的位置、情况、道路及任何其它足以影响投标报价的情况，任何因忽视或误解项目情况而导致的索赔或服务期限延长申请将不获批准。</w:t>
      </w:r>
    </w:p>
    <w:p w14:paraId="6D0C365B">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ascii="仿宋_GB2312" w:hAnsi="仿宋_GB2312" w:eastAsia="仿宋_GB2312" w:cs="仿宋_GB2312"/>
          <w:color w:val="auto"/>
          <w:sz w:val="32"/>
        </w:rPr>
        <w:t>7.投标供应商不得期望通过索赔等方式获取补偿，否则，除可能遭到拒绝外，还可能将被作为不良行为记录在案，并可能影响其以后参加政府采购的项目投标。各投标供应商在报价时，应充分考虑报价的风险。</w:t>
      </w:r>
    </w:p>
    <w:p w14:paraId="24E223E2">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CESI楷体-GB2312" w:hAnsi="CESI楷体-GB2312" w:eastAsia="CESI楷体-GB2312" w:cs="CESI楷体-GB2312"/>
          <w:color w:val="auto"/>
          <w:sz w:val="32"/>
        </w:rPr>
      </w:pPr>
      <w:r>
        <w:rPr>
          <w:rFonts w:hint="eastAsia" w:ascii="CESI楷体-GB2312" w:hAnsi="CESI楷体-GB2312" w:eastAsia="CESI楷体-GB2312" w:cs="CESI楷体-GB2312"/>
          <w:color w:val="auto"/>
          <w:sz w:val="32"/>
        </w:rPr>
        <w:t>（四）付款方式</w:t>
      </w:r>
    </w:p>
    <w:p w14:paraId="476D1825">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ascii="Calibri" w:hAnsi="Calibri" w:eastAsia="Calibri" w:cs="Calibri"/>
          <w:color w:val="auto"/>
          <w:sz w:val="22"/>
        </w:rPr>
      </w:pPr>
      <w:r>
        <w:rPr>
          <w:rFonts w:hint="eastAsia" w:ascii="仿宋_GB2312" w:hAnsi="仿宋_GB2312" w:eastAsia="仿宋_GB2312" w:cs="仿宋_GB2312"/>
          <w:color w:val="auto"/>
          <w:sz w:val="32"/>
        </w:rPr>
        <w:t>采用分期付款方式，合同约定具体细则</w:t>
      </w:r>
      <w:r>
        <w:rPr>
          <w:rFonts w:ascii="仿宋_GB2312" w:hAnsi="仿宋_GB2312" w:eastAsia="仿宋_GB2312" w:cs="仿宋_GB2312"/>
          <w:color w:val="auto"/>
          <w:sz w:val="32"/>
        </w:rPr>
        <w:t>。</w:t>
      </w:r>
    </w:p>
    <w:p w14:paraId="59C9501C">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CESI楷体-GB2312" w:hAnsi="CESI楷体-GB2312" w:eastAsia="CESI楷体-GB2312" w:cs="CESI楷体-GB2312"/>
          <w:color w:val="auto"/>
          <w:sz w:val="32"/>
        </w:rPr>
      </w:pPr>
      <w:r>
        <w:rPr>
          <w:rFonts w:hint="eastAsia" w:ascii="CESI楷体-GB2312" w:hAnsi="CESI楷体-GB2312" w:eastAsia="CESI楷体-GB2312" w:cs="CESI楷体-GB2312"/>
          <w:color w:val="auto"/>
          <w:sz w:val="32"/>
        </w:rPr>
        <w:t>（五）违约责任</w:t>
      </w:r>
    </w:p>
    <w:p w14:paraId="7032419A">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1.</w:t>
      </w:r>
      <w:r>
        <w:rPr>
          <w:rFonts w:hint="eastAsia" w:ascii="仿宋_GB2312" w:hAnsi="仿宋_GB2312" w:eastAsia="仿宋_GB2312" w:cs="仿宋_GB2312"/>
          <w:color w:val="auto"/>
          <w:sz w:val="32"/>
        </w:rPr>
        <w:t>中标服务商未按合同约定标准、时限履约，采购人有权要求限期整改；逾期整改仍不达标的，采购人可终止合同并按合同相关条款追责索赔。</w:t>
      </w:r>
    </w:p>
    <w:p w14:paraId="1A7C1B53">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2.</w:t>
      </w:r>
      <w:r>
        <w:rPr>
          <w:rFonts w:hint="eastAsia" w:ascii="仿宋_GB2312" w:hAnsi="仿宋_GB2312" w:eastAsia="仿宋_GB2312" w:cs="仿宋_GB2312"/>
          <w:color w:val="auto"/>
          <w:sz w:val="32"/>
        </w:rPr>
        <w:t>因服务商知识产权侵权、素材版权纠纷造成采购人损失的，全部赔偿责任由中标方承担。</w:t>
      </w:r>
    </w:p>
    <w:p w14:paraId="4E4FC010">
      <w:pPr>
        <w:keepNext w:val="0"/>
        <w:keepLines w:val="0"/>
        <w:pageBreakBefore w:val="0"/>
        <w:widowControl w:val="0"/>
        <w:kinsoku/>
        <w:wordWrap/>
        <w:overflowPunct/>
        <w:topLinePunct w:val="0"/>
        <w:autoSpaceDE/>
        <w:autoSpaceDN/>
        <w:bidi w:val="0"/>
        <w:adjustRightInd/>
        <w:snapToGrid/>
        <w:spacing w:line="579" w:lineRule="exact"/>
        <w:ind w:firstLine="640" w:firstLineChars="0"/>
        <w:jc w:val="both"/>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sz w:val="32"/>
          <w:lang w:val="en-US" w:eastAsia="zh-CN"/>
        </w:rPr>
        <w:t>3.</w:t>
      </w:r>
      <w:r>
        <w:rPr>
          <w:rFonts w:hint="eastAsia" w:ascii="仿宋_GB2312" w:hAnsi="仿宋_GB2312" w:eastAsia="仿宋_GB2312" w:cs="仿宋_GB2312"/>
          <w:color w:val="auto"/>
          <w:sz w:val="32"/>
        </w:rPr>
        <w:t>其他违约细则由甲乙双方在正式合同中补充约定</w:t>
      </w:r>
      <w:r>
        <w:rPr>
          <w:rFonts w:hint="eastAsia" w:ascii="仿宋_GB2312" w:hAnsi="仿宋_GB2312" w:eastAsia="仿宋_GB2312" w:cs="仿宋_GB2312"/>
          <w:color w:val="auto"/>
          <w:sz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
    <w:altName w:val="Segoe Print"/>
    <w:panose1 w:val="020B0604020002020204"/>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CESI楷体-GB2312">
    <w:altName w:val="楷体_GB2312"/>
    <w:panose1 w:val="02000500000000000000"/>
    <w:charset w:val="86"/>
    <w:family w:val="auto"/>
    <w:pitch w:val="default"/>
    <w:sig w:usb0="00000000" w:usb1="00000000" w:usb2="00000012"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E8AEF9"/>
    <w:multiLevelType w:val="singleLevel"/>
    <w:tmpl w:val="84E8AEF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5FF69AA"/>
    <w:rsid w:val="06C70A28"/>
    <w:rsid w:val="35A26038"/>
    <w:rsid w:val="4A1947CF"/>
    <w:rsid w:val="4BD73AAE"/>
    <w:rsid w:val="56F63837"/>
    <w:rsid w:val="656C5B97"/>
    <w:rsid w:val="65FB7E09"/>
    <w:rsid w:val="6DFDCAD7"/>
    <w:rsid w:val="7DB70CE3"/>
    <w:rsid w:val="D9B31772"/>
    <w:rsid w:val="DF6E81F1"/>
    <w:rsid w:val="EF8D3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480" w:lineRule="auto"/>
      <w:ind w:firstLine="200"/>
      <w:outlineLvl w:val="0"/>
    </w:pPr>
    <w:rPr>
      <w:rFonts w:ascii="Calibri" w:hAnsi="Calibri" w:eastAsia="仿宋_GB2312" w:cs="宋体"/>
      <w:b/>
      <w:bCs/>
      <w:kern w:val="44"/>
      <w:sz w:val="30"/>
      <w:szCs w:val="30"/>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正文文本1"/>
    <w:basedOn w:val="1"/>
    <w:next w:val="7"/>
    <w:qFormat/>
    <w:uiPriority w:val="0"/>
    <w:pPr>
      <w:spacing w:line="500" w:lineRule="exact"/>
      <w:jc w:val="center"/>
    </w:pPr>
    <w:rPr>
      <w:rFonts w:hint="eastAsia" w:eastAsia="仿宋_GB2312"/>
    </w:rPr>
  </w:style>
  <w:style w:type="paragraph" w:customStyle="1" w:styleId="7">
    <w:name w:val="标题1"/>
    <w:basedOn w:val="1"/>
    <w:next w:val="1"/>
    <w:qFormat/>
    <w:uiPriority w:val="0"/>
    <w:pPr>
      <w:spacing w:before="240" w:after="60"/>
      <w:jc w:val="center"/>
      <w:outlineLvl w:val="0"/>
    </w:pPr>
    <w:rPr>
      <w:rFonts w:ascii="Cambria" w:hAnsi="Cambria"/>
      <w:b/>
      <w:sz w:val="32"/>
      <w:szCs w:val="20"/>
    </w:rPr>
  </w:style>
  <w:style w:type="paragraph" w:customStyle="1" w:styleId="8">
    <w:name w:val="文档正文"/>
    <w:basedOn w:val="1"/>
    <w:qFormat/>
    <w:uiPriority w:val="0"/>
    <w:pPr>
      <w:adjustRightInd w:val="0"/>
      <w:spacing w:line="480" w:lineRule="atLeast"/>
      <w:ind w:firstLine="567" w:firstLineChars="200"/>
      <w:textAlignment w:val="baseline"/>
    </w:pPr>
    <w:rPr>
      <w:rFonts w:ascii="????" w:hAnsi="Calibri" w:eastAsia="宋体" w:cs="Times New Roman"/>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1973</Words>
  <Characters>2041</Characters>
  <Lines>0</Lines>
  <Paragraphs>0</Paragraphs>
  <TotalTime>78</TotalTime>
  <ScaleCrop>false</ScaleCrop>
  <LinksUpToDate>false</LinksUpToDate>
  <CharactersWithSpaces>2044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2018-07-12T07:11:00Z</dcterms:created>
  <dc:creator>d</dc:creator>
  <cp:lastModifiedBy>张吴臻</cp:lastModifiedBy>
  <cp:lastPrinted>2026-06-04T08:37:51Z</cp:lastPrinted>
  <dcterms:modified xsi:type="dcterms:W3CDTF">2026-06-04T09:11:57Z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eyJoZGlkIjoiNmQwZTJmNDdmMjAyM2ZhMWI1MTcwNDg3OWY0N2I5MWMiLCJ1c2VySWQiOiIxNzY1NzY2MjY4In0=</vt:lpwstr>
  </property>
  <property fmtid="{D5CDD505-2E9C-101B-9397-08002B2CF9AE}" pid="4" name="ICV">
    <vt:lpwstr>7B5D1259AFE74295B5A2616D9B9507A4_12</vt:lpwstr>
  </property>
</Properties>
</file>