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rPr>
      </w:pPr>
      <w:bookmarkStart w:id="2" w:name="_GoBack"/>
      <w:bookmarkEnd w:id="2"/>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color w:val="auto"/>
          <w:sz w:val="44"/>
          <w:szCs w:val="44"/>
          <w:highlight w:val="none"/>
          <w:lang w:val="en-US" w:eastAsia="zh-CN"/>
        </w:rPr>
      </w:pPr>
      <w:r>
        <w:rPr>
          <w:rFonts w:hint="eastAsia" w:ascii="方正小标宋简体" w:hAnsi="宋体" w:eastAsia="方正小标宋简体" w:cs="Times New Roman"/>
          <w:color w:val="auto"/>
          <w:sz w:val="44"/>
          <w:szCs w:val="44"/>
          <w:highlight w:val="none"/>
          <w:lang w:val="en-US" w:eastAsia="zh-CN"/>
        </w:rPr>
        <w:t>深汕特别合作区政务服务事项对接移动审批平台技术服务项目采购文件</w:t>
      </w:r>
    </w:p>
    <w:p>
      <w:pPr>
        <w:pStyle w:val="9"/>
        <w:rPr>
          <w:rFonts w:hint="eastAsia"/>
          <w:lang w:val="en-US" w:eastAsia="zh-CN"/>
        </w:rPr>
      </w:pP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bookmarkStart w:id="0" w:name="OLE_LINK4"/>
      <w:r>
        <w:rPr>
          <w:rFonts w:hint="eastAsia" w:cs="黑体"/>
          <w:color w:val="auto"/>
          <w:szCs w:val="32"/>
          <w:highlight w:val="none"/>
        </w:rPr>
        <w:t>一、项目内容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Cs w:val="32"/>
          <w:highlight w:val="none"/>
          <w:lang w:val="en-US" w:eastAsia="zh-CN"/>
        </w:rPr>
      </w:pPr>
      <w:r>
        <w:rPr>
          <w:rFonts w:hint="eastAsia" w:ascii="楷体" w:hAnsi="楷体" w:eastAsia="楷体" w:cs="楷体"/>
          <w:color w:val="auto"/>
          <w:szCs w:val="32"/>
          <w:highlight w:val="none"/>
          <w:lang w:val="en-US" w:eastAsia="zh-CN"/>
        </w:rPr>
        <w:t>（一）项目编号：</w:t>
      </w:r>
      <w:r>
        <w:rPr>
          <w:rFonts w:hint="eastAsia" w:ascii="宋体" w:hAnsi="宋体" w:cs="宋体"/>
          <w:kern w:val="0"/>
          <w:sz w:val="32"/>
          <w:szCs w:val="32"/>
          <w:lang w:val="en-US" w:eastAsia="zh-CN"/>
        </w:rPr>
        <w:t>JYCG-DECL-2025-15791</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u w:val="none"/>
          <w:lang w:val="en-US" w:eastAsia="zh-CN"/>
        </w:rPr>
      </w:pPr>
      <w:r>
        <w:rPr>
          <w:rFonts w:hint="eastAsia" w:ascii="楷体" w:hAnsi="楷体" w:eastAsia="楷体" w:cs="楷体"/>
          <w:color w:val="auto"/>
          <w:szCs w:val="32"/>
          <w:highlight w:val="none"/>
          <w:lang w:val="en-US" w:eastAsia="zh-CN"/>
        </w:rPr>
        <w:t xml:space="preserve">（二）项目名称:  </w:t>
      </w:r>
      <w:r>
        <w:rPr>
          <w:rFonts w:hint="eastAsia" w:ascii="宋体" w:hAnsi="宋体" w:cs="宋体"/>
          <w:kern w:val="0"/>
          <w:szCs w:val="32"/>
        </w:rPr>
        <w:t>深汕特别合作区政务服务事项对接移动审批平台技术服务项目</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（三）项目概况</w:t>
      </w:r>
    </w:p>
    <w:p>
      <w:pPr>
        <w:widowControl/>
        <w:spacing w:before="0" w:beforeLines="0" w:after="0" w:afterLines="0" w:line="560" w:lineRule="exact"/>
        <w:ind w:firstLine="640" w:firstLineChars="200"/>
        <w:jc w:val="both"/>
        <w:rPr>
          <w:rFonts w:ascii="宋体" w:hAnsi="宋体" w:eastAsia="宋体" w:cs="宋体"/>
          <w:kern w:val="0"/>
          <w:szCs w:val="24"/>
        </w:rPr>
      </w:pPr>
      <w:r>
        <w:rPr>
          <w:rFonts w:hint="eastAsia" w:ascii="仿宋_GB2312" w:hAnsi="宋体" w:eastAsia="仿宋_GB2312" w:cs="宋体"/>
          <w:color w:val="000000"/>
          <w:kern w:val="0"/>
          <w:sz w:val="32"/>
          <w:szCs w:val="32"/>
        </w:rPr>
        <w:t>为贯彻落实中共中央办公厅、国务院办公厅印发《全国一体化政务服务平台移动端建设指南》（国发〔2022〕5号）提出“优化政务服务平台移动端服务功能和方式”有关要求及市政数局“关于推进‘移动审批’服务模式”的相关要求，基于市公共审批平台建设的移动审批系统结合深汕特别合作区实际，实现深汕特别合作区高频政务服务事项</w:t>
      </w:r>
      <w:r>
        <w:rPr>
          <w:rFonts w:hint="eastAsia" w:ascii="仿宋_GB2312" w:hAnsi="宋体" w:eastAsia="仿宋_GB2312" w:cs="宋体"/>
          <w:color w:val="000000"/>
          <w:kern w:val="0"/>
          <w:sz w:val="32"/>
          <w:szCs w:val="32"/>
          <w:lang w:val="en-US" w:eastAsia="zh-CN"/>
        </w:rPr>
        <w:t>140项</w:t>
      </w:r>
      <w:r>
        <w:rPr>
          <w:rFonts w:hint="eastAsia" w:ascii="仿宋_GB2312" w:hAnsi="宋体" w:eastAsia="仿宋_GB2312" w:cs="宋体"/>
          <w:color w:val="000000"/>
          <w:kern w:val="0"/>
          <w:sz w:val="32"/>
          <w:szCs w:val="32"/>
        </w:rPr>
        <w:t>接入市移动审批平台</w:t>
      </w:r>
      <w:r>
        <w:rPr>
          <w:rFonts w:hint="eastAsia" w:ascii="仿宋_GB2312" w:hAnsi="宋体" w:eastAsia="仿宋_GB2312" w:cs="宋体"/>
          <w:color w:val="000000"/>
          <w:kern w:val="0"/>
          <w:sz w:val="32"/>
          <w:szCs w:val="32"/>
          <w:lang w:eastAsia="zh-CN"/>
        </w:rPr>
        <w:t>并上线至粤政易</w:t>
      </w:r>
      <w:r>
        <w:rPr>
          <w:rFonts w:hint="eastAsia" w:ascii="仿宋_GB2312" w:hAnsi="宋体" w:eastAsia="仿宋_GB2312" w:cs="宋体"/>
          <w:color w:val="000000"/>
          <w:kern w:val="0"/>
          <w:sz w:val="32"/>
          <w:szCs w:val="32"/>
        </w:rPr>
        <w:t>，实现政务服务事项“掌上”“随地审批”</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fill="FFFFFF"/>
          <w:lang w:val="en-US" w:eastAsia="zh-CN" w:bidi="ar-SA"/>
        </w:rPr>
        <w:t>（四）</w:t>
      </w:r>
      <w:r>
        <w:rPr>
          <w:rFonts w:hint="eastAsia" w:ascii="楷体" w:hAnsi="楷体" w:eastAsia="楷体" w:cs="楷体"/>
          <w:color w:val="000000"/>
          <w:kern w:val="0"/>
          <w:sz w:val="32"/>
          <w:szCs w:val="32"/>
          <w:shd w:val="clear" w:color="auto" w:fill="FFFFFF"/>
          <w:lang w:val="en-US" w:eastAsia="zh-CN" w:bidi="ar-SA"/>
        </w:rPr>
        <w:t>采购（服务）内容</w:t>
      </w:r>
    </w:p>
    <w:p>
      <w:pPr>
        <w:pBdr>
          <w:top w:val="none" w:color="000000" w:sz="0" w:space="0"/>
          <w:left w:val="none" w:color="000000" w:sz="0" w:space="0"/>
          <w:bottom w:val="none" w:color="000000" w:sz="0" w:space="0"/>
          <w:right w:val="none" w:color="000000" w:sz="0" w:space="0"/>
        </w:pBdr>
        <w:spacing w:line="560" w:lineRule="exact"/>
        <w:ind w:firstLine="640" w:firstLineChars="200"/>
        <w:rPr>
          <w:rFonts w:hint="default" w:ascii="仿宋_GB2312" w:hAnsi="仿宋_GB2312" w:eastAsia="仿宋_GB2312" w:cs="仿宋_GB2312"/>
          <w:color w:val="000000"/>
          <w:sz w:val="32"/>
          <w:lang w:eastAsia="zh-CN"/>
        </w:rPr>
      </w:pPr>
      <w:r>
        <w:rPr>
          <w:rFonts w:hint="default" w:ascii="仿宋_GB2312" w:hAnsi="仿宋_GB2312" w:eastAsia="仿宋_GB2312" w:cs="仿宋_GB2312"/>
          <w:color w:val="000000"/>
          <w:sz w:val="32"/>
          <w:lang w:val="en-US" w:eastAsia="zh-CN"/>
        </w:rPr>
        <w:t>1</w:t>
      </w:r>
      <w:r>
        <w:rPr>
          <w:rFonts w:hint="default" w:ascii="仿宋_GB2312" w:hAnsi="仿宋_GB2312" w:eastAsia="仿宋_GB2312" w:cs="仿宋_GB2312"/>
          <w:color w:val="000000"/>
          <w:sz w:val="32"/>
          <w:lang w:val="en" w:eastAsia="zh-CN"/>
        </w:rPr>
        <w:t>.</w:t>
      </w:r>
      <w:r>
        <w:rPr>
          <w:rFonts w:hint="default" w:ascii="仿宋_GB2312" w:hAnsi="仿宋_GB2312" w:eastAsia="仿宋_GB2312" w:cs="仿宋_GB2312"/>
          <w:color w:val="000000"/>
          <w:sz w:val="32"/>
        </w:rPr>
        <w:t>事项进驻清单</w:t>
      </w:r>
      <w:r>
        <w:rPr>
          <w:rFonts w:hint="default" w:ascii="仿宋_GB2312" w:hAnsi="仿宋_GB2312" w:eastAsia="仿宋_GB2312" w:cs="仿宋_GB2312"/>
          <w:color w:val="000000"/>
          <w:sz w:val="32"/>
          <w:lang w:eastAsia="zh-CN"/>
        </w:rPr>
        <w:t>梳理：</w:t>
      </w:r>
      <w:r>
        <w:rPr>
          <w:rFonts w:hint="default" w:ascii="仿宋_GB2312" w:hAnsi="仿宋_GB2312" w:eastAsia="仿宋_GB2312" w:cs="仿宋_GB2312"/>
          <w:color w:val="000000"/>
          <w:sz w:val="32"/>
        </w:rPr>
        <w:t>移动审批进驻事项梳理、确认</w:t>
      </w:r>
      <w:r>
        <w:rPr>
          <w:rFonts w:hint="default" w:ascii="仿宋_GB2312" w:hAnsi="仿宋_GB2312" w:eastAsia="仿宋_GB2312" w:cs="仿宋_GB2312"/>
          <w:color w:val="000000"/>
          <w:sz w:val="32"/>
          <w:lang w:eastAsia="zh-CN"/>
        </w:rPr>
        <w:t>。</w:t>
      </w:r>
    </w:p>
    <w:p>
      <w:pPr>
        <w:pBdr>
          <w:top w:val="none" w:color="000000" w:sz="0" w:space="0"/>
          <w:left w:val="none" w:color="000000" w:sz="0" w:space="0"/>
          <w:bottom w:val="none" w:color="000000" w:sz="0" w:space="0"/>
          <w:right w:val="none" w:color="000000" w:sz="0" w:space="0"/>
        </w:pBdr>
        <w:spacing w:line="560" w:lineRule="exact"/>
        <w:ind w:firstLine="640" w:firstLineChars="200"/>
        <w:rPr>
          <w:rFonts w:hint="default" w:ascii="仿宋_GB2312" w:hAnsi="仿宋_GB2312" w:eastAsia="仿宋_GB2312" w:cs="仿宋_GB2312"/>
          <w:color w:val="000000"/>
          <w:sz w:val="32"/>
        </w:rPr>
      </w:pPr>
      <w:r>
        <w:rPr>
          <w:rFonts w:hint="default" w:ascii="仿宋_GB2312" w:hAnsi="仿宋_GB2312" w:eastAsia="仿宋_GB2312" w:cs="仿宋_GB2312"/>
          <w:color w:val="000000"/>
          <w:sz w:val="32"/>
          <w:lang w:val="en-US" w:eastAsia="zh-CN"/>
        </w:rPr>
        <w:t>2</w:t>
      </w:r>
      <w:r>
        <w:rPr>
          <w:rFonts w:hint="default" w:ascii="仿宋_GB2312" w:hAnsi="仿宋_GB2312" w:eastAsia="仿宋_GB2312" w:cs="仿宋_GB2312"/>
          <w:color w:val="000000"/>
          <w:sz w:val="32"/>
          <w:lang w:val="en" w:eastAsia="zh-CN"/>
        </w:rPr>
        <w:t>.</w:t>
      </w:r>
      <w:r>
        <w:rPr>
          <w:rFonts w:hint="eastAsia" w:ascii="仿宋_GB2312" w:hAnsi="仿宋_GB2312" w:eastAsia="仿宋_GB2312" w:cs="仿宋_GB2312"/>
          <w:color w:val="000000"/>
          <w:sz w:val="32"/>
          <w:lang w:eastAsia="zh-CN"/>
        </w:rPr>
        <w:t>数据初始化服务：移动审批事项属性配置数据初始化服务，根据部门反馈的事项进驻移动审批确认表，在移动审批后台管理系统进行事项进驻移动审批配置。审批用户移动审批权限数据初始化服务，根据事项所属部门提供移动审批权限申请表，在BSP系统初始化配置人员移动审批系统权限。</w:t>
      </w:r>
    </w:p>
    <w:p>
      <w:pPr>
        <w:pBdr>
          <w:top w:val="none" w:color="000000" w:sz="0" w:space="0"/>
          <w:left w:val="none" w:color="000000" w:sz="0" w:space="0"/>
          <w:bottom w:val="none" w:color="000000" w:sz="0" w:space="0"/>
          <w:right w:val="none" w:color="000000" w:sz="0" w:space="0"/>
        </w:pBdr>
        <w:spacing w:line="560" w:lineRule="exact"/>
        <w:ind w:firstLine="640" w:firstLineChars="200"/>
        <w:rPr>
          <w:rFonts w:hint="default" w:ascii="仿宋_GB2312" w:hAnsi="仿宋_GB2312" w:eastAsia="仿宋_GB2312" w:cs="仿宋_GB2312"/>
          <w:color w:val="000000"/>
          <w:kern w:val="2"/>
          <w:sz w:val="32"/>
        </w:rPr>
      </w:pPr>
      <w:r>
        <w:rPr>
          <w:rFonts w:hint="default" w:ascii="仿宋_GB2312" w:hAnsi="仿宋_GB2312" w:eastAsia="仿宋_GB2312" w:cs="仿宋_GB2312"/>
          <w:color w:val="000000"/>
          <w:sz w:val="32"/>
          <w:lang w:val="en-US" w:eastAsia="zh-CN"/>
        </w:rPr>
        <w:t>3</w:t>
      </w:r>
      <w:r>
        <w:rPr>
          <w:rFonts w:hint="default" w:ascii="仿宋_GB2312" w:hAnsi="仿宋_GB2312" w:eastAsia="仿宋_GB2312" w:cs="仿宋_GB2312"/>
          <w:color w:val="000000"/>
          <w:sz w:val="32"/>
          <w:lang w:val="en" w:eastAsia="zh-CN"/>
        </w:rPr>
        <w:t>.</w:t>
      </w:r>
      <w:r>
        <w:rPr>
          <w:rFonts w:hint="default" w:ascii="仿宋_GB2312" w:hAnsi="仿宋_GB2312" w:eastAsia="仿宋_GB2312" w:cs="仿宋_GB2312"/>
          <w:color w:val="000000"/>
          <w:kern w:val="2"/>
          <w:sz w:val="32"/>
          <w:szCs w:val="22"/>
        </w:rPr>
        <w:t>业务联调测试服务</w:t>
      </w:r>
      <w:r>
        <w:rPr>
          <w:rFonts w:hint="default" w:ascii="仿宋_GB2312" w:hAnsi="仿宋_GB2312" w:eastAsia="仿宋_GB2312" w:cs="仿宋_GB2312"/>
          <w:color w:val="000000"/>
          <w:kern w:val="2"/>
          <w:sz w:val="32"/>
          <w:szCs w:val="22"/>
          <w:lang w:eastAsia="zh-CN"/>
        </w:rPr>
        <w:t>：</w:t>
      </w:r>
      <w:r>
        <w:rPr>
          <w:rFonts w:hint="default" w:ascii="仿宋_GB2312" w:hAnsi="仿宋_GB2312" w:eastAsia="仿宋_GB2312" w:cs="仿宋_GB2312"/>
          <w:color w:val="000000"/>
          <w:sz w:val="32"/>
        </w:rPr>
        <w:t>移动审批事项业务流转测试服务,确保通过移动审批平台操作的业务数据与深圳市公共审批平台、深圳市一窗综合服务受理平台保持一致</w:t>
      </w:r>
      <w:r>
        <w:rPr>
          <w:rFonts w:hint="default" w:ascii="仿宋_GB2312" w:hAnsi="仿宋_GB2312" w:eastAsia="仿宋_GB2312" w:cs="仿宋_GB2312"/>
          <w:color w:val="000000"/>
          <w:kern w:val="2"/>
          <w:sz w:val="32"/>
          <w:lang w:eastAsia="zh-CN"/>
        </w:rPr>
        <w:t>；</w:t>
      </w:r>
      <w:r>
        <w:rPr>
          <w:rFonts w:hint="default" w:ascii="仿宋_GB2312" w:hAnsi="仿宋_GB2312" w:eastAsia="仿宋_GB2312" w:cs="仿宋_GB2312"/>
          <w:color w:val="000000"/>
          <w:kern w:val="2"/>
          <w:sz w:val="32"/>
          <w:szCs w:val="22"/>
        </w:rPr>
        <w:t>移动审批功能测试服务，确保审批用户在移动审批业务系统上能够正常使用各项功能开展业务审批工作</w:t>
      </w:r>
      <w:r>
        <w:rPr>
          <w:rFonts w:hint="default" w:ascii="仿宋_GB2312" w:hAnsi="仿宋_GB2312" w:eastAsia="仿宋_GB2312" w:cs="仿宋_GB2312"/>
          <w:color w:val="000000"/>
          <w:kern w:val="2"/>
          <w:sz w:val="32"/>
          <w:szCs w:val="22"/>
          <w:lang w:eastAsia="zh-CN"/>
        </w:rPr>
        <w:t>。</w:t>
      </w:r>
    </w:p>
    <w:p>
      <w:pPr>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default" w:ascii="仿宋_GB2312" w:hAnsi="仿宋_GB2312" w:eastAsia="仿宋_GB2312" w:cs="仿宋_GB2312"/>
          <w:color w:val="000000"/>
          <w:kern w:val="2"/>
          <w:sz w:val="32"/>
          <w:lang w:val="en-US" w:eastAsia="zh-CN"/>
        </w:rPr>
        <w:t>4</w:t>
      </w:r>
      <w:r>
        <w:rPr>
          <w:rFonts w:hint="default" w:ascii="仿宋_GB2312" w:hAnsi="仿宋_GB2312" w:eastAsia="仿宋_GB2312" w:cs="仿宋_GB2312"/>
          <w:color w:val="000000"/>
          <w:kern w:val="2"/>
          <w:sz w:val="32"/>
          <w:lang w:val="en" w:eastAsia="zh-CN"/>
        </w:rPr>
        <w:t>.</w:t>
      </w:r>
      <w:r>
        <w:rPr>
          <w:rFonts w:hint="default" w:ascii="仿宋_GB2312" w:hAnsi="仿宋_GB2312" w:eastAsia="仿宋_GB2312" w:cs="仿宋_GB2312"/>
          <w:color w:val="000000"/>
          <w:sz w:val="32"/>
        </w:rPr>
        <w:t>上线粤政易服务</w:t>
      </w:r>
      <w:r>
        <w:rPr>
          <w:rFonts w:hint="default" w:ascii="仿宋_GB2312" w:hAnsi="仿宋_GB2312" w:eastAsia="仿宋_GB2312" w:cs="仿宋_GB2312"/>
          <w:color w:val="000000"/>
          <w:kern w:val="2"/>
          <w:sz w:val="32"/>
          <w:lang w:eastAsia="zh-CN"/>
        </w:rPr>
        <w:t>：</w:t>
      </w:r>
      <w:r>
        <w:rPr>
          <w:rFonts w:hint="default" w:ascii="仿宋_GB2312" w:hAnsi="仿宋_GB2312" w:eastAsia="仿宋_GB2312" w:cs="仿宋_GB2312"/>
          <w:color w:val="000000"/>
          <w:sz w:val="32"/>
        </w:rPr>
        <w:t>移动审批应用上线粤政易工作台并对后续用户权限、业务办理过程出现的问题提供技术支持服务。</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（五）服务要求</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1.人员配置要求</w:t>
      </w:r>
    </w:p>
    <w:p>
      <w:pPr>
        <w:pStyle w:val="9"/>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 w:eastAsia="仿宋_GB2312" w:cs="Times New Roman"/>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（1）</w:t>
      </w:r>
      <w:r>
        <w:rPr>
          <w:rFonts w:hint="default" w:ascii="仿宋_GB2312" w:hAnsi="仿宋_GB2312" w:eastAsia="仿宋_GB2312" w:cs="仿宋_GB2312"/>
          <w:color w:val="000000"/>
          <w:kern w:val="0"/>
          <w:sz w:val="32"/>
          <w:szCs w:val="32"/>
          <w:highlight w:val="none"/>
          <w:shd w:val="clear" w:color="auto" w:fill="FFFFFF"/>
          <w:lang w:val="en-US" w:eastAsia="zh-CN" w:bidi="ar-SA"/>
        </w:rPr>
        <w:t>项目实施期间，安排不少于</w:t>
      </w:r>
      <w:r>
        <w:rPr>
          <w:rFonts w:hint="default" w:ascii="仿宋_GB2312" w:hAnsi="仿宋_GB2312" w:cs="仿宋_GB2312"/>
          <w:b w:val="0"/>
          <w:bCs w:val="0"/>
          <w:color w:val="000000"/>
          <w:sz w:val="32"/>
          <w:szCs w:val="32"/>
          <w:u w:val="single"/>
          <w:shd w:val="clear" w:color="auto" w:fill="FFFFFF"/>
          <w:lang w:val="en" w:eastAsia="zh-CN"/>
        </w:rPr>
        <w:t>3</w:t>
      </w:r>
      <w:r>
        <w:rPr>
          <w:rFonts w:hint="default" w:ascii="仿宋_GB2312" w:hAnsi="仿宋_GB2312" w:eastAsia="仿宋_GB2312" w:cs="仿宋_GB2312"/>
          <w:color w:val="000000"/>
          <w:kern w:val="0"/>
          <w:sz w:val="32"/>
          <w:szCs w:val="32"/>
          <w:highlight w:val="none"/>
          <w:shd w:val="clear" w:color="auto" w:fill="FFFFFF"/>
          <w:lang w:val="en-US" w:eastAsia="zh-CN" w:bidi="ar-SA"/>
        </w:rPr>
        <w:t>名</w:t>
      </w:r>
      <w:r>
        <w:rPr>
          <w:rFonts w:hint="eastAsia" w:ascii="仿宋_GB2312" w:hAnsi="仿宋_GB2312" w:eastAsia="仿宋_GB2312" w:cs="仿宋_GB2312"/>
          <w:color w:val="000000"/>
          <w:kern w:val="0"/>
          <w:sz w:val="32"/>
          <w:szCs w:val="32"/>
          <w:highlight w:val="none"/>
          <w:shd w:val="clear" w:color="auto" w:fill="FFFFFF"/>
          <w:lang w:val="en-US" w:eastAsia="zh-CN" w:bidi="ar-SA"/>
        </w:rPr>
        <w:t>人员的项目团队</w:t>
      </w:r>
      <w:r>
        <w:rPr>
          <w:rFonts w:hint="default" w:ascii="仿宋_GB2312" w:hAnsi="仿宋_GB2312" w:eastAsia="仿宋_GB2312" w:cs="仿宋_GB2312"/>
          <w:color w:val="000000"/>
          <w:kern w:val="0"/>
          <w:sz w:val="32"/>
          <w:szCs w:val="32"/>
          <w:highlight w:val="none"/>
          <w:shd w:val="clear" w:color="auto" w:fill="FFFFFF"/>
          <w:lang w:val="en-US" w:eastAsia="zh-CN" w:bidi="ar-SA"/>
        </w:rPr>
        <w:t>进行</w:t>
      </w:r>
      <w:r>
        <w:rPr>
          <w:rFonts w:hint="eastAsia" w:ascii="仿宋_GB2312" w:hAnsi="仿宋_GB2312" w:eastAsia="仿宋_GB2312" w:cs="仿宋_GB2312"/>
          <w:color w:val="000000"/>
          <w:kern w:val="0"/>
          <w:sz w:val="32"/>
          <w:szCs w:val="32"/>
          <w:highlight w:val="none"/>
          <w:shd w:val="clear" w:color="auto" w:fill="FFFFFF"/>
          <w:lang w:val="en-US" w:eastAsia="zh-CN" w:bidi="ar-SA"/>
        </w:rPr>
        <w:t>服务</w:t>
      </w:r>
      <w:r>
        <w:rPr>
          <w:rFonts w:hint="default" w:ascii="仿宋_GB2312" w:hAnsi="仿宋_GB2312" w:eastAsia="仿宋_GB2312" w:cs="仿宋_GB2312"/>
          <w:color w:val="000000"/>
          <w:kern w:val="0"/>
          <w:sz w:val="32"/>
          <w:szCs w:val="32"/>
          <w:highlight w:val="none"/>
          <w:shd w:val="clear" w:color="auto" w:fill="FFFFFF"/>
          <w:lang w:val="en-US" w:eastAsia="zh-CN" w:bidi="ar-SA"/>
        </w:rPr>
        <w:t>，</w:t>
      </w:r>
      <w:r>
        <w:rPr>
          <w:rFonts w:hint="eastAsia" w:ascii="仿宋_GB2312" w:hAnsi="仿宋_GB2312" w:eastAsia="仿宋_GB2312" w:cs="仿宋_GB2312"/>
          <w:color w:val="000000"/>
          <w:kern w:val="0"/>
          <w:sz w:val="32"/>
          <w:szCs w:val="32"/>
          <w:highlight w:val="none"/>
          <w:shd w:val="clear" w:color="auto" w:fill="FFFFFF"/>
          <w:lang w:val="en-US" w:eastAsia="zh-CN" w:bidi="ar-SA"/>
        </w:rPr>
        <w:t>组成人员包括但不限于</w:t>
      </w: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rPr>
        <w:t>实施</w:t>
      </w:r>
      <w:r>
        <w:rPr>
          <w:rFonts w:hint="eastAsia" w:ascii="仿宋_GB2312" w:hAnsi="仿宋_GB2312" w:eastAsia="仿宋_GB2312" w:cs="仿宋_GB2312"/>
          <w:color w:val="000000"/>
          <w:kern w:val="0"/>
          <w:sz w:val="32"/>
          <w:szCs w:val="32"/>
          <w:highlight w:val="none"/>
          <w:shd w:val="clear" w:color="auto" w:fill="FFFFFF"/>
          <w:lang w:val="en-US" w:eastAsia="zh-CN" w:bidi="ar-SA"/>
        </w:rPr>
        <w:t>工程师</w:t>
      </w: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val="en-US" w:eastAsia="zh-CN" w:bidi="ar-SA"/>
        </w:rPr>
        <w:t>名、</w:t>
      </w: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rPr>
        <w:t>测试</w:t>
      </w:r>
      <w:r>
        <w:rPr>
          <w:rFonts w:hint="eastAsia" w:ascii="仿宋_GB2312" w:hAnsi="仿宋_GB2312" w:eastAsia="仿宋_GB2312" w:cs="仿宋_GB2312"/>
          <w:color w:val="000000"/>
          <w:kern w:val="0"/>
          <w:sz w:val="32"/>
          <w:szCs w:val="32"/>
          <w:highlight w:val="none"/>
          <w:shd w:val="clear" w:color="auto" w:fill="FFFFFF"/>
          <w:lang w:val="en-US" w:eastAsia="zh-CN" w:bidi="ar-SA"/>
        </w:rPr>
        <w:t>工程师</w:t>
      </w:r>
      <w:r>
        <w:rPr>
          <w:rFonts w:hint="eastAsia" w:ascii="仿宋_GB2312" w:hAnsi="仿宋_GB2312" w:eastAsia="仿宋_GB2312" w:cs="仿宋_GB2312"/>
          <w:b w:val="0"/>
          <w:bCs w:val="0"/>
          <w:color w:val="000000"/>
          <w:kern w:val="0"/>
          <w:sz w:val="32"/>
          <w:szCs w:val="32"/>
          <w:highlight w:val="none"/>
          <w:u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en-US" w:eastAsia="zh-CN" w:bidi="ar-SA"/>
        </w:rPr>
        <w:t>名，</w:t>
      </w:r>
      <w:r>
        <w:rPr>
          <w:rFonts w:hint="eastAsia" w:ascii="仿宋_GB2312" w:hAnsi="仿宋" w:eastAsia="仿宋_GB2312" w:cs="Times New Roman"/>
          <w:kern w:val="0"/>
          <w:sz w:val="32"/>
          <w:szCs w:val="32"/>
          <w:highlight w:val="none"/>
          <w:lang w:val="en-US" w:eastAsia="zh-CN" w:bidi="ar-SA"/>
        </w:rPr>
        <w:t>专人对接确保计划有序进行。</w:t>
      </w:r>
    </w:p>
    <w:p>
      <w:pPr>
        <w:pStyle w:val="9"/>
        <w:keepNext w:val="0"/>
        <w:keepLines w:val="0"/>
        <w:pageBreakBefore w:val="0"/>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highlight w:val="none"/>
          <w:shd w:val="clear" w:color="auto" w:fill="FFFFFF"/>
          <w:lang w:val="en-US" w:eastAsia="zh-CN" w:bidi="ar-SA"/>
        </w:rPr>
      </w:pPr>
      <w:r>
        <w:rPr>
          <w:rFonts w:hint="eastAsia" w:ascii="仿宋_GB2312" w:hAnsi="仿宋_GB2312" w:eastAsia="仿宋_GB2312" w:cs="仿宋_GB2312"/>
          <w:color w:val="000000"/>
          <w:kern w:val="0"/>
          <w:sz w:val="32"/>
          <w:szCs w:val="32"/>
          <w:highlight w:val="none"/>
          <w:shd w:val="clear" w:color="auto" w:fill="FFFFFF"/>
          <w:lang w:val="en-US" w:eastAsia="zh-CN" w:bidi="ar-SA"/>
        </w:rPr>
        <w:t>（2）</w:t>
      </w:r>
      <w:r>
        <w:rPr>
          <w:rFonts w:hint="default" w:ascii="仿宋_GB2312" w:hAnsi="仿宋_GB2312" w:eastAsia="仿宋_GB2312" w:cs="仿宋_GB2312"/>
          <w:color w:val="000000"/>
          <w:kern w:val="0"/>
          <w:sz w:val="32"/>
          <w:szCs w:val="32"/>
          <w:highlight w:val="none"/>
          <w:shd w:val="clear" w:color="auto" w:fill="FFFFFF"/>
          <w:lang w:val="en-US" w:eastAsia="zh-CN" w:bidi="ar-SA"/>
        </w:rPr>
        <w:t>在项目验收前，未经招标人同意不得调换项目经理。</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2.履约能力要求</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 w:eastAsia="仿宋_GB2312" w:cs="Times New Roman"/>
          <w:kern w:val="0"/>
          <w:sz w:val="32"/>
          <w:szCs w:val="32"/>
          <w:highlight w:val="none"/>
          <w:lang w:val="en-US" w:eastAsia="zh-CN" w:bidi="ar-SA"/>
        </w:rPr>
      </w:pPr>
      <w:r>
        <w:rPr>
          <w:rFonts w:hint="eastAsia" w:ascii="仿宋_GB2312" w:hAnsi="仿宋" w:eastAsia="仿宋_GB2312" w:cs="Times New Roman"/>
          <w:kern w:val="0"/>
          <w:sz w:val="32"/>
          <w:szCs w:val="32"/>
          <w:highlight w:val="none"/>
          <w:lang w:val="en-US" w:eastAsia="zh-CN" w:bidi="ar-SA"/>
        </w:rPr>
        <w:t>具有履行该项目所必须的专业能力。包括但不限于：</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 w:eastAsia="仿宋_GB2312" w:cs="Times New Roman"/>
          <w:kern w:val="0"/>
          <w:sz w:val="32"/>
          <w:szCs w:val="32"/>
          <w:highlight w:val="none"/>
          <w:lang w:val="en-US" w:eastAsia="zh-CN" w:bidi="ar-SA"/>
        </w:rPr>
      </w:pPr>
      <w:r>
        <w:rPr>
          <w:rFonts w:hint="eastAsia" w:ascii="仿宋_GB2312" w:hAnsi="仿宋" w:eastAsia="仿宋_GB2312" w:cs="Times New Roman"/>
          <w:kern w:val="0"/>
          <w:sz w:val="32"/>
          <w:szCs w:val="32"/>
          <w:highlight w:val="none"/>
          <w:lang w:val="en-US" w:eastAsia="zh-CN" w:bidi="ar-SA"/>
        </w:rPr>
        <w:t>同类项目服务能力：近三年（自2022年2月1日起算，以合同签订时间为准）企事业单位同类项目（提供项目服务合同关键页证明材料或承诺函，格式自拟加盖公章）；</w:t>
      </w:r>
    </w:p>
    <w:p>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outlineLvl w:val="1"/>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b w:val="0"/>
          <w:bCs w:val="0"/>
          <w:color w:val="000000"/>
          <w:kern w:val="0"/>
          <w:sz w:val="32"/>
          <w:szCs w:val="32"/>
          <w:shd w:val="clear" w:color="auto" w:fill="FFFFFF"/>
          <w:lang w:val="en-US" w:eastAsia="zh-CN" w:bidi="ar-SA"/>
        </w:rPr>
        <w:t>（六）服务成果</w:t>
      </w:r>
    </w:p>
    <w:p>
      <w:pPr>
        <w:pStyle w:val="9"/>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 包括但不限于以下内容：</w:t>
      </w:r>
    </w:p>
    <w:p>
      <w:pPr>
        <w:pStyle w:val="9"/>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1.实现深汕特别合作区不少于140项政务服务事项接入市移动审批平台，并在粤政易实现移动审批功能。</w:t>
      </w:r>
    </w:p>
    <w:p>
      <w:pPr>
        <w:pStyle w:val="9"/>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2.深汕特别合作区移动审批进驻事项清单。 </w:t>
      </w:r>
    </w:p>
    <w:p>
      <w:pPr>
        <w:pStyle w:val="9"/>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3.移动审批应用操作手册。 </w:t>
      </w:r>
    </w:p>
    <w:p>
      <w:pPr>
        <w:pStyle w:val="9"/>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（七）商务要求</w:t>
      </w:r>
    </w:p>
    <w:p>
      <w:pPr>
        <w:pStyle w:val="9"/>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000000"/>
          <w:kern w:val="0"/>
          <w:sz w:val="32"/>
          <w:szCs w:val="32"/>
          <w:shd w:val="clear" w:color="auto" w:fill="FFFFFF"/>
          <w:lang w:val="en-US" w:eastAsia="zh-CN" w:bidi="ar-SA"/>
        </w:rPr>
      </w:pPr>
      <w:r>
        <w:rPr>
          <w:rFonts w:hint="eastAsia" w:hAnsi="宋体"/>
          <w:kern w:val="0"/>
          <w:sz w:val="32"/>
          <w:szCs w:val="32"/>
          <w:highlight w:val="none"/>
        </w:rPr>
        <w:t>★</w:t>
      </w:r>
      <w:r>
        <w:rPr>
          <w:rFonts w:hint="eastAsia" w:ascii="仿宋_GB2312" w:hAnsi="仿宋_GB2312" w:eastAsia="仿宋_GB2312" w:cs="仿宋_GB2312"/>
          <w:color w:val="000000"/>
          <w:kern w:val="0"/>
          <w:sz w:val="32"/>
          <w:szCs w:val="32"/>
          <w:shd w:val="clear" w:color="auto" w:fill="FFFFFF"/>
          <w:lang w:val="en-US" w:eastAsia="zh-CN" w:bidi="ar-SA"/>
        </w:rPr>
        <w:t>1.服务期限</w:t>
      </w:r>
    </w:p>
    <w:p>
      <w:pPr>
        <w:ind w:firstLine="640" w:firstLineChars="200"/>
        <w:rPr>
          <w:rFonts w:hint="eastAsia" w:eastAsia="仿宋"/>
          <w:lang w:val="en" w:eastAsia="zh-CN"/>
        </w:rPr>
      </w:pPr>
      <w:r>
        <w:rPr>
          <w:rFonts w:hint="eastAsia"/>
        </w:rPr>
        <w:t>自合同签订之日起</w:t>
      </w:r>
      <w:r>
        <w:rPr>
          <w:rFonts w:hint="eastAsia" w:ascii="仿宋_GB2312" w:hAnsi="仿宋_GB2312" w:eastAsia="仿宋_GB2312" w:cs="仿宋_GB2312"/>
          <w:color w:val="000000"/>
          <w:kern w:val="0"/>
          <w:szCs w:val="32"/>
          <w:shd w:val="clear" w:color="auto" w:fill="FFFFFF"/>
          <w:lang w:val="en-US" w:eastAsia="zh-CN"/>
        </w:rPr>
        <w:t>4</w:t>
      </w:r>
      <w:r>
        <w:rPr>
          <w:rFonts w:hint="eastAsia"/>
        </w:rPr>
        <w:t>个月内完成项目交付</w:t>
      </w:r>
      <w:r>
        <w:rPr>
          <w:rFonts w:hint="default"/>
          <w:lang w:val="en"/>
        </w:rPr>
        <w:t>,</w:t>
      </w:r>
      <w:r>
        <w:rPr>
          <w:rFonts w:hint="eastAsia"/>
          <w:lang w:val="en" w:eastAsia="zh-CN"/>
        </w:rPr>
        <w:t>并提供</w:t>
      </w:r>
      <w:r>
        <w:rPr>
          <w:rFonts w:hint="eastAsia" w:ascii="仿宋_GB2312" w:hAnsi="仿宋_GB2312" w:eastAsia="仿宋_GB2312" w:cs="仿宋_GB2312"/>
          <w:color w:val="000000"/>
          <w:kern w:val="0"/>
          <w:szCs w:val="32"/>
          <w:shd w:val="clear" w:color="auto" w:fill="FFFFFF"/>
          <w:lang w:val="en-US" w:eastAsia="zh-CN"/>
        </w:rPr>
        <w:t>2</w:t>
      </w:r>
      <w:r>
        <w:rPr>
          <w:rFonts w:hint="eastAsia"/>
          <w:lang w:val="en" w:eastAsia="zh-CN"/>
        </w:rPr>
        <w:t>年免费在线技术支持服务。</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default"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2.付款方式</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合同价款由采购方分两期支付中标方，具体支付方式和时间如下： </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（1）第一期款：合同签订生效后，采购方在收到中标方提交必要请款材料及合法有效的普通发票，审核无误后于10个工作日内向中标方支付合同总金额70％的款项。 </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 xml:space="preserve">（2）第二期款：项目通过验收后，中标方向采购方提出书面《服务验收申请》及服务成果，经采购方验收通过，并提供《验收报告》加盖公章后，中标方凭《验收报告》、服务成果向采购方提出付款申请。采购方在收到对应金额的合法有效发票及付款申请书并审核无误后于10个工作日内，根据验收考核结果，支付相应比例的款项，最高向中标方支付合同总金额 30％的款项。 </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hint="eastAsia" w:ascii="仿宋_GB2312" w:hAnsi="仿宋_GB2312" w:eastAsia="仿宋_GB2312" w:cs="仿宋_GB2312"/>
          <w:bCs w:val="0"/>
          <w:color w:val="000000"/>
          <w:kern w:val="0"/>
          <w:sz w:val="32"/>
          <w:szCs w:val="32"/>
          <w:shd w:val="clear" w:color="auto" w:fill="FFFFFF"/>
          <w:lang w:val="en-US" w:eastAsia="zh-CN" w:bidi="ar-SA"/>
        </w:rPr>
      </w:pPr>
      <w:r>
        <w:rPr>
          <w:rFonts w:hint="eastAsia" w:ascii="仿宋_GB2312" w:hAnsi="仿宋_GB2312" w:eastAsia="仿宋_GB2312" w:cs="仿宋_GB2312"/>
          <w:bCs w:val="0"/>
          <w:color w:val="000000"/>
          <w:kern w:val="0"/>
          <w:sz w:val="32"/>
          <w:szCs w:val="32"/>
          <w:shd w:val="clear" w:color="auto" w:fill="FFFFFF"/>
          <w:lang w:val="en-US" w:eastAsia="zh-CN" w:bidi="ar-SA"/>
        </w:rPr>
        <w:t>3.质量考核验收标准及违约金</w:t>
      </w:r>
    </w:p>
    <w:p>
      <w:pPr>
        <w:pStyle w:val="16"/>
        <w:keepNext w:val="0"/>
        <w:keepLines w:val="0"/>
        <w:pageBreakBefore w:val="0"/>
        <w:kinsoku/>
        <w:wordWrap/>
        <w:overflowPunct/>
        <w:topLinePunct w:val="0"/>
        <w:autoSpaceDE/>
        <w:autoSpaceDN/>
        <w:bidi w:val="0"/>
        <w:snapToGrid/>
        <w:spacing w:line="560" w:lineRule="exact"/>
        <w:rPr>
          <w:rFonts w:hint="default"/>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以双方合同约定为准。</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二、报价要求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本次</w:t>
      </w:r>
      <w:r>
        <w:rPr>
          <w:rFonts w:hint="eastAsia" w:ascii="仿宋_GB2312" w:eastAsia="仿宋_GB2312"/>
          <w:color w:val="auto"/>
          <w:szCs w:val="32"/>
          <w:highlight w:val="none"/>
          <w:u w:val="none"/>
          <w:lang w:eastAsia="zh-CN"/>
        </w:rPr>
        <w:t>项目</w:t>
      </w:r>
      <w:r>
        <w:rPr>
          <w:rFonts w:hint="eastAsia" w:ascii="仿宋_GB2312" w:hAnsi="仿宋_GB2312" w:eastAsia="仿宋_GB2312" w:cs="仿宋_GB2312"/>
          <w:color w:val="auto"/>
          <w:szCs w:val="32"/>
          <w:highlight w:val="none"/>
        </w:rPr>
        <w:t>费用</w:t>
      </w:r>
      <w:r>
        <w:rPr>
          <w:rFonts w:hint="eastAsia" w:ascii="仿宋_GB2312" w:hAnsi="仿宋_GB2312" w:eastAsia="仿宋_GB2312" w:cs="仿宋_GB2312"/>
          <w:color w:val="auto"/>
          <w:szCs w:val="32"/>
          <w:highlight w:val="none"/>
          <w:lang w:eastAsia="zh-CN"/>
        </w:rPr>
        <w:t>总价</w:t>
      </w:r>
      <w:r>
        <w:rPr>
          <w:rFonts w:hint="eastAsia" w:ascii="仿宋_GB2312" w:hAnsi="仿宋_GB2312" w:eastAsia="仿宋_GB2312" w:cs="仿宋_GB2312"/>
          <w:color w:val="auto"/>
          <w:szCs w:val="32"/>
          <w:highlight w:val="none"/>
        </w:rPr>
        <w:t>暂估价为</w:t>
      </w:r>
      <w:r>
        <w:rPr>
          <w:rFonts w:hint="eastAsia" w:ascii="仿宋_GB2312" w:hAnsi="仿宋_GB2312" w:eastAsia="仿宋_GB2312" w:cs="仿宋_GB2312"/>
          <w:color w:val="auto"/>
          <w:szCs w:val="32"/>
          <w:highlight w:val="none"/>
          <w:lang w:val="en-US" w:eastAsia="zh-CN"/>
        </w:rPr>
        <w:t>人民币</w:t>
      </w:r>
      <w:r>
        <w:rPr>
          <w:rFonts w:hint="eastAsia" w:ascii="仿宋_GB2312" w:eastAsia="仿宋_GB2312"/>
          <w:color w:val="auto"/>
          <w:szCs w:val="44"/>
          <w:highlight w:val="none"/>
          <w:u w:val="single"/>
          <w:lang w:val="en-US" w:eastAsia="zh-CN"/>
        </w:rPr>
        <w:t>192,000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，设上限值为</w:t>
      </w:r>
      <w:r>
        <w:rPr>
          <w:rFonts w:hint="eastAsia" w:ascii="仿宋_GB2312" w:hAnsi="仿宋_GB2312" w:eastAsia="仿宋_GB2312" w:cs="仿宋_GB2312"/>
          <w:color w:val="auto"/>
          <w:szCs w:val="32"/>
          <w:highlight w:val="none"/>
          <w:lang w:val="en-US" w:eastAsia="zh-CN"/>
        </w:rPr>
        <w:t>人民币</w:t>
      </w:r>
      <w:r>
        <w:rPr>
          <w:rFonts w:hint="eastAsia" w:ascii="仿宋_GB2312" w:eastAsia="仿宋_GB2312"/>
          <w:color w:val="auto"/>
          <w:szCs w:val="44"/>
          <w:highlight w:val="none"/>
          <w:u w:val="single"/>
          <w:lang w:val="en-US" w:eastAsia="zh-CN"/>
        </w:rPr>
        <w:t>192,000</w:t>
      </w:r>
      <w:r>
        <w:rPr>
          <w:rFonts w:hint="eastAsia" w:ascii="仿宋_GB2312" w:hAnsi="仿宋_GB2312" w:eastAsia="仿宋_GB2312"/>
          <w:sz w:val="32"/>
          <w:szCs w:val="32"/>
          <w:lang w:bidi="ar"/>
        </w:rPr>
        <w:t>元</w:t>
      </w:r>
      <w:r>
        <w:rPr>
          <w:rFonts w:hint="eastAsia" w:ascii="仿宋_GB2312" w:hAnsi="仿宋_GB2312" w:eastAsia="仿宋_GB2312" w:cs="仿宋_GB2312"/>
          <w:color w:val="auto"/>
          <w:szCs w:val="32"/>
          <w:highlight w:val="none"/>
        </w:rPr>
        <w:t>。项目报价为含税报</w:t>
      </w:r>
      <w:r>
        <w:rPr>
          <w:rFonts w:hint="eastAsia" w:ascii="仿宋_GB2312" w:hAnsi="仿宋_GB2312" w:eastAsia="仿宋_GB2312" w:cs="仿宋_GB2312"/>
          <w:color w:val="auto"/>
          <w:szCs w:val="32"/>
          <w:highlight w:val="none"/>
          <w:shd w:val="clear"/>
        </w:rPr>
        <w:t>价</w:t>
      </w:r>
      <w:r>
        <w:rPr>
          <w:rFonts w:hint="eastAsia" w:ascii="仿宋_GB2312" w:hAnsi="仿宋_GB2312" w:eastAsia="仿宋_GB2312" w:cs="仿宋_GB2312"/>
          <w:color w:val="auto"/>
          <w:szCs w:val="32"/>
          <w:highlight w:val="none"/>
        </w:rPr>
        <w:t>。本项目询价采购完成后，以中标价签订合同。</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三、投标人资格要求</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rPr>
        <w:t>（一）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及营业执照，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华文隶书" w:hAnsi="华文隶书" w:eastAsia="华文隶书" w:cs="华文隶书"/>
          <w:b w:val="0"/>
          <w:bCs w:val="0"/>
          <w:i w:val="0"/>
          <w:iCs w:val="0"/>
          <w:cap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color w:val="auto"/>
          <w:szCs w:val="32"/>
          <w:highlight w:val="none"/>
          <w:shd w:val="clear"/>
        </w:rPr>
        <w:t>（二）</w:t>
      </w:r>
      <w:r>
        <w:rPr>
          <w:rFonts w:hint="eastAsia" w:ascii="仿宋_GB2312" w:hAnsi="仿宋_GB2312" w:eastAsia="仿宋_GB2312" w:cs="仿宋_GB2312"/>
          <w:color w:val="auto"/>
          <w:szCs w:val="32"/>
          <w:highlight w:val="none"/>
          <w:shd w:val="clear"/>
          <w:lang w:val="en-US" w:eastAsia="zh-CN"/>
        </w:rPr>
        <w:t>本项目不接受联合体投标</w:t>
      </w:r>
      <w:r>
        <w:rPr>
          <w:rFonts w:hint="eastAsia" w:ascii="仿宋_GB2312" w:hAnsi="仿宋_GB2312" w:eastAsia="仿宋_GB2312" w:cs="仿宋_GB2312"/>
          <w:color w:val="000000"/>
          <w:kern w:val="0"/>
          <w:sz w:val="32"/>
          <w:szCs w:val="32"/>
          <w:shd w:val="clear" w:color="auto" w:fill="FFFFFF"/>
          <w:lang w:bidi="ar"/>
        </w:rPr>
        <w:t>，不接受投标人选用进口产品参与投标</w:t>
      </w:r>
      <w:r>
        <w:rPr>
          <w:rFonts w:hint="eastAsia" w:ascii="仿宋_GB2312" w:hAnsi="仿宋_GB2312" w:eastAsia="仿宋_GB2312" w:cs="仿宋_GB2312"/>
          <w:color w:val="auto"/>
          <w:szCs w:val="32"/>
          <w:highlight w:val="none"/>
          <w:shd w:val="clear"/>
          <w:lang w:val="en-US" w:eastAsia="zh-CN"/>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三</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000000"/>
          <w:kern w:val="0"/>
          <w:sz w:val="32"/>
          <w:szCs w:val="32"/>
          <w:highlight w:val="none"/>
          <w:shd w:val="clear" w:color="auto" w:fill="FFFFFF"/>
          <w:lang w:bidi="ar"/>
        </w:rPr>
        <w:t>参与本项目政府采购活动时不存在被有关部门禁止参与政府采购活动且在有效期</w:t>
      </w:r>
      <w:r>
        <w:rPr>
          <w:rFonts w:hint="eastAsia" w:ascii="仿宋_GB2312" w:hAnsi="仿宋_GB2312" w:eastAsia="仿宋_GB2312" w:cs="仿宋_GB2312"/>
          <w:color w:val="000000"/>
          <w:kern w:val="0"/>
          <w:sz w:val="32"/>
          <w:szCs w:val="32"/>
          <w:shd w:val="clear" w:color="auto" w:fill="FFFFFF"/>
          <w:lang w:bidi="ar"/>
        </w:rPr>
        <w:t>内的情况</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（四）</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lang w:val="en-US" w:eastAsia="zh-CN"/>
        </w:rPr>
      </w:pPr>
      <w:r>
        <w:rPr>
          <w:rFonts w:hint="eastAsia" w:ascii="仿宋_GB2312" w:hAnsi="仿宋_GB2312" w:eastAsia="仿宋_GB2312" w:cs="仿宋_GB2312"/>
          <w:color w:val="auto"/>
          <w:szCs w:val="32"/>
          <w:highlight w:val="none"/>
          <w:shd w:val="clear"/>
          <w:lang w:val="en-US" w:eastAsia="zh-CN"/>
        </w:rPr>
        <w:t>（五）未被列入失信被执行人、重大税收违法案件当事人名单、政府采购严重违法失信行为记录名单。</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仿宋_GB2312" w:eastAsia="仿宋_GB2312" w:cs="仿宋_GB2312"/>
          <w:color w:val="auto"/>
          <w:szCs w:val="32"/>
          <w:highlight w:val="none"/>
          <w:shd w:val="clear"/>
        </w:rPr>
      </w:pPr>
      <w:r>
        <w:rPr>
          <w:rFonts w:hint="eastAsia" w:ascii="仿宋_GB2312" w:hAnsi="仿宋_GB2312" w:eastAsia="仿宋_GB2312" w:cs="仿宋_GB2312"/>
          <w:color w:val="auto"/>
          <w:szCs w:val="32"/>
          <w:highlight w:val="none"/>
          <w:shd w:val="clear"/>
          <w:lang w:val="en-US" w:eastAsia="zh-CN"/>
        </w:rPr>
        <w:t>（六）</w:t>
      </w:r>
      <w:r>
        <w:rPr>
          <w:rFonts w:hint="eastAsia" w:ascii="仿宋_GB2312" w:hAnsi="仿宋_GB2312" w:eastAsia="仿宋_GB2312" w:cs="仿宋_GB2312"/>
          <w:color w:val="000000"/>
          <w:kern w:val="0"/>
          <w:sz w:val="32"/>
          <w:szCs w:val="32"/>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auto"/>
          <w:szCs w:val="32"/>
          <w:highlight w:val="none"/>
          <w:shd w:val="clear"/>
          <w:lang w:val="en-US" w:eastAsia="zh-CN"/>
        </w:rPr>
        <w:t>。</w:t>
      </w:r>
      <w:r>
        <w:rPr>
          <w:rFonts w:hint="eastAsia" w:ascii="仿宋_GB2312" w:hAnsi="仿宋_GB2312" w:eastAsia="仿宋_GB2312" w:cs="仿宋_GB2312"/>
          <w:color w:val="auto"/>
          <w:szCs w:val="32"/>
          <w:highlight w:val="none"/>
          <w:shd w:val="clear"/>
        </w:rPr>
        <w:t>（提供承诺函</w:t>
      </w:r>
      <w:r>
        <w:rPr>
          <w:rFonts w:hint="eastAsia" w:ascii="仿宋_GB2312" w:hAnsi="仿宋_GB2312" w:eastAsia="仿宋_GB2312" w:cs="仿宋_GB2312"/>
          <w:color w:val="auto"/>
          <w:szCs w:val="32"/>
          <w:highlight w:val="none"/>
          <w:shd w:val="clear"/>
          <w:lang w:eastAsia="zh-CN"/>
        </w:rPr>
        <w:t>，</w:t>
      </w:r>
      <w:r>
        <w:rPr>
          <w:rFonts w:hint="eastAsia" w:ascii="仿宋_GB2312" w:hAnsi="仿宋_GB2312" w:eastAsia="仿宋_GB2312" w:cs="仿宋_GB2312"/>
          <w:color w:val="auto"/>
          <w:szCs w:val="32"/>
          <w:highlight w:val="none"/>
          <w:shd w:val="clear"/>
          <w:lang w:val="en-US" w:eastAsia="zh-CN"/>
        </w:rPr>
        <w:t>格式自拟</w:t>
      </w:r>
      <w:r>
        <w:rPr>
          <w:rFonts w:hint="eastAsia" w:ascii="仿宋_GB2312" w:hAnsi="仿宋_GB2312" w:eastAsia="仿宋_GB2312" w:cs="仿宋_GB2312"/>
          <w:color w:val="auto"/>
          <w:szCs w:val="32"/>
          <w:highlight w:val="none"/>
          <w:shd w:val="clear"/>
        </w:rPr>
        <w:t>）</w:t>
      </w:r>
    </w:p>
    <w:p>
      <w:pPr>
        <w:keepNext w:val="0"/>
        <w:keepLines w:val="0"/>
        <w:pageBreakBefore w:val="0"/>
        <w:shd w:val="clear"/>
        <w:kinsoku/>
        <w:wordWrap/>
        <w:overflowPunct/>
        <w:topLinePunct w:val="0"/>
        <w:autoSpaceDE/>
        <w:autoSpaceDN/>
        <w:bidi w:val="0"/>
        <w:snapToGrid/>
        <w:spacing w:line="540" w:lineRule="exact"/>
        <w:ind w:left="0" w:leftChars="0" w:right="0" w:firstLine="640" w:firstLineChars="200"/>
        <w:rPr>
          <w:rFonts w:hint="eastAsia" w:ascii="仿宋_GB2312" w:hAnsi="Times New Roman" w:eastAsia="仿宋_GB2312" w:cs="仿宋_GB2312"/>
          <w:i w:val="0"/>
          <w:iCs w:val="0"/>
          <w:caps w:val="0"/>
          <w:color w:val="000000"/>
          <w:spacing w:val="0"/>
          <w:sz w:val="32"/>
          <w:szCs w:val="32"/>
          <w:shd w:val="clear" w:color="auto" w:fill="FFFFFF"/>
          <w:vertAlign w:val="baseline"/>
        </w:rPr>
      </w:pP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（七）</w:t>
      </w:r>
      <w:r>
        <w:rPr>
          <w:rFonts w:hint="eastAsia" w:ascii="仿宋_GB2312" w:hAnsi="Times New Roman" w:eastAsia="仿宋_GB2312" w:cs="仿宋_GB2312"/>
          <w:i w:val="0"/>
          <w:iCs w:val="0"/>
          <w:caps w:val="0"/>
          <w:color w:val="000000"/>
          <w:spacing w:val="0"/>
          <w:sz w:val="32"/>
          <w:szCs w:val="32"/>
          <w:shd w:val="clear" w:color="auto" w:fill="FFFFFF"/>
          <w:vertAlign w:val="baseline"/>
        </w:rPr>
        <w:t>本项目不允许转包</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、分包</w:t>
      </w:r>
      <w:r>
        <w:rPr>
          <w:rFonts w:hint="eastAsia" w:ascii="仿宋_GB2312" w:hAnsi="Times New Roman" w:eastAsia="仿宋_GB2312" w:cs="仿宋_GB2312"/>
          <w:i w:val="0"/>
          <w:iCs w:val="0"/>
          <w:caps w:val="0"/>
          <w:color w:val="000000"/>
          <w:spacing w:val="0"/>
          <w:sz w:val="32"/>
          <w:szCs w:val="32"/>
          <w:shd w:val="clear" w:color="auto" w:fill="FFFFFF"/>
          <w:vertAlign w:val="baseline"/>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598" w:firstLineChars="187"/>
        <w:textAlignment w:val="auto"/>
        <w:rPr>
          <w:rFonts w:hint="default" w:ascii="仿宋_GB2312" w:hAnsi="仿宋_GB2312" w:eastAsia="仿宋_GB2312" w:cs="仿宋_GB2312"/>
          <w:color w:val="000000"/>
          <w:kern w:val="0"/>
          <w:sz w:val="32"/>
          <w:szCs w:val="32"/>
          <w:highlight w:val="yellow"/>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注：“信用中国”、“中国政府采购网”以及“深圳市政府采购监管网”为供应商信用信息的查询渠道。</w:t>
      </w:r>
    </w:p>
    <w:p>
      <w:pPr>
        <w:pStyle w:val="3"/>
        <w:keepNext w:val="0"/>
        <w:keepLines w:val="0"/>
        <w:pageBreakBefore w:val="0"/>
        <w:widowControl/>
        <w:shd w:val="clear"/>
        <w:kinsoku/>
        <w:wordWrap/>
        <w:overflowPunct/>
        <w:topLinePunct w:val="0"/>
        <w:autoSpaceDE/>
        <w:autoSpaceDN/>
        <w:bidi w:val="0"/>
        <w:snapToGrid/>
        <w:spacing w:line="560" w:lineRule="exact"/>
        <w:ind w:left="0" w:leftChars="0" w:firstLine="640" w:firstLineChars="200"/>
        <w:rPr>
          <w:rFonts w:cs="黑体"/>
          <w:color w:val="auto"/>
          <w:szCs w:val="32"/>
          <w:highlight w:val="none"/>
        </w:rPr>
      </w:pPr>
      <w:r>
        <w:rPr>
          <w:rFonts w:hint="eastAsia" w:cs="黑体"/>
          <w:color w:val="auto"/>
          <w:szCs w:val="32"/>
          <w:highlight w:val="none"/>
        </w:rPr>
        <w:t>四、报价文件的要求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bCs/>
          <w:color w:val="auto"/>
          <w:szCs w:val="32"/>
          <w:highlight w:val="none"/>
          <w:lang w:eastAsia="zh-CN"/>
        </w:rPr>
      </w:pPr>
      <w:r>
        <w:rPr>
          <w:rFonts w:hint="eastAsia" w:ascii="仿宋_GB2312" w:hAnsi="仿宋_GB2312" w:eastAsia="仿宋_GB2312" w:cs="仿宋_GB2312"/>
          <w:color w:val="auto"/>
          <w:szCs w:val="32"/>
          <w:highlight w:val="none"/>
        </w:rPr>
        <w:t>（一）报价文件的组成</w:t>
      </w:r>
      <w:r>
        <w:rPr>
          <w:rFonts w:hint="eastAsia" w:ascii="仿宋_GB2312" w:hAnsi="仿宋_GB2312" w:eastAsia="仿宋_GB2312" w:cs="仿宋_GB2312"/>
          <w:b/>
          <w:bCs/>
          <w:color w:val="auto"/>
          <w:szCs w:val="32"/>
          <w:highlight w:val="none"/>
          <w:lang w:eastAsia="zh-CN"/>
        </w:rPr>
        <w:t>（</w:t>
      </w:r>
      <w:r>
        <w:rPr>
          <w:rFonts w:hint="eastAsia" w:ascii="仿宋_GB2312" w:hAnsi="仿宋_GB2312" w:eastAsia="仿宋_GB2312" w:cs="仿宋_GB2312"/>
          <w:b/>
          <w:bCs/>
          <w:color w:val="auto"/>
          <w:szCs w:val="32"/>
          <w:highlight w:val="none"/>
          <w:lang w:val="en-US" w:eastAsia="zh-CN"/>
        </w:rPr>
        <w:t>均需加盖单位公章</w:t>
      </w:r>
      <w:r>
        <w:rPr>
          <w:rFonts w:hint="eastAsia" w:ascii="仿宋_GB2312" w:hAnsi="仿宋_GB2312" w:eastAsia="仿宋_GB2312" w:cs="仿宋_GB2312"/>
          <w:b/>
          <w:bCs/>
          <w:color w:val="auto"/>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报价函（本函附件）；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仿宋_GB2312" w:hAnsi="仿宋_GB2312" w:eastAsia="仿宋_GB2312" w:cs="仿宋_GB2312"/>
          <w:color w:val="auto"/>
          <w:szCs w:val="32"/>
          <w:highlight w:val="none"/>
          <w:lang w:val="en-US" w:eastAsia="zh-CN"/>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lang w:val="en-US" w:eastAsia="zh-CN"/>
        </w:rPr>
        <w:t>投标承诺书</w:t>
      </w:r>
      <w:r>
        <w:rPr>
          <w:rFonts w:hint="eastAsia" w:ascii="仿宋_GB2312" w:hAnsi="仿宋_GB2312" w:eastAsia="仿宋_GB2312" w:cs="仿宋_GB2312"/>
          <w:color w:val="auto"/>
          <w:szCs w:val="32"/>
          <w:highlight w:val="none"/>
        </w:rPr>
        <w:t>（本函附件）；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表（本函附件）；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.法定代表人（或授权人）证明书及其身份证复印件；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法人授权委托证明（如有授权人则需提供）；</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6.</w:t>
      </w:r>
      <w:r>
        <w:rPr>
          <w:rFonts w:hint="eastAsia" w:ascii="仿宋_GB2312" w:hAnsi="仿宋_GB2312" w:eastAsia="仿宋_GB2312" w:cs="仿宋_GB2312"/>
          <w:color w:val="auto"/>
          <w:szCs w:val="32"/>
          <w:highlight w:val="none"/>
        </w:rPr>
        <w:t>企业营业执照复印件；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lang w:val="en-US" w:eastAsia="zh-CN"/>
        </w:rPr>
        <w:t>7</w:t>
      </w:r>
      <w:r>
        <w:rPr>
          <w:rFonts w:hint="eastAsia" w:ascii="仿宋_GB2312" w:hAnsi="仿宋_GB2312" w:eastAsia="仿宋_GB2312" w:cs="仿宋_GB2312"/>
          <w:color w:val="auto"/>
          <w:szCs w:val="32"/>
          <w:highlight w:val="none"/>
        </w:rPr>
        <w:t>.</w:t>
      </w:r>
      <w:r>
        <w:rPr>
          <w:rFonts w:hint="eastAsia" w:cs="黑体"/>
          <w:color w:val="auto"/>
          <w:szCs w:val="32"/>
          <w:highlight w:val="none"/>
        </w:rPr>
        <w:t>投标人资格要求</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三</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-（七）的</w:t>
      </w:r>
      <w:r>
        <w:rPr>
          <w:rFonts w:hint="eastAsia" w:ascii="仿宋_GB2312" w:hAnsi="仿宋_GB2312" w:eastAsia="仿宋_GB2312" w:cs="仿宋_GB2312"/>
          <w:color w:val="auto"/>
          <w:szCs w:val="32"/>
          <w:highlight w:val="none"/>
        </w:rPr>
        <w:t>承诺函；</w:t>
      </w:r>
    </w:p>
    <w:p>
      <w:pPr>
        <w:pStyle w:val="2"/>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8.纳税人资质证明（如为一般纳税人，需提供资质证明）</w:t>
      </w:r>
    </w:p>
    <w:p>
      <w:pPr>
        <w:pStyle w:val="2"/>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9.</w:t>
      </w:r>
      <w:r>
        <w:rPr>
          <w:rFonts w:hint="eastAsia" w:ascii="仿宋_GB2312" w:hAnsi="仿宋" w:eastAsia="仿宋_GB2312" w:cs="Times New Roman"/>
          <w:kern w:val="0"/>
          <w:sz w:val="32"/>
          <w:szCs w:val="32"/>
          <w:highlight w:val="none"/>
          <w:lang w:val="en-US" w:eastAsia="zh-CN" w:bidi="ar-SA"/>
        </w:rPr>
        <w:t>同类项目服务能力证明材料；</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firstLine="640" w:firstLineChars="200"/>
        <w:textAlignment w:val="auto"/>
        <w:outlineLvl w:val="2"/>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10.拟安排的项目团队成员名单及成员资质情况【包括但不限于项目组成员自有员工证明（社保情况）、资质证书扫描件、同类项目实施经验证明（合同关键信息、合同关键页、投标单位出具承诺、或其他可替代证明）等】。</w:t>
      </w:r>
    </w:p>
    <w:p>
      <w:pPr>
        <w:pStyle w:val="2"/>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szCs w:val="32"/>
          <w:highlight w:val="none"/>
          <w:lang w:val="en-US" w:eastAsia="zh-CN"/>
        </w:rPr>
        <w:t>11.响应本项目实施方案（格式自拟。不提供或提供内容不全，按作废处理）</w:t>
      </w:r>
    </w:p>
    <w:p>
      <w:pPr>
        <w:pStyle w:val="2"/>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12.</w:t>
      </w:r>
      <w:r>
        <w:rPr>
          <w:rFonts w:hint="eastAsia" w:ascii="仿宋_GB2312" w:hAnsi="仿宋_GB2312" w:eastAsia="仿宋_GB2312" w:cs="仿宋_GB2312"/>
          <w:b w:val="0"/>
          <w:bCs w:val="0"/>
          <w:color w:val="auto"/>
          <w:kern w:val="2"/>
          <w:sz w:val="32"/>
          <w:szCs w:val="32"/>
          <w:highlight w:val="none"/>
          <w:lang w:val="en-US" w:eastAsia="zh-CN"/>
        </w:rPr>
        <w:t>供应商基本情况表（本函附件）</w:t>
      </w:r>
    </w:p>
    <w:p>
      <w:pPr>
        <w:pStyle w:val="2"/>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color w:val="auto"/>
          <w:kern w:val="2"/>
          <w:szCs w:val="32"/>
          <w:highlight w:val="none"/>
          <w:lang w:val="en-US" w:eastAsia="zh-CN"/>
        </w:rPr>
      </w:pPr>
      <w:r>
        <w:rPr>
          <w:rFonts w:hint="eastAsia" w:ascii="仿宋_GB2312" w:hAnsi="仿宋_GB2312" w:eastAsia="仿宋_GB2312" w:cs="仿宋_GB2312"/>
          <w:color w:val="auto"/>
          <w:kern w:val="2"/>
          <w:szCs w:val="32"/>
          <w:highlight w:val="none"/>
          <w:lang w:val="en-US" w:eastAsia="zh-CN"/>
        </w:rPr>
        <w:t>13.投标供应商认为其他需要提供的材料。</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（二）报价说明</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rPr>
        <w:t>报价币种为人民币；所报价格应包括本次项目全部费用。</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2.</w:t>
      </w:r>
      <w:r>
        <w:rPr>
          <w:rFonts w:hint="eastAsia" w:ascii="仿宋_GB2312" w:hAnsi="仿宋_GB2312" w:eastAsia="仿宋_GB2312" w:cs="仿宋_GB2312"/>
          <w:color w:val="auto"/>
          <w:szCs w:val="32"/>
          <w:highlight w:val="none"/>
        </w:rPr>
        <w:t>投标人免费提供的项目应先填写该项目的实际价格并注明免费，此项不计入总价或合计价；</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3.</w:t>
      </w:r>
      <w:r>
        <w:rPr>
          <w:rFonts w:hint="eastAsia" w:ascii="仿宋_GB2312" w:hAnsi="仿宋_GB2312" w:eastAsia="仿宋_GB2312" w:cs="仿宋_GB2312"/>
          <w:color w:val="auto"/>
          <w:szCs w:val="32"/>
          <w:highlight w:val="none"/>
        </w:rPr>
        <w:t>投标书应详细表述做好所投项目的措施、应达到的标准、服务承诺等内容；</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4.</w:t>
      </w:r>
      <w:r>
        <w:rPr>
          <w:rFonts w:hint="eastAsia" w:ascii="仿宋_GB2312" w:hAnsi="仿宋_GB2312" w:eastAsia="仿宋_GB2312" w:cs="仿宋_GB2312"/>
          <w:color w:val="auto"/>
          <w:szCs w:val="32"/>
          <w:highlight w:val="none"/>
        </w:rPr>
        <w:t>如果报价一览表大写金额与小写金额不一致，以大写金额为准；</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hAnsi="仿宋_GB2312" w:eastAsia="仿宋_GB2312" w:cs="仿宋_GB2312"/>
          <w:color w:val="auto"/>
          <w:szCs w:val="32"/>
          <w:highlight w:val="none"/>
        </w:rPr>
      </w:pPr>
      <w:r>
        <w:rPr>
          <w:rFonts w:ascii="仿宋_GB2312" w:hAnsi="仿宋_GB2312" w:eastAsia="仿宋_GB2312" w:cs="仿宋_GB2312"/>
          <w:color w:val="auto"/>
          <w:szCs w:val="32"/>
          <w:highlight w:val="none"/>
        </w:rPr>
        <w:t>5.</w:t>
      </w:r>
      <w:r>
        <w:rPr>
          <w:rFonts w:hint="eastAsia" w:ascii="仿宋_GB2312" w:hAnsi="仿宋_GB2312" w:eastAsia="仿宋_GB2312" w:cs="仿宋_GB2312"/>
          <w:color w:val="auto"/>
          <w:szCs w:val="32"/>
          <w:highlight w:val="none"/>
        </w:rPr>
        <w:t>投标人应提供分项单价和总价，如果单价汇总金额与总价不符，</w:t>
      </w:r>
      <w:r>
        <w:rPr>
          <w:rFonts w:hint="eastAsia" w:ascii="仿宋_GB2312" w:hAnsi="仿宋_GB2312" w:eastAsia="仿宋_GB2312" w:cs="仿宋_GB2312"/>
          <w:color w:val="auto"/>
          <w:szCs w:val="32"/>
          <w:highlight w:val="none"/>
          <w:lang w:eastAsia="zh-CN"/>
        </w:rPr>
        <w:t>除</w:t>
      </w:r>
      <w:r>
        <w:rPr>
          <w:rFonts w:hint="eastAsia" w:ascii="仿宋_GB2312" w:hAnsi="仿宋_GB2312" w:eastAsia="仿宋_GB2312" w:cs="仿宋_GB2312"/>
          <w:color w:val="auto"/>
          <w:szCs w:val="32"/>
          <w:highlight w:val="none"/>
        </w:rPr>
        <w:t>单价金额小数点或者百分比有明显错位的</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以</w:t>
      </w:r>
      <w:r>
        <w:rPr>
          <w:rFonts w:hint="eastAsia" w:ascii="仿宋_GB2312" w:hAnsi="仿宋_GB2312" w:eastAsia="仿宋_GB2312" w:cs="仿宋_GB2312"/>
          <w:b/>
          <w:bCs/>
          <w:color w:val="auto"/>
          <w:szCs w:val="32"/>
          <w:highlight w:val="none"/>
        </w:rPr>
        <w:t>单价汇总金额</w:t>
      </w:r>
      <w:r>
        <w:rPr>
          <w:rFonts w:hint="eastAsia" w:ascii="仿宋_GB2312" w:hAnsi="仿宋_GB2312" w:eastAsia="仿宋_GB2312" w:cs="仿宋_GB2312"/>
          <w:color w:val="auto"/>
          <w:szCs w:val="32"/>
          <w:highlight w:val="none"/>
        </w:rPr>
        <w:t>为准；</w:t>
      </w:r>
    </w:p>
    <w:p>
      <w:pPr>
        <w:pStyle w:val="3"/>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五、报价</w:t>
      </w:r>
      <w:r>
        <w:rPr>
          <w:rFonts w:hint="eastAsia"/>
          <w:color w:val="auto"/>
          <w:highlight w:val="none"/>
          <w:lang w:val="en-US" w:eastAsia="zh-CN"/>
        </w:rPr>
        <w:t>文件递交</w:t>
      </w:r>
      <w:r>
        <w:rPr>
          <w:rFonts w:hint="eastAsia"/>
          <w:color w:val="auto"/>
          <w:highlight w:val="none"/>
        </w:rPr>
        <w:t>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default" w:ascii="仿宋_GB2312" w:hAnsi="Times New Roman" w:eastAsia="仿宋_GB2312" w:cs="Times New Roman"/>
          <w:color w:val="auto"/>
          <w:kern w:val="2"/>
          <w:sz w:val="32"/>
          <w:szCs w:val="20"/>
          <w:highlight w:val="none"/>
          <w:lang w:val="en-US" w:eastAsia="zh-CN" w:bidi="ar-SA"/>
        </w:rPr>
      </w:pPr>
      <w:r>
        <w:rPr>
          <w:rFonts w:hint="eastAsia" w:ascii="仿宋_GB2312" w:eastAsia="仿宋_GB2312"/>
          <w:color w:val="auto"/>
          <w:highlight w:val="none"/>
          <w:lang w:eastAsia="zh-CN"/>
        </w:rPr>
        <w:t>符合资格的供应商</w:t>
      </w:r>
      <w:r>
        <w:rPr>
          <w:rFonts w:hint="eastAsia" w:ascii="仿宋_GB2312" w:eastAsia="仿宋_GB2312"/>
          <w:b/>
          <w:bCs/>
          <w:color w:val="auto"/>
          <w:highlight w:val="none"/>
          <w:lang w:eastAsia="zh-CN"/>
        </w:rPr>
        <w:t>应</w:t>
      </w:r>
      <w:r>
        <w:rPr>
          <w:rFonts w:hint="eastAsia" w:ascii="仿宋_GB2312" w:eastAsia="仿宋_GB2312"/>
          <w:b/>
          <w:bCs/>
          <w:color w:val="auto"/>
          <w:highlight w:val="none"/>
        </w:rPr>
        <w:t>于截标时间前将按要求密封的报价</w:t>
      </w:r>
      <w:r>
        <w:rPr>
          <w:rFonts w:hint="eastAsia" w:ascii="仿宋_GB2312" w:eastAsia="仿宋_GB2312"/>
          <w:b/>
          <w:bCs/>
          <w:color w:val="auto"/>
          <w:highlight w:val="none"/>
          <w:lang w:val="en-US" w:eastAsia="zh-CN"/>
        </w:rPr>
        <w:t>文件</w:t>
      </w:r>
      <w:r>
        <w:rPr>
          <w:rFonts w:hint="eastAsia" w:ascii="仿宋_GB2312" w:eastAsia="仿宋_GB2312"/>
          <w:b/>
          <w:bCs/>
          <w:color w:val="auto"/>
          <w:highlight w:val="none"/>
        </w:rPr>
        <w:t>送达我</w:t>
      </w:r>
      <w:r>
        <w:rPr>
          <w:rFonts w:hint="eastAsia" w:ascii="仿宋_GB2312" w:eastAsia="仿宋_GB2312"/>
          <w:b/>
          <w:bCs/>
          <w:color w:val="auto"/>
          <w:highlight w:val="none"/>
          <w:lang w:val="en-US" w:eastAsia="zh-CN"/>
        </w:rPr>
        <w:t>中心</w:t>
      </w:r>
      <w:r>
        <w:rPr>
          <w:rFonts w:hint="eastAsia" w:ascii="仿宋_GB2312" w:eastAsia="仿宋_GB2312"/>
          <w:color w:val="auto"/>
          <w:highlight w:val="none"/>
        </w:rPr>
        <w:t>（地址：广东省汕尾市海丰县鹅埠</w:t>
      </w:r>
      <w:r>
        <w:rPr>
          <w:rFonts w:hint="eastAsia" w:ascii="仿宋_GB2312" w:eastAsia="仿宋_GB2312"/>
          <w:color w:val="auto"/>
          <w:highlight w:val="none"/>
          <w:lang w:eastAsia="zh-CN"/>
        </w:rPr>
        <w:t>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_GB2312" w:eastAsia="仿宋_GB2312"/>
          <w:color w:val="auto"/>
          <w:highlight w:val="none"/>
        </w:rPr>
        <w:t>，接收人：</w:t>
      </w:r>
      <w:r>
        <w:rPr>
          <w:rFonts w:hint="eastAsia" w:ascii="仿宋_GB2312" w:hAnsi="仿宋_GB2312" w:cs="仿宋_GB2312"/>
          <w:b w:val="0"/>
          <w:bCs w:val="0"/>
          <w:color w:val="000000"/>
          <w:sz w:val="32"/>
          <w:szCs w:val="32"/>
          <w:u w:val="single"/>
          <w:shd w:val="clear" w:color="auto" w:fill="FFFFFF"/>
          <w:lang w:val="en-US" w:eastAsia="zh-CN"/>
        </w:rPr>
        <w:t>孙工</w:t>
      </w:r>
      <w:r>
        <w:rPr>
          <w:rFonts w:hint="eastAsia" w:ascii="仿宋_GB2312" w:eastAsia="仿宋_GB2312"/>
          <w:color w:val="auto"/>
          <w:highlight w:val="none"/>
        </w:rPr>
        <w:t>，联系电话：</w:t>
      </w:r>
      <w:r>
        <w:rPr>
          <w:rFonts w:hint="eastAsia" w:ascii="仿宋_GB2312" w:hAnsi="仿宋_GB2312" w:cs="仿宋_GB2312"/>
          <w:b w:val="0"/>
          <w:bCs w:val="0"/>
          <w:color w:val="000000"/>
          <w:sz w:val="32"/>
          <w:szCs w:val="32"/>
          <w:u w:val="single"/>
          <w:shd w:val="clear" w:color="auto" w:fill="FFFFFF"/>
          <w:lang w:val="en-US" w:eastAsia="zh-CN"/>
        </w:rPr>
        <w:t>18138855135</w:t>
      </w:r>
      <w:r>
        <w:rPr>
          <w:rFonts w:hint="eastAsia" w:ascii="仿宋_GB2312" w:eastAsia="仿宋_GB2312"/>
          <w:color w:val="auto"/>
          <w:highlight w:val="none"/>
        </w:rPr>
        <w:t>）。</w:t>
      </w:r>
    </w:p>
    <w:p>
      <w:pPr>
        <w:pStyle w:val="3"/>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六、密封要求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1.密封封面注明项目名称及投标人名称；</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highlight w:val="none"/>
        </w:rPr>
      </w:pPr>
      <w:r>
        <w:rPr>
          <w:rFonts w:hint="eastAsia" w:ascii="仿宋_GB2312" w:eastAsia="仿宋_GB2312"/>
          <w:color w:val="auto"/>
          <w:highlight w:val="none"/>
        </w:rPr>
        <w:t>2.密封袋需加盖投标人公章；</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_GB2312" w:eastAsia="仿宋_GB2312"/>
          <w:color w:val="auto"/>
          <w:highlight w:val="none"/>
          <w:lang w:eastAsia="zh-CN"/>
        </w:rPr>
      </w:pPr>
      <w:r>
        <w:rPr>
          <w:rFonts w:hint="eastAsia" w:ascii="仿宋_GB2312" w:eastAsia="仿宋_GB2312"/>
          <w:color w:val="auto"/>
          <w:highlight w:val="none"/>
        </w:rPr>
        <w:t>3.封口处必须用“封条”密封且密封完好</w:t>
      </w:r>
      <w:r>
        <w:rPr>
          <w:rFonts w:hint="eastAsia" w:ascii="仿宋_GB2312" w:eastAsia="仿宋_GB2312"/>
          <w:color w:val="auto"/>
          <w:highlight w:val="none"/>
          <w:lang w:eastAsia="zh-CN"/>
        </w:rPr>
        <w:t>；</w:t>
      </w:r>
    </w:p>
    <w:p>
      <w:pPr>
        <w:pStyle w:val="9"/>
        <w:ind w:firstLine="640" w:firstLineChars="200"/>
        <w:rPr>
          <w:rFonts w:hint="default"/>
          <w:lang w:val="en-US" w:eastAsia="zh-CN"/>
        </w:rPr>
      </w:pPr>
      <w:r>
        <w:rPr>
          <w:rFonts w:hint="eastAsia" w:ascii="仿宋_GB2312" w:hAnsi="Times New Roman" w:eastAsia="仿宋_GB2312" w:cs="Times New Roman"/>
          <w:color w:val="auto"/>
          <w:kern w:val="2"/>
          <w:sz w:val="32"/>
          <w:szCs w:val="20"/>
          <w:highlight w:val="none"/>
          <w:lang w:val="en-US" w:eastAsia="zh-CN" w:bidi="ar-SA"/>
        </w:rPr>
        <w:t>4.盖章报价文件电子扫描件需于报价截标时间当天18：00后发送至深圳市深汕特别合作区智慧城市建设管理服务中心邮箱：zjzx@szss.gov.cn（或盖章电子扫描件存于USB储存设备或光盘储存设备随原件快递寄送）</w:t>
      </w:r>
    </w:p>
    <w:p>
      <w:pPr>
        <w:pStyle w:val="3"/>
        <w:keepNext w:val="0"/>
        <w:keepLines w:val="0"/>
        <w:pageBreakBefore w:val="0"/>
        <w:shd w:val="clear"/>
        <w:kinsoku/>
        <w:wordWrap/>
        <w:overflowPunct/>
        <w:topLinePunct w:val="0"/>
        <w:autoSpaceDE/>
        <w:autoSpaceDN/>
        <w:bidi w:val="0"/>
        <w:snapToGrid/>
        <w:spacing w:line="560" w:lineRule="exact"/>
        <w:ind w:left="0" w:leftChars="0" w:firstLine="640" w:firstLineChars="200"/>
        <w:rPr>
          <w:rFonts w:hint="eastAsia" w:eastAsia="黑体"/>
          <w:color w:val="auto"/>
          <w:highlight w:val="none"/>
          <w:lang w:eastAsia="zh-CN"/>
        </w:rPr>
      </w:pPr>
      <w:r>
        <w:rPr>
          <w:rFonts w:hint="eastAsia"/>
          <w:color w:val="auto"/>
          <w:highlight w:val="none"/>
        </w:rPr>
        <w:t>七、截标、</w:t>
      </w:r>
      <w:r>
        <w:rPr>
          <w:rFonts w:hint="eastAsia"/>
          <w:color w:val="auto"/>
          <w:highlight w:val="none"/>
          <w:lang w:val="en-US" w:eastAsia="zh-CN"/>
        </w:rPr>
        <w:t>评审</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rPr>
        <w:t>截标时间：20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5</w:t>
      </w:r>
      <w:r>
        <w:rPr>
          <w:rFonts w:hint="eastAsia" w:ascii="仿宋" w:hAnsi="仿宋"/>
          <w:color w:val="auto"/>
          <w:szCs w:val="32"/>
          <w:highlight w:val="none"/>
        </w:rPr>
        <w:t>月</w:t>
      </w:r>
      <w:r>
        <w:rPr>
          <w:rFonts w:hint="eastAsia" w:ascii="仿宋_GB2312" w:hAnsi="仿宋_GB2312" w:cs="仿宋_GB2312"/>
          <w:b w:val="0"/>
          <w:bCs w:val="0"/>
          <w:color w:val="000000"/>
          <w:sz w:val="32"/>
          <w:szCs w:val="32"/>
          <w:highlight w:val="none"/>
          <w:u w:val="single"/>
          <w:shd w:val="clear" w:color="auto" w:fill="FFFFFF"/>
          <w:lang w:val="en-US" w:eastAsia="zh-CN"/>
        </w:rPr>
        <w:t>19</w:t>
      </w:r>
      <w:r>
        <w:rPr>
          <w:rFonts w:hint="eastAsia" w:ascii="仿宋" w:hAnsi="仿宋"/>
          <w:color w:val="auto"/>
          <w:szCs w:val="32"/>
          <w:highlight w:val="none"/>
        </w:rPr>
        <w:t>日</w:t>
      </w:r>
    </w:p>
    <w:p>
      <w:pPr>
        <w:pStyle w:val="14"/>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2" w:firstLineChars="200"/>
        <w:jc w:val="both"/>
        <w:textAlignment w:val="auto"/>
        <w:rPr>
          <w:rFonts w:hint="eastAsia"/>
          <w:highlight w:val="none"/>
          <w:lang w:val="en-US" w:eastAsia="zh-CN"/>
        </w:rPr>
      </w:pP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bCs/>
          <w:color w:val="000000"/>
          <w:sz w:val="32"/>
          <w:szCs w:val="32"/>
          <w:highlight w:val="none"/>
          <w:shd w:val="clear" w:color="auto" w:fill="FFFFFF"/>
          <w:lang w:val="en-US" w:eastAsia="zh-CN"/>
        </w:rPr>
        <w:t>5</w:t>
      </w:r>
      <w:r>
        <w:rPr>
          <w:rFonts w:hint="eastAsia" w:ascii="仿宋_GB2312" w:hAnsi="仿宋_GB2312" w:eastAsia="仿宋_GB2312" w:cs="仿宋_GB2312"/>
          <w:b/>
          <w:bCs/>
          <w:color w:val="000000"/>
          <w:sz w:val="32"/>
          <w:szCs w:val="32"/>
          <w:highlight w:val="none"/>
          <w:shd w:val="clear" w:color="auto" w:fill="FFFFFF"/>
        </w:rPr>
        <w:t>个工作日,公布当天不算）</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时间：20</w:t>
      </w:r>
      <w:r>
        <w:rPr>
          <w:rFonts w:hint="eastAsia" w:ascii="仿宋" w:hAnsi="仿宋"/>
          <w:color w:val="auto"/>
          <w:szCs w:val="32"/>
          <w:highlight w:val="none"/>
          <w:lang w:val="en-US" w:eastAsia="zh-CN"/>
        </w:rPr>
        <w:t>25</w:t>
      </w:r>
      <w:r>
        <w:rPr>
          <w:rFonts w:hint="eastAsia" w:ascii="仿宋" w:hAnsi="仿宋"/>
          <w:color w:val="auto"/>
          <w:szCs w:val="32"/>
          <w:highlight w:val="none"/>
        </w:rPr>
        <w:t>年</w:t>
      </w:r>
      <w:r>
        <w:rPr>
          <w:rFonts w:hint="eastAsia" w:ascii="仿宋_GB2312" w:hAnsi="仿宋_GB2312" w:cs="仿宋_GB2312"/>
          <w:b w:val="0"/>
          <w:bCs w:val="0"/>
          <w:color w:val="000000"/>
          <w:sz w:val="32"/>
          <w:szCs w:val="32"/>
          <w:highlight w:val="none"/>
          <w:u w:val="single"/>
          <w:shd w:val="clear" w:color="auto" w:fill="FFFFFF"/>
          <w:lang w:val="en-US" w:eastAsia="zh-CN"/>
        </w:rPr>
        <w:t>5</w:t>
      </w:r>
      <w:r>
        <w:rPr>
          <w:rFonts w:hint="eastAsia" w:ascii="仿宋" w:hAnsi="仿宋"/>
          <w:color w:val="auto"/>
          <w:szCs w:val="32"/>
          <w:highlight w:val="none"/>
        </w:rPr>
        <w:t>月</w:t>
      </w:r>
      <w:r>
        <w:rPr>
          <w:rFonts w:hint="eastAsia" w:ascii="仿宋_GB2312" w:hAnsi="仿宋_GB2312" w:cs="仿宋_GB2312"/>
          <w:b w:val="0"/>
          <w:bCs w:val="0"/>
          <w:color w:val="000000"/>
          <w:sz w:val="32"/>
          <w:szCs w:val="32"/>
          <w:highlight w:val="none"/>
          <w:u w:val="single"/>
          <w:shd w:val="clear" w:color="auto" w:fill="FFFFFF"/>
          <w:lang w:val="en-US" w:eastAsia="zh-CN"/>
        </w:rPr>
        <w:t>20</w:t>
      </w:r>
      <w:r>
        <w:rPr>
          <w:rFonts w:hint="eastAsia" w:ascii="仿宋" w:hAnsi="仿宋"/>
          <w:color w:val="auto"/>
          <w:szCs w:val="32"/>
          <w:highlight w:val="none"/>
        </w:rPr>
        <w:t>日</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 w:hAnsi="仿宋"/>
          <w:color w:val="auto"/>
          <w:szCs w:val="32"/>
          <w:highlight w:val="none"/>
        </w:rPr>
      </w:pPr>
      <w:r>
        <w:rPr>
          <w:rFonts w:hint="eastAsia" w:ascii="仿宋" w:hAnsi="仿宋"/>
          <w:color w:val="auto"/>
          <w:szCs w:val="32"/>
          <w:highlight w:val="none"/>
          <w:lang w:val="en-US" w:eastAsia="zh-CN"/>
        </w:rPr>
        <w:t>评审</w:t>
      </w:r>
      <w:r>
        <w:rPr>
          <w:rFonts w:hint="eastAsia" w:ascii="仿宋" w:hAnsi="仿宋"/>
          <w:color w:val="auto"/>
          <w:szCs w:val="32"/>
          <w:highlight w:val="none"/>
        </w:rPr>
        <w:t>地点：</w:t>
      </w:r>
      <w:r>
        <w:rPr>
          <w:rFonts w:hint="eastAsia" w:ascii="仿宋_GB2312" w:eastAsia="仿宋_GB2312"/>
          <w:color w:val="auto"/>
          <w:highlight w:val="none"/>
        </w:rPr>
        <w:t>广东省汕尾市海丰县</w:t>
      </w:r>
      <w:r>
        <w:rPr>
          <w:rFonts w:hint="eastAsia" w:ascii="仿宋_GB2312" w:eastAsia="仿宋_GB2312"/>
          <w:color w:val="auto"/>
          <w:highlight w:val="none"/>
          <w:lang w:eastAsia="zh-CN"/>
        </w:rPr>
        <w:t>鹅埠街道</w:t>
      </w:r>
      <w:r>
        <w:rPr>
          <w:rFonts w:hint="eastAsia" w:ascii="仿宋_GB2312" w:eastAsia="仿宋_GB2312"/>
          <w:color w:val="auto"/>
          <w:highlight w:val="none"/>
          <w:lang w:val="en-US" w:eastAsia="zh-CN"/>
        </w:rPr>
        <w:t>深汕特别合作区</w:t>
      </w:r>
      <w:r>
        <w:rPr>
          <w:rFonts w:hint="eastAsia" w:ascii="仿宋_GB2312" w:eastAsia="仿宋_GB2312"/>
          <w:color w:val="auto"/>
          <w:highlight w:val="none"/>
        </w:rPr>
        <w:t>创富路文贞楼</w:t>
      </w:r>
      <w:r>
        <w:rPr>
          <w:rFonts w:ascii="仿宋_GB2312" w:eastAsia="仿宋_GB2312"/>
          <w:color w:val="auto"/>
          <w:highlight w:val="none"/>
        </w:rPr>
        <w:t>2栋</w:t>
      </w:r>
      <w:r>
        <w:rPr>
          <w:rFonts w:hint="eastAsia" w:ascii="仿宋_GB2312" w:eastAsia="仿宋_GB2312"/>
          <w:color w:val="auto"/>
          <w:highlight w:val="none"/>
          <w:lang w:val="en-US" w:eastAsia="zh-CN"/>
        </w:rPr>
        <w:t>深圳市深汕特别合作区智慧城市建设管理服务中心</w:t>
      </w:r>
      <w:r>
        <w:rPr>
          <w:rFonts w:hint="eastAsia" w:ascii="仿宋" w:hAnsi="仿宋"/>
          <w:color w:val="auto"/>
          <w:szCs w:val="32"/>
          <w:highlight w:val="none"/>
        </w:rPr>
        <w:t>多</w:t>
      </w:r>
      <w:r>
        <w:rPr>
          <w:rFonts w:hint="eastAsia" w:ascii="仿宋" w:hAnsi="仿宋"/>
          <w:color w:val="auto"/>
          <w:szCs w:val="32"/>
          <w:highlight w:val="none"/>
          <w:lang w:eastAsia="zh-CN"/>
        </w:rPr>
        <w:t>功能</w:t>
      </w:r>
      <w:r>
        <w:rPr>
          <w:rFonts w:hint="eastAsia" w:ascii="仿宋" w:hAnsi="仿宋"/>
          <w:color w:val="auto"/>
          <w:szCs w:val="32"/>
          <w:highlight w:val="none"/>
        </w:rPr>
        <w:t>会议室</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ascii="仿宋" w:hAnsi="仿宋" w:eastAsia="仿宋"/>
          <w:color w:val="auto"/>
          <w:szCs w:val="32"/>
          <w:highlight w:val="none"/>
          <w:lang w:eastAsia="zh-CN"/>
        </w:rPr>
      </w:pPr>
      <w:r>
        <w:rPr>
          <w:rFonts w:hint="eastAsia" w:ascii="仿宋_GB2312" w:hAnsi="Times New Roman" w:eastAsia="仿宋_GB2312" w:cs="Times New Roman"/>
          <w:color w:val="auto"/>
          <w:highlight w:val="none"/>
        </w:rPr>
        <w:t>定标方法：最低</w:t>
      </w:r>
      <w:r>
        <w:rPr>
          <w:rFonts w:hint="eastAsia" w:ascii="仿宋_GB2312" w:eastAsia="仿宋_GB2312" w:cs="Times New Roman"/>
          <w:color w:val="auto"/>
          <w:highlight w:val="none"/>
          <w:lang w:eastAsia="zh-CN"/>
        </w:rPr>
        <w:t>价</w:t>
      </w:r>
      <w:r>
        <w:rPr>
          <w:rFonts w:hint="eastAsia" w:ascii="仿宋_GB2312" w:hAnsi="Times New Roman" w:eastAsia="仿宋_GB2312" w:cs="Times New Roman"/>
          <w:color w:val="auto"/>
          <w:highlight w:val="none"/>
          <w:lang w:val="en-US" w:eastAsia="zh-CN"/>
        </w:rPr>
        <w:t>评标法。（</w:t>
      </w:r>
      <w:r>
        <w:rPr>
          <w:rFonts w:hint="eastAsia" w:ascii="仿宋_GB2312" w:hAnsi="Times New Roman" w:eastAsia="仿宋_GB2312" w:cs="Times New Roman"/>
          <w:color w:val="auto"/>
          <w:highlight w:val="none"/>
        </w:rPr>
        <w:t>通过对报价</w:t>
      </w:r>
      <w:r>
        <w:rPr>
          <w:rFonts w:hint="eastAsia" w:ascii="仿宋_GB2312" w:hAnsi="Times New Roman" w:eastAsia="仿宋_GB2312" w:cs="Times New Roman"/>
          <w:color w:val="auto"/>
          <w:highlight w:val="none"/>
          <w:lang w:val="en-US" w:eastAsia="zh-CN"/>
        </w:rPr>
        <w:t>文件</w:t>
      </w:r>
      <w:r>
        <w:rPr>
          <w:rFonts w:hint="eastAsia" w:ascii="仿宋_GB2312" w:hAnsi="Times New Roman" w:eastAsia="仿宋_GB2312" w:cs="Times New Roman"/>
          <w:color w:val="auto"/>
          <w:highlight w:val="none"/>
        </w:rPr>
        <w:t>对比</w:t>
      </w:r>
      <w:r>
        <w:rPr>
          <w:rFonts w:hint="eastAsia" w:ascii="仿宋_GB2312" w:hAnsi="Times New Roman" w:eastAsia="仿宋_GB2312" w:cs="Times New Roman"/>
          <w:color w:val="auto"/>
          <w:highlight w:val="none"/>
          <w:lang w:eastAsia="zh-CN"/>
        </w:rPr>
        <w:t>，</w:t>
      </w:r>
      <w:r>
        <w:rPr>
          <w:rFonts w:hint="eastAsia" w:ascii="仿宋_GB2312" w:hAnsi="Times New Roman" w:eastAsia="仿宋_GB2312" w:cs="Times New Roman"/>
          <w:color w:val="auto"/>
          <w:highlight w:val="none"/>
          <w:lang w:val="en-US" w:eastAsia="zh-CN"/>
        </w:rPr>
        <w:t>以</w:t>
      </w:r>
      <w:r>
        <w:rPr>
          <w:rFonts w:hint="eastAsia" w:ascii="仿宋_GB2312" w:hAnsi="Times New Roman" w:eastAsia="仿宋_GB2312" w:cs="Times New Roman"/>
          <w:b/>
          <w:bCs/>
          <w:color w:val="auto"/>
          <w:highlight w:val="none"/>
          <w:lang w:val="en-US" w:eastAsia="zh-CN"/>
        </w:rPr>
        <w:t>符合</w:t>
      </w:r>
      <w:r>
        <w:rPr>
          <w:rFonts w:hint="eastAsia" w:ascii="仿宋_GB2312" w:eastAsia="仿宋_GB2312" w:cs="Times New Roman"/>
          <w:b/>
          <w:bCs/>
          <w:color w:val="auto"/>
          <w:highlight w:val="none"/>
          <w:lang w:val="en-US" w:eastAsia="zh-CN"/>
        </w:rPr>
        <w:t>采购</w:t>
      </w:r>
      <w:r>
        <w:rPr>
          <w:rFonts w:hint="eastAsia" w:ascii="仿宋_GB2312" w:hAnsi="Times New Roman" w:eastAsia="仿宋_GB2312" w:cs="Times New Roman"/>
          <w:b/>
          <w:bCs/>
          <w:color w:val="auto"/>
          <w:highlight w:val="none"/>
          <w:lang w:val="en-US" w:eastAsia="zh-CN"/>
        </w:rPr>
        <w:t>文件要求且单价汇总金额最低价格</w:t>
      </w:r>
      <w:r>
        <w:rPr>
          <w:rFonts w:hint="eastAsia" w:ascii="仿宋_GB2312" w:hAnsi="Times New Roman" w:eastAsia="仿宋_GB2312" w:cs="Times New Roman"/>
          <w:color w:val="auto"/>
          <w:highlight w:val="none"/>
          <w:lang w:val="en-US" w:eastAsia="zh-CN"/>
        </w:rPr>
        <w:t>确定中标候选单位</w:t>
      </w:r>
      <w:r>
        <w:rPr>
          <w:rFonts w:hint="eastAsia" w:ascii="仿宋_GB2312" w:hAnsi="Times New Roman" w:eastAsia="仿宋_GB2312" w:cs="Times New Roman"/>
          <w:color w:val="auto"/>
          <w:highlight w:val="none"/>
        </w:rPr>
        <w:t>。</w:t>
      </w:r>
      <w:r>
        <w:rPr>
          <w:rFonts w:hint="eastAsia" w:ascii="仿宋_GB2312" w:hAnsi="Times New Roman" w:eastAsia="仿宋_GB2312" w:cs="Times New Roman"/>
          <w:color w:val="auto"/>
          <w:highlight w:val="none"/>
          <w:lang w:eastAsia="zh-CN"/>
        </w:rPr>
        <w:t>）</w:t>
      </w:r>
    </w:p>
    <w:p>
      <w:pPr>
        <w:pStyle w:val="3"/>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八、废标</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1.</w:t>
      </w:r>
      <w:r>
        <w:rPr>
          <w:rFonts w:hint="eastAsia"/>
          <w:color w:val="auto"/>
          <w:highlight w:val="none"/>
        </w:rPr>
        <w:t>未按要求密封；</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2.</w:t>
      </w:r>
      <w:r>
        <w:rPr>
          <w:rFonts w:hint="eastAsia"/>
          <w:color w:val="auto"/>
          <w:highlight w:val="none"/>
        </w:rPr>
        <w:t>未在截标时间前送达指定地点；</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highlight w:val="none"/>
        </w:rPr>
      </w:pPr>
      <w:r>
        <w:rPr>
          <w:color w:val="auto"/>
          <w:highlight w:val="none"/>
        </w:rPr>
        <w:t>3.</w:t>
      </w:r>
      <w:r>
        <w:rPr>
          <w:rFonts w:hint="eastAsia"/>
          <w:color w:val="auto"/>
          <w:highlight w:val="none"/>
        </w:rPr>
        <w:t>投标报价不符合我</w:t>
      </w:r>
      <w:r>
        <w:rPr>
          <w:rFonts w:hint="eastAsia"/>
          <w:color w:val="auto"/>
          <w:highlight w:val="none"/>
          <w:lang w:val="en-US" w:eastAsia="zh-CN"/>
        </w:rPr>
        <w:t>单位</w:t>
      </w:r>
      <w:r>
        <w:rPr>
          <w:rFonts w:hint="eastAsia"/>
          <w:color w:val="auto"/>
          <w:highlight w:val="none"/>
        </w:rPr>
        <w:t>报价要求；</w:t>
      </w:r>
    </w:p>
    <w:p>
      <w:pPr>
        <w:keepNext w:val="0"/>
        <w:keepLines w:val="0"/>
        <w:pageBreakBefore w:val="0"/>
        <w:shd w:val="clear"/>
        <w:kinsoku/>
        <w:wordWrap/>
        <w:overflowPunct/>
        <w:topLinePunct w:val="0"/>
        <w:autoSpaceDE/>
        <w:autoSpaceDN/>
        <w:bidi w:val="0"/>
        <w:snapToGrid/>
        <w:spacing w:line="560" w:lineRule="exact"/>
        <w:ind w:firstLine="640" w:firstLineChars="200"/>
        <w:rPr>
          <w:rFonts w:hint="eastAsia" w:eastAsia="仿宋"/>
          <w:color w:val="auto"/>
          <w:szCs w:val="22"/>
          <w:highlight w:val="none"/>
          <w:lang w:eastAsia="zh-CN"/>
        </w:rPr>
      </w:pPr>
      <w:r>
        <w:rPr>
          <w:rFonts w:hint="eastAsia"/>
          <w:color w:val="auto"/>
          <w:szCs w:val="22"/>
          <w:highlight w:val="none"/>
        </w:rPr>
        <w:t>4.</w:t>
      </w:r>
      <w:r>
        <w:rPr>
          <w:rFonts w:hint="eastAsia"/>
          <w:color w:val="auto"/>
          <w:szCs w:val="22"/>
          <w:highlight w:val="none"/>
          <w:lang w:val="en-US" w:eastAsia="zh-CN"/>
        </w:rPr>
        <w:t>不符合本采购文件</w:t>
      </w:r>
      <w:r>
        <w:rPr>
          <w:rFonts w:hint="eastAsia" w:cs="黑体"/>
          <w:color w:val="auto"/>
          <w:szCs w:val="32"/>
          <w:highlight w:val="none"/>
        </w:rPr>
        <w:t>投标人资格要求</w:t>
      </w:r>
      <w:r>
        <w:rPr>
          <w:rFonts w:hint="eastAsia" w:cs="黑体"/>
          <w:color w:val="auto"/>
          <w:szCs w:val="32"/>
          <w:highlight w:val="none"/>
          <w:lang w:eastAsia="zh-CN"/>
        </w:rPr>
        <w:t>；</w:t>
      </w:r>
    </w:p>
    <w:p>
      <w:pPr>
        <w:keepNext w:val="0"/>
        <w:keepLines w:val="0"/>
        <w:pageBreakBefore w:val="0"/>
        <w:shd w:val="clear"/>
        <w:kinsoku/>
        <w:wordWrap/>
        <w:overflowPunct/>
        <w:topLinePunct w:val="0"/>
        <w:autoSpaceDE/>
        <w:autoSpaceDN/>
        <w:bidi w:val="0"/>
        <w:snapToGrid/>
        <w:spacing w:line="560" w:lineRule="exact"/>
        <w:ind w:firstLine="640" w:firstLineChars="200"/>
        <w:rPr>
          <w:color w:val="auto"/>
          <w:szCs w:val="22"/>
          <w:highlight w:val="none"/>
        </w:rPr>
      </w:pPr>
      <w:r>
        <w:rPr>
          <w:rFonts w:hint="eastAsia"/>
          <w:color w:val="auto"/>
          <w:szCs w:val="22"/>
          <w:highlight w:val="none"/>
          <w:lang w:val="en-US" w:eastAsia="zh-CN"/>
        </w:rPr>
        <w:t>5.</w:t>
      </w:r>
      <w:r>
        <w:rPr>
          <w:rFonts w:hint="eastAsia"/>
          <w:color w:val="auto"/>
          <w:szCs w:val="22"/>
          <w:highlight w:val="none"/>
        </w:rPr>
        <w:t>不按照</w:t>
      </w:r>
      <w:r>
        <w:rPr>
          <w:rFonts w:hint="eastAsia"/>
          <w:color w:val="auto"/>
          <w:highlight w:val="none"/>
        </w:rPr>
        <w:t>报价文件的组成要求编制报价文件的。</w:t>
      </w:r>
    </w:p>
    <w:p>
      <w:pPr>
        <w:pStyle w:val="3"/>
        <w:keepNext w:val="0"/>
        <w:keepLines w:val="0"/>
        <w:pageBreakBefore w:val="0"/>
        <w:shd w:val="clear"/>
        <w:kinsoku/>
        <w:wordWrap/>
        <w:overflowPunct/>
        <w:topLinePunct w:val="0"/>
        <w:autoSpaceDE/>
        <w:autoSpaceDN/>
        <w:bidi w:val="0"/>
        <w:snapToGrid/>
        <w:spacing w:line="560" w:lineRule="exact"/>
        <w:ind w:left="0" w:leftChars="0" w:firstLine="640" w:firstLineChars="200"/>
        <w:rPr>
          <w:color w:val="auto"/>
          <w:highlight w:val="none"/>
        </w:rPr>
      </w:pPr>
      <w:r>
        <w:rPr>
          <w:rFonts w:hint="eastAsia"/>
          <w:color w:val="auto"/>
          <w:highlight w:val="none"/>
        </w:rPr>
        <w:t>九、其他事项</w:t>
      </w:r>
    </w:p>
    <w:p>
      <w:pPr>
        <w:keepNext w:val="0"/>
        <w:keepLines w:val="0"/>
        <w:pageBreakBefore w:val="0"/>
        <w:shd w:val="clear"/>
        <w:kinsoku/>
        <w:wordWrap/>
        <w:overflowPunct/>
        <w:topLinePunct w:val="0"/>
        <w:autoSpaceDE/>
        <w:autoSpaceDN/>
        <w:bidi w:val="0"/>
        <w:snapToGrid/>
        <w:spacing w:line="560" w:lineRule="exact"/>
        <w:ind w:firstLine="640" w:firstLineChars="200"/>
        <w:rPr>
          <w:rFonts w:ascii="仿宋_GB2312" w:eastAsia="仿宋_GB2312"/>
          <w:color w:val="auto"/>
          <w:szCs w:val="44"/>
          <w:highlight w:val="none"/>
        </w:rPr>
      </w:pPr>
      <w:r>
        <w:rPr>
          <w:rFonts w:hint="eastAsia" w:ascii="仿宋_GB2312" w:hAnsi="宋体" w:eastAsia="仿宋_GB2312"/>
          <w:color w:val="auto"/>
          <w:szCs w:val="32"/>
          <w:highlight w:val="none"/>
        </w:rPr>
        <w:t>其他条款按照双方签订的</w:t>
      </w:r>
      <w:r>
        <w:rPr>
          <w:rFonts w:hint="eastAsia" w:ascii="仿宋_GB2312" w:eastAsia="仿宋_GB2312"/>
          <w:color w:val="auto"/>
          <w:szCs w:val="44"/>
          <w:highlight w:val="none"/>
        </w:rPr>
        <w:t>合同执行。</w:t>
      </w: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p>
    <w:p>
      <w:pPr>
        <w:keepNext w:val="0"/>
        <w:keepLines w:val="0"/>
        <w:pageBreakBefore w:val="0"/>
        <w:shd w:val="clear"/>
        <w:kinsoku/>
        <w:wordWrap/>
        <w:overflowPunct/>
        <w:topLinePunct w:val="0"/>
        <w:autoSpaceDE/>
        <w:autoSpaceDN/>
        <w:bidi w:val="0"/>
        <w:snapToGrid/>
        <w:spacing w:line="560" w:lineRule="exact"/>
        <w:ind w:firstLine="640" w:firstLineChars="200"/>
        <w:jc w:val="left"/>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附件：1</w:t>
      </w:r>
      <w:r>
        <w:rPr>
          <w:rFonts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rPr>
        <w:t>报价函</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w:t>
      </w:r>
      <w:r>
        <w:rPr>
          <w:rFonts w:hint="eastAsia" w:ascii="仿宋_GB2312" w:hAnsi="仿宋_GB2312" w:eastAsia="仿宋_GB2312" w:cs="仿宋_GB2312"/>
          <w:color w:val="auto"/>
          <w:szCs w:val="32"/>
          <w:highlight w:val="none"/>
        </w:rPr>
        <w:t>投标承诺书</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报价</w:t>
      </w:r>
      <w:r>
        <w:rPr>
          <w:rFonts w:hint="eastAsia" w:ascii="仿宋_GB2312" w:hAnsi="仿宋_GB2312" w:eastAsia="仿宋_GB2312" w:cs="仿宋_GB2312"/>
          <w:color w:val="auto"/>
          <w:szCs w:val="32"/>
          <w:highlight w:val="none"/>
          <w:lang w:val="en-US" w:eastAsia="zh-CN"/>
        </w:rPr>
        <w:t>明细</w:t>
      </w:r>
      <w:r>
        <w:rPr>
          <w:rFonts w:hint="eastAsia" w:ascii="仿宋_GB2312" w:hAnsi="仿宋_GB2312" w:eastAsia="仿宋_GB2312" w:cs="仿宋_GB2312"/>
          <w:color w:val="auto"/>
          <w:szCs w:val="32"/>
          <w:highlight w:val="none"/>
        </w:rPr>
        <w:t>表</w:t>
      </w:r>
    </w:p>
    <w:p>
      <w:pPr>
        <w:keepNext w:val="0"/>
        <w:keepLines w:val="0"/>
        <w:pageBreakBefore w:val="0"/>
        <w:shd w:val="clear"/>
        <w:kinsoku/>
        <w:wordWrap/>
        <w:overflowPunct/>
        <w:topLinePunct w:val="0"/>
        <w:autoSpaceDE/>
        <w:autoSpaceDN/>
        <w:bidi w:val="0"/>
        <w:snapToGrid/>
        <w:spacing w:line="560" w:lineRule="exact"/>
        <w:ind w:firstLine="1600" w:firstLineChars="500"/>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4.供应商基本情况表</w:t>
      </w:r>
    </w:p>
    <w:p>
      <w:pPr>
        <w:pStyle w:val="7"/>
      </w:pPr>
    </w:p>
    <w:p>
      <w:pPr>
        <w:pStyle w:val="2"/>
        <w:keepNext w:val="0"/>
        <w:keepLines w:val="0"/>
        <w:pageBreakBefore w:val="0"/>
        <w:shd w:val="clear"/>
        <w:kinsoku/>
        <w:wordWrap/>
        <w:overflowPunct/>
        <w:topLinePunct w:val="0"/>
        <w:autoSpaceDE/>
        <w:autoSpaceDN/>
        <w:bidi w:val="0"/>
        <w:snapToGrid/>
        <w:spacing w:line="560" w:lineRule="exact"/>
        <w:rPr>
          <w:color w:val="auto"/>
          <w:highlight w:val="none"/>
        </w:rPr>
      </w:pPr>
    </w:p>
    <w:p>
      <w:pPr>
        <w:keepNext w:val="0"/>
        <w:keepLines w:val="0"/>
        <w:pageBreakBefore w:val="0"/>
        <w:shd w:val="clear"/>
        <w:kinsoku/>
        <w:wordWrap/>
        <w:overflowPunct/>
        <w:topLinePunct w:val="0"/>
        <w:autoSpaceDE/>
        <w:autoSpaceDN/>
        <w:bidi w:val="0"/>
        <w:snapToGrid/>
        <w:spacing w:line="560" w:lineRule="exact"/>
        <w:ind w:right="640" w:firstLine="0" w:firstLineChars="0"/>
        <w:jc w:val="right"/>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rPr>
        <w:t>深圳市深汕特别合作区智慧城市</w:t>
      </w:r>
      <w:r>
        <w:rPr>
          <w:rFonts w:hint="eastAsia" w:ascii="仿宋_GB2312" w:hAnsi="仿宋_GB2312" w:eastAsia="仿宋_GB2312" w:cs="仿宋_GB2312"/>
          <w:color w:val="auto"/>
          <w:szCs w:val="32"/>
          <w:highlight w:val="none"/>
          <w:lang w:val="en-US" w:eastAsia="zh-CN"/>
        </w:rPr>
        <w:t>建设管理服务中心</w:t>
      </w:r>
    </w:p>
    <w:p>
      <w:pPr>
        <w:keepNext w:val="0"/>
        <w:keepLines w:val="0"/>
        <w:pageBreakBefore w:val="0"/>
        <w:shd w:val="clear"/>
        <w:kinsoku/>
        <w:wordWrap/>
        <w:overflowPunct/>
        <w:topLinePunct w:val="0"/>
        <w:autoSpaceDE/>
        <w:autoSpaceDN/>
        <w:bidi w:val="0"/>
        <w:snapToGrid/>
        <w:spacing w:line="560" w:lineRule="exact"/>
        <w:ind w:right="1906" w:firstLine="3200" w:firstLineChars="1000"/>
        <w:jc w:val="both"/>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2025</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lang w:val="en-US" w:eastAsia="zh-CN"/>
        </w:rPr>
        <w:t>12</w:t>
      </w:r>
      <w:r>
        <w:rPr>
          <w:rFonts w:hint="eastAsia" w:ascii="仿宋_GB2312" w:hAnsi="仿宋_GB2312" w:eastAsia="仿宋_GB2312" w:cs="仿宋_GB2312"/>
          <w:color w:val="auto"/>
          <w:szCs w:val="32"/>
          <w:highlight w:val="none"/>
        </w:rPr>
        <w:t>日</w:t>
      </w:r>
    </w:p>
    <w:bookmarkEnd w:id="0"/>
    <w:p>
      <w:pPr>
        <w:shd w:val="clear"/>
        <w:spacing w:line="240" w:lineRule="auto"/>
        <w:ind w:right="0" w:firstLine="0" w:firstLineChars="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rPr>
        <w:t>深圳市深汕特别合作区智慧城市</w:t>
      </w:r>
      <w:r>
        <w:rPr>
          <w:rFonts w:hint="eastAsia" w:ascii="黑体" w:hAnsi="黑体" w:eastAsia="黑体"/>
          <w:color w:val="auto"/>
          <w:sz w:val="44"/>
          <w:szCs w:val="44"/>
          <w:highlight w:val="none"/>
          <w:lang w:val="en-US" w:eastAsia="zh-CN"/>
        </w:rPr>
        <w:t>建设管理服务中心</w:t>
      </w:r>
      <w:r>
        <w:rPr>
          <w:rFonts w:hint="eastAsia" w:ascii="黑体" w:hAnsi="黑体" w:eastAsia="黑体"/>
          <w:color w:val="auto"/>
          <w:sz w:val="44"/>
          <w:szCs w:val="44"/>
          <w:highlight w:val="none"/>
        </w:rPr>
        <w:t>关于</w:t>
      </w:r>
      <w:r>
        <w:rPr>
          <w:rFonts w:hint="eastAsia" w:ascii="黑体" w:hAnsi="黑体" w:eastAsia="黑体"/>
          <w:color w:val="auto"/>
          <w:sz w:val="44"/>
          <w:szCs w:val="44"/>
          <w:highlight w:val="none"/>
          <w:u w:val="single"/>
          <w:lang w:val="en-US" w:eastAsia="zh-CN"/>
        </w:rPr>
        <w:t xml:space="preserve">    </w:t>
      </w:r>
      <w:r>
        <w:rPr>
          <w:rFonts w:hint="eastAsia" w:ascii="黑体" w:hAnsi="黑体" w:eastAsia="黑体"/>
          <w:color w:val="auto"/>
          <w:sz w:val="44"/>
          <w:szCs w:val="44"/>
          <w:highlight w:val="none"/>
          <w:lang w:val="en-US" w:eastAsia="zh-CN"/>
        </w:rPr>
        <w:t>项目</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hAnsi="黑体" w:eastAsia="黑体"/>
          <w:color w:val="auto"/>
          <w:sz w:val="44"/>
          <w:szCs w:val="44"/>
          <w:highlight w:val="none"/>
        </w:rPr>
      </w:pPr>
      <w:r>
        <w:rPr>
          <w:rFonts w:hint="eastAsia" w:ascii="黑体" w:hAnsi="黑体" w:eastAsia="黑体"/>
          <w:color w:val="auto"/>
          <w:sz w:val="44"/>
          <w:szCs w:val="44"/>
          <w:highlight w:val="none"/>
        </w:rPr>
        <w:t>投标单位报价函</w:t>
      </w: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致</w:t>
      </w:r>
      <w:r>
        <w:rPr>
          <w:rFonts w:hint="eastAsia" w:ascii="仿宋_GB2312" w:hAnsi="仿宋_GB2312" w:eastAsia="仿宋_GB2312" w:cs="仿宋_GB2312"/>
          <w:b/>
          <w:bCs/>
          <w:color w:val="auto"/>
          <w:szCs w:val="32"/>
          <w:highlight w:val="none"/>
          <w:u w:val="single"/>
        </w:rPr>
        <w:t>深圳市深汕特别合作区智慧城市</w:t>
      </w:r>
      <w:r>
        <w:rPr>
          <w:rFonts w:hint="eastAsia" w:ascii="仿宋_GB2312" w:hAnsi="仿宋_GB2312" w:eastAsia="仿宋_GB2312" w:cs="仿宋_GB2312"/>
          <w:b/>
          <w:bCs/>
          <w:color w:val="auto"/>
          <w:szCs w:val="32"/>
          <w:highlight w:val="none"/>
          <w:u w:val="single"/>
          <w:lang w:val="en-US" w:eastAsia="zh-CN"/>
        </w:rPr>
        <w:t>建设管理服务中心</w:t>
      </w:r>
      <w:r>
        <w:rPr>
          <w:rFonts w:hint="eastAsia" w:ascii="仿宋_GB2312" w:hAnsi="仿宋_GB2312" w:eastAsia="仿宋_GB2312" w:cs="仿宋_GB2312"/>
          <w:color w:val="auto"/>
          <w:szCs w:val="32"/>
          <w:highlight w:val="none"/>
        </w:rPr>
        <w:t>：</w:t>
      </w:r>
    </w:p>
    <w:p>
      <w:pPr>
        <w:keepNext w:val="0"/>
        <w:keepLines w:val="0"/>
        <w:pageBreakBefore w:val="0"/>
        <w:widowControl w:val="0"/>
        <w:shd w:val="clear"/>
        <w:kinsoku/>
        <w:overflowPunct/>
        <w:topLinePunct w:val="0"/>
        <w:autoSpaceDE/>
        <w:autoSpaceDN/>
        <w:bidi w:val="0"/>
        <w:spacing w:line="560" w:lineRule="exact"/>
        <w:ind w:left="-746" w:leftChars="-295" w:hanging="198" w:hangingChars="62"/>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u w:val="single"/>
        </w:rPr>
      </w:pP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，我单</w:t>
      </w:r>
      <w:r>
        <w:rPr>
          <w:rFonts w:hint="eastAsia" w:ascii="仿宋_GB2312" w:hAnsi="仿宋_GB2312" w:eastAsia="仿宋_GB2312" w:cs="仿宋_GB2312"/>
          <w:color w:val="auto"/>
          <w:szCs w:val="32"/>
          <w:highlight w:val="none"/>
        </w:rPr>
        <w:t>位愿意按照</w:t>
      </w:r>
      <w:r>
        <w:rPr>
          <w:rFonts w:hint="eastAsia" w:ascii="仿宋_GB2312" w:hAnsi="仿宋_GB2312" w:eastAsia="仿宋_GB2312" w:cs="仿宋_GB2312"/>
          <w:color w:val="auto"/>
          <w:szCs w:val="32"/>
          <w:highlight w:val="none"/>
          <w:lang w:eastAsia="zh-CN"/>
        </w:rPr>
        <w:t>采购文件</w:t>
      </w:r>
      <w:r>
        <w:rPr>
          <w:rFonts w:hint="eastAsia" w:ascii="仿宋_GB2312" w:hAnsi="仿宋_GB2312" w:eastAsia="仿宋_GB2312" w:cs="仿宋_GB2312"/>
          <w:color w:val="auto"/>
          <w:szCs w:val="32"/>
          <w:highlight w:val="none"/>
        </w:rPr>
        <w:t>中的要求，以</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u w:val="single"/>
          <w:lang w:val="en-US" w:eastAsia="zh-CN"/>
        </w:rPr>
        <w:t xml:space="preserve">          </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的价格承包该项目</w:t>
      </w:r>
      <w:r>
        <w:rPr>
          <w:rFonts w:hint="eastAsia" w:ascii="仿宋_GB2312" w:eastAsia="仿宋_GB2312"/>
          <w:color w:val="auto"/>
          <w:szCs w:val="32"/>
          <w:highlight w:val="none"/>
        </w:rPr>
        <w:t>。</w:t>
      </w:r>
      <w:r>
        <w:rPr>
          <w:rFonts w:hint="eastAsia" w:ascii="仿宋_GB2312" w:eastAsia="仿宋_GB2312"/>
          <w:color w:val="auto"/>
          <w:szCs w:val="44"/>
          <w:highlight w:val="none"/>
        </w:rPr>
        <w:t>最终结算价不得超过暂估价（本次</w:t>
      </w:r>
      <w:r>
        <w:rPr>
          <w:rFonts w:hint="eastAsia" w:ascii="仿宋_GB2312" w:eastAsia="仿宋_GB2312"/>
          <w:color w:val="auto"/>
          <w:szCs w:val="32"/>
          <w:highlight w:val="none"/>
          <w:u w:val="single"/>
          <w:lang w:val="en-US" w:eastAsia="zh-CN"/>
        </w:rPr>
        <w:t xml:space="preserve">         </w:t>
      </w:r>
      <w:r>
        <w:rPr>
          <w:rFonts w:hint="eastAsia" w:ascii="仿宋_GB2312" w:eastAsia="仿宋_GB2312"/>
          <w:color w:val="auto"/>
          <w:szCs w:val="32"/>
          <w:highlight w:val="none"/>
          <w:lang w:eastAsia="zh-CN"/>
        </w:rPr>
        <w:t>项目</w:t>
      </w:r>
      <w:r>
        <w:rPr>
          <w:rFonts w:hint="eastAsia" w:ascii="仿宋_GB2312" w:eastAsia="仿宋_GB2312"/>
          <w:color w:val="auto"/>
          <w:szCs w:val="44"/>
          <w:highlight w:val="none"/>
        </w:rPr>
        <w:t>费用暂估价为</w:t>
      </w:r>
      <w:r>
        <w:rPr>
          <w:rFonts w:hint="eastAsia" w:ascii="仿宋_GB2312" w:eastAsia="仿宋_GB2312"/>
          <w:color w:val="auto"/>
          <w:szCs w:val="44"/>
          <w:highlight w:val="none"/>
          <w:lang w:val="en-US" w:eastAsia="zh-CN"/>
        </w:rPr>
        <w:t>￥</w:t>
      </w: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r>
        <w:rPr>
          <w:rFonts w:hint="eastAsia" w:ascii="仿宋_GB2312" w:eastAsia="仿宋_GB2312"/>
          <w:color w:val="auto"/>
          <w:szCs w:val="44"/>
          <w:highlight w:val="none"/>
        </w:rPr>
        <w:t>），增值税</w:t>
      </w:r>
      <w:r>
        <w:rPr>
          <w:rFonts w:hint="eastAsia" w:ascii="仿宋_GB2312" w:eastAsia="仿宋_GB2312"/>
          <w:color w:val="auto"/>
          <w:szCs w:val="44"/>
          <w:highlight w:val="none"/>
          <w:lang w:val="en-US" w:eastAsia="zh-CN"/>
        </w:rPr>
        <w:t>普</w:t>
      </w:r>
      <w:r>
        <w:rPr>
          <w:rFonts w:hint="eastAsia" w:ascii="仿宋_GB2312" w:eastAsia="仿宋_GB2312"/>
          <w:color w:val="auto"/>
          <w:szCs w:val="44"/>
          <w:highlight w:val="none"/>
        </w:rPr>
        <w:t>票的税金由我单位承担。</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投标单位：</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黑体" w:eastAsia="黑体"/>
          <w:b/>
          <w:snapToGrid w:val="0"/>
          <w:color w:val="auto"/>
          <w:kern w:val="0"/>
          <w:sz w:val="44"/>
          <w:szCs w:val="44"/>
          <w:highlight w:val="none"/>
        </w:rPr>
      </w:pPr>
      <w:r>
        <w:rPr>
          <w:rFonts w:hint="eastAsia" w:ascii="黑体" w:eastAsia="黑体"/>
          <w:b/>
          <w:snapToGrid w:val="0"/>
          <w:color w:val="auto"/>
          <w:kern w:val="0"/>
          <w:sz w:val="44"/>
          <w:szCs w:val="44"/>
          <w:highlight w:val="none"/>
        </w:rPr>
        <w:br w:type="page"/>
      </w: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ascii="黑体" w:eastAsia="黑体"/>
          <w:b/>
          <w:snapToGrid w:val="0"/>
          <w:color w:val="auto"/>
          <w:kern w:val="0"/>
          <w:sz w:val="44"/>
          <w:szCs w:val="44"/>
          <w:highlight w:val="none"/>
        </w:rPr>
      </w:pPr>
      <w:r>
        <w:rPr>
          <w:rFonts w:hint="eastAsia" w:ascii="黑体" w:eastAsia="黑体"/>
          <w:b w:val="0"/>
          <w:bCs/>
          <w:snapToGrid w:val="0"/>
          <w:color w:val="auto"/>
          <w:kern w:val="0"/>
          <w:sz w:val="44"/>
          <w:szCs w:val="44"/>
          <w:highlight w:val="none"/>
        </w:rPr>
        <w:t>投 标 承 诺 书</w:t>
      </w:r>
    </w:p>
    <w:p>
      <w:pPr>
        <w:keepNext w:val="0"/>
        <w:keepLines w:val="0"/>
        <w:pageBreakBefore w:val="0"/>
        <w:widowControl w:val="0"/>
        <w:shd w:val="clear"/>
        <w:kinsoku/>
        <w:overflowPunct/>
        <w:topLinePunct w:val="0"/>
        <w:autoSpaceDE/>
        <w:autoSpaceDN/>
        <w:bidi w:val="0"/>
        <w:spacing w:line="560" w:lineRule="exact"/>
        <w:jc w:val="left"/>
        <w:textAlignment w:val="auto"/>
        <w:rPr>
          <w:rFonts w:ascii="仿宋" w:hAnsi="仿宋" w:cs="仿宋"/>
          <w:color w:val="auto"/>
          <w:szCs w:val="32"/>
          <w:highlight w:val="none"/>
        </w:rPr>
      </w:pPr>
      <w:r>
        <w:rPr>
          <w:rFonts w:hint="eastAsia" w:ascii="仿宋" w:hAnsi="仿宋" w:cs="仿宋"/>
          <w:color w:val="auto"/>
          <w:szCs w:val="32"/>
          <w:highlight w:val="none"/>
        </w:rPr>
        <w:t>致：</w:t>
      </w:r>
      <w:r>
        <w:rPr>
          <w:rFonts w:hint="eastAsia" w:ascii="仿宋" w:hAnsi="仿宋" w:cs="仿宋"/>
          <w:color w:val="auto"/>
          <w:szCs w:val="32"/>
          <w:highlight w:val="none"/>
          <w:u w:val="single"/>
        </w:rPr>
        <w:t>深圳市深汕特别合作区智慧城市</w:t>
      </w:r>
      <w:r>
        <w:rPr>
          <w:rFonts w:hint="eastAsia" w:ascii="仿宋" w:hAnsi="仿宋" w:cs="仿宋"/>
          <w:color w:val="auto"/>
          <w:szCs w:val="32"/>
          <w:highlight w:val="none"/>
          <w:u w:val="single"/>
          <w:lang w:val="en-US" w:eastAsia="zh-CN"/>
        </w:rPr>
        <w:t>建设管理服务中心</w:t>
      </w:r>
      <w:r>
        <w:rPr>
          <w:rFonts w:hint="eastAsia" w:ascii="仿宋" w:hAnsi="仿宋" w:cs="仿宋"/>
          <w:color w:val="auto"/>
          <w:szCs w:val="32"/>
          <w:highlight w:val="none"/>
          <w:u w:val="single"/>
        </w:rPr>
        <w:t xml:space="preserve"> </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我方已仔细研究</w:t>
      </w:r>
      <w:r>
        <w:rPr>
          <w:rFonts w:hint="eastAsia" w:ascii="仿宋" w:hAnsi="仿宋" w:cs="仿宋"/>
          <w:bCs/>
          <w:color w:val="auto"/>
          <w:szCs w:val="32"/>
          <w:highlight w:val="none"/>
        </w:rPr>
        <w:t>关于</w:t>
      </w:r>
      <w:r>
        <w:rPr>
          <w:rFonts w:hint="eastAsia" w:ascii="仿宋_GB2312"/>
          <w:color w:val="auto"/>
          <w:szCs w:val="32"/>
          <w:highlight w:val="none"/>
          <w:u w:val="single"/>
          <w:lang w:val="en-US" w:eastAsia="zh-CN"/>
        </w:rPr>
        <w:t xml:space="preserve">      </w:t>
      </w:r>
      <w:r>
        <w:rPr>
          <w:rFonts w:hint="eastAsia" w:ascii="仿宋_GB2312"/>
          <w:color w:val="auto"/>
          <w:szCs w:val="32"/>
          <w:highlight w:val="none"/>
          <w:u w:val="single"/>
          <w:lang w:eastAsia="zh-CN"/>
        </w:rPr>
        <w:t>项目</w:t>
      </w:r>
      <w:r>
        <w:rPr>
          <w:rFonts w:hint="eastAsia" w:ascii="仿宋_GB2312"/>
          <w:color w:val="auto"/>
          <w:szCs w:val="32"/>
          <w:highlight w:val="none"/>
          <w:u w:val="none"/>
          <w:lang w:val="en-US" w:eastAsia="zh-CN"/>
        </w:rPr>
        <w:t>的采购文件</w:t>
      </w:r>
      <w:r>
        <w:rPr>
          <w:rFonts w:hint="eastAsia" w:ascii="仿宋" w:hAnsi="仿宋" w:cs="仿宋"/>
          <w:bCs/>
          <w:color w:val="auto"/>
          <w:szCs w:val="32"/>
          <w:highlight w:val="none"/>
        </w:rPr>
        <w:t>的</w:t>
      </w:r>
      <w:r>
        <w:rPr>
          <w:rFonts w:hint="eastAsia" w:ascii="仿宋" w:hAnsi="仿宋" w:cs="仿宋"/>
          <w:color w:val="auto"/>
          <w:szCs w:val="32"/>
          <w:highlight w:val="none"/>
        </w:rPr>
        <w:t>全部内容，包括澄清或者修改文件以及有关附件，我方将严格按照招标文件要求递交符合要求的全部投标文件。</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color w:val="auto"/>
          <w:szCs w:val="32"/>
          <w:highlight w:val="none"/>
        </w:rPr>
        <w:t>我方作出如下承诺：</w:t>
      </w:r>
    </w:p>
    <w:p>
      <w:pPr>
        <w:keepNext w:val="0"/>
        <w:keepLines w:val="0"/>
        <w:pageBreakBefore w:val="0"/>
        <w:widowControl w:val="0"/>
        <w:shd w:val="clear"/>
        <w:kinsoku/>
        <w:overflowPunct/>
        <w:topLinePunct w:val="0"/>
        <w:autoSpaceDE/>
        <w:autoSpaceDN/>
        <w:bidi w:val="0"/>
        <w:spacing w:line="560" w:lineRule="exact"/>
        <w:ind w:firstLine="640" w:firstLineChars="200"/>
        <w:jc w:val="left"/>
        <w:textAlignment w:val="auto"/>
        <w:rPr>
          <w:rFonts w:ascii="宋体" w:hAnsi="宋体" w:cs="方正小标宋简体"/>
          <w:b/>
          <w:color w:val="auto"/>
          <w:sz w:val="44"/>
          <w:szCs w:val="44"/>
          <w:highlight w:val="none"/>
        </w:rPr>
      </w:pPr>
      <w:r>
        <w:rPr>
          <w:rFonts w:hint="eastAsia" w:ascii="仿宋" w:hAnsi="仿宋" w:cs="仿宋"/>
          <w:color w:val="auto"/>
          <w:szCs w:val="32"/>
          <w:highlight w:val="none"/>
        </w:rPr>
        <w:t>1、我方根据企业自身情况，承诺理性报价，不以低于成本的报价竞标，并愿以</w:t>
      </w:r>
      <w:r>
        <w:rPr>
          <w:rFonts w:hint="eastAsia" w:ascii="仿宋" w:hAnsi="仿宋" w:cs="仿宋"/>
          <w:color w:val="auto"/>
          <w:szCs w:val="32"/>
          <w:highlight w:val="none"/>
          <w:u w:val="single"/>
        </w:rPr>
        <w:t xml:space="preserve">    </w:t>
      </w:r>
      <w:r>
        <w:rPr>
          <w:rFonts w:ascii="仿宋" w:hAnsi="仿宋" w:cs="仿宋"/>
          <w:color w:val="auto"/>
          <w:szCs w:val="32"/>
          <w:highlight w:val="none"/>
          <w:u w:val="single"/>
        </w:rPr>
        <w:t xml:space="preserve">  </w:t>
      </w:r>
      <w:r>
        <w:rPr>
          <w:rFonts w:hint="eastAsia" w:ascii="仿宋" w:hAnsi="仿宋" w:cs="仿宋"/>
          <w:color w:val="auto"/>
          <w:szCs w:val="32"/>
          <w:highlight w:val="none"/>
        </w:rPr>
        <w:t>元人民币（含税），按照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的要求承包本项目，发包人保留调整发包范围的权利，我方无异议。否则，我方愿意承担</w:t>
      </w:r>
      <w:r>
        <w:rPr>
          <w:rFonts w:hint="eastAsia" w:ascii="仿宋" w:hAnsi="仿宋" w:cs="仿宋"/>
          <w:bCs/>
          <w:color w:val="auto"/>
          <w:szCs w:val="32"/>
          <w:highlight w:val="none"/>
        </w:rPr>
        <w:t>任何风险。</w:t>
      </w:r>
    </w:p>
    <w:p>
      <w:pPr>
        <w:pStyle w:val="9"/>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2、我方保证</w:t>
      </w:r>
      <w:r>
        <w:rPr>
          <w:rFonts w:hint="eastAsia" w:ascii="仿宋" w:hAnsi="仿宋" w:eastAsia="仿宋" w:cs="仿宋"/>
          <w:bCs/>
          <w:color w:val="auto"/>
          <w:sz w:val="32"/>
          <w:szCs w:val="32"/>
          <w:highlight w:val="none"/>
          <w:lang w:val="en-US" w:eastAsia="zh-CN"/>
        </w:rPr>
        <w:t>按</w:t>
      </w:r>
      <w:r>
        <w:rPr>
          <w:rFonts w:hint="eastAsia" w:ascii="仿宋" w:hAnsi="仿宋" w:eastAsia="仿宋" w:cs="仿宋"/>
          <w:bCs/>
          <w:color w:val="auto"/>
          <w:sz w:val="32"/>
          <w:szCs w:val="32"/>
          <w:highlight w:val="none"/>
          <w:u w:val="none"/>
          <w:lang w:val="en-US" w:eastAsia="zh-CN"/>
        </w:rPr>
        <w:t>照</w:t>
      </w:r>
      <w:r>
        <w:rPr>
          <w:rFonts w:hint="eastAsia" w:ascii="仿宋" w:hAnsi="仿宋" w:eastAsia="仿宋" w:cs="仿宋"/>
          <w:bCs/>
          <w:color w:val="auto"/>
          <w:sz w:val="32"/>
          <w:szCs w:val="32"/>
          <w:highlight w:val="none"/>
          <w:lang w:val="en-US" w:eastAsia="zh-CN"/>
        </w:rPr>
        <w:t>合同约定期限</w:t>
      </w:r>
      <w:r>
        <w:rPr>
          <w:rFonts w:hint="eastAsia" w:ascii="仿宋" w:hAnsi="仿宋" w:eastAsia="仿宋" w:cs="仿宋"/>
          <w:bCs/>
          <w:color w:val="auto"/>
          <w:sz w:val="32"/>
          <w:szCs w:val="32"/>
          <w:highlight w:val="none"/>
        </w:rPr>
        <w:t>完成项目内容（</w:t>
      </w:r>
      <w:r>
        <w:rPr>
          <w:rFonts w:hint="eastAsia" w:ascii="仿宋" w:hAnsi="仿宋" w:eastAsia="仿宋" w:cs="仿宋"/>
          <w:bCs/>
          <w:color w:val="auto"/>
          <w:sz w:val="32"/>
          <w:szCs w:val="32"/>
          <w:highlight w:val="none"/>
          <w:lang w:val="en-US" w:eastAsia="zh-CN"/>
        </w:rPr>
        <w:t>具体时间要求以双方合同约定为准</w:t>
      </w:r>
      <w:r>
        <w:rPr>
          <w:rFonts w:hint="eastAsia" w:ascii="仿宋" w:hAnsi="仿宋" w:eastAsia="仿宋" w:cs="仿宋"/>
          <w:bCs/>
          <w:color w:val="auto"/>
          <w:sz w:val="32"/>
          <w:szCs w:val="32"/>
          <w:highlight w:val="none"/>
        </w:rPr>
        <w:t>），因我方原因未能按期完成项目内容的，我方无条件接受贵方按招标文件约定的处罚方式进行处罚</w:t>
      </w:r>
      <w:r>
        <w:rPr>
          <w:rFonts w:hint="eastAsia" w:ascii="仿宋" w:hAnsi="仿宋" w:eastAsia="仿宋" w:cs="仿宋"/>
          <w:color w:val="auto"/>
          <w:sz w:val="32"/>
          <w:szCs w:val="32"/>
          <w:highlight w:val="none"/>
        </w:rPr>
        <w:t>。</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color w:val="auto"/>
          <w:szCs w:val="32"/>
          <w:highlight w:val="none"/>
        </w:rPr>
      </w:pPr>
      <w:r>
        <w:rPr>
          <w:rFonts w:hint="eastAsia" w:ascii="仿宋" w:hAnsi="仿宋" w:cs="仿宋"/>
          <w:bCs/>
          <w:color w:val="auto"/>
          <w:szCs w:val="32"/>
          <w:highlight w:val="none"/>
        </w:rPr>
        <w:t>3、一旦我</w:t>
      </w:r>
      <w:r>
        <w:rPr>
          <w:rFonts w:hint="eastAsia" w:ascii="仿宋" w:hAnsi="仿宋" w:cs="仿宋"/>
          <w:color w:val="auto"/>
          <w:szCs w:val="32"/>
          <w:highlight w:val="none"/>
        </w:rPr>
        <w:t>方中标，将保证在收到中标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后</w:t>
      </w:r>
      <w:r>
        <w:rPr>
          <w:rFonts w:hint="eastAsia" w:ascii="仿宋" w:hAnsi="仿宋" w:cs="仿宋"/>
          <w:color w:val="auto"/>
          <w:szCs w:val="32"/>
          <w:highlight w:val="none"/>
          <w:lang w:val="en-US" w:eastAsia="zh-CN"/>
        </w:rPr>
        <w:t>10个工作日</w:t>
      </w:r>
      <w:r>
        <w:rPr>
          <w:rFonts w:hint="eastAsia" w:ascii="仿宋" w:hAnsi="仿宋" w:cs="仿宋"/>
          <w:color w:val="auto"/>
          <w:szCs w:val="32"/>
          <w:highlight w:val="none"/>
        </w:rPr>
        <w:t>内，与贵方按照</w:t>
      </w:r>
      <w:r>
        <w:rPr>
          <w:rFonts w:hint="eastAsia" w:ascii="仿宋" w:hAnsi="仿宋" w:cs="仿宋"/>
          <w:color w:val="auto"/>
          <w:szCs w:val="32"/>
          <w:highlight w:val="none"/>
          <w:lang w:eastAsia="zh-CN"/>
        </w:rPr>
        <w:t>采购文件</w:t>
      </w:r>
      <w:r>
        <w:rPr>
          <w:rFonts w:hint="eastAsia" w:ascii="仿宋" w:hAnsi="仿宋" w:cs="仿宋"/>
          <w:color w:val="auto"/>
          <w:szCs w:val="32"/>
          <w:highlight w:val="none"/>
        </w:rPr>
        <w:t>、</w:t>
      </w:r>
      <w:r>
        <w:rPr>
          <w:rFonts w:hint="eastAsia" w:ascii="仿宋" w:hAnsi="仿宋" w:cs="仿宋"/>
          <w:color w:val="auto"/>
          <w:szCs w:val="32"/>
          <w:highlight w:val="none"/>
          <w:lang w:val="en-US" w:eastAsia="zh-CN"/>
        </w:rPr>
        <w:t>投标报价</w:t>
      </w:r>
      <w:r>
        <w:rPr>
          <w:rFonts w:hint="eastAsia" w:ascii="仿宋" w:hAnsi="仿宋" w:cs="仿宋"/>
          <w:color w:val="auto"/>
          <w:szCs w:val="32"/>
          <w:highlight w:val="none"/>
        </w:rPr>
        <w:t>内容签订合同，否则，视为我方自愿放弃中标资格。</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color w:val="auto"/>
          <w:szCs w:val="32"/>
          <w:highlight w:val="none"/>
        </w:rPr>
        <w:t>4、除非另外达成协议并生效，贵方的中标</w:t>
      </w:r>
      <w:r>
        <w:rPr>
          <w:rFonts w:hint="eastAsia" w:ascii="仿宋" w:hAnsi="仿宋" w:cs="仿宋"/>
          <w:color w:val="auto"/>
          <w:szCs w:val="32"/>
          <w:highlight w:val="none"/>
          <w:lang w:val="en-US" w:eastAsia="zh-CN"/>
        </w:rPr>
        <w:t>结果</w:t>
      </w:r>
      <w:r>
        <w:rPr>
          <w:rFonts w:hint="eastAsia" w:ascii="仿宋" w:hAnsi="仿宋" w:cs="仿宋"/>
          <w:color w:val="auto"/>
          <w:szCs w:val="32"/>
          <w:highlight w:val="none"/>
        </w:rPr>
        <w:t>和本投标文件将成为约束双方的合同文件的组成部分。</w:t>
      </w:r>
    </w:p>
    <w:p>
      <w:pPr>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hint="eastAsia" w:ascii="仿宋" w:hAnsi="仿宋" w:cs="仿宋"/>
          <w:bCs/>
          <w:color w:val="auto"/>
          <w:szCs w:val="32"/>
          <w:highlight w:val="none"/>
        </w:rPr>
        <w:t>5、我方承诺不向第三方透露与招标相关的所有信息。</w:t>
      </w:r>
    </w:p>
    <w:p>
      <w:pPr>
        <w:keepNext w:val="0"/>
        <w:keepLines w:val="0"/>
        <w:pageBreakBefore w:val="0"/>
        <w:widowControl w:val="0"/>
        <w:shd w:val="clear"/>
        <w:tabs>
          <w:tab w:val="left" w:pos="900"/>
        </w:tabs>
        <w:kinsoku/>
        <w:overflowPunct/>
        <w:topLinePunct w:val="0"/>
        <w:autoSpaceDE/>
        <w:autoSpaceDN/>
        <w:bidi w:val="0"/>
        <w:adjustRightInd w:val="0"/>
        <w:snapToGrid w:val="0"/>
        <w:spacing w:line="560" w:lineRule="exact"/>
        <w:ind w:firstLine="640" w:firstLineChars="200"/>
        <w:jc w:val="left"/>
        <w:textAlignment w:val="auto"/>
        <w:rPr>
          <w:rFonts w:ascii="仿宋" w:hAnsi="仿宋" w:cs="仿宋"/>
          <w:bCs/>
          <w:color w:val="auto"/>
          <w:szCs w:val="32"/>
          <w:highlight w:val="none"/>
        </w:rPr>
      </w:pPr>
      <w:r>
        <w:rPr>
          <w:rFonts w:ascii="仿宋" w:hAnsi="仿宋" w:cs="仿宋"/>
          <w:bCs/>
          <w:color w:val="auto"/>
          <w:szCs w:val="32"/>
          <w:highlight w:val="none"/>
        </w:rPr>
        <w:t>6</w:t>
      </w:r>
      <w:r>
        <w:rPr>
          <w:rFonts w:hint="eastAsia" w:ascii="仿宋" w:hAnsi="仿宋" w:cs="仿宋"/>
          <w:bCs/>
          <w:color w:val="auto"/>
          <w:szCs w:val="32"/>
          <w:highlight w:val="none"/>
        </w:rPr>
        <w:t>、如果违反本承诺书中任何条款，我方愿意接受：</w:t>
      </w:r>
    </w:p>
    <w:p>
      <w:pPr>
        <w:pStyle w:val="9"/>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（1）视作我方单方面违约，并按照合同规定向贵方支付违约金或解除合同；</w:t>
      </w:r>
    </w:p>
    <w:p>
      <w:pPr>
        <w:pStyle w:val="9"/>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（2）履约评价评定为合格及以下；</w:t>
      </w:r>
    </w:p>
    <w:p>
      <w:pPr>
        <w:pStyle w:val="9"/>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（3）本项目招标人今后可拒绝我方参与投标；</w:t>
      </w:r>
    </w:p>
    <w:p>
      <w:pPr>
        <w:pStyle w:val="9"/>
        <w:keepNext w:val="0"/>
        <w:keepLines w:val="0"/>
        <w:pageBreakBefore w:val="0"/>
        <w:widowControl w:val="0"/>
        <w:shd w:val="clear"/>
        <w:kinsoku/>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（4）建设单位行政主管部门或相关主管部门的不良行为记录、行政处罚。</w:t>
      </w:r>
    </w:p>
    <w:p>
      <w:pPr>
        <w:pStyle w:val="9"/>
        <w:keepNext w:val="0"/>
        <w:keepLines w:val="0"/>
        <w:pageBreakBefore w:val="0"/>
        <w:widowControl w:val="0"/>
        <w:shd w:val="clear"/>
        <w:kinsoku/>
        <w:overflowPunct/>
        <w:topLinePunct w:val="0"/>
        <w:autoSpaceDE/>
        <w:autoSpaceDN/>
        <w:bidi w:val="0"/>
        <w:adjustRightInd w:val="0"/>
        <w:snapToGrid w:val="0"/>
        <w:spacing w:line="560" w:lineRule="exact"/>
        <w:ind w:firstLine="480" w:firstLineChars="200"/>
        <w:jc w:val="left"/>
        <w:textAlignment w:val="auto"/>
        <w:rPr>
          <w:rFonts w:hAnsi="宋体"/>
          <w:bCs/>
          <w:color w:val="auto"/>
          <w:sz w:val="24"/>
          <w:szCs w:val="24"/>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p>
    <w:p>
      <w:pPr>
        <w:keepNext w:val="0"/>
        <w:keepLines w:val="0"/>
        <w:pageBreakBefore w:val="0"/>
        <w:widowControl w:val="0"/>
        <w:shd w:val="clear"/>
        <w:kinsoku/>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法定代表人或授权委托人：</w:t>
      </w:r>
      <w:r>
        <w:rPr>
          <w:rFonts w:hint="eastAsia" w:ascii="仿宋_GB2312" w:hAnsi="仿宋_GB2312" w:eastAsia="仿宋_GB2312" w:cs="仿宋_GB2312"/>
          <w:color w:val="auto"/>
          <w:szCs w:val="32"/>
          <w:highlight w:val="none"/>
          <w:u w:val="single"/>
        </w:rPr>
        <w:t xml:space="preserve">                 （签字）</w:t>
      </w:r>
    </w:p>
    <w:p>
      <w:pPr>
        <w:keepNext w:val="0"/>
        <w:keepLines w:val="0"/>
        <w:pageBreakBefore w:val="0"/>
        <w:widowControl w:val="0"/>
        <w:shd w:val="clear"/>
        <w:kinsoku/>
        <w:wordWrap w:val="0"/>
        <w:overflowPunct/>
        <w:topLinePunct w:val="0"/>
        <w:autoSpaceDE/>
        <w:autoSpaceDN/>
        <w:bidi w:val="0"/>
        <w:spacing w:line="560" w:lineRule="exact"/>
        <w:ind w:firstLine="560"/>
        <w:jc w:val="right"/>
        <w:textAlignment w:val="auto"/>
        <w:rPr>
          <w:rFonts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年</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月</w:t>
      </w:r>
      <w:r>
        <w:rPr>
          <w:rFonts w:hint="eastAsia" w:ascii="仿宋_GB2312" w:hAnsi="仿宋_GB2312" w:eastAsia="仿宋_GB2312" w:cs="仿宋_GB2312"/>
          <w:color w:val="auto"/>
          <w:szCs w:val="32"/>
          <w:highlight w:val="none"/>
          <w:u w:val="single"/>
        </w:rPr>
        <w:t xml:space="preserve">    </w:t>
      </w:r>
      <w:r>
        <w:rPr>
          <w:rFonts w:hint="eastAsia" w:ascii="仿宋_GB2312" w:hAnsi="仿宋_GB2312" w:eastAsia="仿宋_GB2312" w:cs="仿宋_GB2312"/>
          <w:color w:val="auto"/>
          <w:szCs w:val="32"/>
          <w:highlight w:val="none"/>
        </w:rPr>
        <w:t>日</w:t>
      </w:r>
    </w:p>
    <w:p>
      <w:pPr>
        <w:shd w:val="clear"/>
        <w:rPr>
          <w:rFonts w:ascii="宋体" w:hAnsi="宋体"/>
          <w:b/>
          <w:color w:val="auto"/>
          <w:sz w:val="44"/>
          <w:szCs w:val="44"/>
          <w:highlight w:val="none"/>
        </w:rPr>
      </w:pPr>
    </w:p>
    <w:p>
      <w:pPr>
        <w:bidi w:val="0"/>
        <w:rPr>
          <w:rFonts w:ascii="Times New Roman" w:hAnsi="Times New Roman" w:eastAsia="仿宋" w:cs="Times New Roman"/>
          <w:kern w:val="2"/>
          <w:sz w:val="3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9"/>
        <w:rPr>
          <w:lang w:val="en-US" w:eastAsia="zh-CN"/>
        </w:rPr>
      </w:pPr>
    </w:p>
    <w:p>
      <w:pPr>
        <w:keepNext w:val="0"/>
        <w:keepLines w:val="0"/>
        <w:pageBreakBefore w:val="0"/>
        <w:widowControl w:val="0"/>
        <w:shd w:val="clear"/>
        <w:kinsoku/>
        <w:overflowPunct/>
        <w:topLinePunct w:val="0"/>
        <w:autoSpaceDE/>
        <w:autoSpaceDN/>
        <w:bidi w:val="0"/>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b w:val="0"/>
          <w:bCs/>
          <w:sz w:val="44"/>
          <w:szCs w:val="44"/>
          <w:shd w:val="clear" w:color="auto" w:fill="FFFFFF"/>
          <w:lang w:val="en-US" w:eastAsia="zh-CN"/>
        </w:rPr>
      </w:pP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黑体" w:hAnsi="黑体" w:eastAsia="黑体" w:cs="黑体"/>
          <w:b w:val="0"/>
          <w:bCs/>
          <w:color w:val="000000"/>
          <w:sz w:val="44"/>
          <w:szCs w:val="44"/>
          <w:highlight w:val="none"/>
          <w:shd w:val="clear" w:color="auto" w:fill="FFFFFF"/>
          <w:lang w:eastAsia="zh-CN"/>
        </w:rPr>
        <w:t>项目</w:t>
      </w:r>
      <w:r>
        <w:rPr>
          <w:rFonts w:hint="eastAsia" w:ascii="黑体" w:hAnsi="黑体" w:eastAsia="黑体" w:cs="黑体"/>
          <w:b w:val="0"/>
          <w:bCs/>
          <w:color w:val="000000"/>
          <w:sz w:val="44"/>
          <w:szCs w:val="44"/>
          <w:highlight w:val="none"/>
          <w:shd w:val="clear" w:color="auto" w:fill="FFFFFF"/>
          <w:lang w:val="en-US" w:eastAsia="zh-CN"/>
        </w:rPr>
        <w:t>报价</w:t>
      </w:r>
      <w:r>
        <w:rPr>
          <w:rFonts w:hint="eastAsia" w:ascii="黑体" w:hAnsi="黑体" w:cs="黑体"/>
          <w:b w:val="0"/>
          <w:bCs/>
          <w:color w:val="000000"/>
          <w:sz w:val="44"/>
          <w:szCs w:val="44"/>
          <w:highlight w:val="none"/>
          <w:shd w:val="clear" w:color="auto" w:fill="FFFFFF"/>
          <w:lang w:val="en-US" w:eastAsia="zh-CN"/>
        </w:rPr>
        <w:t>明细表</w:t>
      </w:r>
    </w:p>
    <w:p>
      <w:pPr>
        <w:widowControl/>
        <w:shd w:val="clear" w:color="auto" w:fill="FFFFFF"/>
        <w:spacing w:line="560" w:lineRule="exact"/>
        <w:ind w:firstLine="640" w:firstLineChars="200"/>
        <w:rPr>
          <w:rFonts w:hint="eastAsia" w:ascii="仿宋_GB2312"/>
          <w:color w:val="000000"/>
          <w:kern w:val="0"/>
          <w:szCs w:val="32"/>
          <w:shd w:val="clear" w:color="auto" w:fill="FFFFFF"/>
        </w:rPr>
      </w:pPr>
    </w:p>
    <w:p>
      <w:pPr>
        <w:widowControl/>
        <w:shd w:val="clear" w:color="auto" w:fill="FFFFFF"/>
        <w:spacing w:line="560" w:lineRule="exact"/>
        <w:ind w:firstLine="642" w:firstLineChars="200"/>
        <w:rPr>
          <w:rFonts w:hint="eastAsia" w:ascii="仿宋_GB2312" w:hAnsi="黑体" w:cs="黑体"/>
          <w:b/>
          <w:color w:val="000000"/>
          <w:kern w:val="0"/>
          <w:szCs w:val="32"/>
          <w:shd w:val="clear" w:color="auto" w:fill="FFFFFF"/>
        </w:rPr>
      </w:pPr>
      <w:r>
        <w:rPr>
          <w:rFonts w:hint="eastAsia" w:ascii="仿宋_GB2312" w:hAnsi="黑体" w:cs="黑体"/>
          <w:b/>
          <w:color w:val="000000"/>
          <w:kern w:val="0"/>
          <w:szCs w:val="32"/>
          <w:shd w:val="clear" w:color="auto" w:fill="FFFFFF"/>
        </w:rPr>
        <w:t>一、报价内容</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项目名称：</w:t>
      </w:r>
      <w:r>
        <w:rPr>
          <w:rFonts w:hint="eastAsia" w:ascii="仿宋_GB2312" w:hAnsi="仿宋_GB2312" w:cs="仿宋_GB2312"/>
          <w:b w:val="0"/>
          <w:bCs w:val="0"/>
          <w:color w:val="000000"/>
          <w:sz w:val="32"/>
          <w:szCs w:val="32"/>
          <w:u w:val="single"/>
          <w:shd w:val="clear" w:color="auto" w:fill="FFFFFF"/>
          <w:lang w:val="en-US" w:eastAsia="zh-CN"/>
        </w:rPr>
        <w:t xml:space="preserve">     </w:t>
      </w:r>
      <w:r>
        <w:rPr>
          <w:rFonts w:hint="eastAsia" w:ascii="仿宋_GB2312" w:hAnsi="仿宋_GB2312" w:cs="仿宋_GB2312"/>
          <w:b w:val="0"/>
          <w:bCs w:val="0"/>
          <w:color w:val="000000"/>
          <w:sz w:val="32"/>
          <w:szCs w:val="32"/>
          <w:shd w:val="clear" w:color="auto" w:fill="FFFFFF"/>
          <w:lang w:val="en-US" w:eastAsia="zh-CN"/>
        </w:rPr>
        <w:t>项目</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cs="仿宋_GB2312"/>
          <w:color w:val="000000"/>
          <w:kern w:val="0"/>
          <w:szCs w:val="32"/>
          <w:shd w:val="clear" w:color="auto" w:fill="FFFFFF"/>
        </w:rPr>
        <w:t>采购单位：深圳市深汕特别合作区智慧城市</w:t>
      </w:r>
      <w:r>
        <w:rPr>
          <w:rFonts w:hint="eastAsia" w:ascii="仿宋_GB2312" w:hAnsi="仿宋_GB2312" w:cs="仿宋_GB2312"/>
          <w:color w:val="000000"/>
          <w:kern w:val="0"/>
          <w:szCs w:val="32"/>
          <w:shd w:val="clear" w:color="auto" w:fill="FFFFFF"/>
          <w:lang w:eastAsia="zh-CN"/>
        </w:rPr>
        <w:t>建设</w:t>
      </w:r>
      <w:r>
        <w:rPr>
          <w:rFonts w:hint="eastAsia" w:ascii="仿宋_GB2312" w:hAnsi="仿宋_GB2312" w:cs="仿宋_GB2312"/>
          <w:color w:val="000000"/>
          <w:kern w:val="0"/>
          <w:szCs w:val="32"/>
          <w:shd w:val="clear" w:color="auto" w:fill="FFFFFF"/>
        </w:rPr>
        <w:t>管理服务中</w:t>
      </w:r>
      <w:r>
        <w:rPr>
          <w:rFonts w:hint="eastAsia" w:ascii="仿宋_GB2312" w:hAnsi="仿宋_GB2312" w:cs="仿宋_GB2312"/>
          <w:color w:val="000000"/>
          <w:kern w:val="0"/>
          <w:szCs w:val="32"/>
          <w:shd w:val="clear" w:color="auto" w:fill="FFFFFF"/>
          <w:lang w:val="en-US" w:eastAsia="zh-CN"/>
        </w:rPr>
        <w:t>心</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报价单位：</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报价（总价）：</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联系人：</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电话：</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邮编：</w:t>
      </w:r>
    </w:p>
    <w:p>
      <w:pPr>
        <w:widowControl/>
        <w:shd w:val="clear" w:color="auto" w:fill="FFFFFF"/>
        <w:spacing w:line="560" w:lineRule="exact"/>
        <w:ind w:firstLine="640" w:firstLineChars="200"/>
        <w:rPr>
          <w:rFonts w:hint="eastAsia" w:ascii="仿宋_GB2312" w:hAnsi="仿宋_GB2312" w:cs="仿宋_GB2312"/>
          <w:color w:val="000000"/>
          <w:kern w:val="0"/>
          <w:szCs w:val="32"/>
          <w:shd w:val="clear" w:color="auto" w:fill="FFFFFF"/>
        </w:rPr>
      </w:pPr>
      <w:r>
        <w:rPr>
          <w:rFonts w:hint="eastAsia" w:ascii="仿宋_GB2312" w:hAnsi="仿宋_GB2312" w:cs="仿宋_GB2312"/>
          <w:color w:val="000000"/>
          <w:kern w:val="0"/>
          <w:szCs w:val="32"/>
          <w:shd w:val="clear" w:color="auto" w:fill="FFFFFF"/>
        </w:rPr>
        <w:t>地址：</w:t>
      </w:r>
    </w:p>
    <w:p>
      <w:pPr>
        <w:widowControl/>
        <w:shd w:val="clear" w:color="auto" w:fill="FFFFFF"/>
        <w:spacing w:line="560" w:lineRule="exact"/>
        <w:jc w:val="left"/>
        <w:rPr>
          <w:rFonts w:ascii="仿宋_GB2312" w:hAnsi="黑体" w:eastAsia="仿宋_GB2312"/>
          <w:b/>
          <w:bCs/>
          <w:color w:val="000000"/>
          <w:kern w:val="0"/>
          <w:sz w:val="32"/>
          <w:shd w:val="clear" w:color="auto" w:fill="FFFFFF"/>
        </w:rPr>
      </w:pPr>
      <w:r>
        <w:rPr>
          <w:rFonts w:hint="eastAsia" w:ascii="仿宋_GB2312" w:hAnsi="黑体" w:eastAsia="仿宋_GB2312"/>
          <w:b/>
          <w:bCs/>
          <w:color w:val="000000"/>
          <w:kern w:val="0"/>
          <w:sz w:val="32"/>
          <w:shd w:val="clear" w:color="auto" w:fill="FFFFFF"/>
        </w:rPr>
        <w:t>二、报价明细</w:t>
      </w:r>
    </w:p>
    <w:p>
      <w:pPr>
        <w:adjustRightInd w:val="0"/>
        <w:spacing w:line="480" w:lineRule="atLeast"/>
        <w:ind w:firstLine="640" w:firstLineChars="200"/>
        <w:jc w:val="left"/>
        <w:textAlignment w:val="baseline"/>
        <w:rPr>
          <w:rFonts w:ascii="仿宋_GB2312" w:hAnsi="Times New Roman" w:eastAsia="仿宋_GB2312"/>
          <w:kern w:val="0"/>
          <w:sz w:val="32"/>
          <w:szCs w:val="21"/>
        </w:rPr>
      </w:pPr>
      <w:r>
        <w:rPr>
          <w:rFonts w:hint="eastAsia" w:ascii="仿宋_GB2312" w:hAnsi="Times New Roman" w:eastAsia="仿宋_GB2312"/>
          <w:kern w:val="0"/>
          <w:sz w:val="32"/>
          <w:szCs w:val="21"/>
        </w:rPr>
        <w:t>（一）报价明细</w:t>
      </w:r>
    </w:p>
    <w:p>
      <w:pPr>
        <w:pStyle w:val="5"/>
        <w:jc w:val="center"/>
        <w:rPr>
          <w:rFonts w:hint="eastAsia" w:eastAsia="宋体"/>
          <w:lang w:eastAsia="zh-CN"/>
        </w:rPr>
      </w:pPr>
      <w:bookmarkStart w:id="1" w:name="_Hlk59894005"/>
      <w:r>
        <w:t xml:space="preserve">表 </w:t>
      </w:r>
      <w:r>
        <w:fldChar w:fldCharType="begin"/>
      </w:r>
      <w:r>
        <w:instrText xml:space="preserve"> SEQ 表 \* ARABIC </w:instrText>
      </w:r>
      <w:r>
        <w:fldChar w:fldCharType="separate"/>
      </w:r>
      <w:r>
        <w:t>1</w:t>
      </w:r>
      <w:r>
        <w:fldChar w:fldCharType="end"/>
      </w:r>
      <w:r>
        <w:rPr>
          <w:rFonts w:hint="eastAsia"/>
          <w:lang w:eastAsia="zh-CN"/>
        </w:rPr>
        <w:t xml:space="preserve"> </w:t>
      </w:r>
      <w:r>
        <w:rPr>
          <w:rFonts w:hint="eastAsia"/>
          <w:lang w:val="en-US" w:eastAsia="zh-CN"/>
        </w:rPr>
        <w:t>项目报价</w:t>
      </w:r>
      <w:r>
        <w:rPr>
          <w:rFonts w:hint="eastAsia"/>
          <w:lang w:eastAsia="zh-CN"/>
        </w:rPr>
        <w:t>明细表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558"/>
        <w:gridCol w:w="1379"/>
        <w:gridCol w:w="158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pStyle w:val="14"/>
              <w:widowControl/>
              <w:spacing w:before="0" w:beforeAutospacing="0" w:after="0" w:afterAutospacing="0" w:line="56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bidi="ar"/>
              </w:rPr>
              <w:t>序号</w:t>
            </w:r>
            <w:bookmarkEnd w:id="1"/>
          </w:p>
        </w:tc>
        <w:tc>
          <w:tcPr>
            <w:tcW w:w="1501" w:type="pct"/>
            <w:tcBorders>
              <w:top w:val="single" w:color="auto" w:sz="4" w:space="0"/>
              <w:left w:val="nil"/>
              <w:bottom w:val="single" w:color="auto" w:sz="4" w:space="0"/>
              <w:right w:val="single" w:color="auto" w:sz="4" w:space="0"/>
            </w:tcBorders>
            <w:vAlign w:val="center"/>
          </w:tcPr>
          <w:p>
            <w:pPr>
              <w:pStyle w:val="14"/>
              <w:widowControl/>
              <w:spacing w:before="0" w:beforeAutospacing="0" w:after="0" w:afterAutospacing="0" w:line="56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bidi="ar"/>
              </w:rPr>
              <w:t>服务内容</w:t>
            </w:r>
          </w:p>
        </w:tc>
        <w:tc>
          <w:tcPr>
            <w:tcW w:w="809" w:type="pct"/>
            <w:tcBorders>
              <w:top w:val="single" w:color="auto" w:sz="4" w:space="0"/>
              <w:left w:val="nil"/>
              <w:bottom w:val="single" w:color="auto" w:sz="4" w:space="0"/>
              <w:right w:val="single" w:color="auto" w:sz="4" w:space="0"/>
            </w:tcBorders>
            <w:vAlign w:val="center"/>
          </w:tcPr>
          <w:p>
            <w:pPr>
              <w:pStyle w:val="14"/>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数量</w:t>
            </w:r>
          </w:p>
        </w:tc>
        <w:tc>
          <w:tcPr>
            <w:tcW w:w="927" w:type="pct"/>
            <w:tcBorders>
              <w:top w:val="single" w:color="auto" w:sz="4" w:space="0"/>
              <w:left w:val="nil"/>
              <w:bottom w:val="single" w:color="auto" w:sz="4" w:space="0"/>
              <w:right w:val="single" w:color="auto" w:sz="4" w:space="0"/>
            </w:tcBorders>
            <w:vAlign w:val="center"/>
          </w:tcPr>
          <w:p>
            <w:pPr>
              <w:pStyle w:val="14"/>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单价（元）</w:t>
            </w:r>
          </w:p>
        </w:tc>
        <w:tc>
          <w:tcPr>
            <w:tcW w:w="1257" w:type="pct"/>
            <w:tcBorders>
              <w:top w:val="single" w:color="auto" w:sz="4" w:space="0"/>
              <w:left w:val="nil"/>
              <w:bottom w:val="single" w:color="auto" w:sz="4" w:space="0"/>
              <w:right w:val="single" w:color="auto" w:sz="4" w:space="0"/>
            </w:tcBorders>
            <w:vAlign w:val="center"/>
          </w:tcPr>
          <w:p>
            <w:pPr>
              <w:pStyle w:val="14"/>
              <w:widowControl/>
              <w:spacing w:before="0" w:beforeAutospacing="0" w:after="0" w:afterAutospacing="0" w:line="560" w:lineRule="exact"/>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仿宋" w:cs="宋体"/>
                <w:kern w:val="2"/>
                <w:sz w:val="28"/>
                <w:szCs w:val="28"/>
                <w:lang w:val="en" w:eastAsia="zh-CN" w:bidi="ar-SA"/>
              </w:rPr>
            </w:pPr>
            <w:r>
              <w:rPr>
                <w:rFonts w:hint="eastAsia" w:ascii="仿宋_GB2312" w:hAnsi="仿宋_GB2312" w:eastAsia="仿宋_GB2312" w:cs="仿宋_GB2312"/>
                <w:kern w:val="0"/>
                <w:sz w:val="32"/>
                <w:szCs w:val="32"/>
              </w:rPr>
              <w:t>事项进驻清单</w:t>
            </w:r>
            <w:r>
              <w:rPr>
                <w:rFonts w:hint="eastAsia" w:ascii="仿宋_GB2312" w:hAnsi="仿宋_GB2312" w:eastAsia="仿宋_GB2312" w:cs="仿宋_GB2312"/>
                <w:kern w:val="0"/>
                <w:sz w:val="32"/>
                <w:szCs w:val="32"/>
                <w:lang w:eastAsia="zh-CN"/>
              </w:rPr>
              <w:t>梳理</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140</w:t>
            </w: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2</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r>
              <w:rPr>
                <w:rFonts w:hint="eastAsia" w:ascii="仿宋_GB2312" w:hAnsi="仿宋_GB2312" w:eastAsia="仿宋_GB2312" w:cs="仿宋_GB2312"/>
                <w:sz w:val="32"/>
                <w:szCs w:val="32"/>
                <w:lang w:eastAsia="zh-CN"/>
              </w:rPr>
              <w:t>数据初始化服务</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140</w:t>
            </w: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3</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r>
              <w:rPr>
                <w:rFonts w:hint="eastAsia" w:ascii="仿宋_GB2312" w:hAnsi="仿宋_GB2312" w:eastAsia="仿宋_GB2312" w:cs="仿宋_GB2312"/>
                <w:color w:val="000000"/>
                <w:kern w:val="0"/>
                <w:sz w:val="32"/>
                <w:szCs w:val="32"/>
              </w:rPr>
              <w:t>业务联调测试服务</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140</w:t>
            </w: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4</w:t>
            </w:r>
          </w:p>
        </w:tc>
        <w:tc>
          <w:tcPr>
            <w:tcW w:w="1501"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8"/>
                <w:szCs w:val="28"/>
                <w:lang w:val="en-US" w:eastAsia="zh-CN" w:bidi="ar-SA"/>
              </w:rPr>
            </w:pPr>
            <w:r>
              <w:rPr>
                <w:rFonts w:hint="eastAsia" w:ascii="仿宋_GB2312" w:hAnsi="仿宋_GB2312" w:eastAsia="仿宋_GB2312" w:cs="仿宋_GB2312"/>
                <w:kern w:val="0"/>
                <w:sz w:val="32"/>
                <w:szCs w:val="32"/>
              </w:rPr>
              <w:t>上线粤政易服务</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140</w:t>
            </w:r>
          </w:p>
        </w:tc>
        <w:tc>
          <w:tcPr>
            <w:tcW w:w="92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42"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sz w:val="28"/>
                <w:szCs w:val="28"/>
                <w:lang w:val="en-US" w:eastAsia="zh-CN"/>
              </w:rPr>
              <w:t>费用合计（元）</w:t>
            </w:r>
          </w:p>
        </w:tc>
        <w:tc>
          <w:tcPr>
            <w:tcW w:w="125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8"/>
                <w:szCs w:val="28"/>
              </w:rPr>
            </w:pPr>
            <w:r>
              <w:rPr>
                <w:rFonts w:hint="eastAsia" w:ascii="仿宋_GB2312" w:eastAsia="仿宋_GB2312"/>
                <w:color w:val="auto"/>
                <w:szCs w:val="44"/>
                <w:highlight w:val="none"/>
                <w:u w:val="single"/>
                <w:lang w:val="en-US" w:eastAsia="zh-CN"/>
              </w:rPr>
              <w:t xml:space="preserve">    </w:t>
            </w:r>
            <w:r>
              <w:rPr>
                <w:rFonts w:hint="eastAsia" w:ascii="仿宋_GB2312" w:hAnsi="仿宋_GB2312" w:eastAsia="仿宋_GB2312"/>
                <w:sz w:val="32"/>
                <w:szCs w:val="32"/>
                <w:lang w:bidi="ar"/>
              </w:rPr>
              <w:t>元</w:t>
            </w:r>
          </w:p>
          <w:p>
            <w:pPr>
              <w:pStyle w:val="9"/>
              <w:rPr>
                <w:rFonts w:hint="eastAsia" w:eastAsia="宋体"/>
                <w:lang w:eastAsia="zh-CN"/>
              </w:rPr>
            </w:pPr>
            <w:r>
              <w:rPr>
                <w:rFonts w:hint="eastAsia" w:ascii="仿宋_GB2312" w:hAnsi="仿宋_GB2312" w:eastAsia="仿宋_GB2312" w:cs="Times New Roman"/>
                <w:kern w:val="2"/>
                <w:sz w:val="32"/>
                <w:szCs w:val="32"/>
                <w:lang w:val="en-US" w:eastAsia="zh-CN" w:bidi="ar"/>
              </w:rPr>
              <w:t>（大写： ）</w:t>
            </w:r>
          </w:p>
        </w:tc>
      </w:tr>
    </w:tbl>
    <w:p>
      <w:pPr>
        <w:jc w:val="left"/>
        <w:rPr>
          <w:rFonts w:hint="eastAsia" w:ascii="仿宋_GB2312" w:hAnsi="Times New Roman" w:eastAsia="仿宋_GB2312"/>
          <w:sz w:val="32"/>
        </w:rPr>
      </w:pPr>
      <w:r>
        <w:rPr>
          <w:rFonts w:hint="eastAsia" w:ascii="仿宋_GB2312" w:hAnsi="Times New Roman" w:eastAsia="仿宋_GB2312"/>
          <w:sz w:val="32"/>
        </w:rPr>
        <w:t>备注：</w:t>
      </w:r>
    </w:p>
    <w:p>
      <w:pPr>
        <w:pStyle w:val="16"/>
        <w:ind w:left="0" w:leftChars="0" w:firstLine="0" w:firstLineChars="0"/>
        <w:rPr>
          <w:rFonts w:hint="default" w:eastAsia="仿宋_GB2312"/>
          <w:lang w:val="en-US" w:eastAsia="zh-CN"/>
        </w:rPr>
      </w:pPr>
      <w:r>
        <w:rPr>
          <w:rFonts w:hint="eastAsia" w:ascii="仿宋_GB2312" w:hAnsi="Times New Roman" w:eastAsia="仿宋_GB2312"/>
          <w:sz w:val="32"/>
          <w:lang w:val="en-US" w:eastAsia="zh-CN"/>
        </w:rPr>
        <w:t>1.费用合计包含所有服务费用；</w:t>
      </w:r>
    </w:p>
    <w:p>
      <w:pPr>
        <w:pStyle w:val="16"/>
        <w:ind w:left="0" w:leftChars="0" w:firstLine="0" w:firstLineChars="0"/>
        <w:rPr>
          <w:rFonts w:hint="eastAsia" w:ascii="仿宋_GB2312" w:hAnsi="Times New Roman" w:eastAsia="仿宋_GB2312"/>
          <w:sz w:val="32"/>
          <w:lang w:val="en-US" w:eastAsia="zh-CN"/>
        </w:rPr>
      </w:pPr>
      <w:r>
        <w:rPr>
          <w:rFonts w:hint="eastAsia" w:ascii="仿宋_GB2312" w:hAnsi="Times New Roman" w:eastAsia="仿宋_GB2312"/>
          <w:sz w:val="32"/>
          <w:lang w:val="en-US" w:eastAsia="zh-CN"/>
        </w:rPr>
        <w:t>2.以上报价均为含税价格。</w:t>
      </w:r>
    </w:p>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黑体" w:hAnsi="黑体" w:eastAsia="黑体" w:cs="黑体"/>
          <w:b w:val="0"/>
          <w:bCs w:val="0"/>
          <w:color w:val="000000"/>
          <w:kern w:val="0"/>
          <w:sz w:val="32"/>
          <w:szCs w:val="24"/>
          <w:shd w:val="clear" w:color="auto" w:fill="FFFFFF"/>
          <w:lang w:bidi="ar"/>
        </w:rPr>
        <w:t>三、具体需求响应情况</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95"/>
        <w:gridCol w:w="291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序号</w:t>
            </w:r>
          </w:p>
        </w:tc>
        <w:tc>
          <w:tcPr>
            <w:tcW w:w="1171"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需求内容</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响应情况</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lang w:val="en-US" w:eastAsia="zh-CN"/>
              </w:rPr>
              <w:t>（完全响应/部分响应/不响应）</w:t>
            </w: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000000"/>
                <w:kern w:val="0"/>
                <w:sz w:val="28"/>
                <w:szCs w:val="28"/>
                <w:vertAlign w:val="baseline"/>
                <w:lang w:val="en-US" w:eastAsia="zh-CN"/>
              </w:rPr>
            </w:pPr>
            <w:r>
              <w:rPr>
                <w:rFonts w:hint="eastAsia" w:ascii="宋体" w:hAnsi="宋体" w:eastAsia="宋体" w:cs="宋体"/>
                <w:b/>
                <w:bCs/>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1</w:t>
            </w:r>
          </w:p>
        </w:tc>
        <w:tc>
          <w:tcPr>
            <w:tcW w:w="1171" w:type="pct"/>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outlineLvl w:val="1"/>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采购文件所有服务内容及服务要求</w:t>
            </w: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2</w:t>
            </w:r>
          </w:p>
        </w:tc>
        <w:tc>
          <w:tcPr>
            <w:tcW w:w="1171" w:type="pct"/>
            <w:noWrap w:val="0"/>
            <w:vAlign w:val="top"/>
          </w:tcPr>
          <w:p>
            <w:pPr>
              <w:pStyle w:val="9"/>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8"/>
                <w:szCs w:val="28"/>
                <w:highlight w:val="none"/>
                <w:shd w:val="clear" w:color="auto" w:fill="FFFFFF"/>
                <w:lang w:val="en-US" w:eastAsia="zh-CN" w:bidi="ar-SA"/>
              </w:rPr>
            </w:pPr>
            <w:r>
              <w:rPr>
                <w:rFonts w:hint="eastAsia" w:ascii="宋体" w:hAnsi="宋体" w:eastAsia="宋体" w:cs="宋体"/>
                <w:kern w:val="0"/>
                <w:sz w:val="28"/>
                <w:szCs w:val="28"/>
                <w:highlight w:val="none"/>
              </w:rPr>
              <w:t>★</w:t>
            </w:r>
            <w:r>
              <w:rPr>
                <w:rFonts w:hint="eastAsia" w:ascii="宋体" w:hAnsi="宋体" w:eastAsia="宋体" w:cs="宋体"/>
                <w:color w:val="000000"/>
                <w:kern w:val="0"/>
                <w:sz w:val="28"/>
                <w:szCs w:val="28"/>
                <w:highlight w:val="none"/>
                <w:shd w:val="clear" w:color="auto" w:fill="FFFFFF"/>
                <w:lang w:val="en-US" w:eastAsia="zh-CN" w:bidi="ar-SA"/>
              </w:rPr>
              <w:t>1.服务期限</w:t>
            </w:r>
          </w:p>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00"/>
                <w:kern w:val="0"/>
                <w:sz w:val="28"/>
                <w:szCs w:val="28"/>
                <w:vertAlign w:val="baseline"/>
                <w:lang w:val="en-US" w:eastAsia="zh-CN"/>
              </w:rPr>
            </w:pPr>
          </w:p>
        </w:tc>
        <w:tc>
          <w:tcPr>
            <w:tcW w:w="171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p>
        </w:tc>
        <w:tc>
          <w:tcPr>
            <w:tcW w:w="1653" w:type="pct"/>
            <w:noWrap w:val="0"/>
            <w:vAlign w:val="top"/>
          </w:tcPr>
          <w:p>
            <w:pPr>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000000"/>
                <w:kern w:val="0"/>
                <w:sz w:val="28"/>
                <w:szCs w:val="28"/>
                <w:vertAlign w:val="baseline"/>
                <w:lang w:val="en-US" w:eastAsia="zh-CN"/>
              </w:rPr>
            </w:pPr>
            <w:r>
              <w:rPr>
                <w:rFonts w:hint="eastAsia" w:ascii="宋体" w:hAnsi="宋体" w:eastAsia="宋体" w:cs="宋体"/>
                <w:b w:val="0"/>
                <w:bCs w:val="0"/>
                <w:color w:val="000000"/>
                <w:kern w:val="0"/>
                <w:sz w:val="28"/>
                <w:szCs w:val="28"/>
                <w:vertAlign w:val="baseline"/>
                <w:lang w:val="en-US" w:eastAsia="zh-CN"/>
              </w:rPr>
              <w:t>提供承诺函，格式自拟。（不提供或提供内容不全，按作废处理。）</w:t>
            </w:r>
          </w:p>
        </w:tc>
      </w:tr>
    </w:tbl>
    <w:p>
      <w:pPr>
        <w:keepNext w:val="0"/>
        <w:keepLines w:val="0"/>
        <w:pageBreakBefore w:val="0"/>
        <w:widowControl/>
        <w:shd w:val="clear" w:color="auto" w:fill="FFFFFF"/>
        <w:kinsoku/>
        <w:wordWrap/>
        <w:overflowPunct/>
        <w:topLinePunct w:val="0"/>
        <w:autoSpaceDE/>
        <w:autoSpaceDN/>
        <w:bidi w:val="0"/>
        <w:snapToGrid/>
        <w:spacing w:line="440" w:lineRule="exact"/>
        <w:jc w:val="left"/>
        <w:rPr>
          <w:rFonts w:hint="eastAsia" w:ascii="黑体" w:hAnsi="黑体" w:eastAsia="黑体" w:cs="黑体"/>
          <w:b w:val="0"/>
          <w:bCs w:val="0"/>
          <w:color w:val="000000"/>
          <w:kern w:val="0"/>
          <w:sz w:val="32"/>
          <w:szCs w:val="24"/>
          <w:shd w:val="clear" w:color="auto" w:fill="FFFFFF"/>
          <w:lang w:bidi="ar"/>
        </w:rPr>
      </w:pPr>
      <w:r>
        <w:rPr>
          <w:rFonts w:hint="eastAsia" w:ascii="黑体" w:hAnsi="黑体" w:eastAsia="黑体" w:cs="黑体"/>
          <w:b w:val="0"/>
          <w:bCs w:val="0"/>
          <w:color w:val="000000"/>
          <w:kern w:val="0"/>
          <w:sz w:val="32"/>
          <w:szCs w:val="24"/>
          <w:shd w:val="clear" w:color="auto" w:fill="FFFFFF"/>
          <w:lang w:bidi="ar"/>
        </w:rPr>
        <w:t>四、供应商资格条件</w:t>
      </w:r>
    </w:p>
    <w:p>
      <w:pPr>
        <w:keepNext w:val="0"/>
        <w:keepLines w:val="0"/>
        <w:pageBreakBefore w:val="0"/>
        <w:widowControl/>
        <w:shd w:val="clear" w:color="auto" w:fill="FFFFFF"/>
        <w:kinsoku/>
        <w:wordWrap/>
        <w:overflowPunct/>
        <w:topLinePunct w:val="0"/>
        <w:autoSpaceDE/>
        <w:autoSpaceDN/>
        <w:bidi w:val="0"/>
        <w:snapToGrid/>
        <w:spacing w:line="440" w:lineRule="exact"/>
        <w:ind w:firstLine="64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是否</w:t>
      </w:r>
      <w:r>
        <w:rPr>
          <w:rFonts w:hint="eastAsia" w:ascii="仿宋_GB2312" w:hAnsi="仿宋_GB2312" w:eastAsia="仿宋_GB2312" w:cs="仿宋_GB2312"/>
          <w:color w:val="000000"/>
          <w:kern w:val="0"/>
          <w:sz w:val="32"/>
          <w:szCs w:val="32"/>
          <w:shd w:val="clear" w:color="auto" w:fill="FFFFFF"/>
          <w:lang w:bidi="ar"/>
        </w:rPr>
        <w:t>满足本项目资格要求</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完全响应/部分响应/不响应）</w:t>
      </w:r>
      <w:r>
        <w:rPr>
          <w:rFonts w:hint="eastAsia" w:ascii="仿宋_GB2312" w:hAnsi="仿宋_GB2312" w:eastAsia="仿宋_GB2312" w:cs="仿宋_GB2312"/>
          <w:color w:val="000000"/>
          <w:kern w:val="0"/>
          <w:sz w:val="32"/>
          <w:szCs w:val="32"/>
          <w:shd w:val="clear" w:color="auto" w:fill="FFFFFF"/>
          <w:lang w:bidi="ar"/>
        </w:rPr>
        <w:t>。</w:t>
      </w:r>
    </w:p>
    <w:p>
      <w:pPr>
        <w:pStyle w:val="16"/>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6"/>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pStyle w:val="16"/>
        <w:keepNext w:val="0"/>
        <w:keepLines w:val="0"/>
        <w:pageBreakBefore w:val="0"/>
        <w:kinsoku/>
        <w:wordWrap/>
        <w:overflowPunct/>
        <w:topLinePunct w:val="0"/>
        <w:autoSpaceDE/>
        <w:autoSpaceDN/>
        <w:bidi w:val="0"/>
        <w:snapToGrid/>
        <w:spacing w:line="440" w:lineRule="exact"/>
        <w:rPr>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shd w:val="clear"/>
        <w:kinsoku/>
        <w:wordWrap/>
        <w:overflowPunct/>
        <w:topLinePunct w:val="0"/>
        <w:autoSpaceDE/>
        <w:autoSpaceDN/>
        <w:bidi w:val="0"/>
        <w:snapToGrid/>
        <w:spacing w:line="440" w:lineRule="exact"/>
        <w:ind w:firstLine="560"/>
        <w:jc w:val="right"/>
        <w:rPr>
          <w:rFonts w:ascii="仿宋_GB2312" w:hAnsi="仿宋_GB2312" w:eastAsia="仿宋_GB2312" w:cs="仿宋_GB2312"/>
          <w:color w:val="auto"/>
          <w:szCs w:val="32"/>
          <w:highlight w:val="none"/>
          <w:u w:val="single"/>
        </w:rPr>
      </w:pPr>
      <w:r>
        <w:rPr>
          <w:rFonts w:hint="eastAsia" w:ascii="仿宋_GB2312" w:hAnsi="仿宋_GB2312" w:eastAsia="仿宋_GB2312" w:cs="仿宋_GB2312"/>
          <w:color w:val="auto"/>
          <w:szCs w:val="32"/>
          <w:highlight w:val="none"/>
        </w:rPr>
        <w:t>投标人：</w:t>
      </w:r>
      <w:r>
        <w:rPr>
          <w:rFonts w:hint="eastAsia" w:ascii="仿宋_GB2312" w:hAnsi="仿宋_GB2312" w:eastAsia="仿宋_GB2312" w:cs="仿宋_GB2312"/>
          <w:color w:val="auto"/>
          <w:szCs w:val="32"/>
          <w:highlight w:val="none"/>
          <w:u w:val="single"/>
        </w:rPr>
        <w:t xml:space="preserve">             （盖章）</w:t>
      </w:r>
    </w:p>
    <w:p>
      <w:pPr>
        <w:pStyle w:val="16"/>
        <w:keepNext w:val="0"/>
        <w:keepLines w:val="0"/>
        <w:pageBreakBefore w:val="0"/>
        <w:kinsoku/>
        <w:wordWrap/>
        <w:overflowPunct/>
        <w:topLinePunct w:val="0"/>
        <w:autoSpaceDE/>
        <w:autoSpaceDN/>
        <w:bidi w:val="0"/>
        <w:snapToGrid/>
        <w:spacing w:line="440" w:lineRule="exact"/>
        <w:ind w:firstLine="4480" w:firstLineChars="1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default" w:ascii="黑体" w:hAnsi="黑体" w:eastAsia="黑体" w:cs="黑体"/>
          <w:color w:val="000000"/>
          <w:sz w:val="32"/>
          <w:szCs w:val="32"/>
          <w:highlight w:val="none"/>
          <w:lang w:val="en-US" w:eastAsia="zh-CN" w:bidi="ar"/>
        </w:rPr>
      </w:pPr>
      <w:r>
        <w:rPr>
          <w:rFonts w:hint="eastAsia" w:ascii="黑体" w:hAnsi="黑体" w:eastAsia="黑体" w:cs="黑体"/>
          <w:color w:val="000000"/>
          <w:sz w:val="32"/>
          <w:szCs w:val="32"/>
          <w:highlight w:val="none"/>
          <w:lang w:val="en-US" w:eastAsia="zh-CN" w:bidi="ar"/>
        </w:rPr>
        <w:t>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exact"/>
        <w:ind w:left="0" w:right="0" w:firstLine="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15"/>
        <w:snapToGrid w:val="0"/>
        <w:spacing w:before="0" w:after="0" w:line="5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4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1991"/>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tcBorders>
              <w:bottom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2"/>
                <w:szCs w:val="22"/>
              </w:rPr>
              <w:t>法定代表人</w:t>
            </w:r>
            <w:r>
              <w:rPr>
                <w:rFonts w:hint="eastAsia" w:ascii="方正仿宋_GBK" w:hAnsi="方正仿宋_GBK" w:eastAsia="方正仿宋_GBK" w:cs="方正仿宋_GBK"/>
                <w:color w:val="auto"/>
                <w:sz w:val="22"/>
                <w:szCs w:val="22"/>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项目负责人</w:t>
            </w:r>
          </w:p>
        </w:tc>
        <w:tc>
          <w:tcPr>
            <w:tcW w:w="947"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rPr>
              <w:t>主要技术人员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4"/>
              <w:snapToGrid w:val="0"/>
              <w:spacing w:line="400" w:lineRule="exact"/>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rPr>
              <w:t>投标文件</w:t>
            </w:r>
            <w:r>
              <w:rPr>
                <w:rFonts w:hint="eastAsia" w:ascii="方正仿宋_GBK" w:hAnsi="方正仿宋_GBK" w:eastAsia="方正仿宋_GBK" w:cs="方正仿宋_GBK"/>
                <w:color w:val="auto"/>
                <w:sz w:val="24"/>
                <w:szCs w:val="24"/>
                <w:lang w:eastAsia="zh-CN"/>
              </w:rPr>
              <w:t>编制人员</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991"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7"/>
            <w:noWrap w:val="0"/>
            <w:vAlign w:val="center"/>
          </w:tcPr>
          <w:p>
            <w:pPr>
              <w:spacing w:line="4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eastAsia="zh-CN" w:bidi="ar"/>
              </w:rPr>
            </w:pPr>
            <w:r>
              <w:rPr>
                <w:rFonts w:hint="eastAsia" w:ascii="方正仿宋_GBK" w:hAnsi="方正仿宋_GBK" w:eastAsia="方正仿宋_GBK" w:cs="方正仿宋_GBK"/>
                <w:sz w:val="24"/>
                <w:szCs w:val="24"/>
                <w:lang w:eastAsia="zh-CN" w:bidi="ar"/>
              </w:rPr>
              <w:t>序号</w:t>
            </w:r>
          </w:p>
        </w:tc>
        <w:tc>
          <w:tcPr>
            <w:tcW w:w="2282" w:type="dxa"/>
            <w:gridSpan w:val="2"/>
            <w:noWrap w:val="0"/>
            <w:vAlign w:val="center"/>
          </w:tcPr>
          <w:p>
            <w:pPr>
              <w:pStyle w:val="4"/>
              <w:snapToGrid w:val="0"/>
              <w:spacing w:line="400" w:lineRule="exact"/>
              <w:ind w:left="0" w:leftChars="0" w:firstLine="0" w:firstLineChars="0"/>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关联关系类型</w:t>
            </w: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关联主体名称</w:t>
            </w:r>
          </w:p>
        </w:tc>
        <w:tc>
          <w:tcPr>
            <w:tcW w:w="4976" w:type="dxa"/>
            <w:gridSpan w:val="3"/>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1</w:t>
            </w:r>
          </w:p>
        </w:tc>
        <w:tc>
          <w:tcPr>
            <w:tcW w:w="2282" w:type="dxa"/>
            <w:gridSpan w:val="2"/>
            <w:noWrap w:val="0"/>
            <w:vAlign w:val="center"/>
          </w:tcPr>
          <w:p>
            <w:pPr>
              <w:pStyle w:val="1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exact"/>
              <w:ind w:left="0" w:right="0"/>
              <w:jc w:val="left"/>
            </w:pPr>
            <w:r>
              <w:rPr>
                <w:rFonts w:ascii="方正仿宋_GBK" w:hAnsi="方正仿宋_GBK" w:eastAsia="方正仿宋_GBK" w:cs="方正仿宋_GBK"/>
                <w:color w:val="000000"/>
                <w:sz w:val="24"/>
                <w:szCs w:val="24"/>
              </w:rPr>
              <w:t>控股股东</w:t>
            </w:r>
          </w:p>
          <w:p>
            <w:pPr>
              <w:pStyle w:val="4"/>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ascii="方正仿宋_GBK" w:hAnsi="方正仿宋_GBK" w:eastAsia="方正仿宋_GBK" w:cs="方正仿宋_GBK"/>
                <w:color w:val="000000"/>
                <w:kern w:val="0"/>
                <w:sz w:val="24"/>
                <w:szCs w:val="24"/>
                <w:lang w:val="en-US" w:eastAsia="zh-CN"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line="400" w:lineRule="exact"/>
              <w:jc w:val="left"/>
              <w:rPr>
                <w:rFonts w:hint="eastAsia" w:ascii="方正仿宋_GBK" w:hAnsi="方正仿宋_GBK" w:eastAsia="方正仿宋_GBK" w:cs="方正仿宋_GBK"/>
                <w:sz w:val="24"/>
                <w:szCs w:val="24"/>
                <w:lang w:val="en-US" w:eastAsia="zh-CN" w:bidi="ar"/>
              </w:rPr>
            </w:pPr>
            <w:r>
              <w:rPr>
                <w:rFonts w:hint="eastAsia" w:ascii="方正仿宋_GBK" w:hAnsi="方正仿宋_GBK" w:eastAsia="方正仿宋_GBK" w:cs="方正仿宋_GBK"/>
                <w:sz w:val="24"/>
                <w:szCs w:val="24"/>
                <w:lang w:val="en-US" w:eastAsia="zh-CN" w:bidi="ar"/>
              </w:rPr>
              <w:t>2</w:t>
            </w:r>
          </w:p>
        </w:tc>
        <w:tc>
          <w:tcPr>
            <w:tcW w:w="2282" w:type="dxa"/>
            <w:gridSpan w:val="2"/>
            <w:noWrap w:val="0"/>
            <w:vAlign w:val="center"/>
          </w:tcPr>
          <w:p>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管理关系</w:t>
            </w:r>
          </w:p>
          <w:p>
            <w:pPr>
              <w:pStyle w:val="4"/>
              <w:snapToGrid w:val="0"/>
              <w:spacing w:line="400" w:lineRule="exact"/>
              <w:ind w:left="0" w:leftChars="0" w:firstLine="0" w:firstLineChars="0"/>
              <w:jc w:val="left"/>
              <w:rPr>
                <w:rFonts w:hint="eastAsia" w:ascii="方正仿宋_GBK" w:hAnsi="方正仿宋_GBK" w:eastAsia="方正仿宋_GBK" w:cs="方正仿宋_GBK"/>
                <w:color w:val="auto"/>
                <w:sz w:val="24"/>
                <w:szCs w:val="24"/>
              </w:rPr>
            </w:pPr>
          </w:p>
        </w:tc>
        <w:tc>
          <w:tcPr>
            <w:tcW w:w="947" w:type="dxa"/>
            <w:noWrap w:val="0"/>
            <w:vAlign w:val="center"/>
          </w:tcPr>
          <w:p>
            <w:pPr>
              <w:spacing w:line="400" w:lineRule="exact"/>
              <w:jc w:val="left"/>
              <w:rPr>
                <w:rFonts w:hint="eastAsia" w:ascii="方正仿宋_GBK" w:hAnsi="方正仿宋_GBK" w:eastAsia="方正仿宋_GBK" w:cs="方正仿宋_GBK"/>
                <w:sz w:val="24"/>
                <w:szCs w:val="24"/>
                <w:vertAlign w:val="baseline"/>
                <w:lang w:val="en-US" w:eastAsia="zh-CN"/>
              </w:rPr>
            </w:pPr>
          </w:p>
        </w:tc>
        <w:tc>
          <w:tcPr>
            <w:tcW w:w="4976" w:type="dxa"/>
            <w:gridSpan w:val="3"/>
            <w:noWrap w:val="0"/>
            <w:vAlign w:val="center"/>
          </w:tcPr>
          <w:p>
            <w:pPr>
              <w:keepNext w:val="0"/>
              <w:keepLines w:val="0"/>
              <w:widowControl/>
              <w:suppressLineNumbers w:val="0"/>
              <w:spacing w:line="400" w:lineRule="exact"/>
              <w:jc w:val="left"/>
            </w:pPr>
            <w:r>
              <w:rPr>
                <w:rFonts w:ascii="方正仿宋_GBK" w:hAnsi="方正仿宋_GBK" w:eastAsia="方正仿宋_GBK" w:cs="方正仿宋_GBK"/>
                <w:color w:val="000000"/>
                <w:kern w:val="0"/>
                <w:sz w:val="24"/>
                <w:szCs w:val="24"/>
                <w:lang w:val="en-US" w:eastAsia="zh-CN" w:bidi="ar"/>
              </w:rPr>
              <w:t>指对投标（响应）供应商不具有出资持股关系，但对其存在管理关系的主体。</w:t>
            </w:r>
          </w:p>
          <w:p>
            <w:pPr>
              <w:widowControl/>
              <w:spacing w:line="400" w:lineRule="exact"/>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7"/>
            <w:noWrap w:val="0"/>
            <w:vAlign w:val="center"/>
          </w:tcPr>
          <w:p>
            <w:pPr>
              <w:widowControl/>
              <w:spacing w:line="400" w:lineRule="exact"/>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说明：</w:t>
            </w:r>
            <w:r>
              <w:rPr>
                <w:rFonts w:ascii="方正仿宋_GBK" w:hAnsi="方正仿宋_GBK" w:eastAsia="方正仿宋_GBK" w:cs="方正仿宋_GBK"/>
                <w:b/>
                <w:bCs/>
                <w:color w:val="000000"/>
                <w:kern w:val="0"/>
                <w:sz w:val="24"/>
                <w:szCs w:val="24"/>
                <w:u w:val="none"/>
                <w:lang w:val="en-US" w:eastAsia="zh-CN" w:bidi="ar"/>
              </w:rPr>
              <w:t>同一关联关系类型有多个主体的，应分行填写。</w:t>
            </w:r>
          </w:p>
        </w:tc>
      </w:tr>
    </w:tbl>
    <w:p>
      <w:pPr>
        <w:pStyle w:val="7"/>
        <w:rPr>
          <w:rFonts w:hint="default"/>
          <w:lang w:val="en-US" w:eastAsia="zh-CN"/>
        </w:rPr>
      </w:pPr>
    </w:p>
    <w:p>
      <w:pPr>
        <w:pStyle w:val="9"/>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left="0" w:leftChars="0" w:right="0" w:rightChars="0" w:firstLine="0" w:firstLineChars="0"/>
        <w:jc w:val="both"/>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附件5</w:t>
      </w:r>
    </w:p>
    <w:p>
      <w:pPr>
        <w:widowControl/>
        <w:spacing w:after="0" w:afterLines="0" w:line="560" w:lineRule="exact"/>
        <w:ind w:firstLine="0" w:firstLineChars="0"/>
        <w:jc w:val="both"/>
        <w:rPr>
          <w:rFonts w:hint="eastAsia" w:ascii="仿宋_GB2312" w:hAnsi="仿宋_GB2312" w:eastAsia="仿宋_GB2312" w:cs="仿宋_GB2312"/>
          <w:color w:val="000000"/>
          <w:sz w:val="44"/>
          <w:szCs w:val="44"/>
        </w:rPr>
      </w:pPr>
    </w:p>
    <w:p>
      <w:pPr>
        <w:autoSpaceDE/>
        <w:autoSpaceDN/>
        <w:adjustRightInd/>
        <w:spacing w:line="600" w:lineRule="exact"/>
        <w:ind w:firstLine="0" w:firstLineChars="0"/>
        <w:jc w:val="center"/>
        <w:textAlignment w:val="auto"/>
        <w:rPr>
          <w:rFonts w:hint="eastAsia" w:ascii="方正小标宋_GBK" w:hAnsi="方正小标宋_GBK" w:eastAsia="方正小标宋_GBK" w:cs="方正小标宋_GBK"/>
          <w:kern w:val="2"/>
          <w:sz w:val="44"/>
          <w:szCs w:val="44"/>
          <w:u w:val="none"/>
          <w:lang w:val="en"/>
        </w:rPr>
      </w:pPr>
      <w:r>
        <w:rPr>
          <w:rFonts w:hint="eastAsia" w:ascii="方正小标宋_GBK" w:hAnsi="方正小标宋_GBK" w:eastAsia="方正小标宋_GBK" w:cs="方正小标宋_GBK"/>
          <w:kern w:val="2"/>
          <w:sz w:val="44"/>
          <w:szCs w:val="44"/>
          <w:u w:val="none"/>
          <w:lang w:val="en"/>
        </w:rPr>
        <w:t>服务绩效考核评价标准</w:t>
      </w:r>
    </w:p>
    <w:tbl>
      <w:tblPr>
        <w:tblStyle w:val="1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06"/>
        <w:gridCol w:w="4153"/>
        <w:gridCol w:w="85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编号</w:t>
            </w:r>
          </w:p>
        </w:tc>
        <w:tc>
          <w:tcPr>
            <w:tcW w:w="210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评分指标</w:t>
            </w:r>
          </w:p>
        </w:tc>
        <w:tc>
          <w:tcPr>
            <w:tcW w:w="41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指标描述</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分数</w:t>
            </w:r>
          </w:p>
        </w:tc>
        <w:tc>
          <w:tcPr>
            <w:tcW w:w="7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p>
        </w:tc>
        <w:tc>
          <w:tcPr>
            <w:tcW w:w="210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服务质量</w:t>
            </w:r>
          </w:p>
        </w:tc>
        <w:tc>
          <w:tcPr>
            <w:tcW w:w="41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熟悉政务服务事项业务，全面、及时、准确的完成各项工作。有下列情形者，给予扣分，扣完为止。</w:t>
            </w:r>
          </w:p>
          <w:p>
            <w:pPr>
              <w:pStyle w:val="2"/>
              <w:keepNext w:val="0"/>
              <w:keepLines w:val="0"/>
              <w:pageBreakBefore w:val="0"/>
              <w:widowControl w:val="0"/>
              <w:kinsoku/>
              <w:wordWrap/>
              <w:overflowPunct/>
              <w:topLinePunct w:val="0"/>
              <w:bidi w:val="0"/>
              <w:adjustRightInd w:val="0"/>
              <w:snapToGrid/>
              <w:spacing w:line="240" w:lineRule="auto"/>
              <w:ind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1.不能准确及时解答服务对象的咨询每次扣1分；</w:t>
            </w:r>
          </w:p>
          <w:p>
            <w:pPr>
              <w:pStyle w:val="2"/>
              <w:keepNext w:val="0"/>
              <w:keepLines w:val="0"/>
              <w:pageBreakBefore w:val="0"/>
              <w:widowControl w:val="0"/>
              <w:kinsoku/>
              <w:wordWrap/>
              <w:overflowPunct/>
              <w:topLinePunct w:val="0"/>
              <w:bidi w:val="0"/>
              <w:adjustRightInd w:val="0"/>
              <w:snapToGrid/>
              <w:spacing w:line="240" w:lineRule="auto"/>
              <w:ind w:firstLine="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2.不熟悉业务导致正式环境事项</w:t>
            </w:r>
            <w:r>
              <w:rPr>
                <w:rFonts w:hint="eastAsia" w:ascii="仿宋_GB2312" w:hAnsi="仿宋_GB2312" w:eastAsia="仿宋_GB2312" w:cs="仿宋_GB2312"/>
                <w:sz w:val="32"/>
                <w:szCs w:val="32"/>
                <w:highlight w:val="none"/>
                <w:lang w:eastAsia="zh-CN"/>
              </w:rPr>
              <w:t>配置</w:t>
            </w:r>
            <w:r>
              <w:rPr>
                <w:rFonts w:hint="eastAsia" w:ascii="仿宋_GB2312" w:hAnsi="仿宋_GB2312" w:eastAsia="仿宋_GB2312" w:cs="仿宋_GB2312"/>
                <w:sz w:val="32"/>
                <w:szCs w:val="32"/>
                <w:highlight w:val="none"/>
              </w:rPr>
              <w:t>错误，每次扣2分，出现严重后果的每次扣5分。</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30</w:t>
            </w:r>
          </w:p>
        </w:tc>
        <w:tc>
          <w:tcPr>
            <w:tcW w:w="7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p>
        </w:tc>
        <w:tc>
          <w:tcPr>
            <w:tcW w:w="210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服务响应时间</w:t>
            </w:r>
          </w:p>
        </w:tc>
        <w:tc>
          <w:tcPr>
            <w:tcW w:w="41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按照合同规定的时间响应，未按规定时间响应，每次扣1分，扣完为止。</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w:t>
            </w:r>
          </w:p>
        </w:tc>
        <w:tc>
          <w:tcPr>
            <w:tcW w:w="7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w:t>
            </w:r>
          </w:p>
        </w:tc>
        <w:tc>
          <w:tcPr>
            <w:tcW w:w="210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服务业绩</w:t>
            </w:r>
          </w:p>
        </w:tc>
        <w:tc>
          <w:tcPr>
            <w:tcW w:w="41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按照合同约定时间完成交付成果，未如期完成本项不得分。</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10</w:t>
            </w:r>
          </w:p>
        </w:tc>
        <w:tc>
          <w:tcPr>
            <w:tcW w:w="7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w:t>
            </w:r>
          </w:p>
        </w:tc>
        <w:tc>
          <w:tcPr>
            <w:tcW w:w="210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交付文档</w:t>
            </w:r>
          </w:p>
        </w:tc>
        <w:tc>
          <w:tcPr>
            <w:tcW w:w="41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阶段性交付成果，如操作手册、</w:t>
            </w:r>
            <w:r>
              <w:rPr>
                <w:rFonts w:hint="eastAsia" w:ascii="仿宋_GB2312" w:hAnsi="仿宋_GB2312" w:eastAsia="仿宋_GB2312" w:cs="仿宋_GB2312"/>
                <w:kern w:val="0"/>
                <w:sz w:val="32"/>
                <w:szCs w:val="32"/>
                <w:highlight w:val="none"/>
                <w:lang w:eastAsia="zh-CN"/>
              </w:rPr>
              <w:t>测试</w:t>
            </w:r>
            <w:r>
              <w:rPr>
                <w:rFonts w:hint="eastAsia" w:ascii="仿宋_GB2312" w:hAnsi="仿宋_GB2312" w:eastAsia="仿宋_GB2312" w:cs="仿宋_GB2312"/>
                <w:kern w:val="0"/>
                <w:sz w:val="32"/>
                <w:szCs w:val="32"/>
                <w:highlight w:val="none"/>
              </w:rPr>
              <w:t>文档等文件类材料需定义清晰、层次清楚、文字表述规范，若交付成果不达标，经甲方提醒后仍不改正的，每次扣2分。</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w:t>
            </w:r>
          </w:p>
        </w:tc>
        <w:tc>
          <w:tcPr>
            <w:tcW w:w="7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w:t>
            </w:r>
          </w:p>
        </w:tc>
        <w:tc>
          <w:tcPr>
            <w:tcW w:w="210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服务态度</w:t>
            </w:r>
          </w:p>
        </w:tc>
        <w:tc>
          <w:tcPr>
            <w:tcW w:w="41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项目服务态度良好、细致，自觉完成合同规定的各项工作和要求，因服务态度恶劣收到投诉，每次扣5分</w:t>
            </w:r>
          </w:p>
        </w:tc>
        <w:tc>
          <w:tcPr>
            <w:tcW w:w="8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w:t>
            </w:r>
          </w:p>
        </w:tc>
        <w:tc>
          <w:tcPr>
            <w:tcW w:w="71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总分</w:t>
            </w:r>
          </w:p>
        </w:tc>
        <w:tc>
          <w:tcPr>
            <w:tcW w:w="210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p>
        </w:tc>
        <w:tc>
          <w:tcPr>
            <w:tcW w:w="41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评价等级</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A:90&lt;=总分&lt;=100，支付该期应付款的100%；</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B:80&lt;=总分&lt;90，支付该期应付款的80%；</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C:70&lt;=总分&lt;80，支付该期应付款的70%（采购人约谈项目负责人）；</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D:60&lt;=总分&lt;70，支付该期应付款的60%（采购人有权更换项目负责人）；</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E:总分&lt;60，采购人有权不支付款项，采购人有权直接终止合同；</w:t>
            </w:r>
          </w:p>
        </w:tc>
        <w:tc>
          <w:tcPr>
            <w:tcW w:w="156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□A□B</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□C□D</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1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考核结论</w:t>
            </w:r>
          </w:p>
        </w:tc>
        <w:tc>
          <w:tcPr>
            <w:tcW w:w="571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81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项目组成员签字及盖章</w:t>
            </w:r>
          </w:p>
        </w:tc>
        <w:tc>
          <w:tcPr>
            <w:tcW w:w="571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bottom"/>
              <w:rPr>
                <w:rFonts w:hint="eastAsia" w:ascii="仿宋_GB2312" w:hAnsi="仿宋_GB2312" w:eastAsia="仿宋_GB2312" w:cs="仿宋_GB2312"/>
                <w:kern w:val="0"/>
                <w:sz w:val="32"/>
                <w:szCs w:val="32"/>
                <w:highlight w:val="none"/>
              </w:rPr>
            </w:pPr>
          </w:p>
        </w:tc>
      </w:tr>
    </w:tbl>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640"/>
        <w:jc w:val="both"/>
        <w:textAlignment w:val="baseline"/>
        <w:rPr>
          <w:rFonts w:hint="default" w:ascii="仿宋_GB2312" w:hAnsi="Times New Roman" w:eastAsia="仿宋_GB2312" w:cs="仿宋_GB2312"/>
          <w:i w:val="0"/>
          <w:iCs w:val="0"/>
          <w:caps w:val="0"/>
          <w:color w:val="000000"/>
          <w:spacing w:val="0"/>
          <w:sz w:val="32"/>
          <w:szCs w:val="32"/>
          <w:shd w:val="clear" w:color="auto" w:fill="FFFFFF"/>
          <w:vertAlign w:val="baseline"/>
          <w:lang w:val="en-US" w:eastAsia="zh-CN"/>
        </w:rPr>
      </w:pPr>
    </w:p>
    <w:p>
      <w:pPr>
        <w:pStyle w:val="9"/>
        <w:jc w:val="cente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iconfont">
    <w:altName w:val="C059"/>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jVhODEwYzYxZTE1YWY2OGEzNDMzNjI4NjMyZDkifQ=="/>
  </w:docVars>
  <w:rsids>
    <w:rsidRoot w:val="0020052A"/>
    <w:rsid w:val="00012008"/>
    <w:rsid w:val="00032226"/>
    <w:rsid w:val="000474BE"/>
    <w:rsid w:val="00050576"/>
    <w:rsid w:val="00060ABA"/>
    <w:rsid w:val="00072AB0"/>
    <w:rsid w:val="0007478E"/>
    <w:rsid w:val="00094471"/>
    <w:rsid w:val="000C1DE3"/>
    <w:rsid w:val="000D4408"/>
    <w:rsid w:val="000E1280"/>
    <w:rsid w:val="000F2B96"/>
    <w:rsid w:val="000F67A8"/>
    <w:rsid w:val="0010548D"/>
    <w:rsid w:val="00106C23"/>
    <w:rsid w:val="0012507C"/>
    <w:rsid w:val="00130A13"/>
    <w:rsid w:val="00140676"/>
    <w:rsid w:val="00162F1A"/>
    <w:rsid w:val="001A593B"/>
    <w:rsid w:val="001F0EF2"/>
    <w:rsid w:val="001F3E21"/>
    <w:rsid w:val="0020052A"/>
    <w:rsid w:val="00220003"/>
    <w:rsid w:val="00222DB3"/>
    <w:rsid w:val="0025699A"/>
    <w:rsid w:val="00265AF1"/>
    <w:rsid w:val="0026776B"/>
    <w:rsid w:val="0027708C"/>
    <w:rsid w:val="0029004F"/>
    <w:rsid w:val="002A3D3B"/>
    <w:rsid w:val="00304878"/>
    <w:rsid w:val="00307FBE"/>
    <w:rsid w:val="003144CC"/>
    <w:rsid w:val="00317000"/>
    <w:rsid w:val="00330D94"/>
    <w:rsid w:val="00357BC3"/>
    <w:rsid w:val="003957D0"/>
    <w:rsid w:val="003A27EF"/>
    <w:rsid w:val="003A33F5"/>
    <w:rsid w:val="003A68E8"/>
    <w:rsid w:val="003A76D6"/>
    <w:rsid w:val="003C3937"/>
    <w:rsid w:val="003D042E"/>
    <w:rsid w:val="003E53F6"/>
    <w:rsid w:val="003F6C17"/>
    <w:rsid w:val="003F7916"/>
    <w:rsid w:val="00423935"/>
    <w:rsid w:val="00423B47"/>
    <w:rsid w:val="004503E7"/>
    <w:rsid w:val="00456BAB"/>
    <w:rsid w:val="00460003"/>
    <w:rsid w:val="0047145B"/>
    <w:rsid w:val="004972FF"/>
    <w:rsid w:val="004B5A4C"/>
    <w:rsid w:val="004C16D7"/>
    <w:rsid w:val="004E7099"/>
    <w:rsid w:val="00504F9C"/>
    <w:rsid w:val="00515104"/>
    <w:rsid w:val="00516C75"/>
    <w:rsid w:val="00533EEA"/>
    <w:rsid w:val="005366D5"/>
    <w:rsid w:val="005415AA"/>
    <w:rsid w:val="005522C5"/>
    <w:rsid w:val="005755F2"/>
    <w:rsid w:val="005833A9"/>
    <w:rsid w:val="00591277"/>
    <w:rsid w:val="005A4D1B"/>
    <w:rsid w:val="005B2C57"/>
    <w:rsid w:val="005B3746"/>
    <w:rsid w:val="005C05BC"/>
    <w:rsid w:val="005C0D9D"/>
    <w:rsid w:val="005F6691"/>
    <w:rsid w:val="00602809"/>
    <w:rsid w:val="0061311D"/>
    <w:rsid w:val="00635840"/>
    <w:rsid w:val="006446C1"/>
    <w:rsid w:val="00650562"/>
    <w:rsid w:val="00660261"/>
    <w:rsid w:val="006779C5"/>
    <w:rsid w:val="006929EF"/>
    <w:rsid w:val="0069610B"/>
    <w:rsid w:val="006A5334"/>
    <w:rsid w:val="006E0DDB"/>
    <w:rsid w:val="007100BA"/>
    <w:rsid w:val="0071237B"/>
    <w:rsid w:val="00734B66"/>
    <w:rsid w:val="007629C3"/>
    <w:rsid w:val="007A1DD2"/>
    <w:rsid w:val="007B198F"/>
    <w:rsid w:val="007C5564"/>
    <w:rsid w:val="007C7FC2"/>
    <w:rsid w:val="007D6F1F"/>
    <w:rsid w:val="007E752F"/>
    <w:rsid w:val="007F0631"/>
    <w:rsid w:val="007F1111"/>
    <w:rsid w:val="00820A3E"/>
    <w:rsid w:val="00831F74"/>
    <w:rsid w:val="00860DDF"/>
    <w:rsid w:val="00861475"/>
    <w:rsid w:val="00882C8E"/>
    <w:rsid w:val="008919BB"/>
    <w:rsid w:val="008B17FE"/>
    <w:rsid w:val="008B5E2D"/>
    <w:rsid w:val="008C2C66"/>
    <w:rsid w:val="008C661A"/>
    <w:rsid w:val="008D6030"/>
    <w:rsid w:val="008E1870"/>
    <w:rsid w:val="008E2807"/>
    <w:rsid w:val="008F1101"/>
    <w:rsid w:val="008F29C0"/>
    <w:rsid w:val="008F58D4"/>
    <w:rsid w:val="009064B6"/>
    <w:rsid w:val="0091025E"/>
    <w:rsid w:val="00911FB8"/>
    <w:rsid w:val="0091441A"/>
    <w:rsid w:val="00920FDD"/>
    <w:rsid w:val="009234EF"/>
    <w:rsid w:val="00964B34"/>
    <w:rsid w:val="009758A6"/>
    <w:rsid w:val="00980319"/>
    <w:rsid w:val="009952C2"/>
    <w:rsid w:val="009B0D0B"/>
    <w:rsid w:val="009C6782"/>
    <w:rsid w:val="009D3CA1"/>
    <w:rsid w:val="009D71F6"/>
    <w:rsid w:val="009D7B37"/>
    <w:rsid w:val="009F5646"/>
    <w:rsid w:val="00A143F2"/>
    <w:rsid w:val="00A24E3F"/>
    <w:rsid w:val="00A4204A"/>
    <w:rsid w:val="00A72140"/>
    <w:rsid w:val="00A9755E"/>
    <w:rsid w:val="00AA2BB4"/>
    <w:rsid w:val="00AA4FB8"/>
    <w:rsid w:val="00AB368B"/>
    <w:rsid w:val="00AD4D18"/>
    <w:rsid w:val="00AE0080"/>
    <w:rsid w:val="00AE5E63"/>
    <w:rsid w:val="00AF749D"/>
    <w:rsid w:val="00B33601"/>
    <w:rsid w:val="00B47347"/>
    <w:rsid w:val="00B47E7F"/>
    <w:rsid w:val="00B53737"/>
    <w:rsid w:val="00B65DF4"/>
    <w:rsid w:val="00B72DB3"/>
    <w:rsid w:val="00B75776"/>
    <w:rsid w:val="00B80B9B"/>
    <w:rsid w:val="00B83CAE"/>
    <w:rsid w:val="00B849F2"/>
    <w:rsid w:val="00B9522E"/>
    <w:rsid w:val="00B96402"/>
    <w:rsid w:val="00BC46FB"/>
    <w:rsid w:val="00BD0506"/>
    <w:rsid w:val="00BD6D12"/>
    <w:rsid w:val="00C05534"/>
    <w:rsid w:val="00C07CE7"/>
    <w:rsid w:val="00C42903"/>
    <w:rsid w:val="00C55CED"/>
    <w:rsid w:val="00C72B6F"/>
    <w:rsid w:val="00C742D2"/>
    <w:rsid w:val="00C845E4"/>
    <w:rsid w:val="00CA5650"/>
    <w:rsid w:val="00CD7D9D"/>
    <w:rsid w:val="00D12386"/>
    <w:rsid w:val="00D14875"/>
    <w:rsid w:val="00D22AD7"/>
    <w:rsid w:val="00D3337D"/>
    <w:rsid w:val="00D36998"/>
    <w:rsid w:val="00D413A8"/>
    <w:rsid w:val="00D52249"/>
    <w:rsid w:val="00D554F6"/>
    <w:rsid w:val="00D61885"/>
    <w:rsid w:val="00D65A75"/>
    <w:rsid w:val="00D81127"/>
    <w:rsid w:val="00D844F1"/>
    <w:rsid w:val="00D865DB"/>
    <w:rsid w:val="00DE7346"/>
    <w:rsid w:val="00DF6996"/>
    <w:rsid w:val="00E0102B"/>
    <w:rsid w:val="00E438B7"/>
    <w:rsid w:val="00E64ED2"/>
    <w:rsid w:val="00EE100B"/>
    <w:rsid w:val="00EF0800"/>
    <w:rsid w:val="00EF74F8"/>
    <w:rsid w:val="00F11CDC"/>
    <w:rsid w:val="00F16911"/>
    <w:rsid w:val="00F20E5D"/>
    <w:rsid w:val="00F3614C"/>
    <w:rsid w:val="00F407BD"/>
    <w:rsid w:val="00F47C2F"/>
    <w:rsid w:val="00F648CB"/>
    <w:rsid w:val="00FC033D"/>
    <w:rsid w:val="00FC0C31"/>
    <w:rsid w:val="00FD025E"/>
    <w:rsid w:val="01804005"/>
    <w:rsid w:val="02066F66"/>
    <w:rsid w:val="02EE34A3"/>
    <w:rsid w:val="059E1E67"/>
    <w:rsid w:val="05AE28DF"/>
    <w:rsid w:val="0768621F"/>
    <w:rsid w:val="08A064FA"/>
    <w:rsid w:val="0BF90D8D"/>
    <w:rsid w:val="0C1A464F"/>
    <w:rsid w:val="0CAC2377"/>
    <w:rsid w:val="0D204F05"/>
    <w:rsid w:val="0D2F7345"/>
    <w:rsid w:val="10282D36"/>
    <w:rsid w:val="10841C49"/>
    <w:rsid w:val="110B5B32"/>
    <w:rsid w:val="115F3809"/>
    <w:rsid w:val="11B46DAE"/>
    <w:rsid w:val="12D564FF"/>
    <w:rsid w:val="171B1044"/>
    <w:rsid w:val="19D43730"/>
    <w:rsid w:val="1AB30CC9"/>
    <w:rsid w:val="1B1C1435"/>
    <w:rsid w:val="1B7770EC"/>
    <w:rsid w:val="1C326464"/>
    <w:rsid w:val="1D9B3D12"/>
    <w:rsid w:val="21C36564"/>
    <w:rsid w:val="221C65F5"/>
    <w:rsid w:val="222C235B"/>
    <w:rsid w:val="24461D83"/>
    <w:rsid w:val="25C13E51"/>
    <w:rsid w:val="266F1943"/>
    <w:rsid w:val="27692970"/>
    <w:rsid w:val="281611E9"/>
    <w:rsid w:val="28817FED"/>
    <w:rsid w:val="29B95195"/>
    <w:rsid w:val="2CFC99A1"/>
    <w:rsid w:val="2D7828F8"/>
    <w:rsid w:val="2EC262F6"/>
    <w:rsid w:val="2F726E92"/>
    <w:rsid w:val="2F743364"/>
    <w:rsid w:val="2F846E39"/>
    <w:rsid w:val="2FED18E6"/>
    <w:rsid w:val="2FF58712"/>
    <w:rsid w:val="306A110D"/>
    <w:rsid w:val="30735531"/>
    <w:rsid w:val="307E2518"/>
    <w:rsid w:val="308434C5"/>
    <w:rsid w:val="30BF6869"/>
    <w:rsid w:val="30FD1E38"/>
    <w:rsid w:val="33093C23"/>
    <w:rsid w:val="340D7072"/>
    <w:rsid w:val="343F6D32"/>
    <w:rsid w:val="35975AD3"/>
    <w:rsid w:val="35F8B80D"/>
    <w:rsid w:val="35FEDBF6"/>
    <w:rsid w:val="37230545"/>
    <w:rsid w:val="37BA115E"/>
    <w:rsid w:val="37E05AE9"/>
    <w:rsid w:val="385A7F31"/>
    <w:rsid w:val="388F65F4"/>
    <w:rsid w:val="38AF2C7A"/>
    <w:rsid w:val="38EFD114"/>
    <w:rsid w:val="398321F0"/>
    <w:rsid w:val="39E84962"/>
    <w:rsid w:val="39EE067B"/>
    <w:rsid w:val="3AF2453E"/>
    <w:rsid w:val="3BFB1FDF"/>
    <w:rsid w:val="3E8F70DD"/>
    <w:rsid w:val="3E921340"/>
    <w:rsid w:val="3F012D31"/>
    <w:rsid w:val="3FB73A4E"/>
    <w:rsid w:val="3FD5D9ED"/>
    <w:rsid w:val="40984F29"/>
    <w:rsid w:val="40CF1A37"/>
    <w:rsid w:val="40F52AA4"/>
    <w:rsid w:val="41A85AA0"/>
    <w:rsid w:val="41D659E7"/>
    <w:rsid w:val="42F5170A"/>
    <w:rsid w:val="434941B4"/>
    <w:rsid w:val="435218EE"/>
    <w:rsid w:val="44AE0556"/>
    <w:rsid w:val="44CF0BBB"/>
    <w:rsid w:val="45943066"/>
    <w:rsid w:val="4617713A"/>
    <w:rsid w:val="477912EF"/>
    <w:rsid w:val="47A91763"/>
    <w:rsid w:val="49E47396"/>
    <w:rsid w:val="49EF7D0B"/>
    <w:rsid w:val="4A365C85"/>
    <w:rsid w:val="4B7E5E19"/>
    <w:rsid w:val="4CB46925"/>
    <w:rsid w:val="4D915EA4"/>
    <w:rsid w:val="4E8B4091"/>
    <w:rsid w:val="4F894850"/>
    <w:rsid w:val="4FBDAAFB"/>
    <w:rsid w:val="504D7354"/>
    <w:rsid w:val="52C61E40"/>
    <w:rsid w:val="531155C4"/>
    <w:rsid w:val="53CB1124"/>
    <w:rsid w:val="541C6CCE"/>
    <w:rsid w:val="54DC4B59"/>
    <w:rsid w:val="55FA1F23"/>
    <w:rsid w:val="565642E8"/>
    <w:rsid w:val="565F85C7"/>
    <w:rsid w:val="56F1EAAE"/>
    <w:rsid w:val="575BE097"/>
    <w:rsid w:val="588C2C54"/>
    <w:rsid w:val="59739A7B"/>
    <w:rsid w:val="5A031023"/>
    <w:rsid w:val="5B7F22CD"/>
    <w:rsid w:val="5BA14A8B"/>
    <w:rsid w:val="5BAD0142"/>
    <w:rsid w:val="5BD0238E"/>
    <w:rsid w:val="5BF872ED"/>
    <w:rsid w:val="5C4439E6"/>
    <w:rsid w:val="5C5D3A0F"/>
    <w:rsid w:val="5D1F6209"/>
    <w:rsid w:val="5D3A65AC"/>
    <w:rsid w:val="5DBF0ACC"/>
    <w:rsid w:val="5EFFC0CF"/>
    <w:rsid w:val="5FF5008B"/>
    <w:rsid w:val="609868B9"/>
    <w:rsid w:val="61234A83"/>
    <w:rsid w:val="61DB4D46"/>
    <w:rsid w:val="62BD95DE"/>
    <w:rsid w:val="62D04B33"/>
    <w:rsid w:val="63A8673D"/>
    <w:rsid w:val="641F0EF8"/>
    <w:rsid w:val="648B10D5"/>
    <w:rsid w:val="6595301A"/>
    <w:rsid w:val="664D6A2D"/>
    <w:rsid w:val="69450D92"/>
    <w:rsid w:val="6A123DBD"/>
    <w:rsid w:val="6B1B0C60"/>
    <w:rsid w:val="6B7F3CEB"/>
    <w:rsid w:val="6BFF6818"/>
    <w:rsid w:val="6D1FBE3C"/>
    <w:rsid w:val="6D405001"/>
    <w:rsid w:val="6DEF76A4"/>
    <w:rsid w:val="6DFDD878"/>
    <w:rsid w:val="6E5801DD"/>
    <w:rsid w:val="6ECE0BEF"/>
    <w:rsid w:val="6EE47D5B"/>
    <w:rsid w:val="6F2258CC"/>
    <w:rsid w:val="6FB92245"/>
    <w:rsid w:val="6FF5ED7C"/>
    <w:rsid w:val="6FF8B436"/>
    <w:rsid w:val="706B6748"/>
    <w:rsid w:val="70BD5FFF"/>
    <w:rsid w:val="71804557"/>
    <w:rsid w:val="71836406"/>
    <w:rsid w:val="73137F58"/>
    <w:rsid w:val="735C2561"/>
    <w:rsid w:val="73EBD3DE"/>
    <w:rsid w:val="74E27C24"/>
    <w:rsid w:val="763E78C5"/>
    <w:rsid w:val="766E79AD"/>
    <w:rsid w:val="769BEE1D"/>
    <w:rsid w:val="77FF38B1"/>
    <w:rsid w:val="78FB8302"/>
    <w:rsid w:val="793A7D1C"/>
    <w:rsid w:val="79F5C3FC"/>
    <w:rsid w:val="79FB31C3"/>
    <w:rsid w:val="7AEFA8D5"/>
    <w:rsid w:val="7B1E74DC"/>
    <w:rsid w:val="7B9FCD56"/>
    <w:rsid w:val="7BFC819E"/>
    <w:rsid w:val="7BFFCE18"/>
    <w:rsid w:val="7C6333F8"/>
    <w:rsid w:val="7D66E86C"/>
    <w:rsid w:val="7DB26B54"/>
    <w:rsid w:val="7DF762F7"/>
    <w:rsid w:val="7EA96CB0"/>
    <w:rsid w:val="7ED8794E"/>
    <w:rsid w:val="7F617EE8"/>
    <w:rsid w:val="7F6E9BC2"/>
    <w:rsid w:val="7F73CB95"/>
    <w:rsid w:val="7F7713C0"/>
    <w:rsid w:val="7F81140E"/>
    <w:rsid w:val="7FBFEF83"/>
    <w:rsid w:val="7FEDF7D4"/>
    <w:rsid w:val="7FF7255D"/>
    <w:rsid w:val="7FF7A59D"/>
    <w:rsid w:val="8FDF2725"/>
    <w:rsid w:val="96A54E1E"/>
    <w:rsid w:val="9F7B111B"/>
    <w:rsid w:val="9FFEE3A1"/>
    <w:rsid w:val="AFDF1DA6"/>
    <w:rsid w:val="B5BE77A4"/>
    <w:rsid w:val="B5F91FCF"/>
    <w:rsid w:val="B97FE4FD"/>
    <w:rsid w:val="B9FC17D0"/>
    <w:rsid w:val="BFD9FAB1"/>
    <w:rsid w:val="BFDD49AC"/>
    <w:rsid w:val="BFF3CA28"/>
    <w:rsid w:val="BFFB449A"/>
    <w:rsid w:val="BFFF6CC1"/>
    <w:rsid w:val="C1BE9F85"/>
    <w:rsid w:val="C9E94ED2"/>
    <w:rsid w:val="C9FA81CF"/>
    <w:rsid w:val="CBBF17A2"/>
    <w:rsid w:val="CE919874"/>
    <w:rsid w:val="CFAC8A31"/>
    <w:rsid w:val="DAFF6694"/>
    <w:rsid w:val="DDC76F27"/>
    <w:rsid w:val="DDFF5ADD"/>
    <w:rsid w:val="DEFDC745"/>
    <w:rsid w:val="DF7EC1D9"/>
    <w:rsid w:val="DFBFD3B7"/>
    <w:rsid w:val="DFFF11B8"/>
    <w:rsid w:val="E5F659A3"/>
    <w:rsid w:val="E73E8BCA"/>
    <w:rsid w:val="EDFF67B3"/>
    <w:rsid w:val="EFFB248F"/>
    <w:rsid w:val="EFFC878B"/>
    <w:rsid w:val="F3D65447"/>
    <w:rsid w:val="F59EA2BD"/>
    <w:rsid w:val="F5F7C0EE"/>
    <w:rsid w:val="F6AF87DB"/>
    <w:rsid w:val="F77F08C8"/>
    <w:rsid w:val="F7C969C5"/>
    <w:rsid w:val="F8DEC8B0"/>
    <w:rsid w:val="F9FF36C2"/>
    <w:rsid w:val="FA9E64A3"/>
    <w:rsid w:val="FABD1680"/>
    <w:rsid w:val="FBAB99FF"/>
    <w:rsid w:val="FBEFD16E"/>
    <w:rsid w:val="FBF9B956"/>
    <w:rsid w:val="FCD723D5"/>
    <w:rsid w:val="FCDBA277"/>
    <w:rsid w:val="FCDEDBCC"/>
    <w:rsid w:val="FDDEBD06"/>
    <w:rsid w:val="FEC7DAE3"/>
    <w:rsid w:val="FF47B53E"/>
    <w:rsid w:val="FF5B5964"/>
    <w:rsid w:val="FF7B2A04"/>
    <w:rsid w:val="FF7F471D"/>
    <w:rsid w:val="FFBF8D79"/>
    <w:rsid w:val="FFEF1F99"/>
    <w:rsid w:val="FFF38DCC"/>
    <w:rsid w:val="FFF67EEF"/>
    <w:rsid w:val="FFFA3A28"/>
    <w:rsid w:val="FFFF0F61"/>
    <w:rsid w:val="FFFFB2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3">
    <w:name w:val="heading 1"/>
    <w:basedOn w:val="1"/>
    <w:next w:val="1"/>
    <w:link w:val="25"/>
    <w:qFormat/>
    <w:uiPriority w:val="9"/>
    <w:pPr>
      <w:spacing w:line="578" w:lineRule="auto"/>
      <w:ind w:left="200" w:leftChars="200"/>
      <w:outlineLvl w:val="0"/>
    </w:pPr>
    <w:rPr>
      <w:rFonts w:eastAsia="黑体"/>
      <w:bCs/>
      <w:kern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textAlignment w:val="baseline"/>
    </w:pPr>
    <w:rPr>
      <w:rFonts w:ascii="????"/>
      <w:kern w:val="0"/>
      <w:szCs w:val="21"/>
    </w:rPr>
  </w:style>
  <w:style w:type="paragraph" w:styleId="4">
    <w:name w:val="Normal Indent"/>
    <w:basedOn w:val="1"/>
    <w:qFormat/>
    <w:uiPriority w:val="0"/>
    <w:pPr>
      <w:ind w:firstLine="420"/>
    </w:pPr>
    <w:rPr>
      <w:szCs w:val="20"/>
    </w:r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semiHidden/>
    <w:unhideWhenUsed/>
    <w:qFormat/>
    <w:uiPriority w:val="99"/>
    <w:pPr>
      <w:jc w:val="left"/>
    </w:pPr>
  </w:style>
  <w:style w:type="paragraph" w:styleId="7">
    <w:name w:val="Body Text"/>
    <w:basedOn w:val="1"/>
    <w:next w:val="8"/>
    <w:qFormat/>
    <w:uiPriority w:val="0"/>
    <w:pPr>
      <w:spacing w:line="360" w:lineRule="auto"/>
    </w:pPr>
    <w:rPr>
      <w:b/>
      <w:bCs/>
      <w:sz w:val="24"/>
    </w:rPr>
  </w:style>
  <w:style w:type="paragraph" w:styleId="8">
    <w:name w:val="Body Text 2"/>
    <w:basedOn w:val="1"/>
    <w:qFormat/>
    <w:uiPriority w:val="0"/>
    <w:pPr>
      <w:spacing w:line="360" w:lineRule="auto"/>
    </w:pPr>
    <w:rPr>
      <w:sz w:val="24"/>
    </w:rPr>
  </w:style>
  <w:style w:type="paragraph" w:styleId="9">
    <w:name w:val="Plain Text"/>
    <w:basedOn w:val="1"/>
    <w:link w:val="28"/>
    <w:qFormat/>
    <w:uiPriority w:val="0"/>
    <w:rPr>
      <w:rFonts w:ascii="宋体" w:hAnsi="Courier New" w:eastAsia="宋体" w:cs="Courier New"/>
      <w:sz w:val="21"/>
      <w:szCs w:val="21"/>
    </w:rPr>
  </w:style>
  <w:style w:type="paragraph" w:styleId="10">
    <w:name w:val="Date"/>
    <w:basedOn w:val="1"/>
    <w:next w:val="1"/>
    <w:link w:val="27"/>
    <w:semiHidden/>
    <w:unhideWhenUsed/>
    <w:qFormat/>
    <w:uiPriority w:val="99"/>
    <w:pPr>
      <w:ind w:left="100" w:leftChars="2500"/>
    </w:pPr>
  </w:style>
  <w:style w:type="paragraph" w:styleId="11">
    <w:name w:val="Balloon Text"/>
    <w:basedOn w:val="1"/>
    <w:link w:val="26"/>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6">
    <w:name w:val="Body Text First Indent 2"/>
    <w:qFormat/>
    <w:uiPriority w:val="0"/>
    <w:pPr>
      <w:widowControl w:val="0"/>
      <w:spacing w:line="440" w:lineRule="exact"/>
      <w:ind w:firstLine="420" w:firstLineChars="200"/>
      <w:jc w:val="both"/>
    </w:pPr>
    <w:rPr>
      <w:rFonts w:ascii="Calibri" w:hAnsi="Calibri" w:eastAsia="宋体" w:cs="Times New Roman"/>
      <w:kern w:val="2"/>
      <w:sz w:val="24"/>
      <w:szCs w:val="20"/>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hint="default" w:ascii="iconfont" w:hAnsi="iconfont" w:eastAsia="iconfont" w:cs="iconfont"/>
      <w:b/>
      <w:sz w:val="19"/>
      <w:szCs w:val="19"/>
      <w:u w:val="none"/>
    </w:rPr>
  </w:style>
  <w:style w:type="character" w:styleId="21">
    <w:name w:val="Hyperlink"/>
    <w:basedOn w:val="19"/>
    <w:semiHidden/>
    <w:unhideWhenUsed/>
    <w:qFormat/>
    <w:uiPriority w:val="99"/>
    <w:rPr>
      <w:color w:val="0000FF"/>
      <w:u w:val="single"/>
    </w:rPr>
  </w:style>
  <w:style w:type="paragraph" w:styleId="22">
    <w:name w:val="List Paragraph"/>
    <w:basedOn w:val="1"/>
    <w:qFormat/>
    <w:uiPriority w:val="34"/>
    <w:pPr>
      <w:ind w:firstLine="420" w:firstLineChars="200"/>
    </w:pPr>
  </w:style>
  <w:style w:type="character" w:customStyle="1" w:styleId="23">
    <w:name w:val="页眉 字符"/>
    <w:basedOn w:val="19"/>
    <w:link w:val="13"/>
    <w:qFormat/>
    <w:uiPriority w:val="99"/>
    <w:rPr>
      <w:rFonts w:ascii="Times New Roman" w:hAnsi="Times New Roman" w:eastAsia="宋体" w:cs="Times New Roman"/>
      <w:sz w:val="18"/>
      <w:szCs w:val="18"/>
    </w:rPr>
  </w:style>
  <w:style w:type="character" w:customStyle="1" w:styleId="24">
    <w:name w:val="页脚 字符"/>
    <w:basedOn w:val="19"/>
    <w:link w:val="12"/>
    <w:qFormat/>
    <w:uiPriority w:val="99"/>
    <w:rPr>
      <w:rFonts w:ascii="Times New Roman" w:hAnsi="Times New Roman" w:eastAsia="宋体" w:cs="Times New Roman"/>
      <w:sz w:val="18"/>
      <w:szCs w:val="18"/>
    </w:rPr>
  </w:style>
  <w:style w:type="character" w:customStyle="1" w:styleId="25">
    <w:name w:val="标题 1 字符"/>
    <w:basedOn w:val="19"/>
    <w:link w:val="3"/>
    <w:qFormat/>
    <w:uiPriority w:val="9"/>
    <w:rPr>
      <w:rFonts w:eastAsia="黑体"/>
      <w:bCs/>
      <w:kern w:val="44"/>
      <w:sz w:val="32"/>
      <w:szCs w:val="44"/>
    </w:rPr>
  </w:style>
  <w:style w:type="character" w:customStyle="1" w:styleId="26">
    <w:name w:val="批注框文本 字符"/>
    <w:basedOn w:val="19"/>
    <w:link w:val="11"/>
    <w:semiHidden/>
    <w:qFormat/>
    <w:uiPriority w:val="99"/>
    <w:rPr>
      <w:rFonts w:eastAsia="仿宋"/>
      <w:kern w:val="2"/>
      <w:sz w:val="18"/>
      <w:szCs w:val="18"/>
    </w:rPr>
  </w:style>
  <w:style w:type="character" w:customStyle="1" w:styleId="27">
    <w:name w:val="日期 字符"/>
    <w:basedOn w:val="19"/>
    <w:link w:val="10"/>
    <w:semiHidden/>
    <w:qFormat/>
    <w:uiPriority w:val="99"/>
    <w:rPr>
      <w:rFonts w:eastAsia="仿宋"/>
      <w:kern w:val="2"/>
      <w:sz w:val="32"/>
    </w:rPr>
  </w:style>
  <w:style w:type="character" w:customStyle="1" w:styleId="28">
    <w:name w:val="纯文本 字符"/>
    <w:basedOn w:val="19"/>
    <w:link w:val="9"/>
    <w:qFormat/>
    <w:uiPriority w:val="0"/>
    <w:rPr>
      <w:rFonts w:ascii="宋体" w:hAnsi="Courier New" w:cs="Courier New"/>
      <w:kern w:val="2"/>
      <w:sz w:val="21"/>
      <w:szCs w:val="21"/>
    </w:rPr>
  </w:style>
  <w:style w:type="paragraph" w:customStyle="1" w:styleId="29">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2341</Words>
  <Characters>2434</Characters>
  <Lines>25</Lines>
  <Paragraphs>7</Paragraphs>
  <TotalTime>1</TotalTime>
  <ScaleCrop>false</ScaleCrop>
  <LinksUpToDate>false</LinksUpToDate>
  <CharactersWithSpaces>2487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2018-01-26T00:50:00Z</dcterms:created>
  <dc:creator>技术支持</dc:creator>
  <cp:lastModifiedBy>智建中心伟大的采购</cp:lastModifiedBy>
  <cp:lastPrinted>2021-08-25T19:39:00Z</cp:lastPrinted>
  <dcterms:modified xsi:type="dcterms:W3CDTF">2025-05-12T17:18:58Z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707D2DCCB8D190973092BE6779B98ACC</vt:lpwstr>
  </property>
  <property fmtid="{D5CDD505-2E9C-101B-9397-08002B2CF9AE}" pid="4" name="KSOTemplateDocerSaveRecord">
    <vt:lpwstr>eyJoZGlkIjoiYzA2ZWI5ZWJmODc0YzRiNjgzNGJjZThmYmZmZjFkNDciLCJ1c2VySWQiOiI0NDc1MzI1MjQifQ==</vt:lpwstr>
  </property>
</Properties>
</file>