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3020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40" w:after="330" w:line="560" w:lineRule="exact"/>
        <w:ind w:left="0"/>
        <w:jc w:val="center"/>
        <w:textAlignment w:val="auto"/>
        <w:rPr>
          <w:rFonts w:hint="eastAsia" w:ascii="宋体" w:hAnsi="宋体" w:eastAsia="宋体" w:cs="宋体"/>
          <w:b/>
          <w:bCs w:val="0"/>
          <w:sz w:val="44"/>
          <w:szCs w:val="44"/>
          <w:highlight w:val="none"/>
        </w:rPr>
      </w:pPr>
      <w:bookmarkStart w:id="14" w:name="_GoBack"/>
      <w:r>
        <w:rPr>
          <w:rFonts w:hint="eastAsia" w:ascii="宋体" w:hAnsi="宋体" w:eastAsia="宋体" w:cs="宋体"/>
          <w:b/>
          <w:bCs w:val="0"/>
          <w:sz w:val="44"/>
          <w:szCs w:val="44"/>
          <w:highlight w:val="none"/>
        </w:rPr>
        <w:t>特力集团2026年安全生产月金钻广场双盲演练项目需求报告</w:t>
      </w:r>
    </w:p>
    <w:p w14:paraId="4B3459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left"/>
        <w:textAlignment w:val="auto"/>
        <w:outlineLvl w:val="1"/>
        <w:rPr>
          <w:rFonts w:hint="eastAsia" w:ascii="黑体" w:hAnsi="黑体" w:eastAsia="黑体" w:cs="黑体"/>
          <w:b w:val="0"/>
          <w:bCs/>
          <w:sz w:val="32"/>
          <w:szCs w:val="32"/>
          <w:highlight w:val="none"/>
        </w:rPr>
      </w:pPr>
      <w:bookmarkStart w:id="0" w:name="heading_0"/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</w:rPr>
        <w:t>一、项目基本信息</w:t>
      </w:r>
      <w:bookmarkEnd w:id="0"/>
    </w:p>
    <w:p w14:paraId="36DBDA4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20" w:firstLineChars="0"/>
        <w:jc w:val="left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sz w:val="32"/>
          <w:szCs w:val="32"/>
          <w:highlight w:val="none"/>
        </w:rPr>
        <w:t>项目名称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：特力集团 2026 年安全生产月金钻广场双盲应急演练项目</w:t>
      </w:r>
    </w:p>
    <w:p w14:paraId="1753E73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20" w:firstLineChars="0"/>
        <w:jc w:val="left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sz w:val="32"/>
          <w:szCs w:val="32"/>
          <w:highlight w:val="none"/>
        </w:rPr>
        <w:t>演练地点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：商管部金钻广场</w:t>
      </w:r>
    </w:p>
    <w:p w14:paraId="724E309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20" w:firstLineChars="0"/>
        <w:jc w:val="left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sz w:val="32"/>
          <w:szCs w:val="32"/>
          <w:highlight w:val="none"/>
        </w:rPr>
        <w:t>演练时间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：2026 年 6 月（安全生产月期间，具体日期双盲保密）</w:t>
      </w:r>
    </w:p>
    <w:p w14:paraId="42C6919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20" w:firstLineChars="0"/>
        <w:jc w:val="left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sz w:val="32"/>
          <w:szCs w:val="32"/>
          <w:highlight w:val="none"/>
        </w:rPr>
        <w:t>项目周期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：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 xml:space="preserve"> 个月，</w:t>
      </w:r>
      <w:r>
        <w:rPr>
          <w:rFonts w:hint="eastAsia" w:ascii="仿宋" w:hAnsi="仿宋" w:eastAsia="仿宋" w:cs="仿宋"/>
          <w:b/>
          <w:sz w:val="32"/>
          <w:szCs w:val="32"/>
          <w:highlight w:val="none"/>
        </w:rPr>
        <w:t xml:space="preserve">2026 年 </w:t>
      </w:r>
      <w:r>
        <w:rPr>
          <w:rFonts w:hint="eastAsia" w:ascii="仿宋" w:hAnsi="仿宋" w:eastAsia="仿宋" w:cs="仿宋"/>
          <w:b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b/>
          <w:sz w:val="32"/>
          <w:szCs w:val="32"/>
          <w:highlight w:val="none"/>
        </w:rPr>
        <w:t xml:space="preserve"> 月 1</w:t>
      </w:r>
      <w:r>
        <w:rPr>
          <w:rFonts w:hint="eastAsia" w:ascii="仿宋" w:hAnsi="仿宋" w:eastAsia="仿宋" w:cs="仿宋"/>
          <w:b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" w:hAnsi="仿宋" w:eastAsia="仿宋" w:cs="仿宋"/>
          <w:b/>
          <w:sz w:val="32"/>
          <w:szCs w:val="32"/>
          <w:highlight w:val="none"/>
        </w:rPr>
        <w:t xml:space="preserve"> 日 —7 月 17 日</w:t>
      </w:r>
    </w:p>
    <w:p w14:paraId="6FFF0F1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20" w:firstLineChars="0"/>
        <w:jc w:val="left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sz w:val="32"/>
          <w:szCs w:val="32"/>
          <w:highlight w:val="none"/>
        </w:rPr>
        <w:t>演练类型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：纯双盲、无预告、无脚本、实战化应急演练</w:t>
      </w:r>
    </w:p>
    <w:p w14:paraId="43917A2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20" w:firstLineChars="0"/>
        <w:jc w:val="left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sz w:val="32"/>
          <w:szCs w:val="32"/>
          <w:highlight w:val="none"/>
        </w:rPr>
        <w:t>演练场景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：从商管部 1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 xml:space="preserve"> 个现场处置方案中选取 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 xml:space="preserve"> 项高频高风险场景</w:t>
      </w:r>
    </w:p>
    <w:p w14:paraId="1D966D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left"/>
        <w:textAlignment w:val="auto"/>
        <w:outlineLvl w:val="1"/>
        <w:rPr>
          <w:rFonts w:hint="eastAsia" w:ascii="黑体" w:hAnsi="黑体" w:eastAsia="黑体" w:cs="黑体"/>
          <w:b w:val="0"/>
          <w:bCs/>
          <w:sz w:val="32"/>
          <w:szCs w:val="32"/>
          <w:highlight w:val="none"/>
        </w:rPr>
      </w:pPr>
      <w:bookmarkStart w:id="1" w:name="heading_1"/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</w:rPr>
        <w:t>二、项目目的</w:t>
      </w:r>
      <w:bookmarkEnd w:id="1"/>
    </w:p>
    <w:p w14:paraId="48412DAB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20" w:firstLineChars="0"/>
        <w:jc w:val="left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实战检验</w:t>
      </w:r>
      <w:r>
        <w:rPr>
          <w:rFonts w:hint="eastAsia" w:ascii="仿宋" w:hAnsi="仿宋" w:eastAsia="仿宋" w:cs="仿宋"/>
          <w:b/>
          <w:sz w:val="32"/>
          <w:szCs w:val="32"/>
          <w:highlight w:val="none"/>
        </w:rPr>
        <w:t>特力集团、商管部、物业管理单位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三级应急响应、协同处置、现场指挥、初期控险、人员疏散、物资保障的真实能力。</w:t>
      </w:r>
    </w:p>
    <w:p w14:paraId="56BE9B3B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20" w:firstLineChars="0"/>
        <w:jc w:val="left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精准查找预案衔接、流程执行、岗位操作、联动配合中的</w:t>
      </w:r>
      <w:r>
        <w:rPr>
          <w:rFonts w:hint="eastAsia" w:ascii="仿宋" w:hAnsi="仿宋" w:eastAsia="仿宋" w:cs="仿宋"/>
          <w:b/>
          <w:sz w:val="32"/>
          <w:szCs w:val="32"/>
          <w:highlight w:val="none"/>
        </w:rPr>
        <w:t>能力差距与短板问题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，形成问题清单与整改闭环。</w:t>
      </w:r>
    </w:p>
    <w:p w14:paraId="39B6A5B4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20" w:firstLineChars="0"/>
        <w:jc w:val="left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验证金钻广场现有应急预案、应急物资、疏散通道、警示标识、设备联动的实用性与可靠性。</w:t>
      </w:r>
    </w:p>
    <w:p w14:paraId="2F327429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20" w:firstLineChars="0"/>
        <w:jc w:val="left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提升全员应急意识与自救互救技能，压实安全生产主体责任，为平安经营提供坚实保障。</w:t>
      </w:r>
    </w:p>
    <w:p w14:paraId="730B47AD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20" w:firstLineChars="0"/>
        <w:jc w:val="left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确保演练</w:t>
      </w:r>
      <w:r>
        <w:rPr>
          <w:rFonts w:hint="eastAsia" w:ascii="仿宋" w:hAnsi="仿宋" w:eastAsia="仿宋" w:cs="仿宋"/>
          <w:b/>
          <w:sz w:val="32"/>
          <w:szCs w:val="32"/>
          <w:highlight w:val="none"/>
        </w:rPr>
        <w:t>零生产安全事故、零负面舆情事件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，实现安全、可控、实效、闭环。</w:t>
      </w:r>
    </w:p>
    <w:p w14:paraId="2225FA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left"/>
        <w:textAlignment w:val="auto"/>
        <w:outlineLvl w:val="1"/>
        <w:rPr>
          <w:rFonts w:hint="eastAsia" w:ascii="黑体" w:hAnsi="黑体" w:eastAsia="黑体" w:cs="黑体"/>
          <w:b w:val="0"/>
          <w:bCs/>
          <w:sz w:val="32"/>
          <w:szCs w:val="32"/>
          <w:highlight w:val="none"/>
        </w:rPr>
      </w:pPr>
      <w:bookmarkStart w:id="2" w:name="heading_2"/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</w:rPr>
        <w:t>三、项目总体要求</w:t>
      </w:r>
      <w:bookmarkEnd w:id="2"/>
    </w:p>
    <w:p w14:paraId="65899044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20" w:firstLineChars="0"/>
        <w:jc w:val="left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严格遵循</w:t>
      </w:r>
      <w:r>
        <w:rPr>
          <w:rFonts w:hint="eastAsia" w:ascii="仿宋" w:hAnsi="仿宋" w:eastAsia="仿宋" w:cs="仿宋"/>
          <w:b/>
          <w:sz w:val="32"/>
          <w:szCs w:val="32"/>
          <w:highlight w:val="none"/>
        </w:rPr>
        <w:t>双盲原则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：仅核心策划、指挥、评估人员知情，商管部、物业、商户、值班人员均不知情，无预演、无剧透、无脚本。</w:t>
      </w:r>
    </w:p>
    <w:p w14:paraId="5C7CEDA8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20" w:firstLineChars="0"/>
        <w:jc w:val="left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严格遵循</w:t>
      </w:r>
      <w:r>
        <w:rPr>
          <w:rFonts w:hint="eastAsia" w:ascii="仿宋" w:hAnsi="仿宋" w:eastAsia="仿宋" w:cs="仿宋"/>
          <w:b/>
          <w:sz w:val="32"/>
          <w:szCs w:val="32"/>
          <w:highlight w:val="none"/>
        </w:rPr>
        <w:t>安全底线原则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：所有模拟场景不使用明火、不使用真实危险品、不损坏设施、不造成人身伤害、不影响正常经营秩序。</w:t>
      </w:r>
    </w:p>
    <w:p w14:paraId="6AF7C9AC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20" w:firstLineChars="0"/>
        <w:jc w:val="left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严格遵循</w:t>
      </w:r>
      <w:r>
        <w:rPr>
          <w:rFonts w:hint="eastAsia" w:ascii="仿宋" w:hAnsi="仿宋" w:eastAsia="仿宋" w:cs="仿宋"/>
          <w:b/>
          <w:sz w:val="32"/>
          <w:szCs w:val="32"/>
          <w:highlight w:val="none"/>
        </w:rPr>
        <w:t>可控隐蔽原则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：全程隐蔽指挥、隐蔽评估、隐蔽触发，不引发恐慌、不造成围观、不产生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舆情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。</w:t>
      </w:r>
    </w:p>
    <w:p w14:paraId="3E44BEFF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20" w:firstLineChars="0"/>
        <w:jc w:val="left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严格遵循</w:t>
      </w:r>
      <w:r>
        <w:rPr>
          <w:rFonts w:hint="eastAsia" w:ascii="仿宋" w:hAnsi="仿宋" w:eastAsia="仿宋" w:cs="仿宋"/>
          <w:b/>
          <w:sz w:val="32"/>
          <w:szCs w:val="32"/>
          <w:highlight w:val="none"/>
        </w:rPr>
        <w:t>闭环整改原则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：演练 — 评估 — 复盘 — 问题台账 — 整改落实 — 复查销项 — 预案优化。</w:t>
      </w:r>
    </w:p>
    <w:p w14:paraId="34F645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left"/>
        <w:textAlignment w:val="auto"/>
        <w:outlineLvl w:val="1"/>
        <w:rPr>
          <w:rFonts w:hint="eastAsia" w:ascii="黑体" w:hAnsi="黑体" w:eastAsia="黑体" w:cs="黑体"/>
          <w:b w:val="0"/>
          <w:bCs/>
          <w:sz w:val="32"/>
          <w:szCs w:val="32"/>
          <w:highlight w:val="none"/>
        </w:rPr>
      </w:pPr>
      <w:bookmarkStart w:id="3" w:name="heading_3"/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</w:rPr>
        <w:t>四、演练场景与处置依据</w:t>
      </w:r>
      <w:bookmarkEnd w:id="3"/>
    </w:p>
    <w:p w14:paraId="3C6206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本次演练严格对照《特力集团生产安全事故应急预案》中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2个专项应急预案和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商管部</w:t>
      </w:r>
      <w:r>
        <w:rPr>
          <w:rFonts w:hint="eastAsia" w:ascii="仿宋" w:hAnsi="仿宋" w:eastAsia="仿宋" w:cs="仿宋"/>
          <w:b/>
          <w:sz w:val="32"/>
          <w:szCs w:val="32"/>
          <w:highlight w:val="none"/>
        </w:rPr>
        <w:t xml:space="preserve">17 </w:t>
      </w:r>
      <w:r>
        <w:rPr>
          <w:rFonts w:hint="eastAsia" w:ascii="仿宋" w:hAnsi="仿宋" w:eastAsia="仿宋" w:cs="仿宋"/>
          <w:b/>
          <w:sz w:val="32"/>
          <w:szCs w:val="32"/>
          <w:highlight w:val="none"/>
          <w:lang w:val="en-US" w:eastAsia="zh-CN"/>
        </w:rPr>
        <w:t>个</w:t>
      </w:r>
      <w:r>
        <w:rPr>
          <w:rFonts w:hint="eastAsia" w:ascii="仿宋" w:hAnsi="仿宋" w:eastAsia="仿宋" w:cs="仿宋"/>
          <w:b/>
          <w:sz w:val="32"/>
          <w:szCs w:val="32"/>
          <w:highlight w:val="none"/>
        </w:rPr>
        <w:t>现场处置方案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 xml:space="preserve">（含初始火灾、电池燃爆、充电桩、暴雨及内涝等），选取 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 xml:space="preserve"> 项高频场景实施双盲拉动。</w:t>
      </w:r>
    </w:p>
    <w:p w14:paraId="7E197A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left"/>
        <w:textAlignment w:val="auto"/>
        <w:outlineLvl w:val="1"/>
        <w:rPr>
          <w:rFonts w:hint="eastAsia" w:ascii="黑体" w:hAnsi="黑体" w:eastAsia="黑体" w:cs="黑体"/>
          <w:b w:val="0"/>
          <w:bCs/>
          <w:sz w:val="32"/>
          <w:szCs w:val="32"/>
          <w:highlight w:val="none"/>
        </w:rPr>
      </w:pPr>
      <w:bookmarkStart w:id="4" w:name="heading_4"/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</w:rPr>
        <w:t>五、项目实施计划（</w:t>
      </w: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</w:rPr>
        <w:t>.1</w:t>
      </w: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</w:rPr>
        <w:t>—7.17）</w:t>
      </w:r>
      <w:bookmarkEnd w:id="4"/>
    </w:p>
    <w:p w14:paraId="46037D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left"/>
        <w:textAlignment w:val="auto"/>
        <w:outlineLvl w:val="2"/>
        <w:rPr>
          <w:rFonts w:hint="eastAsia" w:ascii="楷体" w:hAnsi="楷体" w:eastAsia="楷体" w:cs="楷体"/>
          <w:b/>
          <w:bCs w:val="0"/>
          <w:sz w:val="32"/>
          <w:szCs w:val="32"/>
          <w:highlight w:val="none"/>
        </w:rPr>
      </w:pPr>
      <w:bookmarkStart w:id="5" w:name="heading_5"/>
      <w:r>
        <w:rPr>
          <w:rFonts w:hint="eastAsia" w:ascii="楷体" w:hAnsi="楷体" w:eastAsia="楷体" w:cs="楷体"/>
          <w:b/>
          <w:bCs w:val="0"/>
          <w:sz w:val="32"/>
          <w:szCs w:val="32"/>
          <w:highlight w:val="none"/>
        </w:rPr>
        <w:t>（一）筹备阶段：</w:t>
      </w:r>
      <w:r>
        <w:rPr>
          <w:rFonts w:hint="eastAsia" w:ascii="楷体" w:hAnsi="楷体" w:eastAsia="楷体" w:cs="楷体"/>
          <w:b/>
          <w:bCs w:val="0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楷体" w:hAnsi="楷体" w:eastAsia="楷体" w:cs="楷体"/>
          <w:b/>
          <w:bCs w:val="0"/>
          <w:sz w:val="32"/>
          <w:szCs w:val="32"/>
          <w:highlight w:val="none"/>
        </w:rPr>
        <w:t xml:space="preserve"> 月 1</w:t>
      </w:r>
      <w:r>
        <w:rPr>
          <w:rFonts w:hint="eastAsia" w:ascii="楷体" w:hAnsi="楷体" w:eastAsia="楷体" w:cs="楷体"/>
          <w:b/>
          <w:bCs w:val="0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楷体" w:hAnsi="楷体" w:eastAsia="楷体" w:cs="楷体"/>
          <w:b/>
          <w:bCs w:val="0"/>
          <w:sz w:val="32"/>
          <w:szCs w:val="32"/>
          <w:highlight w:val="none"/>
        </w:rPr>
        <w:t xml:space="preserve"> 日 </w:t>
      </w:r>
      <w:r>
        <w:rPr>
          <w:rFonts w:hint="eastAsia" w:ascii="楷体" w:hAnsi="楷体" w:eastAsia="楷体" w:cs="楷体"/>
          <w:b/>
          <w:bCs w:val="0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楷体" w:hAnsi="楷体" w:eastAsia="楷体" w:cs="楷体"/>
          <w:b/>
          <w:bCs w:val="0"/>
          <w:sz w:val="32"/>
          <w:szCs w:val="32"/>
          <w:highlight w:val="none"/>
        </w:rPr>
        <w:t xml:space="preserve"> 月 </w:t>
      </w:r>
      <w:r>
        <w:rPr>
          <w:rFonts w:hint="eastAsia" w:ascii="楷体" w:hAnsi="楷体" w:eastAsia="楷体" w:cs="楷体"/>
          <w:b/>
          <w:bCs w:val="0"/>
          <w:sz w:val="32"/>
          <w:szCs w:val="32"/>
          <w:highlight w:val="none"/>
          <w:lang w:val="en-US" w:eastAsia="zh-CN"/>
        </w:rPr>
        <w:t>23</w:t>
      </w:r>
      <w:r>
        <w:rPr>
          <w:rFonts w:hint="eastAsia" w:ascii="楷体" w:hAnsi="楷体" w:eastAsia="楷体" w:cs="楷体"/>
          <w:b/>
          <w:bCs w:val="0"/>
          <w:sz w:val="32"/>
          <w:szCs w:val="32"/>
          <w:highlight w:val="none"/>
        </w:rPr>
        <w:t xml:space="preserve"> 日（</w:t>
      </w:r>
      <w:r>
        <w:rPr>
          <w:rFonts w:hint="eastAsia" w:ascii="楷体" w:hAnsi="楷体" w:eastAsia="楷体" w:cs="楷体"/>
          <w:b/>
          <w:bCs w:val="0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楷体" w:hAnsi="楷体" w:eastAsia="楷体" w:cs="楷体"/>
          <w:b/>
          <w:bCs w:val="0"/>
          <w:sz w:val="32"/>
          <w:szCs w:val="32"/>
          <w:highlight w:val="none"/>
        </w:rPr>
        <w:t xml:space="preserve"> 天）</w:t>
      </w:r>
      <w:bookmarkEnd w:id="5"/>
    </w:p>
    <w:p w14:paraId="2981A7D3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成立项目工作组：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公司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安委办牵头，商管部、物业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管理单位、第三方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组成策划组、评估组、保障组、舆情组。</w:t>
      </w:r>
    </w:p>
    <w:p w14:paraId="70A449A7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演练前19个处置方案（包括2个专项应急预案和17个现场处置方案）能力调查评估，筛选出本次亟待提升的5个处置方案。</w:t>
      </w:r>
    </w:p>
    <w:p w14:paraId="20880B2B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演练前训练：分别制定和开展5个处置方案的训练计划并落实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。</w:t>
      </w:r>
    </w:p>
    <w:p w14:paraId="64371E2C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完成双盲演练方案编制、场景设计、触发方式、风险防控、评估细则、报备材料。</w:t>
      </w:r>
    </w:p>
    <w:p w14:paraId="11D5EF62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隐蔽调试消防广播、报警、应急照明、对讲机、挡水板、抽水泵、灭火器、烟雾发生器等设备。</w:t>
      </w:r>
    </w:p>
    <w:p w14:paraId="5D3FE332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提前向辖区消防、派出所、社区应急办书面报备，防止误警出警。</w:t>
      </w:r>
    </w:p>
    <w:p w14:paraId="4EF929FF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划定演练禁区：配电房、消防泵房、贵重货品区、机房，专人值守锁闭。</w:t>
      </w:r>
    </w:p>
    <w:p w14:paraId="76418C48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隐蔽清理疏散通道，加固柜台，商户贵重物品提前入柜封存。</w:t>
      </w:r>
    </w:p>
    <w:p w14:paraId="3574DA4B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摄影直播筹备调试：完成摄像机位布设规划、无线图传、直播推流设备进场预检调试；开展预演机位、传输设备全流程测试，确定隐蔽拍摄点位，全程遵循双盲保密要求，拍摄人员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由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第三方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安排和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管理，严禁提前泄露演练时间与场景。</w:t>
      </w:r>
    </w:p>
    <w:p w14:paraId="05AD6D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left"/>
        <w:textAlignment w:val="auto"/>
        <w:outlineLvl w:val="2"/>
        <w:rPr>
          <w:rFonts w:hint="eastAsia" w:ascii="楷体" w:hAnsi="楷体" w:eastAsia="楷体" w:cs="楷体"/>
          <w:b/>
          <w:bCs w:val="0"/>
          <w:sz w:val="32"/>
          <w:szCs w:val="32"/>
          <w:highlight w:val="none"/>
        </w:rPr>
      </w:pPr>
      <w:bookmarkStart w:id="6" w:name="heading_6"/>
      <w:r>
        <w:rPr>
          <w:rFonts w:hint="eastAsia" w:ascii="楷体" w:hAnsi="楷体" w:eastAsia="楷体" w:cs="楷体"/>
          <w:b/>
          <w:bCs w:val="0"/>
          <w:sz w:val="32"/>
          <w:szCs w:val="32"/>
          <w:highlight w:val="none"/>
        </w:rPr>
        <w:t xml:space="preserve">（二）实施阶段：6 月 </w:t>
      </w:r>
      <w:r>
        <w:rPr>
          <w:rFonts w:hint="eastAsia" w:ascii="楷体" w:hAnsi="楷体" w:eastAsia="楷体" w:cs="楷体"/>
          <w:b/>
          <w:bCs w:val="0"/>
          <w:sz w:val="32"/>
          <w:szCs w:val="32"/>
          <w:highlight w:val="none"/>
          <w:lang w:val="en-US" w:eastAsia="zh-CN"/>
        </w:rPr>
        <w:t>22</w:t>
      </w:r>
      <w:r>
        <w:rPr>
          <w:rFonts w:hint="eastAsia" w:ascii="楷体" w:hAnsi="楷体" w:eastAsia="楷体" w:cs="楷体"/>
          <w:b/>
          <w:bCs w:val="0"/>
          <w:sz w:val="32"/>
          <w:szCs w:val="32"/>
          <w:highlight w:val="none"/>
        </w:rPr>
        <w:t>日—6 月</w:t>
      </w:r>
      <w:r>
        <w:rPr>
          <w:rFonts w:hint="eastAsia" w:ascii="楷体" w:hAnsi="楷体" w:eastAsia="楷体" w:cs="楷体"/>
          <w:b/>
          <w:bCs w:val="0"/>
          <w:sz w:val="32"/>
          <w:szCs w:val="32"/>
          <w:highlight w:val="none"/>
        </w:rPr>
        <w:t xml:space="preserve"> </w:t>
      </w:r>
      <w:r>
        <w:rPr>
          <w:rFonts w:hint="eastAsia" w:ascii="楷体" w:hAnsi="楷体" w:eastAsia="楷体" w:cs="楷体"/>
          <w:b/>
          <w:bCs w:val="0"/>
          <w:sz w:val="32"/>
          <w:szCs w:val="32"/>
          <w:highlight w:val="none"/>
          <w:lang w:val="en-US" w:eastAsia="zh-CN"/>
        </w:rPr>
        <w:t>26</w:t>
      </w:r>
      <w:r>
        <w:rPr>
          <w:rFonts w:hint="eastAsia" w:ascii="楷体" w:hAnsi="楷体" w:eastAsia="楷体" w:cs="楷体"/>
          <w:b/>
          <w:bCs w:val="0"/>
          <w:sz w:val="32"/>
          <w:szCs w:val="32"/>
          <w:highlight w:val="none"/>
        </w:rPr>
        <w:t>日（安全生产月）</w:t>
      </w:r>
      <w:bookmarkEnd w:id="6"/>
    </w:p>
    <w:p w14:paraId="525464EA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择机（工作日白天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或晚上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）随机触发双盲演练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。</w:t>
      </w:r>
    </w:p>
    <w:p w14:paraId="11FE4F63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评估组全程隐蔽记录：响应时间、流程合规、操作规范、疏散秩序、特殊人群帮扶、资产防护。</w:t>
      </w:r>
    </w:p>
    <w:p w14:paraId="1855F4AD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触发后立即广播澄清：正在开展应急演练，请保持冷静，有序撤离，请勿恐慌、勿拍摄网传。</w:t>
      </w:r>
    </w:p>
    <w:p w14:paraId="047D43A9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演练全过程采用多机位隐蔽高清拍摄，配置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足够数量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高清摄像机位、多套无线图传设备、导播台与专用推流设备，实现现场画面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声音高质量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实时传输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至金钻大厦A座16楼LED屏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；直播画面仅限内部评审使用，不对外公开播放。</w:t>
      </w:r>
    </w:p>
    <w:p w14:paraId="44B7A93B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演练结束广播宣布终止，人员有序返回，恢复经营。</w:t>
      </w:r>
    </w:p>
    <w:p w14:paraId="13F3B2CB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演练结束 30 分钟内召开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小结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会，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出具处置方案演练评估报告，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同步完成资产盘点、现场复位、舆情澄清。</w:t>
      </w:r>
    </w:p>
    <w:p w14:paraId="34DD6076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演练结束后启动视频素材整理工作，留存原始影像资料。</w:t>
      </w:r>
    </w:p>
    <w:p w14:paraId="60ECAD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left"/>
        <w:textAlignment w:val="auto"/>
        <w:outlineLvl w:val="2"/>
        <w:rPr>
          <w:rFonts w:hint="eastAsia" w:ascii="楷体" w:hAnsi="楷体" w:eastAsia="楷体" w:cs="楷体"/>
          <w:b/>
          <w:bCs w:val="0"/>
          <w:sz w:val="32"/>
          <w:szCs w:val="32"/>
          <w:highlight w:val="none"/>
        </w:rPr>
      </w:pPr>
      <w:bookmarkStart w:id="7" w:name="heading_7"/>
      <w:r>
        <w:rPr>
          <w:rFonts w:hint="eastAsia" w:ascii="楷体" w:hAnsi="楷体" w:eastAsia="楷体" w:cs="楷体"/>
          <w:b/>
          <w:bCs w:val="0"/>
          <w:sz w:val="32"/>
          <w:szCs w:val="32"/>
          <w:highlight w:val="none"/>
        </w:rPr>
        <w:t>（三）复盘整改阶段：</w:t>
      </w:r>
      <w:r>
        <w:rPr>
          <w:rFonts w:hint="eastAsia" w:ascii="楷体" w:hAnsi="楷体" w:eastAsia="楷体" w:cs="楷体"/>
          <w:b/>
          <w:bCs w:val="0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楷体" w:hAnsi="楷体" w:eastAsia="楷体" w:cs="楷体"/>
          <w:b/>
          <w:bCs w:val="0"/>
          <w:sz w:val="32"/>
          <w:szCs w:val="32"/>
          <w:highlight w:val="none"/>
        </w:rPr>
        <w:t xml:space="preserve"> 月 </w:t>
      </w:r>
      <w:r>
        <w:rPr>
          <w:rFonts w:hint="eastAsia" w:ascii="楷体" w:hAnsi="楷体" w:eastAsia="楷体" w:cs="楷体"/>
          <w:b/>
          <w:bCs w:val="0"/>
          <w:sz w:val="32"/>
          <w:szCs w:val="32"/>
          <w:highlight w:val="none"/>
          <w:lang w:val="en-US" w:eastAsia="zh-CN"/>
        </w:rPr>
        <w:t>29</w:t>
      </w:r>
      <w:r>
        <w:rPr>
          <w:rFonts w:hint="eastAsia" w:ascii="楷体" w:hAnsi="楷体" w:eastAsia="楷体" w:cs="楷体"/>
          <w:b/>
          <w:bCs w:val="0"/>
          <w:sz w:val="32"/>
          <w:szCs w:val="32"/>
          <w:highlight w:val="none"/>
        </w:rPr>
        <w:t xml:space="preserve"> 日—7 月 17 日（1</w:t>
      </w:r>
      <w:r>
        <w:rPr>
          <w:rFonts w:hint="eastAsia" w:ascii="楷体" w:hAnsi="楷体" w:eastAsia="楷体" w:cs="楷体"/>
          <w:b/>
          <w:bCs w:val="0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楷体" w:hAnsi="楷体" w:eastAsia="楷体" w:cs="楷体"/>
          <w:b/>
          <w:bCs w:val="0"/>
          <w:sz w:val="32"/>
          <w:szCs w:val="32"/>
          <w:highlight w:val="none"/>
        </w:rPr>
        <w:t xml:space="preserve"> 天）</w:t>
      </w:r>
      <w:bookmarkEnd w:id="7"/>
    </w:p>
    <w:p w14:paraId="588FA116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出具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项目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正式演练评估报告，列出问题清单、责任部门、整改措施、完成时限。</w:t>
      </w:r>
    </w:p>
    <w:p w14:paraId="413DEE17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跟踪整改闭环，复查销项，更新优化应急预案与处置流程。</w:t>
      </w:r>
    </w:p>
    <w:p w14:paraId="1A540AE3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形成项目总结报告，纳入年度安全生产考核与常态化演练计划。</w:t>
      </w:r>
    </w:p>
    <w:p w14:paraId="657FF287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完成演练成片制作，产出全程存档视频、2 分钟演练花絮短片各 1 份，影像资料并入项目归档材料。</w:t>
      </w:r>
    </w:p>
    <w:p w14:paraId="510002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left"/>
        <w:textAlignment w:val="auto"/>
        <w:outlineLvl w:val="1"/>
        <w:rPr>
          <w:rFonts w:hint="eastAsia" w:ascii="黑体" w:hAnsi="黑体" w:eastAsia="黑体" w:cs="黑体"/>
          <w:b w:val="0"/>
          <w:bCs/>
          <w:sz w:val="32"/>
          <w:szCs w:val="32"/>
          <w:highlight w:val="none"/>
        </w:rPr>
      </w:pPr>
      <w:bookmarkStart w:id="8" w:name="heading_8"/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</w:rPr>
        <w:t>六、核心安全与舆情防控措施（重中之重）</w:t>
      </w:r>
      <w:bookmarkEnd w:id="8"/>
    </w:p>
    <w:p w14:paraId="1FC6F8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left"/>
        <w:textAlignment w:val="auto"/>
        <w:outlineLvl w:val="2"/>
        <w:rPr>
          <w:rFonts w:hint="eastAsia" w:ascii="楷体" w:hAnsi="楷体" w:eastAsia="楷体" w:cs="楷体"/>
          <w:b/>
          <w:bCs w:val="0"/>
          <w:sz w:val="32"/>
          <w:szCs w:val="32"/>
          <w:highlight w:val="none"/>
        </w:rPr>
      </w:pPr>
      <w:bookmarkStart w:id="9" w:name="heading_9"/>
      <w:r>
        <w:rPr>
          <w:rFonts w:hint="eastAsia" w:ascii="楷体" w:hAnsi="楷体" w:eastAsia="楷体" w:cs="楷体"/>
          <w:b/>
          <w:bCs w:val="0"/>
          <w:sz w:val="32"/>
          <w:szCs w:val="32"/>
          <w:highlight w:val="none"/>
        </w:rPr>
        <w:t>（一）零生产安全事故防控措施</w:t>
      </w:r>
      <w:bookmarkEnd w:id="9"/>
    </w:p>
    <w:p w14:paraId="6233DB22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left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sz w:val="32"/>
          <w:szCs w:val="32"/>
          <w:highlight w:val="none"/>
        </w:rPr>
        <w:t>场景模拟绝对安全</w:t>
      </w:r>
    </w:p>
    <w:p w14:paraId="3DA6799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初始火灾：使用</w:t>
      </w:r>
      <w:r>
        <w:rPr>
          <w:rFonts w:hint="eastAsia" w:ascii="仿宋" w:hAnsi="仿宋" w:eastAsia="仿宋" w:cs="仿宋"/>
          <w:b/>
          <w:sz w:val="32"/>
          <w:szCs w:val="32"/>
          <w:highlight w:val="none"/>
        </w:rPr>
        <w:t>食品级无毒烟雾弹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，无明火、无高温、无燃烧物。电单车起火：使用</w:t>
      </w:r>
      <w:r>
        <w:rPr>
          <w:rFonts w:hint="eastAsia" w:ascii="仿宋" w:hAnsi="仿宋" w:eastAsia="仿宋" w:cs="仿宋"/>
          <w:b/>
          <w:sz w:val="32"/>
          <w:szCs w:val="32"/>
          <w:highlight w:val="none"/>
        </w:rPr>
        <w:t>冒烟模拟装置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，不使用真实锂电池、不发热、不爆燃。内涝：使用</w:t>
      </w:r>
      <w:r>
        <w:rPr>
          <w:rFonts w:hint="eastAsia" w:ascii="仿宋" w:hAnsi="仿宋" w:eastAsia="仿宋" w:cs="仿宋"/>
          <w:b/>
          <w:sz w:val="32"/>
          <w:szCs w:val="32"/>
          <w:highlight w:val="none"/>
        </w:rPr>
        <w:t>清水模拟积水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，配置挡水板、抽水泵，不渗漏、不浸泡带电设备。</w:t>
      </w:r>
    </w:p>
    <w:p w14:paraId="6560EDFE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left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sz w:val="32"/>
          <w:szCs w:val="32"/>
          <w:highlight w:val="none"/>
        </w:rPr>
        <w:t>人员安全刚性管控</w:t>
      </w:r>
    </w:p>
    <w:p w14:paraId="0F3E1BB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禁止奔跑、推搡、逆行、踩踏，引导员全程劝阻，重点帮扶老弱病残孕。所有带电操作由持证电工执行，演练前切断非消防电源，电梯迫降首层。医疗救护组全程待命，配备急救箱、担架，不适人员立即处置。设立紧急叫停机制：出现人员受伤、拥堵踩踏、情绪失控苗头，</w:t>
      </w:r>
      <w:r>
        <w:rPr>
          <w:rFonts w:hint="eastAsia" w:ascii="仿宋" w:hAnsi="仿宋" w:eastAsia="仿宋" w:cs="仿宋"/>
          <w:b/>
          <w:sz w:val="32"/>
          <w:szCs w:val="32"/>
          <w:highlight w:val="none"/>
        </w:rPr>
        <w:t>立即终止演练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，转为真实救援。</w:t>
      </w:r>
    </w:p>
    <w:p w14:paraId="6F3BC029">
      <w:pPr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left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sz w:val="32"/>
          <w:szCs w:val="32"/>
          <w:highlight w:val="none"/>
        </w:rPr>
        <w:t>设施与资产安全</w:t>
      </w:r>
    </w:p>
    <w:p w14:paraId="75E4CA7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贵重货品区、配电房、机房列为</w:t>
      </w:r>
      <w:r>
        <w:rPr>
          <w:rFonts w:hint="eastAsia" w:ascii="仿宋" w:hAnsi="仿宋" w:eastAsia="仿宋" w:cs="仿宋"/>
          <w:b/>
          <w:sz w:val="32"/>
          <w:szCs w:val="32"/>
          <w:highlight w:val="none"/>
        </w:rPr>
        <w:t>绝对禁区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，专人值守、全程封闭。柜台加固、贵重物品提前入柜，演练后逐户盘点，登记造册，确保无损毁丢失。不破坏墙面、地面、消防设施、电梯、给排水系统，演练后全面复位。</w:t>
      </w:r>
    </w:p>
    <w:p w14:paraId="291A7E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left"/>
        <w:textAlignment w:val="auto"/>
        <w:outlineLvl w:val="2"/>
        <w:rPr>
          <w:rFonts w:hint="eastAsia" w:ascii="楷体" w:hAnsi="楷体" w:eastAsia="楷体" w:cs="楷体"/>
          <w:b/>
          <w:bCs w:val="0"/>
          <w:sz w:val="32"/>
          <w:szCs w:val="32"/>
          <w:highlight w:val="none"/>
        </w:rPr>
      </w:pPr>
      <w:bookmarkStart w:id="10" w:name="heading_10"/>
      <w:r>
        <w:rPr>
          <w:rFonts w:hint="eastAsia" w:ascii="楷体" w:hAnsi="楷体" w:eastAsia="楷体" w:cs="楷体"/>
          <w:b/>
          <w:bCs w:val="0"/>
          <w:sz w:val="32"/>
          <w:szCs w:val="32"/>
          <w:highlight w:val="none"/>
        </w:rPr>
        <w:t>（二）零负面舆情事件防控措施</w:t>
      </w:r>
      <w:bookmarkEnd w:id="10"/>
    </w:p>
    <w:p w14:paraId="3354005C">
      <w:pPr>
        <w:keepNext w:val="0"/>
        <w:keepLines w:val="0"/>
        <w:pageBreakBefore w:val="0"/>
        <w:widowControl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left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sz w:val="32"/>
          <w:szCs w:val="32"/>
          <w:highlight w:val="none"/>
        </w:rPr>
        <w:t>事前防控</w:t>
      </w:r>
    </w:p>
    <w:p w14:paraId="583A155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仅以 “设施检修、系统巡检” 模糊提示，不提及演练、不泄露时间。提前报备辖区公安、消防，统一口径，严防误报、围观、聚集堵塞通道。</w:t>
      </w:r>
    </w:p>
    <w:p w14:paraId="01317865">
      <w:pPr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left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sz w:val="32"/>
          <w:szCs w:val="32"/>
          <w:highlight w:val="none"/>
        </w:rPr>
        <w:t>事中管控</w:t>
      </w:r>
    </w:p>
    <w:p w14:paraId="13FC689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触发瞬间</w:t>
      </w:r>
      <w:r>
        <w:rPr>
          <w:rFonts w:hint="eastAsia" w:ascii="仿宋" w:hAnsi="仿宋" w:eastAsia="仿宋" w:cs="仿宋"/>
          <w:b/>
          <w:sz w:val="32"/>
          <w:szCs w:val="32"/>
          <w:highlight w:val="none"/>
        </w:rPr>
        <w:t>双语</w:t>
      </w:r>
      <w:r>
        <w:rPr>
          <w:rFonts w:hint="eastAsia" w:ascii="仿宋" w:hAnsi="仿宋" w:eastAsia="仿宋" w:cs="仿宋"/>
          <w:b/>
          <w:sz w:val="32"/>
          <w:szCs w:val="32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b/>
          <w:sz w:val="32"/>
          <w:szCs w:val="32"/>
          <w:highlight w:val="none"/>
          <w:lang w:val="en-US" w:eastAsia="zh-CN"/>
        </w:rPr>
        <w:t>普通话、粤语）</w:t>
      </w:r>
      <w:r>
        <w:rPr>
          <w:rFonts w:hint="eastAsia" w:ascii="仿宋" w:hAnsi="仿宋" w:eastAsia="仿宋" w:cs="仿宋"/>
          <w:b/>
          <w:sz w:val="32"/>
          <w:szCs w:val="32"/>
          <w:highlight w:val="none"/>
        </w:rPr>
        <w:t>广播循环澄清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，明确为应急演练。安排舆情观察员，劝阻拍摄、网传、造谣、煽动，现场解释安抚。对恶意传播、造谣滋事者，固定证据，移交派出所处理。</w:t>
      </w:r>
    </w:p>
    <w:p w14:paraId="78A5F77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现场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第三方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拍摄人员与舆情观察员分工配合，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第三方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摄制素材统一归档，未经安委办审批不得外流；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严控私自拍摄传播，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第三方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直播仅内部闭环查看，杜绝直播画面外泄引发网络舆情。</w:t>
      </w:r>
    </w:p>
    <w:p w14:paraId="0208B1B5">
      <w:pPr>
        <w:keepNext w:val="0"/>
        <w:keepLines w:val="0"/>
        <w:pageBreakBefore w:val="0"/>
        <w:widowControl w:val="0"/>
        <w:numPr>
          <w:ilvl w:val="0"/>
          <w:numId w:val="1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left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sz w:val="32"/>
          <w:szCs w:val="32"/>
          <w:highlight w:val="none"/>
        </w:rPr>
        <w:t>事后</w:t>
      </w:r>
      <w:r>
        <w:rPr>
          <w:rFonts w:hint="eastAsia" w:ascii="仿宋" w:hAnsi="仿宋" w:eastAsia="仿宋" w:cs="仿宋"/>
          <w:b/>
          <w:sz w:val="32"/>
          <w:szCs w:val="32"/>
          <w:highlight w:val="none"/>
          <w:lang w:val="en-US" w:eastAsia="zh-CN"/>
        </w:rPr>
        <w:t>处置</w:t>
      </w:r>
    </w:p>
    <w:p w14:paraId="08651DD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演练结束立即广播安抚，通过商户群、公告、公众号发布官方说明。24 小时舆情监测，及时回应疑问，快速澄清不实信息。统一对外口径：</w:t>
      </w:r>
      <w:r>
        <w:rPr>
          <w:rFonts w:hint="eastAsia" w:ascii="仿宋" w:hAnsi="仿宋" w:eastAsia="仿宋" w:cs="仿宋"/>
          <w:b/>
          <w:sz w:val="32"/>
          <w:szCs w:val="32"/>
          <w:highlight w:val="none"/>
        </w:rPr>
        <w:t>正常应急演练，无事故、无伤亡、无损失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。</w:t>
      </w:r>
    </w:p>
    <w:p w14:paraId="1AAF96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left"/>
        <w:textAlignment w:val="auto"/>
        <w:outlineLvl w:val="1"/>
        <w:rPr>
          <w:rFonts w:hint="eastAsia" w:ascii="黑体" w:hAnsi="黑体" w:eastAsia="黑体" w:cs="黑体"/>
          <w:b w:val="0"/>
          <w:bCs/>
          <w:sz w:val="32"/>
          <w:szCs w:val="32"/>
          <w:highlight w:val="none"/>
        </w:rPr>
      </w:pPr>
      <w:bookmarkStart w:id="11" w:name="heading_11"/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</w:rPr>
        <w:t>七、评估与输出成果</w:t>
      </w:r>
      <w:bookmarkEnd w:id="11"/>
    </w:p>
    <w:p w14:paraId="1F26AA79">
      <w:pPr>
        <w:keepNext w:val="0"/>
        <w:keepLines w:val="0"/>
        <w:pageBreakBefore w:val="0"/>
        <w:widowControl w:val="0"/>
        <w:numPr>
          <w:ilvl w:val="0"/>
          <w:numId w:val="1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20" w:firstLineChars="0"/>
        <w:jc w:val="left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《双盲演练评估报告》（含响应时效、流程合规、秩序管控、资产防护、舆情应对评分）。</w:t>
      </w:r>
    </w:p>
    <w:p w14:paraId="4E463DF6">
      <w:pPr>
        <w:keepNext w:val="0"/>
        <w:keepLines w:val="0"/>
        <w:pageBreakBefore w:val="0"/>
        <w:widowControl w:val="0"/>
        <w:numPr>
          <w:ilvl w:val="0"/>
          <w:numId w:val="1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20" w:firstLineChars="0"/>
        <w:jc w:val="left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《问题整改台账》（问题描述、责任部门、整改措施、时限、复查人）。</w:t>
      </w:r>
    </w:p>
    <w:p w14:paraId="2D1FD09C">
      <w:pPr>
        <w:keepNext w:val="0"/>
        <w:keepLines w:val="0"/>
        <w:pageBreakBefore w:val="0"/>
        <w:widowControl w:val="0"/>
        <w:numPr>
          <w:ilvl w:val="0"/>
          <w:numId w:val="1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20" w:firstLineChars="0"/>
        <w:jc w:val="left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《演练复盘纪要》与优化后的应急预案、处置流程。</w:t>
      </w:r>
    </w:p>
    <w:p w14:paraId="33961895">
      <w:pPr>
        <w:keepNext w:val="0"/>
        <w:keepLines w:val="0"/>
        <w:pageBreakBefore w:val="0"/>
        <w:widowControl w:val="0"/>
        <w:numPr>
          <w:ilvl w:val="0"/>
          <w:numId w:val="1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20" w:firstLineChars="0"/>
        <w:jc w:val="left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演练影像资料、签到表、疏散记录、资产盘点表、舆情处置记录。演练全程原片、2 分钟花絮剪辑视频、直播录制存档文件等影音归档资料。</w:t>
      </w:r>
    </w:p>
    <w:p w14:paraId="36E26C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left"/>
        <w:textAlignment w:val="auto"/>
        <w:outlineLvl w:val="1"/>
        <w:rPr>
          <w:rFonts w:hint="eastAsia" w:ascii="黑体" w:hAnsi="黑体" w:eastAsia="黑体" w:cs="黑体"/>
          <w:b w:val="0"/>
          <w:bCs/>
          <w:sz w:val="32"/>
          <w:szCs w:val="32"/>
          <w:highlight w:val="none"/>
        </w:rPr>
      </w:pPr>
      <w:bookmarkStart w:id="12" w:name="heading_12"/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</w:rPr>
        <w:t>八、保障条件</w:t>
      </w:r>
      <w:bookmarkEnd w:id="12"/>
    </w:p>
    <w:p w14:paraId="4E56CECA">
      <w:pPr>
        <w:keepNext w:val="0"/>
        <w:keepLines w:val="0"/>
        <w:pageBreakBefore w:val="0"/>
        <w:widowControl w:val="0"/>
        <w:numPr>
          <w:ilvl w:val="0"/>
          <w:numId w:val="1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20" w:firstLineChars="0"/>
        <w:jc w:val="left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人员保障：策划组、评估组、引导员、医疗组、舆情组、后勤组定岗定责。</w:t>
      </w:r>
    </w:p>
    <w:p w14:paraId="6FD1D82C">
      <w:pPr>
        <w:keepNext w:val="0"/>
        <w:keepLines w:val="0"/>
        <w:pageBreakBefore w:val="0"/>
        <w:widowControl w:val="0"/>
        <w:numPr>
          <w:ilvl w:val="0"/>
          <w:numId w:val="1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20" w:firstLineChars="0"/>
        <w:jc w:val="left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物资保障：烟雾发生器、模拟冒烟装置、挡水板、抽水泵、灭火器、急救箱、对讲机、广播、警戒带、扩音器。</w:t>
      </w:r>
    </w:p>
    <w:p w14:paraId="344604DC">
      <w:pPr>
        <w:keepNext w:val="0"/>
        <w:keepLines w:val="0"/>
        <w:pageBreakBefore w:val="0"/>
        <w:widowControl w:val="0"/>
        <w:numPr>
          <w:ilvl w:val="0"/>
          <w:numId w:val="1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20" w:firstLineChars="0"/>
        <w:jc w:val="left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经费保障：演练策划、评估、物资、报备、复盘整改专项经费。</w:t>
      </w:r>
    </w:p>
    <w:p w14:paraId="6ECAA79C">
      <w:pPr>
        <w:keepNext w:val="0"/>
        <w:keepLines w:val="0"/>
        <w:pageBreakBefore w:val="0"/>
        <w:widowControl w:val="0"/>
        <w:numPr>
          <w:ilvl w:val="0"/>
          <w:numId w:val="1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20" w:firstLineChars="0"/>
        <w:jc w:val="left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制度保障：严格执行双盲保密纪律、安全叫停机制、舆情处置流程、整改闭环制度。</w:t>
      </w:r>
    </w:p>
    <w:p w14:paraId="3E5566C0">
      <w:pPr>
        <w:keepNext w:val="0"/>
        <w:keepLines w:val="0"/>
        <w:pageBreakBefore w:val="0"/>
        <w:widowControl w:val="0"/>
        <w:numPr>
          <w:ilvl w:val="0"/>
          <w:numId w:val="1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高清摄像设备、无线图传套装、导播台、直播推流设备等摄影直播配套器材。</w:t>
      </w:r>
    </w:p>
    <w:p w14:paraId="441249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left"/>
        <w:textAlignment w:val="auto"/>
        <w:outlineLvl w:val="1"/>
        <w:rPr>
          <w:rFonts w:hint="eastAsia" w:ascii="黑体" w:hAnsi="黑体" w:eastAsia="黑体" w:cs="黑体"/>
          <w:b w:val="0"/>
          <w:bCs/>
          <w:sz w:val="32"/>
          <w:szCs w:val="32"/>
          <w:highlight w:val="none"/>
        </w:rPr>
      </w:pPr>
      <w:bookmarkStart w:id="13" w:name="heading_13"/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</w:rPr>
        <w:t>九、结语</w:t>
      </w:r>
      <w:bookmarkEnd w:id="13"/>
    </w:p>
    <w:p w14:paraId="5EB06F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本项目以</w:t>
      </w:r>
      <w:r>
        <w:rPr>
          <w:rFonts w:hint="eastAsia" w:ascii="仿宋" w:hAnsi="仿宋" w:eastAsia="仿宋" w:cs="仿宋"/>
          <w:b/>
          <w:sz w:val="32"/>
          <w:szCs w:val="32"/>
          <w:highlight w:val="none"/>
        </w:rPr>
        <w:t>实战、安全、可控、闭环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为核心，通过金钻广场高频场景双盲演练，真实检验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公司本部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 xml:space="preserve"> — 商管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部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 xml:space="preserve"> — 物业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管理单位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应急处置能力，精准补齐短板，全面压实安全责任，确保不发生任何生产安全事故与负面舆情，高质量完成 2026 年安全生产月应急演练任务。</w:t>
      </w:r>
    </w:p>
    <w:p w14:paraId="5766C2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</w:p>
    <w:p w14:paraId="0EF407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right"/>
        <w:textAlignment w:val="auto"/>
        <w:rPr>
          <w:rFonts w:hint="default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特力集团安委办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br w:type="textWrapping"/>
      </w:r>
      <w:r>
        <w:rPr>
          <w:rFonts w:hint="eastAsia" w:ascii="仿宋" w:hAnsi="仿宋" w:eastAsia="仿宋" w:cs="仿宋"/>
          <w:sz w:val="32"/>
          <w:szCs w:val="32"/>
          <w:highlight w:val="none"/>
        </w:rPr>
        <w:t xml:space="preserve">2026 年 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 xml:space="preserve"> 月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4日</w:t>
      </w:r>
    </w:p>
    <w:bookmarkEnd w:id="14"/>
    <w:sectPr>
      <w:footerReference r:id="rId3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35A61D"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14:paraId="0CE23881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M6pebnPAAAABQEAAA8A&#10;AAAAAAAAAQAgAAAAIgAAAGRycy9kb3ducmV2LnhtbFBLAQIUABQAAAAIAIdO4kCziH4F5wEAAMcD&#10;AAAOAAAAAAAAAAEAIAAAAB4BAABkcnMvZTJvRG9jLnhtbFBLBQYAAAAABgAGAFkBAAB3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CE23881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1995D4F"/>
    <w:multiLevelType w:val="singleLevel"/>
    <w:tmpl w:val="91995D4F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1">
    <w:nsid w:val="9B5FDD62"/>
    <w:multiLevelType w:val="singleLevel"/>
    <w:tmpl w:val="9B5FDD62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>
    <w:nsid w:val="CFD4A839"/>
    <w:multiLevelType w:val="singleLevel"/>
    <w:tmpl w:val="CFD4A839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">
    <w:nsid w:val="D1655A6B"/>
    <w:multiLevelType w:val="singleLevel"/>
    <w:tmpl w:val="D1655A6B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4">
    <w:nsid w:val="E4A47BCB"/>
    <w:multiLevelType w:val="singleLevel"/>
    <w:tmpl w:val="E4A47BCB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5">
    <w:nsid w:val="EEFBED9D"/>
    <w:multiLevelType w:val="singleLevel"/>
    <w:tmpl w:val="EEFBED9D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6">
    <w:nsid w:val="F7735DC9"/>
    <w:multiLevelType w:val="singleLevel"/>
    <w:tmpl w:val="F7735DC9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7">
    <w:nsid w:val="0709FD3E"/>
    <w:multiLevelType w:val="singleLevel"/>
    <w:tmpl w:val="0709FD3E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8">
    <w:nsid w:val="1ACDE60F"/>
    <w:multiLevelType w:val="singleLevel"/>
    <w:tmpl w:val="1ACDE60F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9">
    <w:nsid w:val="31DE4F75"/>
    <w:multiLevelType w:val="singleLevel"/>
    <w:tmpl w:val="31DE4F75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10">
    <w:nsid w:val="53B6E696"/>
    <w:multiLevelType w:val="singleLevel"/>
    <w:tmpl w:val="53B6E696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11">
    <w:nsid w:val="62407CE8"/>
    <w:multiLevelType w:val="singleLevel"/>
    <w:tmpl w:val="62407CE8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12">
    <w:nsid w:val="74C28B35"/>
    <w:multiLevelType w:val="singleLevel"/>
    <w:tmpl w:val="74C28B35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13">
    <w:nsid w:val="7DEC2089"/>
    <w:multiLevelType w:val="singleLevel"/>
    <w:tmpl w:val="7DEC2089"/>
    <w:lvl w:ilvl="0" w:tentative="0">
      <w:start w:val="1"/>
      <w:numFmt w:val="decimal"/>
      <w:lvlText w:val="%1."/>
      <w:lvlJc w:val="left"/>
      <w:rPr>
        <w:color w:val="3370FF"/>
      </w:rPr>
    </w:lvl>
  </w:abstractNum>
  <w:num w:numId="1">
    <w:abstractNumId w:val="5"/>
  </w:num>
  <w:num w:numId="2">
    <w:abstractNumId w:val="9"/>
  </w:num>
  <w:num w:numId="3">
    <w:abstractNumId w:val="11"/>
  </w:num>
  <w:num w:numId="4">
    <w:abstractNumId w:val="4"/>
  </w:num>
  <w:num w:numId="5">
    <w:abstractNumId w:val="1"/>
  </w:num>
  <w:num w:numId="6">
    <w:abstractNumId w:val="2"/>
  </w:num>
  <w:num w:numId="7">
    <w:abstractNumId w:val="13"/>
  </w:num>
  <w:num w:numId="8">
    <w:abstractNumId w:val="6"/>
  </w:num>
  <w:num w:numId="9">
    <w:abstractNumId w:val="0"/>
  </w:num>
  <w:num w:numId="10">
    <w:abstractNumId w:val="8"/>
  </w:num>
  <w:num w:numId="11">
    <w:abstractNumId w:val="12"/>
  </w:num>
  <w:num w:numId="12">
    <w:abstractNumId w:val="7"/>
  </w:num>
  <w:num w:numId="13">
    <w:abstractNumId w:val="3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F1578E"/>
    <w:rsid w:val="06A25465"/>
    <w:rsid w:val="0F792721"/>
    <w:rsid w:val="12A7104B"/>
    <w:rsid w:val="13A75E69"/>
    <w:rsid w:val="1D3417A2"/>
    <w:rsid w:val="1F4E5D32"/>
    <w:rsid w:val="21E32762"/>
    <w:rsid w:val="222B411C"/>
    <w:rsid w:val="22C24A3B"/>
    <w:rsid w:val="2987256D"/>
    <w:rsid w:val="31587D34"/>
    <w:rsid w:val="331B6DFE"/>
    <w:rsid w:val="3C6D2D06"/>
    <w:rsid w:val="40C4524F"/>
    <w:rsid w:val="42213106"/>
    <w:rsid w:val="49451A76"/>
    <w:rsid w:val="4B6B71A0"/>
    <w:rsid w:val="4C6D519A"/>
    <w:rsid w:val="505521CD"/>
    <w:rsid w:val="54B11752"/>
    <w:rsid w:val="59E92304"/>
    <w:rsid w:val="5DAD53F7"/>
    <w:rsid w:val="67401089"/>
    <w:rsid w:val="6AAB685E"/>
    <w:rsid w:val="6D4A2C62"/>
    <w:rsid w:val="6DFF5FC5"/>
    <w:rsid w:val="709B37D5"/>
    <w:rsid w:val="768B28B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7</Pages>
  <Words>2801</Words>
  <Characters>2843</Characters>
  <TotalTime>2</TotalTime>
  <ScaleCrop>false</ScaleCrop>
  <LinksUpToDate>false</LinksUpToDate>
  <CharactersWithSpaces>2914</CharactersWithSpaces>
  <Application>WPS Office_12.1.0.26375_F1E327BC-269C-435d-A152-05C5408002CA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2026-05-02T03:35:00Z</dcterms:created>
  <dc:creator>Apache POI</dc:creator>
  <cp:lastModifiedBy>李刚</cp:lastModifiedBy>
  <dcterms:modified xsi:type="dcterms:W3CDTF">2026-06-05T06:01:25Z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eyJoZGlkIjoiMTUzMjQ0ZWY1MjM2OTk3MDc0MTQ3ZTQxNjljZjhlMWMiLCJ1c2VySWQiOiIxNjYzNTQ0NTg3In0=</vt:lpwstr>
  </property>
  <property fmtid="{D5CDD505-2E9C-101B-9397-08002B2CF9AE}" pid="3" name="KSOProductBuildVer">
    <vt:lpwstr>2052-12.1.0.26375</vt:lpwstr>
  </property>
  <property fmtid="{D5CDD505-2E9C-101B-9397-08002B2CF9AE}" pid="4" name="ICV">
    <vt:lpwstr>799A8E413BE345439A1648C9CC385CB4_13</vt:lpwstr>
  </property>
</Properties>
</file>