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CA734">
      <w:pPr>
        <w:jc w:val="center"/>
        <w:rPr>
          <w:rFonts w:hint="eastAsia" w:ascii="方正小标宋简体" w:hAnsi="方正小标宋简体" w:eastAsia="方正小标宋简体" w:cs="方正小标宋简体"/>
          <w:b/>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highlight w:val="none"/>
          <w:lang w:val="en-US" w:eastAsia="zh-CN"/>
          <w14:textFill>
            <w14:solidFill>
              <w14:schemeClr w14:val="tx1"/>
            </w14:solidFill>
          </w14:textFill>
        </w:rPr>
        <w:t>环卫清洁人员服务外包</w:t>
      </w:r>
      <w:r>
        <w:rPr>
          <w:rFonts w:hint="eastAsia" w:ascii="方正小标宋简体" w:hAnsi="方正小标宋简体" w:eastAsia="方正小标宋简体" w:cs="方正小标宋简体"/>
          <w:b/>
          <w:bCs/>
          <w:color w:val="000000" w:themeColor="text1"/>
          <w:sz w:val="44"/>
          <w:szCs w:val="44"/>
          <w:highlight w:val="none"/>
          <w14:textFill>
            <w14:solidFill>
              <w14:schemeClr w14:val="tx1"/>
            </w14:solidFill>
          </w14:textFill>
        </w:rPr>
        <w:t>合同</w:t>
      </w:r>
    </w:p>
    <w:p w14:paraId="7B171030">
      <w:pPr>
        <w:keepNext w:val="0"/>
        <w:keepLines w:val="0"/>
        <w:pageBreakBefore w:val="0"/>
        <w:widowControl/>
        <w:kinsoku/>
        <w:wordWrap/>
        <w:overflowPunct/>
        <w:topLinePunct w:val="0"/>
        <w:autoSpaceDE/>
        <w:autoSpaceDN w:val="0"/>
        <w:bidi w:val="0"/>
        <w:adjustRightInd/>
        <w:snapToGrid/>
        <w:spacing w:after="156" w:afterLines="50" w:afterAutospacing="1" w:line="560" w:lineRule="exact"/>
        <w:ind w:left="0" w:leftChars="0" w:firstLine="0" w:firstLineChars="0"/>
        <w:textAlignment w:val="baseline"/>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w w:val="90"/>
          <w:sz w:val="24"/>
          <w:highlight w:val="none"/>
        </w:rPr>
        <w:t>甲方（企业方）：</w:t>
      </w:r>
      <w:r>
        <w:rPr>
          <w:rFonts w:hint="eastAsia" w:ascii="方正仿宋_GB2312" w:hAnsi="方正仿宋_GB2312" w:eastAsia="方正仿宋_GB2312" w:cs="方正仿宋_GB2312"/>
          <w:b/>
          <w:w w:val="97"/>
          <w:sz w:val="24"/>
          <w:highlight w:val="none"/>
          <w:u w:val="single"/>
          <w:lang w:val="en-US" w:eastAsia="zh-CN"/>
        </w:rPr>
        <w:t>深业物业运营集团股份有限公司郑蒲港分公司</w:t>
      </w:r>
      <w:r>
        <w:rPr>
          <w:rFonts w:hint="eastAsia" w:ascii="方正仿宋_GB2312" w:hAnsi="方正仿宋_GB2312" w:eastAsia="方正仿宋_GB2312" w:cs="方正仿宋_GB2312"/>
          <w:b/>
          <w:w w:val="97"/>
          <w:sz w:val="24"/>
          <w:highlight w:val="none"/>
        </w:rPr>
        <w:t>（以下简称甲方）</w:t>
      </w:r>
    </w:p>
    <w:p w14:paraId="0E5D1195">
      <w:pPr>
        <w:keepNext w:val="0"/>
        <w:keepLines w:val="0"/>
        <w:pageBreakBefore w:val="0"/>
        <w:widowControl/>
        <w:kinsoku/>
        <w:wordWrap/>
        <w:overflowPunct/>
        <w:topLinePunct w:val="0"/>
        <w:autoSpaceDE/>
        <w:autoSpaceDN w:val="0"/>
        <w:bidi w:val="0"/>
        <w:adjustRightInd/>
        <w:snapToGrid/>
        <w:spacing w:after="156" w:afterLines="50" w:afterAutospacing="1" w:line="560" w:lineRule="exact"/>
        <w:ind w:left="0" w:leftChars="0" w:firstLine="0" w:firstLineChars="0"/>
        <w:textAlignment w:val="baseline"/>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sz w:val="24"/>
          <w:highlight w:val="none"/>
        </w:rPr>
        <w:t>乙方（外包公司）：</w:t>
      </w:r>
      <w:r>
        <w:rPr>
          <w:rFonts w:hint="eastAsia" w:ascii="方正仿宋_GB2312" w:hAnsi="方正仿宋_GB2312" w:eastAsia="方正仿宋_GB2312" w:cs="方正仿宋_GB2312"/>
          <w:b/>
          <w:sz w:val="24"/>
          <w:highlight w:val="none"/>
          <w:u w:val="single"/>
          <w:lang w:val="en-US" w:eastAsia="zh-CN"/>
        </w:rPr>
        <w:t xml:space="preserve">深圳市开达园林实业有限公司 </w:t>
      </w:r>
      <w:r>
        <w:rPr>
          <w:rFonts w:hint="eastAsia" w:ascii="方正仿宋_GB2312" w:hAnsi="方正仿宋_GB2312" w:eastAsia="方正仿宋_GB2312" w:cs="方正仿宋_GB2312"/>
          <w:b/>
          <w:sz w:val="24"/>
          <w:highlight w:val="none"/>
          <w:u w:val="single"/>
        </w:rPr>
        <w:t xml:space="preserve"> </w:t>
      </w:r>
      <w:r>
        <w:rPr>
          <w:rFonts w:hint="eastAsia" w:ascii="方正仿宋_GB2312" w:hAnsi="方正仿宋_GB2312" w:eastAsia="方正仿宋_GB2312" w:cs="方正仿宋_GB2312"/>
          <w:b/>
          <w:sz w:val="24"/>
          <w:highlight w:val="none"/>
        </w:rPr>
        <w:t>（以下简称乙方）</w:t>
      </w:r>
    </w:p>
    <w:p w14:paraId="0DD6229C">
      <w:pPr>
        <w:widowControl/>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根</w:t>
      </w:r>
      <w:r>
        <w:rPr>
          <w:rFonts w:hint="eastAsia" w:ascii="方正仿宋_GB2312" w:hAnsi="方正仿宋_GB2312" w:eastAsia="方正仿宋_GB2312" w:cs="方正仿宋_GB2312"/>
          <w:color w:val="auto"/>
          <w:sz w:val="24"/>
          <w:highlight w:val="none"/>
        </w:rPr>
        <w:t>据《中华人民共和国民法典》等相关法律法规，在自愿平等、诚实信用的基础上，经合同双方友好协商，乙方向甲方提供合同项下服务。为明确双方的权利、义务、责任，特此订立本合同，以资共同遵</w:t>
      </w:r>
      <w:r>
        <w:rPr>
          <w:rFonts w:hint="eastAsia" w:ascii="方正仿宋_GB2312" w:hAnsi="方正仿宋_GB2312" w:eastAsia="方正仿宋_GB2312" w:cs="方正仿宋_GB2312"/>
          <w:sz w:val="24"/>
          <w:highlight w:val="none"/>
        </w:rPr>
        <w:t>守。</w:t>
      </w:r>
    </w:p>
    <w:p w14:paraId="66793874">
      <w:pPr>
        <w:spacing w:before="156" w:beforeLines="50" w:after="156" w:afterLines="50" w:line="440" w:lineRule="exact"/>
        <w:ind w:firstLine="482" w:firstLineChars="200"/>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sz w:val="24"/>
          <w:highlight w:val="none"/>
        </w:rPr>
        <w:t>第一条  合作业务范围和要求</w:t>
      </w:r>
    </w:p>
    <w:p w14:paraId="5D52B69A">
      <w:pPr>
        <w:tabs>
          <w:tab w:val="left" w:pos="108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1.1甲方委托乙方，在其业务管辖区域内提供</w:t>
      </w:r>
      <w:r>
        <w:rPr>
          <w:rFonts w:hint="eastAsia" w:ascii="方正仿宋_GB2312" w:hAnsi="方正仿宋_GB2312" w:eastAsia="方正仿宋_GB2312" w:cs="方正仿宋_GB2312"/>
          <w:b/>
          <w:bCs/>
          <w:sz w:val="24"/>
          <w:highlight w:val="none"/>
          <w:u w:val="single"/>
        </w:rPr>
        <w:t>环卫保洁人员外包服务，并在指定区域提供绿化管护人员外包</w:t>
      </w:r>
      <w:r>
        <w:rPr>
          <w:rFonts w:hint="eastAsia" w:ascii="方正仿宋_GB2312" w:hAnsi="方正仿宋_GB2312" w:eastAsia="方正仿宋_GB2312" w:cs="方正仿宋_GB2312"/>
          <w:sz w:val="24"/>
          <w:highlight w:val="none"/>
        </w:rPr>
        <w:t>服务，且乙方接受甲方的委托。</w:t>
      </w:r>
    </w:p>
    <w:p w14:paraId="4C6EA3AE">
      <w:pPr>
        <w:tabs>
          <w:tab w:val="left" w:pos="108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1.2乙方根据本合同约定的业务范围，安排符合甲方要求的具体服务人员到甲方指定的场所完成本合同项下服务。甲方根据乙方提供的服务按本合同约定标准向乙方支付服务费。</w:t>
      </w:r>
    </w:p>
    <w:p w14:paraId="63613189">
      <w:pPr>
        <w:numPr>
          <w:ilvl w:val="0"/>
          <w:numId w:val="1"/>
        </w:numPr>
        <w:spacing w:before="156" w:beforeLines="50" w:after="156" w:afterLines="50" w:line="440" w:lineRule="exact"/>
        <w:ind w:firstLine="482" w:firstLineChars="200"/>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sz w:val="24"/>
          <w:highlight w:val="none"/>
        </w:rPr>
        <w:t xml:space="preserve"> 甲方的权利义务</w:t>
      </w:r>
    </w:p>
    <w:p w14:paraId="600F5C2D">
      <w:pPr>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2.1甲方应向乙方明确具体服务人员的要求，由乙方据此开展项目工作。</w:t>
      </w:r>
    </w:p>
    <w:p w14:paraId="2FE00552">
      <w:pPr>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2.2甲方应向乙方明确服务工作开展的地点、现场范围，根据业务需要，提供必要的工作场所、工作条件、安全保护或生产资料和工具，提供的场地需符合国家及地方法规政策规定的工作条件和卫生条件等。</w:t>
      </w:r>
    </w:p>
    <w:p w14:paraId="502CC8EC">
      <w:pPr>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2.3甲方有权对乙方提供服务过程中存在的问题提出改进意见。但如增加的服务涉及乙方费用增加的，甲方应另行与乙方协商增加费用。</w:t>
      </w:r>
    </w:p>
    <w:p w14:paraId="05BC18C4">
      <w:pPr>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2.4甲方有权监督服务人员的工作情况，如服务人员严重违反甲方场所管理制度或因违规操作而给甲方造成重大损失，甲方有权要求乙方更换服务人员。</w:t>
      </w:r>
    </w:p>
    <w:p w14:paraId="2952760D">
      <w:pPr>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2.5甲方应按照本合同约定按时向乙方支付服务费。</w:t>
      </w:r>
    </w:p>
    <w:p w14:paraId="366FCFDE">
      <w:pPr>
        <w:spacing w:line="440" w:lineRule="exact"/>
        <w:ind w:firstLine="480"/>
        <w:rPr>
          <w:rFonts w:hint="eastAsia" w:ascii="方正仿宋_GB2312" w:hAnsi="方正仿宋_GB2312" w:eastAsia="方正仿宋_GB2312" w:cs="方正仿宋_GB2312"/>
          <w:kern w:val="0"/>
          <w:sz w:val="24"/>
          <w:highlight w:val="none"/>
        </w:rPr>
      </w:pPr>
      <w:r>
        <w:rPr>
          <w:rFonts w:hint="eastAsia" w:ascii="方正仿宋_GB2312" w:hAnsi="方正仿宋_GB2312" w:eastAsia="方正仿宋_GB2312" w:cs="方正仿宋_GB2312"/>
          <w:sz w:val="24"/>
          <w:highlight w:val="none"/>
        </w:rPr>
        <w:t>2.</w:t>
      </w:r>
      <w:r>
        <w:rPr>
          <w:rFonts w:hint="eastAsia" w:ascii="方正仿宋_GB2312" w:hAnsi="方正仿宋_GB2312" w:eastAsia="方正仿宋_GB2312" w:cs="方正仿宋_GB2312"/>
          <w:sz w:val="24"/>
          <w:highlight w:val="none"/>
          <w:lang w:val="en-US" w:eastAsia="zh-CN"/>
        </w:rPr>
        <w:t>6</w:t>
      </w:r>
      <w:r>
        <w:rPr>
          <w:rFonts w:hint="eastAsia" w:ascii="方正仿宋_GB2312" w:hAnsi="方正仿宋_GB2312" w:eastAsia="方正仿宋_GB2312" w:cs="方正仿宋_GB2312"/>
          <w:kern w:val="0"/>
          <w:sz w:val="24"/>
          <w:highlight w:val="none"/>
        </w:rPr>
        <w:t>甲方应根据合同及附件的约定，及时向乙方提供履行本合同所需的文件、资料，及合理的工作便利条件。</w:t>
      </w:r>
    </w:p>
    <w:p w14:paraId="659D8359">
      <w:pPr>
        <w:spacing w:before="156" w:beforeLines="50" w:after="156" w:afterLines="50" w:line="440" w:lineRule="exact"/>
        <w:ind w:firstLine="482" w:firstLineChars="200"/>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sz w:val="24"/>
          <w:highlight w:val="none"/>
        </w:rPr>
        <w:t>第三条  乙方的权利义务</w:t>
      </w:r>
    </w:p>
    <w:p w14:paraId="3160ACEC">
      <w:pPr>
        <w:tabs>
          <w:tab w:val="left" w:pos="2430"/>
        </w:tabs>
        <w:spacing w:line="440" w:lineRule="exact"/>
        <w:ind w:firstLine="480" w:firstLineChars="200"/>
        <w:rPr>
          <w:rFonts w:hint="eastAsia" w:ascii="方正仿宋_GB2312" w:hAnsi="方正仿宋_GB2312" w:eastAsia="方正仿宋_GB2312" w:cs="方正仿宋_GB2312"/>
          <w:b/>
          <w:color w:val="auto"/>
          <w:sz w:val="24"/>
          <w:highlight w:val="none"/>
        </w:rPr>
      </w:pPr>
      <w:r>
        <w:rPr>
          <w:rFonts w:hint="eastAsia" w:ascii="方正仿宋_GB2312" w:hAnsi="方正仿宋_GB2312" w:eastAsia="方正仿宋_GB2312" w:cs="方正仿宋_GB2312"/>
          <w:sz w:val="24"/>
          <w:highlight w:val="none"/>
        </w:rPr>
        <w:t>3.1乙方应具备从事所约定的专业服务所应具备的资质、营业范围、专业人员、专业设备、专业技术等条件。</w:t>
      </w:r>
    </w:p>
    <w:p w14:paraId="316E9201">
      <w:pPr>
        <w:spacing w:line="440" w:lineRule="exact"/>
        <w:ind w:firstLine="420"/>
        <w:rPr>
          <w:rFonts w:hint="eastAsia"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rPr>
        <w:t>3.2乙方应当与为甲方提供服务的人员签订书面劳动合同并于每月15号之前（含15号）发放上月工资。乙方应尽力避免与提供服务人员产生劳动争议，以免影响甲方相关业务的开展。若乙方未按时发放工资导致服务人员罢工，每延迟1日按当月服务费【1%】向甲方支付违约金。</w:t>
      </w:r>
    </w:p>
    <w:p w14:paraId="762F15B0">
      <w:pPr>
        <w:spacing w:line="440" w:lineRule="exact"/>
        <w:ind w:firstLine="420"/>
        <w:rPr>
          <w:rFonts w:hint="eastAsia"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rPr>
        <w:t>3.3乙方应及时发放服务人员的劳动报酬及其他福利，对符合工伤条件的应及时提供工伤待遇。合同期内一切安全问题和劳资纠纷以及员工因身体原因发生的任何工伤或意外事故，均由乙方自行负责。</w:t>
      </w:r>
    </w:p>
    <w:p w14:paraId="55F7A4DD">
      <w:pPr>
        <w:spacing w:line="440" w:lineRule="exact"/>
        <w:ind w:firstLine="42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3.4乙方应及时按甲方的要求履行服务义务，对甲方的指令及工作指派应及时传达并确保按时完成。</w:t>
      </w:r>
    </w:p>
    <w:p w14:paraId="3C2B3626">
      <w:pPr>
        <w:spacing w:line="440" w:lineRule="exact"/>
        <w:ind w:firstLine="42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3.5乙方有义务按照甲方的要求制订相应的规章制度（包括但不限于工作时间、工作要求、工作完成标准等）予以规范，以加强管理。</w:t>
      </w:r>
    </w:p>
    <w:p w14:paraId="7DCEA91E">
      <w:pPr>
        <w:spacing w:line="440" w:lineRule="exact"/>
        <w:ind w:firstLine="42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3.6乙方须严格按照甲方提供的管理文件进行细化整理，并结合公司实际，制定公司内部关于该服务外包项目的管理文件（包括但不限于各项服务标准等）。同时乙方要严格教育、培训和管理服务人员，遵守甲方规章制度，保持良好的工作环境和秩序，爱护甲方的财产，维护甲方良好的形象。</w:t>
      </w:r>
    </w:p>
    <w:p w14:paraId="19A923B3">
      <w:pPr>
        <w:spacing w:line="440" w:lineRule="exact"/>
        <w:ind w:firstLine="42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3.7乙方应指派管理人员或委托甲方对服务人员进行服务督导、劳动人事、后勤管理、工作调度等工作，接受甲方合理性建议和满意度反馈。</w:t>
      </w:r>
    </w:p>
    <w:p w14:paraId="398CEDB5">
      <w:pPr>
        <w:spacing w:line="440" w:lineRule="exact"/>
        <w:ind w:firstLine="42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3.8乙方应组织对其服务人员进行保密培训，并须确保乙方服务人员保守甲方的商业秘密。乙方及乙方服务人员不得将上述信息披露给第三方，法律、法规另有规定的除外。</w:t>
      </w:r>
    </w:p>
    <w:p w14:paraId="09AAF8EE">
      <w:pPr>
        <w:spacing w:line="440" w:lineRule="exact"/>
        <w:ind w:firstLine="42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3.9乙方应制定切实可行的绩效激励方案，对服务人员进行绩效激励及管理，确保服务人员工作积极性。</w:t>
      </w:r>
    </w:p>
    <w:p w14:paraId="1A2CAC53">
      <w:pPr>
        <w:spacing w:line="440" w:lineRule="exact"/>
        <w:ind w:firstLine="420"/>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3.10 由于乙方或其工作人员原因，给甲方或第三人造成一切人身损害或财产损失的，或导致其他任何纠纷的，均应由乙方负责并承担全部赔偿责任。</w:t>
      </w:r>
    </w:p>
    <w:p w14:paraId="1494840A">
      <w:pPr>
        <w:spacing w:line="440" w:lineRule="exact"/>
        <w:ind w:firstLine="420"/>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3.11 由于乙方或其工作人员原因导致甲方被政府相关部门罚款的，乙方应负责承担甲方所遭受的全部罚款，并赔偿因此给甲方造成的全部损失（包括但不限于罚款金额、滞纳金）。</w:t>
      </w:r>
    </w:p>
    <w:p w14:paraId="568804BD">
      <w:pPr>
        <w:spacing w:line="440" w:lineRule="exact"/>
        <w:ind w:firstLine="42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lang w:val="en-US" w:eastAsia="zh-CN"/>
        </w:rPr>
        <w:t>3.12 未经甲方书面同意，乙方不得将其在本合同项下的权利义务转让给第三人或将本合同项下的服务转包、分包给第三人。</w:t>
      </w:r>
    </w:p>
    <w:p w14:paraId="783E4C18">
      <w:pPr>
        <w:spacing w:before="156" w:beforeLines="50" w:after="156" w:afterLines="50" w:line="440" w:lineRule="exact"/>
        <w:ind w:firstLine="482" w:firstLineChars="200"/>
        <w:rPr>
          <w:rFonts w:hint="eastAsia" w:ascii="方正仿宋_GB2312" w:hAnsi="方正仿宋_GB2312" w:eastAsia="方正仿宋_GB2312" w:cs="方正仿宋_GB2312"/>
          <w:b/>
          <w:sz w:val="24"/>
          <w:highlight w:val="none"/>
          <w:lang w:val="en-US" w:eastAsia="zh-CN"/>
        </w:rPr>
      </w:pPr>
      <w:r>
        <w:rPr>
          <w:rFonts w:hint="eastAsia" w:ascii="方正仿宋_GB2312" w:hAnsi="方正仿宋_GB2312" w:eastAsia="方正仿宋_GB2312" w:cs="方正仿宋_GB2312"/>
          <w:b/>
          <w:sz w:val="24"/>
          <w:highlight w:val="none"/>
        </w:rPr>
        <w:t xml:space="preserve">第四条 </w:t>
      </w:r>
      <w:r>
        <w:rPr>
          <w:rFonts w:hint="eastAsia" w:ascii="方正仿宋_GB2312" w:hAnsi="方正仿宋_GB2312" w:eastAsia="方正仿宋_GB2312" w:cs="方正仿宋_GB2312"/>
          <w:b/>
          <w:sz w:val="24"/>
          <w:highlight w:val="none"/>
          <w:lang w:val="en-US" w:eastAsia="zh-CN"/>
        </w:rPr>
        <w:t>费用及结算</w:t>
      </w:r>
    </w:p>
    <w:p w14:paraId="1C45CC8F">
      <w:pPr>
        <w:pStyle w:val="3"/>
        <w:tabs>
          <w:tab w:val="left" w:pos="900"/>
        </w:tabs>
        <w:spacing w:line="440" w:lineRule="exac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lang w:val="en-US" w:eastAsia="zh-CN"/>
        </w:rPr>
        <w:t>4.</w:t>
      </w:r>
      <w:r>
        <w:rPr>
          <w:rFonts w:hint="eastAsia" w:ascii="方正仿宋_GB2312" w:hAnsi="方正仿宋_GB2312" w:eastAsia="方正仿宋_GB2312" w:cs="方正仿宋_GB2312"/>
          <w:highlight w:val="none"/>
        </w:rPr>
        <w:t xml:space="preserve">1合同金额  </w:t>
      </w:r>
    </w:p>
    <w:p w14:paraId="3F102F8F">
      <w:pPr>
        <w:pStyle w:val="3"/>
        <w:tabs>
          <w:tab w:val="left" w:pos="900"/>
        </w:tabs>
        <w:spacing w:line="440" w:lineRule="exac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甲方每月向乙方支付服务费人民币：￥</w:t>
      </w:r>
      <w:r>
        <w:rPr>
          <w:rFonts w:hint="eastAsia" w:ascii="方正仿宋_GB2312" w:hAnsi="方正仿宋_GB2312" w:eastAsia="方正仿宋_GB2312" w:cs="方正仿宋_GB2312"/>
          <w:highlight w:val="none"/>
          <w:u w:val="single"/>
          <w:lang w:val="en-US" w:eastAsia="zh-CN"/>
        </w:rPr>
        <w:t xml:space="preserve">870802 </w:t>
      </w:r>
      <w:r>
        <w:rPr>
          <w:rFonts w:hint="eastAsia" w:ascii="方正仿宋_GB2312" w:hAnsi="方正仿宋_GB2312" w:eastAsia="方正仿宋_GB2312" w:cs="方正仿宋_GB2312"/>
          <w:highlight w:val="none"/>
        </w:rPr>
        <w:t>元/月（大写：捌拾柒万零捌佰零贰元整）。本合同总金额为含税价￥</w:t>
      </w:r>
      <w:r>
        <w:rPr>
          <w:rFonts w:hint="eastAsia" w:ascii="方正仿宋_GB2312" w:hAnsi="方正仿宋_GB2312" w:eastAsia="方正仿宋_GB2312" w:cs="方正仿宋_GB2312"/>
          <w:highlight w:val="none"/>
          <w:u w:val="single"/>
          <w:lang w:val="en-US" w:eastAsia="zh-CN"/>
        </w:rPr>
        <w:t>870802</w:t>
      </w:r>
      <w:r>
        <w:rPr>
          <w:rFonts w:hint="eastAsia" w:ascii="方正仿宋_GB2312" w:hAnsi="方正仿宋_GB2312" w:eastAsia="方正仿宋_GB2312" w:cs="方正仿宋_GB2312"/>
          <w:highlight w:val="none"/>
        </w:rPr>
        <w:t>元</w:t>
      </w:r>
      <w:r>
        <w:rPr>
          <w:rFonts w:hint="eastAsia" w:ascii="仿宋" w:hAnsi="仿宋" w:eastAsia="仿宋" w:cs="仿宋"/>
          <w:spacing w:val="2"/>
          <w:shd w:val="clear" w:color="auto" w:fill="FFFFFF"/>
          <w:lang w:eastAsia="zh-CN"/>
        </w:rPr>
        <w:t>（含</w:t>
      </w:r>
      <w:r>
        <w:rPr>
          <w:rFonts w:hint="eastAsia" w:ascii="方正仿宋_GB2312" w:hAnsi="方正仿宋_GB2312" w:eastAsia="方正仿宋_GB2312" w:cs="方正仿宋_GB2312"/>
          <w:highlight w:val="none"/>
          <w:lang w:eastAsia="zh-CN"/>
        </w:rPr>
        <w:t>税</w:t>
      </w:r>
      <w:r>
        <w:rPr>
          <w:rFonts w:hint="eastAsia" w:ascii="方正仿宋_GB2312" w:hAnsi="方正仿宋_GB2312" w:eastAsia="方正仿宋_GB2312" w:cs="方正仿宋_GB2312"/>
          <w:highlight w:val="none"/>
          <w:lang w:val="en-US" w:eastAsia="zh-CN"/>
        </w:rPr>
        <w:t>6%</w:t>
      </w:r>
      <w:r>
        <w:rPr>
          <w:rFonts w:hint="eastAsia" w:ascii="仿宋" w:hAnsi="仿宋" w:eastAsia="仿宋" w:cs="仿宋"/>
          <w:spacing w:val="2"/>
          <w:shd w:val="clear" w:color="auto" w:fill="FFFFFF"/>
          <w:lang w:val="en-US" w:eastAsia="zh-CN"/>
        </w:rPr>
        <w:t>，</w:t>
      </w:r>
      <w:r>
        <w:rPr>
          <w:rFonts w:hint="eastAsia" w:ascii="方正仿宋_GB2312" w:hAnsi="方正仿宋_GB2312" w:eastAsia="方正仿宋_GB2312" w:cs="方正仿宋_GB2312"/>
          <w:highlight w:val="none"/>
          <w:lang w:val="en-US" w:eastAsia="zh-CN"/>
        </w:rPr>
        <w:t>不含税价款为</w:t>
      </w:r>
      <w:r>
        <w:rPr>
          <w:rFonts w:hint="eastAsia" w:ascii="方正仿宋_GB2312" w:hAnsi="方正仿宋_GB2312" w:eastAsia="方正仿宋_GB2312" w:cs="方正仿宋_GB2312"/>
          <w:highlight w:val="none"/>
          <w:u w:val="single"/>
          <w:lang w:val="en-US" w:eastAsia="zh-CN"/>
        </w:rPr>
        <w:t xml:space="preserve"> 821511.32 </w:t>
      </w:r>
      <w:r>
        <w:rPr>
          <w:rFonts w:hint="eastAsia" w:ascii="方正仿宋_GB2312" w:hAnsi="方正仿宋_GB2312" w:eastAsia="方正仿宋_GB2312" w:cs="方正仿宋_GB2312"/>
          <w:highlight w:val="none"/>
          <w:lang w:val="en-US" w:eastAsia="zh-CN"/>
        </w:rPr>
        <w:t>元，</w:t>
      </w:r>
      <w:r>
        <w:rPr>
          <w:rFonts w:hint="eastAsia" w:ascii="仿宋" w:hAnsi="仿宋" w:eastAsia="仿宋" w:cs="仿宋"/>
          <w:spacing w:val="2"/>
          <w:shd w:val="clear" w:color="auto" w:fill="FFFFFF"/>
          <w:lang w:val="en-US" w:eastAsia="zh-CN"/>
        </w:rPr>
        <w:t>税金为</w:t>
      </w:r>
      <w:r>
        <w:rPr>
          <w:rFonts w:hint="eastAsia" w:ascii="方正仿宋_GB2312" w:hAnsi="方正仿宋_GB2312" w:eastAsia="方正仿宋_GB2312" w:cs="方正仿宋_GB2312"/>
          <w:highlight w:val="none"/>
          <w:u w:val="single"/>
          <w:lang w:val="en-US" w:eastAsia="zh-CN"/>
        </w:rPr>
        <w:t>49290.68</w:t>
      </w:r>
      <w:r>
        <w:rPr>
          <w:rFonts w:hint="eastAsia" w:ascii="方正仿宋_GB2312" w:hAnsi="方正仿宋_GB2312" w:eastAsia="方正仿宋_GB2312" w:cs="方正仿宋_GB2312"/>
          <w:highlight w:val="none"/>
          <w:lang w:val="en-US" w:eastAsia="zh-CN"/>
        </w:rPr>
        <w:t>元</w:t>
      </w:r>
      <w:r>
        <w:rPr>
          <w:rFonts w:hint="eastAsia" w:ascii="方正仿宋_GB2312" w:hAnsi="方正仿宋_GB2312" w:eastAsia="方正仿宋_GB2312" w:cs="方正仿宋_GB2312"/>
          <w:highlight w:val="none"/>
          <w:lang w:eastAsia="zh-CN"/>
        </w:rPr>
        <w:t>）</w:t>
      </w:r>
      <w:r>
        <w:rPr>
          <w:rFonts w:hint="eastAsia" w:ascii="方正仿宋_GB2312" w:hAnsi="方正仿宋_GB2312" w:eastAsia="方正仿宋_GB2312" w:cs="方正仿宋_GB2312"/>
          <w:highlight w:val="none"/>
        </w:rPr>
        <w:t>。</w:t>
      </w:r>
    </w:p>
    <w:p w14:paraId="5EDCCFC8">
      <w:pPr>
        <w:pStyle w:val="3"/>
        <w:tabs>
          <w:tab w:val="left" w:pos="900"/>
        </w:tabs>
        <w:spacing w:line="440" w:lineRule="exac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lang w:val="en-US" w:eastAsia="zh-CN"/>
        </w:rPr>
        <w:t>4.</w:t>
      </w:r>
      <w:r>
        <w:rPr>
          <w:rFonts w:hint="eastAsia" w:ascii="方正仿宋_GB2312" w:hAnsi="方正仿宋_GB2312" w:eastAsia="方正仿宋_GB2312" w:cs="方正仿宋_GB2312"/>
          <w:highlight w:val="none"/>
        </w:rPr>
        <w:t>2该服务费已包括甲方为乙方根据本合同约定履行全部义务所支付的全部费用，包括但不限于人员工资、福利、社保费用、雇主责任险（每人伤亡责任限额不低于80万元）、服装、器材装备、生活用品、交通费用、节假日和休息日加班工资、企业管理费、税费以及发生工伤事故的赔偿费用等所有可能发生的费用，甲方无需另向乙方支付其他任何费用。</w:t>
      </w:r>
    </w:p>
    <w:p w14:paraId="4AF0FE05">
      <w:pPr>
        <w:pStyle w:val="3"/>
        <w:tabs>
          <w:tab w:val="left" w:pos="900"/>
        </w:tabs>
        <w:spacing w:line="440" w:lineRule="exac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lang w:val="en-US" w:eastAsia="zh-CN"/>
        </w:rPr>
        <w:t>4.</w:t>
      </w:r>
      <w:r>
        <w:rPr>
          <w:rFonts w:hint="eastAsia" w:ascii="方正仿宋_GB2312" w:hAnsi="方正仿宋_GB2312" w:eastAsia="方正仿宋_GB2312" w:cs="方正仿宋_GB2312"/>
          <w:highlight w:val="none"/>
        </w:rPr>
        <w:t>3甲方依据附件《外包管理考核实施细则》的标准要求对乙方的合同执行及服务情况进行考核，服务费与甲方考核结果（服务品质、人员满员）挂钩。</w:t>
      </w:r>
    </w:p>
    <w:p w14:paraId="6A0AE0E8">
      <w:pPr>
        <w:pStyle w:val="3"/>
        <w:tabs>
          <w:tab w:val="left" w:pos="900"/>
        </w:tabs>
        <w:spacing w:line="440" w:lineRule="exact"/>
        <w:rPr>
          <w:rFonts w:hint="eastAsia"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rPr>
        <w:t>4</w:t>
      </w:r>
      <w:r>
        <w:rPr>
          <w:rFonts w:hint="eastAsia" w:ascii="方正仿宋_GB2312" w:hAnsi="方正仿宋_GB2312" w:eastAsia="方正仿宋_GB2312" w:cs="方正仿宋_GB2312"/>
          <w:highlight w:val="none"/>
          <w:lang w:val="en-US" w:eastAsia="zh-CN"/>
        </w:rPr>
        <w:t>.4</w:t>
      </w:r>
      <w:r>
        <w:rPr>
          <w:rFonts w:hint="eastAsia" w:ascii="方正仿宋_GB2312" w:hAnsi="方正仿宋_GB2312" w:eastAsia="方正仿宋_GB2312" w:cs="方正仿宋_GB2312"/>
          <w:highlight w:val="none"/>
        </w:rPr>
        <w:t>付款时间：</w:t>
      </w:r>
      <w:r>
        <w:rPr>
          <w:rFonts w:hint="eastAsia" w:ascii="方正仿宋_GB2312" w:hAnsi="方正仿宋_GB2312" w:eastAsia="方正仿宋_GB2312" w:cs="方正仿宋_GB2312"/>
          <w:highlight w:val="none"/>
          <w:lang w:val="en-US" w:eastAsia="zh-CN"/>
        </w:rPr>
        <w:t>本合同期</w:t>
      </w:r>
      <w:r>
        <w:rPr>
          <w:rFonts w:hint="eastAsia" w:ascii="方正仿宋_GB2312" w:hAnsi="方正仿宋_GB2312" w:eastAsia="方正仿宋_GB2312" w:cs="方正仿宋_GB2312"/>
          <w:highlight w:val="none"/>
          <w:u w:val="single"/>
          <w:lang w:val="en-US" w:eastAsia="zh-CN"/>
        </w:rPr>
        <w:t xml:space="preserve"> 1 </w:t>
      </w:r>
      <w:r>
        <w:rPr>
          <w:rFonts w:hint="eastAsia" w:ascii="方正仿宋_GB2312" w:hAnsi="方正仿宋_GB2312" w:eastAsia="方正仿宋_GB2312" w:cs="方正仿宋_GB2312"/>
          <w:highlight w:val="none"/>
          <w:lang w:val="en-US" w:eastAsia="zh-CN"/>
        </w:rPr>
        <w:t>个月，每个月结束后</w:t>
      </w:r>
      <w:r>
        <w:rPr>
          <w:rFonts w:hint="eastAsia" w:ascii="方正仿宋_GB2312" w:hAnsi="方正仿宋_GB2312" w:eastAsia="方正仿宋_GB2312" w:cs="方正仿宋_GB2312"/>
          <w:highlight w:val="none"/>
        </w:rPr>
        <w:t>，甲方及时对乙方的服务作出评价，下月 15 日前，乙方应当向甲方开具</w:t>
      </w:r>
      <w:r>
        <w:rPr>
          <w:rFonts w:hint="eastAsia" w:ascii="方正仿宋_GB2312" w:hAnsi="方正仿宋_GB2312" w:eastAsia="方正仿宋_GB2312" w:cs="方正仿宋_GB2312"/>
          <w:highlight w:val="none"/>
          <w:lang w:val="en-US" w:eastAsia="zh-CN"/>
        </w:rPr>
        <w:t>6%</w:t>
      </w:r>
      <w:r>
        <w:rPr>
          <w:rFonts w:hint="eastAsia" w:ascii="方正仿宋_GB2312" w:hAnsi="方正仿宋_GB2312" w:eastAsia="方正仿宋_GB2312" w:cs="方正仿宋_GB2312"/>
          <w:highlight w:val="none"/>
        </w:rPr>
        <w:t>增值税专用发票。在甲方单位申请付款并由甲方公司领导审批完成后，</w:t>
      </w:r>
      <w:r>
        <w:rPr>
          <w:rFonts w:hint="eastAsia" w:ascii="方正仿宋_GB2312" w:hAnsi="方正仿宋_GB2312" w:eastAsia="方正仿宋_GB2312" w:cs="方正仿宋_GB2312"/>
          <w:color w:val="auto"/>
          <w:sz w:val="24"/>
          <w:highlight w:val="none"/>
        </w:rPr>
        <w:t>向乙方支付</w:t>
      </w:r>
      <w:r>
        <w:rPr>
          <w:rFonts w:hint="eastAsia" w:ascii="方正仿宋_GB2312" w:hAnsi="方正仿宋_GB2312" w:eastAsia="方正仿宋_GB2312" w:cs="方正仿宋_GB2312"/>
          <w:color w:val="auto"/>
          <w:sz w:val="24"/>
          <w:highlight w:val="none"/>
          <w:lang w:val="en-US" w:eastAsia="zh-CN"/>
        </w:rPr>
        <w:t>上</w:t>
      </w:r>
      <w:r>
        <w:rPr>
          <w:rFonts w:hint="eastAsia" w:ascii="方正仿宋_GB2312" w:hAnsi="方正仿宋_GB2312" w:eastAsia="方正仿宋_GB2312" w:cs="方正仿宋_GB2312"/>
          <w:color w:val="auto"/>
          <w:sz w:val="24"/>
          <w:highlight w:val="none"/>
        </w:rPr>
        <w:t>一个月的服务费</w:t>
      </w:r>
      <w:r>
        <w:rPr>
          <w:rFonts w:hint="eastAsia" w:ascii="方正仿宋_GB2312" w:hAnsi="方正仿宋_GB2312" w:eastAsia="方正仿宋_GB2312" w:cs="方正仿宋_GB2312"/>
          <w:highlight w:val="none"/>
        </w:rPr>
        <w:t>。</w:t>
      </w:r>
      <w:r>
        <w:rPr>
          <w:rFonts w:hint="eastAsia" w:ascii="方正仿宋_GB2312" w:hAnsi="方正仿宋_GB2312" w:eastAsia="方正仿宋_GB2312" w:cs="方正仿宋_GB2312"/>
          <w:highlight w:val="none"/>
          <w:lang w:val="en-US" w:eastAsia="zh-CN"/>
        </w:rPr>
        <w:t>如遇本项目相关部门付款延迟情况，导致甲方相应付款延迟，不视为甲方违约。</w:t>
      </w:r>
    </w:p>
    <w:p w14:paraId="04A59E62">
      <w:pPr>
        <w:pStyle w:val="3"/>
        <w:tabs>
          <w:tab w:val="left" w:pos="900"/>
        </w:tabs>
        <w:spacing w:line="440" w:lineRule="exact"/>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4.</w:t>
      </w:r>
      <w:r>
        <w:rPr>
          <w:rFonts w:hint="eastAsia" w:ascii="方正仿宋_GB2312" w:hAnsi="方正仿宋_GB2312" w:eastAsia="方正仿宋_GB2312" w:cs="方正仿宋_GB2312"/>
          <w:highlight w:val="none"/>
          <w:lang w:val="en-US" w:eastAsia="zh-CN"/>
        </w:rPr>
        <w:t>5</w:t>
      </w:r>
      <w:r>
        <w:rPr>
          <w:rFonts w:hint="eastAsia" w:ascii="方正仿宋_GB2312" w:hAnsi="方正仿宋_GB2312" w:eastAsia="方正仿宋_GB2312" w:cs="方正仿宋_GB2312"/>
          <w:highlight w:val="none"/>
        </w:rPr>
        <w:t>乙方指定的对公账户信息如下：</w:t>
      </w:r>
    </w:p>
    <w:p w14:paraId="48420CA5">
      <w:pPr>
        <w:spacing w:line="440" w:lineRule="exact"/>
        <w:ind w:firstLine="420"/>
        <w:rPr>
          <w:rFonts w:hint="eastAsia" w:ascii="方正仿宋_GB2312" w:hAnsi="方正仿宋_GB2312" w:eastAsia="方正仿宋_GB2312" w:cs="方正仿宋_GB2312"/>
          <w:sz w:val="24"/>
          <w:highlight w:val="none"/>
          <w:u w:val="single"/>
        </w:rPr>
      </w:pPr>
      <w:r>
        <w:rPr>
          <w:rFonts w:hint="eastAsia" w:ascii="方正仿宋_GB2312" w:hAnsi="方正仿宋_GB2312" w:eastAsia="方正仿宋_GB2312" w:cs="方正仿宋_GB2312"/>
          <w:sz w:val="24"/>
          <w:highlight w:val="none"/>
        </w:rPr>
        <w:t>账户名称：</w:t>
      </w:r>
      <w:r>
        <w:rPr>
          <w:rFonts w:hint="eastAsia" w:ascii="方正仿宋_GB2312" w:hAnsi="方正仿宋_GB2312" w:eastAsia="方正仿宋_GB2312" w:cs="方正仿宋_GB2312"/>
          <w:sz w:val="24"/>
          <w:highlight w:val="none"/>
          <w:u w:val="single"/>
        </w:rPr>
        <w:t>深圳市开达园林实业有限公司</w:t>
      </w:r>
    </w:p>
    <w:p w14:paraId="27D26D14">
      <w:pPr>
        <w:spacing w:line="440" w:lineRule="exact"/>
        <w:ind w:firstLine="420"/>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rPr>
        <w:t>开户行：</w:t>
      </w:r>
      <w:r>
        <w:rPr>
          <w:rFonts w:hint="eastAsia" w:ascii="方正仿宋_GB2312" w:hAnsi="方正仿宋_GB2312" w:eastAsia="方正仿宋_GB2312" w:cs="方正仿宋_GB2312"/>
          <w:sz w:val="24"/>
          <w:highlight w:val="none"/>
          <w:u w:val="single"/>
          <w:lang w:val="en-US" w:eastAsia="zh-CN"/>
        </w:rPr>
        <w:t>深圳农村商业银行石岩支行</w:t>
      </w:r>
    </w:p>
    <w:p w14:paraId="7E8613B3">
      <w:pPr>
        <w:spacing w:line="440" w:lineRule="exact"/>
        <w:ind w:firstLine="420"/>
        <w:rPr>
          <w:rFonts w:hint="eastAsia" w:ascii="方正仿宋_GB2312" w:hAnsi="方正仿宋_GB2312" w:eastAsia="方正仿宋_GB2312" w:cs="方正仿宋_GB2312"/>
          <w:sz w:val="24"/>
          <w:highlight w:val="none"/>
          <w:u w:val="single"/>
          <w:lang w:val="en-US" w:eastAsia="zh-CN"/>
        </w:rPr>
      </w:pPr>
      <w:r>
        <w:rPr>
          <w:rFonts w:hint="eastAsia" w:ascii="方正仿宋_GB2312" w:hAnsi="方正仿宋_GB2312" w:eastAsia="方正仿宋_GB2312" w:cs="方正仿宋_GB2312"/>
          <w:sz w:val="24"/>
          <w:highlight w:val="none"/>
        </w:rPr>
        <w:t>银行账号：</w:t>
      </w:r>
      <w:r>
        <w:rPr>
          <w:rFonts w:hint="eastAsia" w:ascii="方正仿宋_GB2312" w:hAnsi="方正仿宋_GB2312" w:eastAsia="方正仿宋_GB2312" w:cs="方正仿宋_GB2312"/>
          <w:sz w:val="24"/>
          <w:highlight w:val="none"/>
          <w:u w:val="single"/>
          <w:lang w:val="en-US" w:eastAsia="zh-CN"/>
        </w:rPr>
        <w:t xml:space="preserve">000045556787 </w:t>
      </w:r>
    </w:p>
    <w:p w14:paraId="0B7D5201">
      <w:pPr>
        <w:spacing w:line="440" w:lineRule="exact"/>
        <w:ind w:firstLine="42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如乙方账号信息发生变更，乙方应提前15个工作日以书面形式知会甲方。</w:t>
      </w:r>
    </w:p>
    <w:p w14:paraId="5C49E6A3">
      <w:pPr>
        <w:spacing w:before="156" w:beforeLines="50" w:after="156" w:afterLines="50" w:line="440" w:lineRule="exact"/>
        <w:ind w:firstLine="482" w:firstLineChars="200"/>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sz w:val="24"/>
          <w:highlight w:val="none"/>
        </w:rPr>
        <w:t>第五条  监督检查</w:t>
      </w:r>
    </w:p>
    <w:p w14:paraId="5E9F5506">
      <w:pPr>
        <w:spacing w:line="440" w:lineRule="exact"/>
        <w:ind w:firstLine="480"/>
        <w:rPr>
          <w:rFonts w:hint="eastAsia" w:ascii="方正仿宋_GB2312" w:hAnsi="方正仿宋_GB2312" w:eastAsia="方正仿宋_GB2312" w:cs="方正仿宋_GB2312"/>
          <w:kern w:val="0"/>
          <w:sz w:val="24"/>
          <w:highlight w:val="none"/>
        </w:rPr>
      </w:pPr>
      <w:r>
        <w:rPr>
          <w:rFonts w:hint="eastAsia" w:ascii="方正仿宋_GB2312" w:hAnsi="方正仿宋_GB2312" w:eastAsia="方正仿宋_GB2312" w:cs="方正仿宋_GB2312"/>
          <w:sz w:val="24"/>
          <w:highlight w:val="none"/>
        </w:rPr>
        <w:t>5.1</w:t>
      </w:r>
      <w:r>
        <w:rPr>
          <w:rFonts w:hint="eastAsia" w:ascii="方正仿宋_GB2312" w:hAnsi="方正仿宋_GB2312" w:eastAsia="方正仿宋_GB2312" w:cs="方正仿宋_GB2312"/>
          <w:kern w:val="0"/>
          <w:sz w:val="24"/>
          <w:highlight w:val="none"/>
        </w:rPr>
        <w:t>甲方有权通过现场检查、文件检查等方式对乙方提供的服务进行监督、检查、审计，并可对乙方有关服务上的不足提出异议及</w:t>
      </w:r>
      <w:r>
        <w:rPr>
          <w:rFonts w:hint="eastAsia" w:ascii="方正仿宋_GB2312" w:hAnsi="方正仿宋_GB2312" w:eastAsia="方正仿宋_GB2312" w:cs="方正仿宋_GB2312"/>
          <w:sz w:val="24"/>
          <w:highlight w:val="none"/>
        </w:rPr>
        <w:t>限期整改的要求</w:t>
      </w:r>
      <w:r>
        <w:rPr>
          <w:rFonts w:hint="eastAsia" w:ascii="方正仿宋_GB2312" w:hAnsi="方正仿宋_GB2312" w:eastAsia="方正仿宋_GB2312" w:cs="方正仿宋_GB2312"/>
          <w:kern w:val="0"/>
          <w:sz w:val="24"/>
          <w:highlight w:val="none"/>
        </w:rPr>
        <w:t>。</w:t>
      </w:r>
    </w:p>
    <w:p w14:paraId="46671F55">
      <w:pPr>
        <w:spacing w:line="440" w:lineRule="exact"/>
        <w:ind w:firstLine="480"/>
        <w:rPr>
          <w:rFonts w:hint="eastAsia" w:ascii="方正仿宋_GB2312" w:hAnsi="方正仿宋_GB2312" w:eastAsia="方正仿宋_GB2312" w:cs="方正仿宋_GB2312"/>
          <w:kern w:val="0"/>
          <w:sz w:val="24"/>
          <w:highlight w:val="none"/>
        </w:rPr>
      </w:pPr>
      <w:r>
        <w:rPr>
          <w:rFonts w:hint="eastAsia" w:ascii="方正仿宋_GB2312" w:hAnsi="方正仿宋_GB2312" w:eastAsia="方正仿宋_GB2312" w:cs="方正仿宋_GB2312"/>
          <w:sz w:val="24"/>
          <w:highlight w:val="none"/>
        </w:rPr>
        <w:t>5.2甲方有提出</w:t>
      </w:r>
      <w:r>
        <w:rPr>
          <w:rFonts w:hint="eastAsia" w:ascii="方正仿宋_GB2312" w:hAnsi="方正仿宋_GB2312" w:eastAsia="方正仿宋_GB2312" w:cs="方正仿宋_GB2312"/>
          <w:kern w:val="0"/>
          <w:sz w:val="24"/>
          <w:highlight w:val="none"/>
        </w:rPr>
        <w:t>意见和建议的权利，乙方自收到甲方要求或建议后</w:t>
      </w:r>
      <w:r>
        <w:rPr>
          <w:rFonts w:hint="eastAsia" w:ascii="方正仿宋_GB2312" w:hAnsi="方正仿宋_GB2312" w:eastAsia="方正仿宋_GB2312" w:cs="方正仿宋_GB2312"/>
          <w:sz w:val="24"/>
          <w:highlight w:val="none"/>
        </w:rPr>
        <w:t>【</w:t>
      </w:r>
      <w:r>
        <w:rPr>
          <w:rFonts w:hint="eastAsia" w:ascii="方正仿宋_GB2312" w:hAnsi="方正仿宋_GB2312" w:eastAsia="方正仿宋_GB2312" w:cs="方正仿宋_GB2312"/>
          <w:sz w:val="24"/>
          <w:highlight w:val="none"/>
          <w:u w:val="single"/>
        </w:rPr>
        <w:t xml:space="preserve"> </w:t>
      </w:r>
      <w:r>
        <w:rPr>
          <w:rFonts w:hint="eastAsia" w:ascii="方正仿宋_GB2312" w:hAnsi="方正仿宋_GB2312" w:eastAsia="方正仿宋_GB2312" w:cs="方正仿宋_GB2312"/>
          <w:b/>
          <w:bCs/>
          <w:kern w:val="0"/>
          <w:sz w:val="24"/>
          <w:highlight w:val="none"/>
          <w:u w:val="single"/>
        </w:rPr>
        <w:t xml:space="preserve">2 </w:t>
      </w:r>
      <w:r>
        <w:rPr>
          <w:rFonts w:hint="eastAsia" w:ascii="方正仿宋_GB2312" w:hAnsi="方正仿宋_GB2312" w:eastAsia="方正仿宋_GB2312" w:cs="方正仿宋_GB2312"/>
          <w:sz w:val="24"/>
          <w:highlight w:val="none"/>
        </w:rPr>
        <w:t>】</w:t>
      </w:r>
      <w:r>
        <w:rPr>
          <w:rFonts w:hint="eastAsia" w:ascii="方正仿宋_GB2312" w:hAnsi="方正仿宋_GB2312" w:eastAsia="方正仿宋_GB2312" w:cs="方正仿宋_GB2312"/>
          <w:kern w:val="0"/>
          <w:sz w:val="24"/>
          <w:highlight w:val="none"/>
        </w:rPr>
        <w:t>个工作日内书面回应处理情况，乙方应积极采纳甲方在咨询服务方面的合理化建议。</w:t>
      </w:r>
    </w:p>
    <w:p w14:paraId="703A8938">
      <w:pPr>
        <w:spacing w:before="156" w:beforeLines="50" w:after="156" w:afterLines="50" w:line="440" w:lineRule="exact"/>
        <w:ind w:firstLine="482" w:firstLineChars="200"/>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sz w:val="24"/>
          <w:highlight w:val="none"/>
        </w:rPr>
        <w:t>第六条  合同生效、变更与解除</w:t>
      </w:r>
    </w:p>
    <w:p w14:paraId="621F106A">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6.1本合同期限为</w:t>
      </w:r>
      <w:r>
        <w:rPr>
          <w:rFonts w:hint="eastAsia" w:ascii="方正仿宋_GB2312" w:hAnsi="方正仿宋_GB2312" w:eastAsia="方正仿宋_GB2312" w:cs="方正仿宋_GB2312"/>
          <w:b/>
          <w:sz w:val="24"/>
          <w:highlight w:val="none"/>
          <w:u w:val="single"/>
          <w:lang w:val="en-US" w:eastAsia="zh-CN"/>
        </w:rPr>
        <w:t>1个月</w:t>
      </w:r>
      <w:r>
        <w:rPr>
          <w:rFonts w:hint="eastAsia" w:ascii="方正仿宋_GB2312" w:hAnsi="方正仿宋_GB2312" w:eastAsia="方正仿宋_GB2312" w:cs="方正仿宋_GB2312"/>
          <w:sz w:val="24"/>
          <w:highlight w:val="none"/>
        </w:rPr>
        <w:t>，自</w:t>
      </w:r>
      <w:r>
        <w:rPr>
          <w:rFonts w:hint="eastAsia" w:ascii="方正仿宋_GB2312" w:hAnsi="方正仿宋_GB2312" w:eastAsia="方正仿宋_GB2312" w:cs="方正仿宋_GB2312"/>
          <w:b/>
          <w:sz w:val="24"/>
          <w:highlight w:val="none"/>
          <w:u w:val="single"/>
          <w:lang w:val="en-US" w:eastAsia="zh-CN"/>
        </w:rPr>
        <w:t>2026</w:t>
      </w:r>
      <w:r>
        <w:rPr>
          <w:rFonts w:hint="eastAsia" w:ascii="方正仿宋_GB2312" w:hAnsi="方正仿宋_GB2312" w:eastAsia="方正仿宋_GB2312" w:cs="方正仿宋_GB2312"/>
          <w:b/>
          <w:sz w:val="24"/>
          <w:highlight w:val="none"/>
          <w:u w:val="single"/>
        </w:rPr>
        <w:t>年</w:t>
      </w:r>
      <w:r>
        <w:rPr>
          <w:rFonts w:hint="eastAsia" w:ascii="方正仿宋_GB2312" w:hAnsi="方正仿宋_GB2312" w:eastAsia="方正仿宋_GB2312" w:cs="方正仿宋_GB2312"/>
          <w:b/>
          <w:sz w:val="24"/>
          <w:highlight w:val="none"/>
          <w:u w:val="single"/>
          <w:lang w:val="en-US" w:eastAsia="zh-CN"/>
        </w:rPr>
        <w:t>7</w:t>
      </w:r>
      <w:r>
        <w:rPr>
          <w:rFonts w:hint="eastAsia" w:ascii="方正仿宋_GB2312" w:hAnsi="方正仿宋_GB2312" w:eastAsia="方正仿宋_GB2312" w:cs="方正仿宋_GB2312"/>
          <w:b/>
          <w:sz w:val="24"/>
          <w:highlight w:val="none"/>
          <w:u w:val="single"/>
        </w:rPr>
        <w:t>月</w:t>
      </w:r>
      <w:r>
        <w:rPr>
          <w:rFonts w:hint="eastAsia" w:ascii="方正仿宋_GB2312" w:hAnsi="方正仿宋_GB2312" w:eastAsia="方正仿宋_GB2312" w:cs="方正仿宋_GB2312"/>
          <w:b/>
          <w:sz w:val="24"/>
          <w:highlight w:val="none"/>
          <w:u w:val="single"/>
          <w:lang w:val="en-US" w:eastAsia="zh-CN"/>
        </w:rPr>
        <w:t>11</w:t>
      </w:r>
      <w:r>
        <w:rPr>
          <w:rFonts w:hint="eastAsia" w:ascii="方正仿宋_GB2312" w:hAnsi="方正仿宋_GB2312" w:eastAsia="方正仿宋_GB2312" w:cs="方正仿宋_GB2312"/>
          <w:b/>
          <w:sz w:val="24"/>
          <w:highlight w:val="none"/>
          <w:u w:val="single"/>
        </w:rPr>
        <w:t>日-</w:t>
      </w:r>
      <w:r>
        <w:rPr>
          <w:rFonts w:hint="eastAsia" w:ascii="方正仿宋_GB2312" w:hAnsi="方正仿宋_GB2312" w:eastAsia="方正仿宋_GB2312" w:cs="方正仿宋_GB2312"/>
          <w:b/>
          <w:sz w:val="24"/>
          <w:highlight w:val="none"/>
          <w:u w:val="single"/>
          <w:lang w:val="en-US" w:eastAsia="zh-CN"/>
        </w:rPr>
        <w:t>2026</w:t>
      </w:r>
      <w:r>
        <w:rPr>
          <w:rFonts w:hint="eastAsia" w:ascii="方正仿宋_GB2312" w:hAnsi="方正仿宋_GB2312" w:eastAsia="方正仿宋_GB2312" w:cs="方正仿宋_GB2312"/>
          <w:b/>
          <w:sz w:val="24"/>
          <w:highlight w:val="none"/>
          <w:u w:val="single"/>
        </w:rPr>
        <w:t>年</w:t>
      </w:r>
      <w:r>
        <w:rPr>
          <w:rFonts w:hint="eastAsia" w:ascii="方正仿宋_GB2312" w:hAnsi="方正仿宋_GB2312" w:eastAsia="方正仿宋_GB2312" w:cs="方正仿宋_GB2312"/>
          <w:b/>
          <w:sz w:val="24"/>
          <w:highlight w:val="none"/>
          <w:u w:val="single"/>
          <w:lang w:val="en-US" w:eastAsia="zh-CN"/>
        </w:rPr>
        <w:t>8</w:t>
      </w:r>
      <w:bookmarkStart w:id="249" w:name="_GoBack"/>
      <w:bookmarkEnd w:id="249"/>
      <w:r>
        <w:rPr>
          <w:rFonts w:hint="eastAsia" w:ascii="方正仿宋_GB2312" w:hAnsi="方正仿宋_GB2312" w:eastAsia="方正仿宋_GB2312" w:cs="方正仿宋_GB2312"/>
          <w:b/>
          <w:sz w:val="24"/>
          <w:highlight w:val="none"/>
          <w:u w:val="single"/>
        </w:rPr>
        <w:t>月</w:t>
      </w:r>
      <w:r>
        <w:rPr>
          <w:rFonts w:hint="eastAsia" w:ascii="方正仿宋_GB2312" w:hAnsi="方正仿宋_GB2312" w:eastAsia="方正仿宋_GB2312" w:cs="方正仿宋_GB2312"/>
          <w:b/>
          <w:sz w:val="24"/>
          <w:highlight w:val="none"/>
          <w:u w:val="single"/>
          <w:lang w:val="en-US" w:eastAsia="zh-CN"/>
        </w:rPr>
        <w:t>10</w:t>
      </w:r>
      <w:r>
        <w:rPr>
          <w:rFonts w:hint="eastAsia" w:ascii="方正仿宋_GB2312" w:hAnsi="方正仿宋_GB2312" w:eastAsia="方正仿宋_GB2312" w:cs="方正仿宋_GB2312"/>
          <w:b/>
          <w:sz w:val="24"/>
          <w:highlight w:val="none"/>
          <w:u w:val="single"/>
        </w:rPr>
        <w:t>日</w:t>
      </w:r>
      <w:r>
        <w:rPr>
          <w:rFonts w:hint="eastAsia" w:ascii="方正仿宋_GB2312" w:hAnsi="方正仿宋_GB2312" w:eastAsia="方正仿宋_GB2312" w:cs="方正仿宋_GB2312"/>
          <w:sz w:val="24"/>
          <w:highlight w:val="none"/>
        </w:rPr>
        <w:t>。在合同有效期届满前双方协商确定续签事宜。</w:t>
      </w:r>
    </w:p>
    <w:p w14:paraId="6419551A">
      <w:pPr>
        <w:tabs>
          <w:tab w:val="left" w:pos="900"/>
        </w:tabs>
        <w:spacing w:line="440" w:lineRule="exact"/>
        <w:ind w:firstLine="480" w:firstLineChars="200"/>
        <w:rPr>
          <w:rFonts w:hint="eastAsia" w:ascii="方正仿宋_GB2312" w:hAnsi="方正仿宋_GB2312" w:eastAsia="方正仿宋_GB2312" w:cs="方正仿宋_GB2312"/>
          <w:kern w:val="0"/>
          <w:sz w:val="24"/>
          <w:highlight w:val="none"/>
        </w:rPr>
      </w:pPr>
      <w:r>
        <w:rPr>
          <w:rFonts w:hint="eastAsia" w:ascii="方正仿宋_GB2312" w:hAnsi="方正仿宋_GB2312" w:eastAsia="方正仿宋_GB2312" w:cs="方正仿宋_GB2312"/>
          <w:sz w:val="24"/>
          <w:highlight w:val="none"/>
        </w:rPr>
        <w:t>6.</w:t>
      </w:r>
      <w:r>
        <w:rPr>
          <w:rFonts w:hint="eastAsia" w:ascii="方正仿宋_GB2312" w:hAnsi="方正仿宋_GB2312" w:eastAsia="方正仿宋_GB2312" w:cs="方正仿宋_GB2312"/>
          <w:sz w:val="24"/>
          <w:highlight w:val="none"/>
          <w:lang w:val="en-US" w:eastAsia="zh-CN"/>
        </w:rPr>
        <w:t>2</w:t>
      </w:r>
      <w:r>
        <w:rPr>
          <w:rFonts w:hint="eastAsia" w:ascii="方正仿宋_GB2312" w:hAnsi="方正仿宋_GB2312" w:eastAsia="方正仿宋_GB2312" w:cs="方正仿宋_GB2312"/>
          <w:sz w:val="24"/>
          <w:highlight w:val="none"/>
        </w:rPr>
        <w:t>甲方在本合同终止或变更前交付给乙方处理的业务，乙方应继续按照甲</w:t>
      </w:r>
      <w:r>
        <w:rPr>
          <w:rFonts w:hint="eastAsia" w:ascii="方正仿宋_GB2312" w:hAnsi="方正仿宋_GB2312" w:eastAsia="方正仿宋_GB2312" w:cs="方正仿宋_GB2312"/>
          <w:kern w:val="0"/>
          <w:sz w:val="24"/>
          <w:highlight w:val="none"/>
        </w:rPr>
        <w:t>方要求或双方另行约定妥善处理后续服务事宜，直至该部分业务处理完毕。</w:t>
      </w:r>
    </w:p>
    <w:p w14:paraId="4C6F16C4">
      <w:pPr>
        <w:spacing w:before="156" w:beforeLines="50" w:after="156" w:afterLines="50" w:line="440" w:lineRule="exact"/>
        <w:ind w:firstLine="482" w:firstLineChars="200"/>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sz w:val="24"/>
          <w:highlight w:val="none"/>
        </w:rPr>
        <w:t>第七条 合同责任及争议解决</w:t>
      </w:r>
    </w:p>
    <w:p w14:paraId="0DF5E915">
      <w:pPr>
        <w:pStyle w:val="3"/>
        <w:tabs>
          <w:tab w:val="left" w:pos="900"/>
        </w:tabs>
        <w:spacing w:line="440" w:lineRule="exact"/>
        <w:rPr>
          <w:rFonts w:hint="eastAsia" w:ascii="方正仿宋_GB2312" w:hAnsi="方正仿宋_GB2312" w:eastAsia="方正仿宋_GB2312" w:cs="方正仿宋_GB2312"/>
          <w:color w:val="000000"/>
          <w:highlight w:val="none"/>
          <w:lang w:val="en-US"/>
        </w:rPr>
      </w:pPr>
      <w:r>
        <w:rPr>
          <w:rFonts w:hint="eastAsia" w:ascii="方正仿宋_GB2312" w:hAnsi="方正仿宋_GB2312" w:eastAsia="方正仿宋_GB2312" w:cs="方正仿宋_GB2312"/>
          <w:color w:val="000000"/>
          <w:highlight w:val="none"/>
        </w:rPr>
        <w:t>7.1</w:t>
      </w:r>
      <w:r>
        <w:rPr>
          <w:rFonts w:hint="eastAsia" w:ascii="方正仿宋_GB2312" w:hAnsi="方正仿宋_GB2312" w:eastAsia="方正仿宋_GB2312" w:cs="方正仿宋_GB2312"/>
          <w:color w:val="000000"/>
          <w:highlight w:val="none"/>
          <w:lang w:val="en-US" w:eastAsia="zh-CN"/>
        </w:rPr>
        <w:t>如</w:t>
      </w:r>
      <w:r>
        <w:rPr>
          <w:rFonts w:hint="eastAsia" w:ascii="方正仿宋_GB2312" w:hAnsi="方正仿宋_GB2312" w:eastAsia="方正仿宋_GB2312" w:cs="方正仿宋_GB2312"/>
          <w:color w:val="000000"/>
          <w:highlight w:val="none"/>
        </w:rPr>
        <w:t>乙方未达到合同约定的服务内容和质量标准</w:t>
      </w:r>
      <w:r>
        <w:rPr>
          <w:rFonts w:hint="eastAsia" w:ascii="方正仿宋_GB2312" w:hAnsi="方正仿宋_GB2312" w:eastAsia="方正仿宋_GB2312" w:cs="方正仿宋_GB2312"/>
          <w:color w:val="000000"/>
          <w:highlight w:val="none"/>
          <w:lang w:eastAsia="zh-CN"/>
        </w:rPr>
        <w:t>，</w:t>
      </w:r>
      <w:r>
        <w:rPr>
          <w:rFonts w:hint="eastAsia" w:ascii="方正仿宋_GB2312" w:hAnsi="方正仿宋_GB2312" w:eastAsia="方正仿宋_GB2312" w:cs="方正仿宋_GB2312"/>
          <w:color w:val="000000"/>
          <w:highlight w:val="none"/>
          <w:lang w:val="en-US" w:eastAsia="zh-CN"/>
        </w:rPr>
        <w:t>超过</w:t>
      </w:r>
      <w:r>
        <w:rPr>
          <w:rFonts w:hint="eastAsia" w:ascii="方正仿宋_GB2312" w:hAnsi="方正仿宋_GB2312" w:eastAsia="方正仿宋_GB2312" w:cs="方正仿宋_GB2312"/>
          <w:color w:val="000000"/>
          <w:highlight w:val="none"/>
        </w:rPr>
        <w:t>【</w:t>
      </w:r>
      <w:r>
        <w:rPr>
          <w:rFonts w:hint="eastAsia" w:ascii="方正仿宋_GB2312" w:hAnsi="方正仿宋_GB2312" w:eastAsia="方正仿宋_GB2312" w:cs="方正仿宋_GB2312"/>
          <w:color w:val="000000"/>
          <w:highlight w:val="none"/>
          <w:lang w:val="en-US" w:eastAsia="zh-CN"/>
        </w:rPr>
        <w:t>10</w:t>
      </w:r>
      <w:r>
        <w:rPr>
          <w:rFonts w:hint="eastAsia" w:ascii="方正仿宋_GB2312" w:hAnsi="方正仿宋_GB2312" w:eastAsia="方正仿宋_GB2312" w:cs="方正仿宋_GB2312"/>
          <w:color w:val="000000"/>
          <w:highlight w:val="none"/>
        </w:rPr>
        <w:t>】天</w:t>
      </w:r>
      <w:r>
        <w:rPr>
          <w:rFonts w:hint="eastAsia" w:ascii="方正仿宋_GB2312" w:hAnsi="方正仿宋_GB2312" w:eastAsia="方正仿宋_GB2312" w:cs="方正仿宋_GB2312"/>
          <w:color w:val="000000"/>
          <w:highlight w:val="none"/>
          <w:lang w:eastAsia="zh-CN"/>
        </w:rPr>
        <w:t>，</w:t>
      </w:r>
      <w:r>
        <w:rPr>
          <w:rFonts w:hint="eastAsia" w:ascii="方正仿宋_GB2312" w:hAnsi="方正仿宋_GB2312" w:eastAsia="方正仿宋_GB2312" w:cs="方正仿宋_GB2312"/>
          <w:color w:val="000000"/>
          <w:highlight w:val="none"/>
          <w:lang w:val="en-US" w:eastAsia="zh-CN"/>
        </w:rPr>
        <w:t>甲方有权解除本合同。</w:t>
      </w:r>
    </w:p>
    <w:p w14:paraId="3B6992A2">
      <w:pPr>
        <w:tabs>
          <w:tab w:val="left" w:pos="900"/>
        </w:tabs>
        <w:spacing w:line="440" w:lineRule="exact"/>
        <w:ind w:firstLine="480" w:firstLineChars="200"/>
        <w:jc w:val="lef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7.2如果因甲方不按合同约定提供协助，导致乙方不能正常提供服务的，乙方不承担违约责任。</w:t>
      </w:r>
    </w:p>
    <w:p w14:paraId="5D2E47D9">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7.3如因乙方或其服务人员、代理人的原因给甲方造成的人身及或财产损害的，乙方应当承担法律责任，以避免甲方蒙受损失。</w:t>
      </w:r>
    </w:p>
    <w:p w14:paraId="5958A670">
      <w:pPr>
        <w:tabs>
          <w:tab w:val="left" w:pos="900"/>
        </w:tabs>
        <w:spacing w:line="440" w:lineRule="exact"/>
        <w:ind w:firstLine="480" w:firstLineChars="200"/>
        <w:jc w:val="lef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7.4任何一方（违约方）违反本合同约定义务的，另一方（守约方）有权向违约方发出书面通知，要求其在合理期限【10天】内予以纠正（包括停止违约行为、继续履行合同或采取有效补救措施等）；违约方逾期不纠正的，守约方有权通知违约方解除本合同。本合同另有约定的除外。</w:t>
      </w:r>
    </w:p>
    <w:p w14:paraId="45616675">
      <w:pPr>
        <w:tabs>
          <w:tab w:val="left" w:pos="900"/>
        </w:tabs>
        <w:spacing w:line="440" w:lineRule="exact"/>
        <w:ind w:firstLine="480" w:firstLineChars="200"/>
        <w:jc w:val="lef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7.6按本合同约定应该偿付赔偿金和各种经济损失，应当在明确责任后【10天】天内付清。</w:t>
      </w:r>
    </w:p>
    <w:p w14:paraId="64656348">
      <w:pPr>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7.7未经对方书面同意，甲乙双方均不得将本合同及附件内容和商业秘密向甲乙双方以外的、与签订和履行本合同无关的任何第三方透露。甲乙任何一方违反本合同约定对外透露相关内容或泄露对方商业秘密的，应当立即停止侵害行为，</w:t>
      </w:r>
      <w:r>
        <w:rPr>
          <w:rFonts w:hint="eastAsia" w:ascii="方正仿宋_GB2312" w:hAnsi="方正仿宋_GB2312" w:eastAsia="方正仿宋_GB2312" w:cs="方正仿宋_GB2312"/>
          <w:sz w:val="24"/>
          <w:highlight w:val="none"/>
          <w:lang w:val="en-US" w:eastAsia="zh-CN"/>
        </w:rPr>
        <w:t>并</w:t>
      </w:r>
      <w:r>
        <w:rPr>
          <w:rFonts w:hint="eastAsia" w:ascii="方正仿宋_GB2312" w:hAnsi="方正仿宋_GB2312" w:eastAsia="方正仿宋_GB2312" w:cs="方正仿宋_GB2312"/>
          <w:sz w:val="24"/>
          <w:highlight w:val="none"/>
        </w:rPr>
        <w:t>按合同总金额【20%】支付违约金</w:t>
      </w:r>
      <w:r>
        <w:rPr>
          <w:rFonts w:hint="eastAsia" w:ascii="方正仿宋_GB2312" w:hAnsi="方正仿宋_GB2312" w:eastAsia="方正仿宋_GB2312" w:cs="方正仿宋_GB2312"/>
          <w:sz w:val="24"/>
          <w:highlight w:val="none"/>
          <w:lang w:eastAsia="zh-CN"/>
        </w:rPr>
        <w:t>。</w:t>
      </w:r>
      <w:r>
        <w:rPr>
          <w:rFonts w:hint="eastAsia" w:ascii="方正仿宋_GB2312" w:hAnsi="方正仿宋_GB2312" w:eastAsia="方正仿宋_GB2312" w:cs="方正仿宋_GB2312"/>
          <w:sz w:val="24"/>
          <w:highlight w:val="none"/>
          <w:lang w:val="en-US" w:eastAsia="zh-CN"/>
        </w:rPr>
        <w:t>违约金</w:t>
      </w:r>
      <w:r>
        <w:rPr>
          <w:rFonts w:hint="eastAsia" w:ascii="方正仿宋_GB2312" w:hAnsi="方正仿宋_GB2312" w:eastAsia="方正仿宋_GB2312" w:cs="方正仿宋_GB2312"/>
          <w:sz w:val="24"/>
          <w:highlight w:val="none"/>
        </w:rPr>
        <w:t>不足以弥补损失的，</w:t>
      </w:r>
      <w:r>
        <w:rPr>
          <w:rFonts w:hint="eastAsia" w:ascii="方正仿宋_GB2312" w:hAnsi="方正仿宋_GB2312" w:eastAsia="方正仿宋_GB2312" w:cs="方正仿宋_GB2312"/>
          <w:sz w:val="24"/>
          <w:highlight w:val="none"/>
          <w:lang w:val="en-US" w:eastAsia="zh-CN"/>
        </w:rPr>
        <w:t>还应赔偿损失</w:t>
      </w:r>
      <w:r>
        <w:rPr>
          <w:rFonts w:hint="eastAsia" w:ascii="方正仿宋_GB2312" w:hAnsi="方正仿宋_GB2312" w:eastAsia="方正仿宋_GB2312" w:cs="方正仿宋_GB2312"/>
          <w:sz w:val="24"/>
          <w:highlight w:val="none"/>
        </w:rPr>
        <w:t>。</w:t>
      </w:r>
    </w:p>
    <w:p w14:paraId="098FA8BF">
      <w:pPr>
        <w:tabs>
          <w:tab w:val="left" w:pos="900"/>
        </w:tabs>
        <w:spacing w:line="440" w:lineRule="exact"/>
        <w:ind w:firstLine="480" w:firstLineChars="200"/>
        <w:jc w:val="lef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7.8甲、乙双方在履行本合同过程中若发生争议，首先应协商解决；协商不成的，可通过甲方所在地法院提出诉讼。</w:t>
      </w:r>
    </w:p>
    <w:p w14:paraId="57B3805F">
      <w:pPr>
        <w:tabs>
          <w:tab w:val="left" w:pos="900"/>
        </w:tabs>
        <w:spacing w:line="440" w:lineRule="exact"/>
        <w:ind w:firstLine="480" w:firstLineChars="200"/>
        <w:jc w:val="left"/>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7.9 本合同履行期限内，因甲方项目调整或政策变化需提前解除的，甲方有权提前 30 日以书面形式通知乙方解除本合同，合同解除后双方据实结算服务费，甲方无需就此向乙方额外支付任何赔偿或补偿。</w:t>
      </w:r>
    </w:p>
    <w:p w14:paraId="475804B3">
      <w:pPr>
        <w:tabs>
          <w:tab w:val="left" w:pos="900"/>
        </w:tabs>
        <w:spacing w:line="440" w:lineRule="exact"/>
        <w:ind w:firstLine="480" w:firstLineChars="200"/>
        <w:jc w:val="left"/>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 xml:space="preserve">7.10 除本合同另有约定外，乙方有下列情形之一的，甲方有权单方解除本合同，要求乙方承担对应违约责任并额外支付本合同约定的服务费总金额 30%的违约金：（1）未经甲方书面同意，乙方将本合同项下全部或部分工作转包、分包给第三人完成，或擅自将本合同项下的权利义务转让方给第三人的；（2）乙方违反本合同列明的任何职责和义务，经甲方书面要求改正，乙方逾期5日仍未改正，或虽采取改正措施但未令甲方满意的；（3）法律、法规或本合同其他条款约定的其他情形。 </w:t>
      </w:r>
    </w:p>
    <w:p w14:paraId="7F2F3701">
      <w:pPr>
        <w:tabs>
          <w:tab w:val="left" w:pos="900"/>
        </w:tabs>
        <w:spacing w:line="440" w:lineRule="exact"/>
        <w:ind w:firstLine="480" w:firstLineChars="200"/>
        <w:jc w:val="left"/>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7.11 乙方按照本合同约定应支付的任何一笔违约金、赔偿金或其他损失或费用（如有），或因乙方及/或其工作人员的行为给甲方或第三方造成任何损失、而乙方未予赔偿的，甲方均有权直接从应付但尚未支付给乙方的服务费用中予以扣除。</w:t>
      </w:r>
    </w:p>
    <w:p w14:paraId="708D0453">
      <w:pPr>
        <w:tabs>
          <w:tab w:val="left" w:pos="900"/>
        </w:tabs>
        <w:spacing w:line="440" w:lineRule="exact"/>
        <w:ind w:firstLine="480" w:firstLineChars="200"/>
        <w:jc w:val="left"/>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7.12 若本合同约定的违约金不足以弥补甲方遭受的全部损失（包括但不限于行使债权和担保的费用、仲裁费、律师费等纠纷解决费用）的，甲方有权继续向乙方追偿。</w:t>
      </w:r>
    </w:p>
    <w:p w14:paraId="06B822B0">
      <w:pPr>
        <w:spacing w:before="156" w:beforeLines="50" w:after="156" w:afterLines="50" w:line="440" w:lineRule="exact"/>
        <w:ind w:firstLine="482" w:firstLineChars="200"/>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sz w:val="24"/>
          <w:highlight w:val="none"/>
        </w:rPr>
        <w:t xml:space="preserve">第八条  不可抗力  </w:t>
      </w:r>
    </w:p>
    <w:p w14:paraId="6D962807">
      <w:pPr>
        <w:pStyle w:val="9"/>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8.1不可抗力系指甲、乙双方在缔结合同时所不能预见的，并且它的发生及其后果是无法避免和无法克服的客观情况，如地震、火灾、战争、洪水等。</w:t>
      </w:r>
    </w:p>
    <w:p w14:paraId="6203B467">
      <w:pPr>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8.2任何一方由于不可抗力的原因不能履行合同时，应及时向对方通报不能履行或不能完全履行的理由，发生不可抗力的一方应当在1个月内提供权威部门出具的有效证明，作为发生不可抗力情况的证明。在取得有关机构证明以后，允许延期履行、部分履行或者不履行合同，双方对此互不提出赔偿责任。</w:t>
      </w:r>
    </w:p>
    <w:p w14:paraId="1E6A5028">
      <w:pPr>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8.3不可抗力事件终止或被排除后，受阻方应继续履行本合同，并应尽快通知另一方。受阻方可延长履行义务的时间，延长期应相当于不可抗力事件实际造成延误的时间。如果不可抗力事件的影响持续达【10天】或以上时，双方应根据该事件对本合同履行的影响程度协商并对本合同的履行时间表做出修改。如在一方发出协商书面通知之日起【10天】日内双方无法就此达成一致，任何一方均有权解除本合同而无需承担违约责任。</w:t>
      </w:r>
    </w:p>
    <w:p w14:paraId="0FDE627F">
      <w:pPr>
        <w:spacing w:before="156" w:beforeLines="50" w:after="156" w:afterLines="50" w:line="440" w:lineRule="exact"/>
        <w:ind w:firstLine="482" w:firstLineChars="200"/>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sz w:val="24"/>
          <w:highlight w:val="none"/>
        </w:rPr>
        <w:t>第九条  附则</w:t>
      </w:r>
    </w:p>
    <w:p w14:paraId="0FBCF6EF">
      <w:pPr>
        <w:pStyle w:val="2"/>
        <w:tabs>
          <w:tab w:val="left" w:pos="900"/>
          <w:tab w:val="left" w:pos="1080"/>
          <w:tab w:val="left" w:pos="1260"/>
        </w:tabs>
        <w:spacing w:line="440" w:lineRule="exact"/>
        <w:ind w:firstLine="480" w:firstLineChars="200"/>
        <w:rPr>
          <w:rFonts w:hint="eastAsia" w:ascii="方正仿宋_GB2312" w:hAnsi="方正仿宋_GB2312" w:eastAsia="方正仿宋_GB2312" w:cs="方正仿宋_GB2312"/>
          <w:sz w:val="24"/>
          <w:szCs w:val="24"/>
          <w:highlight w:val="none"/>
        </w:rPr>
      </w:pPr>
      <w:r>
        <w:rPr>
          <w:rFonts w:hint="eastAsia" w:ascii="方正仿宋_GB2312" w:hAnsi="方正仿宋_GB2312" w:eastAsia="方正仿宋_GB2312" w:cs="方正仿宋_GB2312"/>
          <w:sz w:val="24"/>
          <w:szCs w:val="24"/>
          <w:highlight w:val="none"/>
        </w:rPr>
        <w:t>9.</w:t>
      </w:r>
      <w:r>
        <w:rPr>
          <w:rFonts w:hint="eastAsia" w:ascii="方正仿宋_GB2312" w:hAnsi="方正仿宋_GB2312" w:eastAsia="方正仿宋_GB2312" w:cs="方正仿宋_GB2312"/>
          <w:sz w:val="24"/>
          <w:szCs w:val="24"/>
          <w:highlight w:val="none"/>
          <w:lang w:val="en-US" w:eastAsia="zh-CN"/>
        </w:rPr>
        <w:t>1</w:t>
      </w:r>
      <w:r>
        <w:rPr>
          <w:rFonts w:hint="eastAsia" w:ascii="方正仿宋_GB2312" w:hAnsi="方正仿宋_GB2312" w:eastAsia="方正仿宋_GB2312" w:cs="方正仿宋_GB2312"/>
          <w:bCs/>
          <w:sz w:val="24"/>
          <w:szCs w:val="24"/>
          <w:highlight w:val="none"/>
        </w:rPr>
        <w:t>甲乙双方确认，在本合同履行过程中，所有通知、文件、文书、资料等，均可以向本合同或营业执照所列明的住所地进行送达，任何一方如果迁址、变更电话、电邮，应当书面通知对方，未履行书面通知义务的，一方按原地址或联络方式邮寄相关材料或通知相关信息即视为已履行送达义务。当面交付上述材料的，在交付之时视为送达；以邮寄、短信、电邮方式交付的，寄出、发出或者投邮后即视为送达。</w:t>
      </w:r>
    </w:p>
    <w:p w14:paraId="5882888A">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9.</w:t>
      </w:r>
      <w:r>
        <w:rPr>
          <w:rFonts w:hint="eastAsia" w:ascii="方正仿宋_GB2312" w:hAnsi="方正仿宋_GB2312" w:eastAsia="方正仿宋_GB2312" w:cs="方正仿宋_GB2312"/>
          <w:sz w:val="24"/>
          <w:highlight w:val="none"/>
          <w:lang w:val="en-US" w:eastAsia="zh-CN"/>
        </w:rPr>
        <w:t>2</w:t>
      </w:r>
      <w:r>
        <w:rPr>
          <w:rFonts w:hint="eastAsia" w:ascii="方正仿宋_GB2312" w:hAnsi="方正仿宋_GB2312" w:eastAsia="方正仿宋_GB2312" w:cs="方正仿宋_GB2312"/>
          <w:sz w:val="24"/>
          <w:highlight w:val="none"/>
        </w:rPr>
        <w:t>本合同内容如与国家、地方新颁布的法律、法规、规章和政策相抵触的，以新的法律、法规、规章和政策为准。因与法律、法规、政策的冲突导致本合同无法履行的，则双方可协商解决，但应考虑双方为本合同履行所付出或即将付出的成本。</w:t>
      </w:r>
    </w:p>
    <w:p w14:paraId="7B59F8FE">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9.4本合同适用于乙方及乙方所有分公司。</w:t>
      </w:r>
    </w:p>
    <w:p w14:paraId="0BAC95D7">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9.5本合同未尽事宜，由双方另行协商并签署补充合同，补充合同作为本合同的附件具有同等法律效力。</w:t>
      </w:r>
    </w:p>
    <w:p w14:paraId="0E15C9B1">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9.6本合同一式【</w:t>
      </w:r>
      <w:r>
        <w:rPr>
          <w:rFonts w:hint="eastAsia" w:ascii="方正仿宋_GB2312" w:hAnsi="方正仿宋_GB2312" w:eastAsia="方正仿宋_GB2312" w:cs="方正仿宋_GB2312"/>
          <w:b/>
          <w:sz w:val="24"/>
          <w:highlight w:val="none"/>
          <w:u w:val="single"/>
          <w:lang w:val="en-US" w:eastAsia="zh-CN"/>
        </w:rPr>
        <w:t>肆</w:t>
      </w:r>
      <w:r>
        <w:rPr>
          <w:rFonts w:hint="eastAsia" w:ascii="方正仿宋_GB2312" w:hAnsi="方正仿宋_GB2312" w:eastAsia="方正仿宋_GB2312" w:cs="方正仿宋_GB2312"/>
          <w:sz w:val="24"/>
          <w:highlight w:val="none"/>
        </w:rPr>
        <w:t>】份，甲方持【</w:t>
      </w:r>
      <w:r>
        <w:rPr>
          <w:rFonts w:hint="eastAsia" w:ascii="方正仿宋_GB2312" w:hAnsi="方正仿宋_GB2312" w:eastAsia="方正仿宋_GB2312" w:cs="方正仿宋_GB2312"/>
          <w:b/>
          <w:bCs/>
          <w:sz w:val="24"/>
          <w:highlight w:val="none"/>
          <w:u w:val="single"/>
          <w:lang w:val="en-US" w:eastAsia="zh-CN"/>
        </w:rPr>
        <w:t>贰</w:t>
      </w:r>
      <w:r>
        <w:rPr>
          <w:rFonts w:hint="eastAsia" w:ascii="方正仿宋_GB2312" w:hAnsi="方正仿宋_GB2312" w:eastAsia="方正仿宋_GB2312" w:cs="方正仿宋_GB2312"/>
          <w:sz w:val="24"/>
          <w:highlight w:val="none"/>
        </w:rPr>
        <w:t>】份，乙方持【</w:t>
      </w:r>
      <w:r>
        <w:rPr>
          <w:rFonts w:hint="eastAsia" w:ascii="方正仿宋_GB2312" w:hAnsi="方正仿宋_GB2312" w:eastAsia="方正仿宋_GB2312" w:cs="方正仿宋_GB2312"/>
          <w:b/>
          <w:sz w:val="24"/>
          <w:highlight w:val="none"/>
          <w:u w:val="single"/>
          <w:lang w:val="en-US" w:eastAsia="zh-CN"/>
        </w:rPr>
        <w:t>贰</w:t>
      </w:r>
      <w:r>
        <w:rPr>
          <w:rFonts w:hint="eastAsia" w:ascii="方正仿宋_GB2312" w:hAnsi="方正仿宋_GB2312" w:eastAsia="方正仿宋_GB2312" w:cs="方正仿宋_GB2312"/>
          <w:sz w:val="24"/>
          <w:highlight w:val="none"/>
        </w:rPr>
        <w:t>】份，具有同等法律效力。</w:t>
      </w:r>
    </w:p>
    <w:p w14:paraId="60C0A8FF">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bookmarkStart w:id="0" w:name="_Toc13583786"/>
      <w:r>
        <w:rPr>
          <w:rFonts w:hint="eastAsia" w:ascii="方正仿宋_GB2312" w:hAnsi="方正仿宋_GB2312" w:eastAsia="方正仿宋_GB2312" w:cs="方正仿宋_GB2312"/>
          <w:sz w:val="24"/>
          <w:highlight w:val="none"/>
          <w:lang w:val="en-US" w:eastAsia="zh-CN"/>
        </w:rPr>
        <w:t>9.7</w:t>
      </w:r>
      <w:r>
        <w:rPr>
          <w:rFonts w:hint="eastAsia" w:ascii="方正仿宋_GB2312" w:hAnsi="方正仿宋_GB2312" w:eastAsia="方正仿宋_GB2312" w:cs="方正仿宋_GB2312"/>
          <w:sz w:val="24"/>
          <w:highlight w:val="none"/>
        </w:rPr>
        <w:t>合同附件</w:t>
      </w:r>
      <w:bookmarkEnd w:id="0"/>
    </w:p>
    <w:p w14:paraId="6E79202F">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合同附件1：《</w:t>
      </w:r>
      <w:r>
        <w:rPr>
          <w:rFonts w:hint="eastAsia" w:ascii="方正仿宋_GB2312" w:hAnsi="方正仿宋_GB2312" w:eastAsia="方正仿宋_GB2312" w:cs="方正仿宋_GB2312"/>
          <w:sz w:val="24"/>
          <w:highlight w:val="none"/>
          <w:lang w:val="en-US" w:eastAsia="zh-CN"/>
        </w:rPr>
        <w:t>乙方相应报价一览表</w:t>
      </w:r>
      <w:r>
        <w:rPr>
          <w:rFonts w:hint="eastAsia" w:ascii="方正仿宋_GB2312" w:hAnsi="方正仿宋_GB2312" w:eastAsia="方正仿宋_GB2312" w:cs="方正仿宋_GB2312"/>
          <w:sz w:val="24"/>
          <w:highlight w:val="none"/>
        </w:rPr>
        <w:t>》</w:t>
      </w:r>
    </w:p>
    <w:p w14:paraId="21A3327B">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合同附件2：《服务人员</w:t>
      </w:r>
      <w:r>
        <w:rPr>
          <w:rFonts w:hint="eastAsia" w:ascii="方正仿宋_GB2312" w:hAnsi="方正仿宋_GB2312" w:eastAsia="方正仿宋_GB2312" w:cs="方正仿宋_GB2312"/>
          <w:sz w:val="24"/>
          <w:highlight w:val="none"/>
          <w:lang w:val="en-US" w:eastAsia="zh-CN"/>
        </w:rPr>
        <w:t>配置表</w:t>
      </w:r>
      <w:r>
        <w:rPr>
          <w:rFonts w:hint="eastAsia" w:ascii="方正仿宋_GB2312" w:hAnsi="方正仿宋_GB2312" w:eastAsia="方正仿宋_GB2312" w:cs="方正仿宋_GB2312"/>
          <w:sz w:val="24"/>
          <w:highlight w:val="none"/>
        </w:rPr>
        <w:t>》</w:t>
      </w:r>
    </w:p>
    <w:p w14:paraId="49AC98C5">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合同附件3：《郑蒲港新区城市道路清扫保洁考核办法》</w:t>
      </w:r>
    </w:p>
    <w:p w14:paraId="251FEFB2">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lang w:val="en-US" w:eastAsia="zh-CN"/>
        </w:rPr>
        <w:t>合同</w:t>
      </w:r>
      <w:r>
        <w:rPr>
          <w:rFonts w:hint="eastAsia" w:ascii="方正仿宋_GB2312" w:hAnsi="方正仿宋_GB2312" w:eastAsia="方正仿宋_GB2312" w:cs="方正仿宋_GB2312"/>
          <w:sz w:val="24"/>
          <w:highlight w:val="none"/>
        </w:rPr>
        <w:t>附件</w:t>
      </w:r>
      <w:r>
        <w:rPr>
          <w:rFonts w:hint="eastAsia" w:ascii="方正仿宋_GB2312" w:hAnsi="方正仿宋_GB2312" w:eastAsia="方正仿宋_GB2312" w:cs="方正仿宋_GB2312"/>
          <w:sz w:val="24"/>
          <w:highlight w:val="none"/>
          <w:lang w:val="en-US" w:eastAsia="zh-CN"/>
        </w:rPr>
        <w:t>4</w:t>
      </w:r>
      <w:r>
        <w:rPr>
          <w:rFonts w:hint="eastAsia" w:ascii="方正仿宋_GB2312" w:hAnsi="方正仿宋_GB2312" w:eastAsia="方正仿宋_GB2312" w:cs="方正仿宋_GB2312"/>
          <w:sz w:val="24"/>
          <w:highlight w:val="none"/>
        </w:rPr>
        <w:t>：《郑蒲港新区城市道路保洁、绿化保洁安全作业管理要求及规范》</w:t>
      </w:r>
    </w:p>
    <w:p w14:paraId="2810E5DD">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lang w:val="en-US" w:eastAsia="zh-CN"/>
        </w:rPr>
        <w:t>合同</w:t>
      </w:r>
      <w:r>
        <w:rPr>
          <w:rFonts w:hint="eastAsia" w:ascii="方正仿宋_GB2312" w:hAnsi="方正仿宋_GB2312" w:eastAsia="方正仿宋_GB2312" w:cs="方正仿宋_GB2312"/>
          <w:sz w:val="24"/>
          <w:highlight w:val="none"/>
        </w:rPr>
        <w:t>附件</w:t>
      </w:r>
      <w:r>
        <w:rPr>
          <w:rFonts w:hint="eastAsia" w:ascii="方正仿宋_GB2312" w:hAnsi="方正仿宋_GB2312" w:eastAsia="方正仿宋_GB2312" w:cs="方正仿宋_GB2312"/>
          <w:sz w:val="24"/>
          <w:highlight w:val="none"/>
          <w:lang w:val="en-US" w:eastAsia="zh-CN"/>
        </w:rPr>
        <w:t>5</w:t>
      </w:r>
      <w:r>
        <w:rPr>
          <w:rFonts w:hint="eastAsia" w:ascii="方正仿宋_GB2312" w:hAnsi="方正仿宋_GB2312" w:eastAsia="方正仿宋_GB2312" w:cs="方正仿宋_GB2312"/>
          <w:sz w:val="24"/>
          <w:highlight w:val="none"/>
        </w:rPr>
        <w:t>：《郑蒲港新区城市道路清扫保洁作业标准》</w:t>
      </w:r>
    </w:p>
    <w:p w14:paraId="0F29BD25">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lang w:val="en-US" w:eastAsia="zh-CN"/>
        </w:rPr>
        <w:t>合同</w:t>
      </w:r>
      <w:r>
        <w:rPr>
          <w:rFonts w:hint="eastAsia" w:ascii="方正仿宋_GB2312" w:hAnsi="方正仿宋_GB2312" w:eastAsia="方正仿宋_GB2312" w:cs="方正仿宋_GB2312"/>
          <w:sz w:val="24"/>
          <w:highlight w:val="none"/>
        </w:rPr>
        <w:t>附件</w:t>
      </w:r>
      <w:r>
        <w:rPr>
          <w:rFonts w:hint="eastAsia" w:ascii="方正仿宋_GB2312" w:hAnsi="方正仿宋_GB2312" w:eastAsia="方正仿宋_GB2312" w:cs="方正仿宋_GB2312"/>
          <w:sz w:val="24"/>
          <w:highlight w:val="none"/>
          <w:lang w:val="en-US" w:eastAsia="zh-CN"/>
        </w:rPr>
        <w:t>6</w:t>
      </w:r>
      <w:r>
        <w:rPr>
          <w:rFonts w:hint="eastAsia" w:ascii="方正仿宋_GB2312" w:hAnsi="方正仿宋_GB2312" w:eastAsia="方正仿宋_GB2312" w:cs="方正仿宋_GB2312"/>
          <w:sz w:val="24"/>
          <w:highlight w:val="none"/>
        </w:rPr>
        <w:t>：《</w:t>
      </w:r>
      <w:r>
        <w:rPr>
          <w:rFonts w:hint="eastAsia" w:ascii="方正仿宋_GB2312" w:hAnsi="方正仿宋_GB2312" w:eastAsia="方正仿宋_GB2312" w:cs="方正仿宋_GB2312"/>
          <w:sz w:val="24"/>
          <w:highlight w:val="none"/>
          <w:lang w:val="en-US" w:eastAsia="zh-CN"/>
        </w:rPr>
        <w:t>日常质量考核评分表</w:t>
      </w:r>
      <w:r>
        <w:rPr>
          <w:rFonts w:hint="eastAsia" w:ascii="方正仿宋_GB2312" w:hAnsi="方正仿宋_GB2312" w:eastAsia="方正仿宋_GB2312" w:cs="方正仿宋_GB2312"/>
          <w:sz w:val="24"/>
          <w:highlight w:val="none"/>
        </w:rPr>
        <w:t>》</w:t>
      </w:r>
    </w:p>
    <w:p w14:paraId="0014A08C">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lang w:val="en-US" w:eastAsia="zh-CN"/>
        </w:rPr>
        <w:t>合同</w:t>
      </w:r>
      <w:r>
        <w:rPr>
          <w:rFonts w:hint="eastAsia" w:ascii="方正仿宋_GB2312" w:hAnsi="方正仿宋_GB2312" w:eastAsia="方正仿宋_GB2312" w:cs="方正仿宋_GB2312"/>
          <w:sz w:val="24"/>
          <w:highlight w:val="none"/>
        </w:rPr>
        <w:t>附件</w:t>
      </w:r>
      <w:r>
        <w:rPr>
          <w:rFonts w:hint="eastAsia" w:ascii="方正仿宋_GB2312" w:hAnsi="方正仿宋_GB2312" w:eastAsia="方正仿宋_GB2312" w:cs="方正仿宋_GB2312"/>
          <w:sz w:val="24"/>
          <w:highlight w:val="none"/>
          <w:lang w:val="en-US" w:eastAsia="zh-CN"/>
        </w:rPr>
        <w:t>7</w:t>
      </w:r>
      <w:r>
        <w:rPr>
          <w:rFonts w:hint="eastAsia" w:ascii="方正仿宋_GB2312" w:hAnsi="方正仿宋_GB2312" w:eastAsia="方正仿宋_GB2312" w:cs="方正仿宋_GB2312"/>
          <w:sz w:val="24"/>
          <w:highlight w:val="none"/>
        </w:rPr>
        <w:t>：《</w:t>
      </w:r>
      <w:r>
        <w:rPr>
          <w:rFonts w:hint="eastAsia" w:ascii="方正仿宋_GB2312" w:hAnsi="方正仿宋_GB2312" w:eastAsia="方正仿宋_GB2312" w:cs="方正仿宋_GB2312"/>
          <w:sz w:val="24"/>
          <w:highlight w:val="none"/>
          <w:lang w:val="en-US" w:eastAsia="zh-CN"/>
        </w:rPr>
        <w:t>主要扣罚标准</w:t>
      </w:r>
      <w:r>
        <w:rPr>
          <w:rFonts w:hint="eastAsia" w:ascii="方正仿宋_GB2312" w:hAnsi="方正仿宋_GB2312" w:eastAsia="方正仿宋_GB2312" w:cs="方正仿宋_GB2312"/>
          <w:sz w:val="24"/>
          <w:highlight w:val="none"/>
        </w:rPr>
        <w:t>》</w:t>
      </w:r>
    </w:p>
    <w:p w14:paraId="7D4D41C0">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lang w:val="en-US" w:eastAsia="zh-CN"/>
        </w:rPr>
        <w:t>合同</w:t>
      </w:r>
      <w:r>
        <w:rPr>
          <w:rFonts w:hint="eastAsia" w:ascii="方正仿宋_GB2312" w:hAnsi="方正仿宋_GB2312" w:eastAsia="方正仿宋_GB2312" w:cs="方正仿宋_GB2312"/>
          <w:sz w:val="24"/>
          <w:highlight w:val="none"/>
        </w:rPr>
        <w:t>附件</w:t>
      </w:r>
      <w:r>
        <w:rPr>
          <w:rFonts w:hint="eastAsia" w:ascii="方正仿宋_GB2312" w:hAnsi="方正仿宋_GB2312" w:eastAsia="方正仿宋_GB2312" w:cs="方正仿宋_GB2312"/>
          <w:sz w:val="24"/>
          <w:highlight w:val="none"/>
          <w:lang w:val="en-US" w:eastAsia="zh-CN"/>
        </w:rPr>
        <w:t>8</w:t>
      </w:r>
      <w:r>
        <w:rPr>
          <w:rFonts w:hint="eastAsia" w:ascii="方正仿宋_GB2312" w:hAnsi="方正仿宋_GB2312" w:eastAsia="方正仿宋_GB2312" w:cs="方正仿宋_GB2312"/>
          <w:sz w:val="24"/>
          <w:highlight w:val="none"/>
        </w:rPr>
        <w:t>：《</w:t>
      </w:r>
      <w:r>
        <w:rPr>
          <w:rFonts w:hint="eastAsia" w:ascii="方正仿宋_GB2312" w:hAnsi="方正仿宋_GB2312" w:eastAsia="方正仿宋_GB2312" w:cs="方正仿宋_GB2312"/>
          <w:sz w:val="24"/>
          <w:highlight w:val="none"/>
          <w:lang w:val="en-US" w:eastAsia="zh-CN"/>
        </w:rPr>
        <w:t>安全管理协议</w:t>
      </w:r>
      <w:r>
        <w:rPr>
          <w:rFonts w:hint="eastAsia" w:ascii="方正仿宋_GB2312" w:hAnsi="方正仿宋_GB2312" w:eastAsia="方正仿宋_GB2312" w:cs="方正仿宋_GB2312"/>
          <w:sz w:val="24"/>
          <w:highlight w:val="none"/>
        </w:rPr>
        <w:t>》</w:t>
      </w:r>
    </w:p>
    <w:p w14:paraId="680CEFDF">
      <w:pPr>
        <w:tabs>
          <w:tab w:val="left" w:pos="900"/>
        </w:tabs>
        <w:spacing w:line="440" w:lineRule="exact"/>
        <w:ind w:firstLine="480" w:firstLineChars="200"/>
        <w:rPr>
          <w:rFonts w:hint="eastAsia" w:ascii="方正仿宋_GB2312" w:hAnsi="方正仿宋_GB2312" w:eastAsia="方正仿宋_GB2312" w:cs="方正仿宋_GB2312"/>
          <w:sz w:val="24"/>
          <w:highlight w:val="none"/>
          <w:lang w:eastAsia="zh-CN"/>
        </w:rPr>
      </w:pPr>
      <w:r>
        <w:rPr>
          <w:rFonts w:hint="eastAsia" w:ascii="方正仿宋_GB2312" w:hAnsi="方正仿宋_GB2312" w:eastAsia="方正仿宋_GB2312" w:cs="方正仿宋_GB2312"/>
          <w:sz w:val="24"/>
          <w:highlight w:val="none"/>
        </w:rPr>
        <w:t>合同附件</w:t>
      </w:r>
      <w:r>
        <w:rPr>
          <w:rFonts w:hint="eastAsia" w:ascii="方正仿宋_GB2312" w:hAnsi="方正仿宋_GB2312" w:eastAsia="方正仿宋_GB2312" w:cs="方正仿宋_GB2312"/>
          <w:sz w:val="24"/>
          <w:highlight w:val="none"/>
          <w:lang w:val="en-US" w:eastAsia="zh-CN"/>
        </w:rPr>
        <w:t>9</w:t>
      </w:r>
      <w:r>
        <w:rPr>
          <w:rFonts w:hint="eastAsia" w:ascii="方正仿宋_GB2312" w:hAnsi="方正仿宋_GB2312" w:eastAsia="方正仿宋_GB2312" w:cs="方正仿宋_GB2312"/>
          <w:sz w:val="24"/>
          <w:highlight w:val="none"/>
        </w:rPr>
        <w:t>：《</w:t>
      </w:r>
      <w:r>
        <w:rPr>
          <w:rFonts w:hint="eastAsia" w:ascii="方正仿宋_GB2312" w:hAnsi="方正仿宋_GB2312" w:eastAsia="方正仿宋_GB2312" w:cs="方正仿宋_GB2312"/>
          <w:sz w:val="24"/>
          <w:highlight w:val="none"/>
          <w:lang w:val="en-US" w:eastAsia="zh-CN"/>
        </w:rPr>
        <w:t>廉政诚信协议书</w:t>
      </w:r>
      <w:r>
        <w:rPr>
          <w:rFonts w:hint="eastAsia" w:ascii="方正仿宋_GB2312" w:hAnsi="方正仿宋_GB2312" w:eastAsia="方正仿宋_GB2312" w:cs="方正仿宋_GB2312"/>
          <w:sz w:val="24"/>
          <w:highlight w:val="none"/>
        </w:rPr>
        <w:t>》</w:t>
      </w:r>
    </w:p>
    <w:p w14:paraId="18C609F0">
      <w:pPr>
        <w:tabs>
          <w:tab w:val="left" w:pos="900"/>
        </w:tabs>
        <w:spacing w:line="440" w:lineRule="exact"/>
        <w:ind w:firstLine="480" w:firstLineChars="200"/>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合同附件10：费用结算确认函</w:t>
      </w:r>
    </w:p>
    <w:p w14:paraId="7A97AE73">
      <w:pPr>
        <w:tabs>
          <w:tab w:val="left" w:pos="900"/>
        </w:tabs>
        <w:spacing w:line="44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（以下无正文）</w:t>
      </w:r>
    </w:p>
    <w:p w14:paraId="4508398E">
      <w:pPr>
        <w:spacing w:after="156" w:afterLines="50" w:afterAutospacing="1" w:line="360" w:lineRule="auto"/>
        <w:rPr>
          <w:rFonts w:hint="eastAsia" w:ascii="方正仿宋_GB2312" w:hAnsi="方正仿宋_GB2312" w:eastAsia="方正仿宋_GB2312" w:cs="方正仿宋_GB2312"/>
          <w:sz w:val="24"/>
          <w:highlight w:val="none"/>
        </w:rPr>
      </w:pPr>
    </w:p>
    <w:p w14:paraId="2ADA495D">
      <w:pPr>
        <w:keepNext w:val="0"/>
        <w:keepLines w:val="0"/>
        <w:pageBreakBefore w:val="0"/>
        <w:widowControl/>
        <w:tabs>
          <w:tab w:val="left" w:pos="4200"/>
          <w:tab w:val="left" w:pos="4410"/>
          <w:tab w:val="left" w:pos="4515"/>
        </w:tabs>
        <w:kinsoku/>
        <w:wordWrap/>
        <w:overflowPunct/>
        <w:topLinePunct w:val="0"/>
        <w:autoSpaceDE/>
        <w:autoSpaceDN/>
        <w:bidi w:val="0"/>
        <w:adjustRightInd/>
        <w:snapToGrid/>
        <w:spacing w:after="156" w:afterLines="50" w:afterAutospacing="1" w:line="400" w:lineRule="exact"/>
        <w:ind w:left="0" w:leftChars="0" w:firstLine="0" w:firstLineChars="0"/>
        <w:jc w:val="left"/>
        <w:textAlignment w:val="auto"/>
        <w:rPr>
          <w:rFonts w:hint="eastAsia" w:ascii="方正仿宋_GB2312" w:hAnsi="方正仿宋_GB2312" w:eastAsia="方正仿宋_GB2312" w:cs="方正仿宋_GB2312"/>
          <w:bCs/>
          <w:sz w:val="24"/>
          <w:highlight w:val="none"/>
          <w:lang w:val="en-US" w:eastAsia="zh-CN"/>
        </w:rPr>
      </w:pPr>
      <w:r>
        <w:rPr>
          <w:rFonts w:hint="eastAsia" w:ascii="方正仿宋_GB2312" w:hAnsi="方正仿宋_GB2312" w:eastAsia="方正仿宋_GB2312" w:cs="方正仿宋_GB2312"/>
          <w:sz w:val="24"/>
          <w:highlight w:val="none"/>
        </w:rPr>
        <w:t>甲方</w:t>
      </w:r>
      <w:r>
        <w:rPr>
          <w:rFonts w:hint="eastAsia" w:ascii="方正仿宋_GB2312" w:hAnsi="方正仿宋_GB2312" w:eastAsia="方正仿宋_GB2312" w:cs="方正仿宋_GB2312"/>
          <w:bCs/>
          <w:sz w:val="24"/>
          <w:highlight w:val="none"/>
        </w:rPr>
        <w:t>：深业物业运营集团股份有限公司</w:t>
      </w:r>
      <w:r>
        <w:rPr>
          <w:rFonts w:hint="eastAsia" w:ascii="方正仿宋_GB2312" w:hAnsi="方正仿宋_GB2312" w:eastAsia="方正仿宋_GB2312" w:cs="方正仿宋_GB2312"/>
          <w:bCs/>
          <w:sz w:val="24"/>
          <w:highlight w:val="none"/>
          <w:lang w:val="en-US" w:eastAsia="zh-CN"/>
        </w:rPr>
        <w:t xml:space="preserve">    </w:t>
      </w:r>
      <w:r>
        <w:rPr>
          <w:rFonts w:hint="eastAsia" w:ascii="方正仿宋_GB2312" w:hAnsi="方正仿宋_GB2312" w:eastAsia="方正仿宋_GB2312" w:cs="方正仿宋_GB2312"/>
          <w:bCs/>
          <w:sz w:val="24"/>
          <w:highlight w:val="none"/>
        </w:rPr>
        <w:t>乙方：</w:t>
      </w:r>
      <w:r>
        <w:rPr>
          <w:rFonts w:hint="eastAsia" w:ascii="方正仿宋_GB2312" w:hAnsi="方正仿宋_GB2312" w:eastAsia="方正仿宋_GB2312" w:cs="方正仿宋_GB2312"/>
          <w:bCs/>
          <w:sz w:val="24"/>
          <w:highlight w:val="none"/>
          <w:lang w:val="en-US" w:eastAsia="zh-CN"/>
        </w:rPr>
        <w:t>深圳市开达园林实业有限公司</w:t>
      </w:r>
    </w:p>
    <w:p w14:paraId="49B5169A">
      <w:pPr>
        <w:keepNext w:val="0"/>
        <w:keepLines w:val="0"/>
        <w:pageBreakBefore w:val="0"/>
        <w:widowControl/>
        <w:kinsoku/>
        <w:wordWrap/>
        <w:overflowPunct/>
        <w:topLinePunct w:val="0"/>
        <w:autoSpaceDE/>
        <w:autoSpaceDN/>
        <w:bidi w:val="0"/>
        <w:adjustRightInd/>
        <w:snapToGrid/>
        <w:spacing w:after="156" w:afterLines="50" w:afterAutospacing="1" w:line="400" w:lineRule="exact"/>
        <w:ind w:left="0" w:leftChars="0" w:firstLine="660" w:firstLineChars="275"/>
        <w:textAlignment w:val="auto"/>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bCs/>
          <w:sz w:val="24"/>
          <w:highlight w:val="none"/>
          <w:lang w:val="en-US" w:eastAsia="zh-CN"/>
        </w:rPr>
        <w:t>郑蒲港</w:t>
      </w:r>
      <w:r>
        <w:rPr>
          <w:rFonts w:hint="eastAsia" w:ascii="方正仿宋_GB2312" w:hAnsi="方正仿宋_GB2312" w:eastAsia="方正仿宋_GB2312" w:cs="方正仿宋_GB2312"/>
          <w:bCs/>
          <w:sz w:val="24"/>
          <w:highlight w:val="none"/>
        </w:rPr>
        <w:t xml:space="preserve">分公司 </w:t>
      </w:r>
      <w:r>
        <w:rPr>
          <w:rFonts w:hint="eastAsia" w:ascii="方正仿宋_GB2312" w:hAnsi="方正仿宋_GB2312" w:eastAsia="方正仿宋_GB2312" w:cs="方正仿宋_GB2312"/>
          <w:sz w:val="24"/>
          <w:highlight w:val="none"/>
        </w:rPr>
        <w:t xml:space="preserve">（盖章）   </w:t>
      </w:r>
      <w:r>
        <w:rPr>
          <w:rFonts w:hint="eastAsia" w:ascii="方正仿宋_GB2312" w:hAnsi="方正仿宋_GB2312" w:eastAsia="方正仿宋_GB2312" w:cs="方正仿宋_GB2312"/>
          <w:bCs/>
          <w:sz w:val="24"/>
          <w:highlight w:val="none"/>
        </w:rPr>
        <w:t xml:space="preserve">             </w:t>
      </w:r>
      <w:r>
        <w:rPr>
          <w:rFonts w:hint="eastAsia" w:ascii="方正仿宋_GB2312" w:hAnsi="方正仿宋_GB2312" w:eastAsia="方正仿宋_GB2312" w:cs="方正仿宋_GB2312"/>
          <w:bCs/>
          <w:sz w:val="24"/>
          <w:highlight w:val="none"/>
          <w:lang w:val="en-US" w:eastAsia="zh-CN"/>
        </w:rPr>
        <w:t xml:space="preserve"> </w:t>
      </w:r>
      <w:r>
        <w:rPr>
          <w:rFonts w:hint="eastAsia" w:ascii="方正仿宋_GB2312" w:hAnsi="方正仿宋_GB2312" w:eastAsia="方正仿宋_GB2312" w:cs="方正仿宋_GB2312"/>
          <w:sz w:val="24"/>
          <w:highlight w:val="none"/>
        </w:rPr>
        <w:t xml:space="preserve">（盖章）                   </w:t>
      </w:r>
    </w:p>
    <w:p w14:paraId="05D51FA2">
      <w:pPr>
        <w:keepNext w:val="0"/>
        <w:keepLines w:val="0"/>
        <w:pageBreakBefore w:val="0"/>
        <w:widowControl/>
        <w:tabs>
          <w:tab w:val="left" w:pos="4200"/>
          <w:tab w:val="left" w:pos="4410"/>
          <w:tab w:val="left" w:pos="4515"/>
        </w:tabs>
        <w:kinsoku/>
        <w:wordWrap/>
        <w:overflowPunct/>
        <w:topLinePunct w:val="0"/>
        <w:autoSpaceDE/>
        <w:autoSpaceDN/>
        <w:bidi w:val="0"/>
        <w:adjustRightInd/>
        <w:snapToGrid/>
        <w:spacing w:after="156" w:afterLines="50" w:afterAutospacing="1" w:line="400" w:lineRule="exact"/>
        <w:ind w:left="0" w:leftChars="0" w:firstLine="0" w:firstLineChars="0"/>
        <w:textAlignment w:val="auto"/>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 xml:space="preserve">法定代表/授权代表（签字）：            法定代表/授权代表（签字）： </w:t>
      </w:r>
    </w:p>
    <w:p w14:paraId="09A1A06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bCs/>
          <w:sz w:val="24"/>
          <w:highlight w:val="none"/>
        </w:rPr>
        <w:t>日期：</w:t>
      </w:r>
      <w:r>
        <w:rPr>
          <w:rFonts w:hint="eastAsia" w:ascii="方正仿宋_GB2312" w:hAnsi="方正仿宋_GB2312" w:eastAsia="方正仿宋_GB2312" w:cs="方正仿宋_GB2312"/>
          <w:b/>
          <w:sz w:val="24"/>
          <w:highlight w:val="none"/>
          <w:u w:val="single"/>
        </w:rPr>
        <w:t xml:space="preserve">      </w:t>
      </w:r>
      <w:r>
        <w:rPr>
          <w:rFonts w:hint="eastAsia" w:ascii="方正仿宋_GB2312" w:hAnsi="方正仿宋_GB2312" w:eastAsia="方正仿宋_GB2312" w:cs="方正仿宋_GB2312"/>
          <w:sz w:val="24"/>
          <w:highlight w:val="none"/>
        </w:rPr>
        <w:t>年</w:t>
      </w:r>
      <w:r>
        <w:rPr>
          <w:rFonts w:hint="eastAsia" w:ascii="方正仿宋_GB2312" w:hAnsi="方正仿宋_GB2312" w:eastAsia="方正仿宋_GB2312" w:cs="方正仿宋_GB2312"/>
          <w:b/>
          <w:sz w:val="24"/>
          <w:highlight w:val="none"/>
          <w:u w:val="single"/>
        </w:rPr>
        <w:t xml:space="preserve">     </w:t>
      </w:r>
      <w:r>
        <w:rPr>
          <w:rFonts w:hint="eastAsia" w:ascii="方正仿宋_GB2312" w:hAnsi="方正仿宋_GB2312" w:eastAsia="方正仿宋_GB2312" w:cs="方正仿宋_GB2312"/>
          <w:sz w:val="24"/>
          <w:highlight w:val="none"/>
        </w:rPr>
        <w:t>月</w:t>
      </w:r>
      <w:r>
        <w:rPr>
          <w:rFonts w:hint="eastAsia" w:ascii="方正仿宋_GB2312" w:hAnsi="方正仿宋_GB2312" w:eastAsia="方正仿宋_GB2312" w:cs="方正仿宋_GB2312"/>
          <w:b/>
          <w:sz w:val="24"/>
          <w:highlight w:val="none"/>
          <w:u w:val="single"/>
        </w:rPr>
        <w:t xml:space="preserve">    </w:t>
      </w:r>
      <w:r>
        <w:rPr>
          <w:rFonts w:hint="eastAsia" w:ascii="方正仿宋_GB2312" w:hAnsi="方正仿宋_GB2312" w:eastAsia="方正仿宋_GB2312" w:cs="方正仿宋_GB2312"/>
          <w:sz w:val="24"/>
          <w:highlight w:val="none"/>
        </w:rPr>
        <w:t xml:space="preserve">日  </w:t>
      </w:r>
      <w:r>
        <w:rPr>
          <w:rFonts w:hint="eastAsia" w:ascii="方正仿宋_GB2312" w:hAnsi="方正仿宋_GB2312" w:eastAsia="方正仿宋_GB2312" w:cs="方正仿宋_GB2312"/>
          <w:sz w:val="24"/>
          <w:highlight w:val="none"/>
          <w:lang w:val="en-US" w:eastAsia="zh-CN"/>
        </w:rPr>
        <w:t xml:space="preserve">   </w:t>
      </w:r>
      <w:r>
        <w:rPr>
          <w:rFonts w:hint="eastAsia" w:ascii="方正仿宋_GB2312" w:hAnsi="方正仿宋_GB2312" w:eastAsia="方正仿宋_GB2312" w:cs="方正仿宋_GB2312"/>
          <w:sz w:val="24"/>
          <w:highlight w:val="none"/>
        </w:rPr>
        <w:t xml:space="preserve">       </w:t>
      </w:r>
      <w:r>
        <w:rPr>
          <w:rFonts w:hint="eastAsia" w:ascii="方正仿宋_GB2312" w:hAnsi="方正仿宋_GB2312" w:eastAsia="方正仿宋_GB2312" w:cs="方正仿宋_GB2312"/>
          <w:bCs/>
          <w:sz w:val="24"/>
          <w:highlight w:val="none"/>
        </w:rPr>
        <w:t>日期：</w:t>
      </w:r>
      <w:r>
        <w:rPr>
          <w:rFonts w:hint="eastAsia" w:ascii="方正仿宋_GB2312" w:hAnsi="方正仿宋_GB2312" w:eastAsia="方正仿宋_GB2312" w:cs="方正仿宋_GB2312"/>
          <w:b/>
          <w:sz w:val="24"/>
          <w:highlight w:val="none"/>
          <w:u w:val="single"/>
        </w:rPr>
        <w:t xml:space="preserve">     </w:t>
      </w:r>
      <w:r>
        <w:rPr>
          <w:rFonts w:hint="eastAsia" w:ascii="方正仿宋_GB2312" w:hAnsi="方正仿宋_GB2312" w:eastAsia="方正仿宋_GB2312" w:cs="方正仿宋_GB2312"/>
          <w:sz w:val="24"/>
          <w:highlight w:val="none"/>
        </w:rPr>
        <w:t>年</w:t>
      </w:r>
      <w:r>
        <w:rPr>
          <w:rFonts w:hint="eastAsia" w:ascii="方正仿宋_GB2312" w:hAnsi="方正仿宋_GB2312" w:eastAsia="方正仿宋_GB2312" w:cs="方正仿宋_GB2312"/>
          <w:b/>
          <w:sz w:val="24"/>
          <w:highlight w:val="none"/>
          <w:u w:val="single"/>
        </w:rPr>
        <w:t xml:space="preserve">     </w:t>
      </w:r>
      <w:r>
        <w:rPr>
          <w:rFonts w:hint="eastAsia" w:ascii="方正仿宋_GB2312" w:hAnsi="方正仿宋_GB2312" w:eastAsia="方正仿宋_GB2312" w:cs="方正仿宋_GB2312"/>
          <w:sz w:val="24"/>
          <w:highlight w:val="none"/>
        </w:rPr>
        <w:t>月</w:t>
      </w:r>
      <w:r>
        <w:rPr>
          <w:rFonts w:hint="eastAsia" w:ascii="方正仿宋_GB2312" w:hAnsi="方正仿宋_GB2312" w:eastAsia="方正仿宋_GB2312" w:cs="方正仿宋_GB2312"/>
          <w:b/>
          <w:sz w:val="28"/>
          <w:szCs w:val="28"/>
          <w:highlight w:val="none"/>
          <w:u w:val="single"/>
        </w:rPr>
        <w:t xml:space="preserve">     </w:t>
      </w:r>
      <w:r>
        <w:rPr>
          <w:rFonts w:hint="eastAsia" w:ascii="方正仿宋_GB2312" w:hAnsi="方正仿宋_GB2312" w:eastAsia="方正仿宋_GB2312" w:cs="方正仿宋_GB2312"/>
          <w:sz w:val="24"/>
          <w:highlight w:val="none"/>
          <w:lang w:val="en-US" w:eastAsia="zh-CN"/>
        </w:rPr>
        <w:t>日</w:t>
      </w:r>
    </w:p>
    <w:p w14:paraId="62C1F22B">
      <w:pPr>
        <w:rPr>
          <w:rFonts w:hint="eastAsia" w:ascii="方正仿宋_GB2312" w:hAnsi="方正仿宋_GB2312" w:eastAsia="方正仿宋_GB2312" w:cs="方正仿宋_GB2312"/>
          <w:b/>
          <w:bCs/>
          <w:sz w:val="24"/>
          <w:highlight w:val="none"/>
        </w:rPr>
      </w:pPr>
      <w:r>
        <w:rPr>
          <w:rFonts w:hint="eastAsia" w:ascii="方正仿宋_GB2312" w:hAnsi="方正仿宋_GB2312" w:eastAsia="方正仿宋_GB2312" w:cs="方正仿宋_GB2312"/>
          <w:sz w:val="24"/>
          <w:highlight w:val="none"/>
          <w:lang w:val="en-US" w:eastAsia="zh-CN"/>
        </w:rPr>
        <w:br w:type="column"/>
      </w:r>
      <w:r>
        <w:rPr>
          <w:rFonts w:hint="eastAsia" w:ascii="方正仿宋_GB2312" w:hAnsi="方正仿宋_GB2312" w:eastAsia="方正仿宋_GB2312" w:cs="方正仿宋_GB2312"/>
          <w:b/>
          <w:bCs/>
          <w:sz w:val="24"/>
          <w:highlight w:val="none"/>
        </w:rPr>
        <w:t>合同附件1：《</w:t>
      </w:r>
      <w:r>
        <w:rPr>
          <w:rFonts w:hint="eastAsia" w:ascii="方正仿宋_GB2312" w:hAnsi="方正仿宋_GB2312" w:eastAsia="方正仿宋_GB2312" w:cs="方正仿宋_GB2312"/>
          <w:b/>
          <w:bCs/>
          <w:sz w:val="24"/>
          <w:highlight w:val="none"/>
          <w:lang w:val="en-US" w:eastAsia="zh-CN"/>
        </w:rPr>
        <w:t>乙方相应报价一览表</w:t>
      </w:r>
      <w:r>
        <w:rPr>
          <w:rFonts w:hint="eastAsia" w:ascii="方正仿宋_GB2312" w:hAnsi="方正仿宋_GB2312" w:eastAsia="方正仿宋_GB2312" w:cs="方正仿宋_GB2312"/>
          <w:b/>
          <w:bCs/>
          <w:sz w:val="24"/>
          <w:highlight w:val="none"/>
        </w:rPr>
        <w:t>》</w:t>
      </w:r>
    </w:p>
    <w:p w14:paraId="6E21C41F">
      <w:pPr>
        <w:rPr>
          <w:rFonts w:hint="eastAsia" w:ascii="方正仿宋_GB2312" w:hAnsi="方正仿宋_GB2312" w:eastAsia="方正仿宋_GB2312" w:cs="方正仿宋_GB2312"/>
          <w:sz w:val="24"/>
          <w:highlight w:val="none"/>
          <w:lang w:eastAsia="zh-CN"/>
        </w:rPr>
      </w:pPr>
      <w:r>
        <w:drawing>
          <wp:inline distT="0" distB="0" distL="114300" distR="114300">
            <wp:extent cx="4933950" cy="611505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4933950" cy="6115050"/>
                    </a:xfrm>
                    <a:prstGeom prst="rect">
                      <a:avLst/>
                    </a:prstGeom>
                    <a:noFill/>
                    <a:ln>
                      <a:noFill/>
                    </a:ln>
                  </pic:spPr>
                </pic:pic>
              </a:graphicData>
            </a:graphic>
          </wp:inline>
        </w:drawing>
      </w:r>
    </w:p>
    <w:p w14:paraId="1249D56F">
      <w:pPr>
        <w:rPr>
          <w:rFonts w:hint="eastAsia" w:asciiTheme="majorEastAsia" w:hAnsiTheme="majorEastAsia" w:eastAsiaTheme="majorEastAsia" w:cstheme="majorEastAsia"/>
        </w:rPr>
      </w:pPr>
      <w:r>
        <w:br w:type="page"/>
      </w:r>
    </w:p>
    <w:p w14:paraId="2EFA349C">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82" w:firstLineChars="200"/>
        <w:textAlignment w:val="auto"/>
        <w:outlineLvl w:val="2"/>
        <w:rPr>
          <w:rFonts w:hint="eastAsia" w:ascii="方正仿宋_GB2312" w:hAnsi="方正仿宋_GB2312" w:eastAsia="方正仿宋_GB2312" w:cs="方正仿宋_GB2312"/>
          <w:b/>
          <w:bCs/>
          <w:sz w:val="24"/>
          <w:highlight w:val="none"/>
        </w:rPr>
      </w:pPr>
      <w:r>
        <w:rPr>
          <w:rFonts w:hint="eastAsia" w:ascii="方正仿宋_GB2312" w:hAnsi="方正仿宋_GB2312" w:eastAsia="方正仿宋_GB2312" w:cs="方正仿宋_GB2312"/>
          <w:b/>
          <w:bCs/>
          <w:sz w:val="24"/>
          <w:highlight w:val="none"/>
        </w:rPr>
        <w:t>合同附件2：《服务人员</w:t>
      </w:r>
      <w:r>
        <w:rPr>
          <w:rFonts w:hint="eastAsia" w:ascii="方正仿宋_GB2312" w:hAnsi="方正仿宋_GB2312" w:eastAsia="方正仿宋_GB2312" w:cs="方正仿宋_GB2312"/>
          <w:b/>
          <w:bCs/>
          <w:sz w:val="24"/>
          <w:highlight w:val="none"/>
          <w:lang w:val="en-US" w:eastAsia="zh-CN"/>
        </w:rPr>
        <w:t>配置表</w:t>
      </w:r>
      <w:r>
        <w:rPr>
          <w:rFonts w:hint="eastAsia" w:ascii="方正仿宋_GB2312" w:hAnsi="方正仿宋_GB2312" w:eastAsia="方正仿宋_GB2312" w:cs="方正仿宋_GB2312"/>
          <w:b/>
          <w:bCs/>
          <w:sz w:val="24"/>
          <w:highlight w:val="none"/>
        </w:rPr>
        <w:t>》</w:t>
      </w:r>
    </w:p>
    <w:p w14:paraId="4C7372BD">
      <w:pPr>
        <w:rPr>
          <w:rFonts w:hint="eastAsia" w:ascii="方正仿宋_GB2312" w:hAnsi="方正仿宋_GB2312" w:eastAsia="方正仿宋_GB2312" w:cs="方正仿宋_GB2312"/>
          <w:b/>
          <w:bCs/>
          <w:sz w:val="24"/>
          <w:highlight w:val="none"/>
        </w:rPr>
      </w:pPr>
      <w:r>
        <w:drawing>
          <wp:inline distT="0" distB="0" distL="114300" distR="114300">
            <wp:extent cx="5122545" cy="75533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rcRect r="591"/>
                    <a:stretch>
                      <a:fillRect/>
                    </a:stretch>
                  </pic:blipFill>
                  <pic:spPr>
                    <a:xfrm>
                      <a:off x="0" y="0"/>
                      <a:ext cx="5122545" cy="7553325"/>
                    </a:xfrm>
                    <a:prstGeom prst="rect">
                      <a:avLst/>
                    </a:prstGeom>
                    <a:noFill/>
                    <a:ln>
                      <a:noFill/>
                    </a:ln>
                  </pic:spPr>
                </pic:pic>
              </a:graphicData>
            </a:graphic>
          </wp:inline>
        </w:drawing>
      </w:r>
      <w:r>
        <w:br w:type="page"/>
      </w:r>
      <w:r>
        <w:rPr>
          <w:rFonts w:hint="eastAsia" w:ascii="方正仿宋_GB2312" w:hAnsi="方正仿宋_GB2312" w:eastAsia="方正仿宋_GB2312" w:cs="方正仿宋_GB2312"/>
          <w:b/>
          <w:bCs/>
          <w:sz w:val="24"/>
          <w:highlight w:val="none"/>
        </w:rPr>
        <w:t>合同附件3：《郑蒲港新区城市道路清扫保洁考核办法》</w:t>
      </w:r>
    </w:p>
    <w:p w14:paraId="34227BB0">
      <w:pPr>
        <w:spacing w:before="299" w:line="233" w:lineRule="auto"/>
        <w:ind w:left="61"/>
        <w:jc w:val="center"/>
        <w:rPr>
          <w:rFonts w:ascii="仿宋" w:hAnsi="仿宋" w:eastAsia="仿宋" w:cs="仿宋"/>
          <w:sz w:val="24"/>
          <w:szCs w:val="24"/>
        </w:rPr>
      </w:pPr>
      <w:r>
        <w:rPr>
          <w:rFonts w:ascii="仿宋" w:hAnsi="仿宋" w:eastAsia="仿宋" w:cs="仿宋"/>
          <w:b/>
          <w:bCs/>
          <w:spacing w:val="-3"/>
          <w:sz w:val="24"/>
          <w:szCs w:val="24"/>
        </w:rPr>
        <w:t>郑蒲港新区城市道路清扫保洁考核办法</w:t>
      </w:r>
    </w:p>
    <w:p w14:paraId="3DF5432F">
      <w:pPr>
        <w:spacing w:before="184" w:line="360" w:lineRule="auto"/>
        <w:ind w:left="48" w:right="11" w:firstLine="566"/>
        <w:jc w:val="both"/>
        <w:rPr>
          <w:rFonts w:ascii="仿宋" w:hAnsi="仿宋" w:eastAsia="仿宋" w:cs="仿宋"/>
          <w:sz w:val="24"/>
          <w:szCs w:val="24"/>
        </w:rPr>
      </w:pPr>
      <w:r>
        <w:rPr>
          <w:rFonts w:ascii="仿宋" w:hAnsi="仿宋" w:eastAsia="仿宋" w:cs="仿宋"/>
          <w:spacing w:val="-3"/>
          <w:sz w:val="24"/>
          <w:szCs w:val="24"/>
        </w:rPr>
        <w:t>为进一步加强新区道路环境卫生管理，提高道路清扫保洁</w:t>
      </w:r>
      <w:r>
        <w:rPr>
          <w:rFonts w:ascii="仿宋" w:hAnsi="仿宋" w:eastAsia="仿宋" w:cs="仿宋"/>
          <w:spacing w:val="-4"/>
          <w:sz w:val="24"/>
          <w:szCs w:val="24"/>
        </w:rPr>
        <w:t>水平，</w:t>
      </w:r>
      <w:r>
        <w:rPr>
          <w:rFonts w:ascii="仿宋" w:hAnsi="仿宋" w:eastAsia="仿宋" w:cs="仿宋"/>
          <w:spacing w:val="-3"/>
          <w:sz w:val="24"/>
          <w:szCs w:val="24"/>
        </w:rPr>
        <w:t>营造干净、整洁、有序的道路环境，结合新区工作实际，特制定本考</w:t>
      </w:r>
      <w:r>
        <w:rPr>
          <w:rFonts w:ascii="仿宋" w:hAnsi="仿宋" w:eastAsia="仿宋" w:cs="仿宋"/>
          <w:spacing w:val="-1"/>
          <w:sz w:val="24"/>
          <w:szCs w:val="24"/>
        </w:rPr>
        <w:t>核办法。</w:t>
      </w:r>
    </w:p>
    <w:p w14:paraId="44D1E21A">
      <w:pPr>
        <w:spacing w:line="221" w:lineRule="auto"/>
        <w:ind w:left="0" w:leftChars="0" w:firstLine="480" w:firstLineChars="200"/>
        <w:rPr>
          <w:rFonts w:ascii="仿宋" w:hAnsi="仿宋" w:eastAsia="仿宋" w:cs="仿宋"/>
          <w:sz w:val="24"/>
          <w:szCs w:val="24"/>
        </w:rPr>
      </w:pPr>
      <w:r>
        <w:rPr>
          <w:rFonts w:ascii="仿宋" w:hAnsi="仿宋" w:eastAsia="仿宋" w:cs="仿宋"/>
          <w:sz w:val="24"/>
          <w:szCs w:val="24"/>
        </w:rPr>
        <w:t>一、考核组织</w:t>
      </w:r>
    </w:p>
    <w:p w14:paraId="0A4791A4">
      <w:pPr>
        <w:spacing w:before="218" w:line="359" w:lineRule="auto"/>
        <w:ind w:left="51" w:right="11" w:firstLine="557"/>
        <w:jc w:val="both"/>
        <w:rPr>
          <w:rFonts w:ascii="仿宋" w:hAnsi="仿宋" w:eastAsia="仿宋" w:cs="仿宋"/>
          <w:sz w:val="24"/>
          <w:szCs w:val="24"/>
        </w:rPr>
      </w:pPr>
      <w:r>
        <w:rPr>
          <w:rFonts w:ascii="仿宋" w:hAnsi="仿宋" w:eastAsia="仿宋" w:cs="仿宋"/>
          <w:spacing w:val="-3"/>
          <w:sz w:val="24"/>
          <w:szCs w:val="24"/>
        </w:rPr>
        <w:t>成立郑蒲港新区道路清扫保洁考核工作领导小组，领导小组</w:t>
      </w:r>
      <w:r>
        <w:rPr>
          <w:rFonts w:ascii="仿宋" w:hAnsi="仿宋" w:eastAsia="仿宋" w:cs="仿宋"/>
          <w:spacing w:val="-4"/>
          <w:sz w:val="24"/>
          <w:szCs w:val="24"/>
        </w:rPr>
        <w:t>下设</w:t>
      </w:r>
      <w:r>
        <w:rPr>
          <w:rFonts w:ascii="仿宋" w:hAnsi="仿宋" w:eastAsia="仿宋" w:cs="仿宋"/>
          <w:spacing w:val="-3"/>
          <w:sz w:val="24"/>
          <w:szCs w:val="24"/>
        </w:rPr>
        <w:t>办公室。考核领导小组负责对办公室的考核情况进行检查、督查，领导小组办公室负责新区道路清扫保洁的日常巡查和检查督查、月度检</w:t>
      </w:r>
      <w:r>
        <w:rPr>
          <w:rFonts w:ascii="仿宋" w:hAnsi="仿宋" w:eastAsia="仿宋" w:cs="仿宋"/>
          <w:spacing w:val="1"/>
          <w:sz w:val="24"/>
          <w:szCs w:val="24"/>
        </w:rPr>
        <w:t>查考核和年度考核工作。</w:t>
      </w:r>
    </w:p>
    <w:p w14:paraId="55FFC30C">
      <w:pPr>
        <w:spacing w:before="1" w:line="221" w:lineRule="auto"/>
        <w:rPr>
          <w:rFonts w:ascii="仿宋" w:hAnsi="仿宋" w:eastAsia="仿宋" w:cs="仿宋"/>
          <w:sz w:val="24"/>
          <w:szCs w:val="24"/>
        </w:rPr>
      </w:pPr>
      <w:r>
        <w:rPr>
          <w:rFonts w:ascii="仿宋" w:hAnsi="仿宋" w:eastAsia="仿宋" w:cs="仿宋"/>
          <w:spacing w:val="-1"/>
          <w:sz w:val="24"/>
          <w:szCs w:val="24"/>
        </w:rPr>
        <w:t>二、考核对象及范围</w:t>
      </w:r>
    </w:p>
    <w:p w14:paraId="69EFA76E">
      <w:pPr>
        <w:spacing w:before="203" w:line="360" w:lineRule="auto"/>
        <w:ind w:left="51" w:right="11" w:firstLine="554"/>
        <w:jc w:val="both"/>
        <w:rPr>
          <w:rFonts w:ascii="仿宋" w:hAnsi="仿宋" w:eastAsia="仿宋" w:cs="仿宋"/>
          <w:sz w:val="24"/>
          <w:szCs w:val="24"/>
        </w:rPr>
      </w:pPr>
      <w:r>
        <w:rPr>
          <w:rFonts w:ascii="仿宋" w:hAnsi="仿宋" w:eastAsia="仿宋" w:cs="仿宋"/>
          <w:spacing w:val="-3"/>
          <w:sz w:val="24"/>
          <w:szCs w:val="24"/>
        </w:rPr>
        <w:t>考核对象为承包清扫保洁服务的单位。考核范围为承包合同范围内的主、次干道、人行道、背街小巷，以及环卫设施，上岗人员及机</w:t>
      </w:r>
      <w:r>
        <w:rPr>
          <w:rFonts w:ascii="仿宋" w:hAnsi="仿宋" w:eastAsia="仿宋" w:cs="仿宋"/>
          <w:spacing w:val="3"/>
          <w:sz w:val="24"/>
          <w:szCs w:val="24"/>
        </w:rPr>
        <w:t>械化清扫情况。</w:t>
      </w:r>
    </w:p>
    <w:p w14:paraId="59DFB33D">
      <w:pPr>
        <w:spacing w:line="221" w:lineRule="auto"/>
        <w:rPr>
          <w:rFonts w:ascii="仿宋" w:hAnsi="仿宋" w:eastAsia="仿宋" w:cs="仿宋"/>
          <w:sz w:val="24"/>
          <w:szCs w:val="24"/>
        </w:rPr>
      </w:pPr>
      <w:r>
        <w:rPr>
          <w:rFonts w:ascii="仿宋" w:hAnsi="仿宋" w:eastAsia="仿宋" w:cs="仿宋"/>
          <w:spacing w:val="2"/>
          <w:sz w:val="24"/>
          <w:szCs w:val="24"/>
        </w:rPr>
        <w:t>三、考核内容</w:t>
      </w:r>
    </w:p>
    <w:p w14:paraId="3495D9A5">
      <w:pPr>
        <w:spacing w:before="206" w:line="221" w:lineRule="auto"/>
        <w:rPr>
          <w:rFonts w:ascii="仿宋" w:hAnsi="仿宋" w:eastAsia="仿宋" w:cs="仿宋"/>
          <w:sz w:val="24"/>
          <w:szCs w:val="24"/>
        </w:rPr>
      </w:pPr>
      <w:r>
        <w:rPr>
          <w:rFonts w:hint="eastAsia" w:ascii="仿宋" w:hAnsi="仿宋" w:eastAsia="仿宋" w:cs="仿宋"/>
          <w:spacing w:val="-4"/>
          <w:sz w:val="24"/>
          <w:szCs w:val="24"/>
          <w:lang w:eastAsia="zh-CN"/>
        </w:rPr>
        <w:t>1.</w:t>
      </w:r>
      <w:r>
        <w:rPr>
          <w:rFonts w:ascii="仿宋" w:hAnsi="仿宋" w:eastAsia="仿宋" w:cs="仿宋"/>
          <w:spacing w:val="-4"/>
          <w:sz w:val="24"/>
          <w:szCs w:val="24"/>
        </w:rPr>
        <w:t>人员配备情况；</w:t>
      </w:r>
    </w:p>
    <w:p w14:paraId="6D8C9BFE">
      <w:pPr>
        <w:spacing w:before="219" w:line="220" w:lineRule="auto"/>
        <w:rPr>
          <w:rFonts w:ascii="仿宋" w:hAnsi="仿宋" w:eastAsia="仿宋" w:cs="仿宋"/>
          <w:sz w:val="24"/>
          <w:szCs w:val="24"/>
        </w:rPr>
      </w:pPr>
      <w:r>
        <w:rPr>
          <w:rFonts w:hint="eastAsia" w:ascii="仿宋" w:hAnsi="仿宋" w:eastAsia="仿宋" w:cs="仿宋"/>
          <w:sz w:val="24"/>
          <w:szCs w:val="24"/>
          <w:lang w:eastAsia="zh-CN"/>
        </w:rPr>
        <w:t>2.</w:t>
      </w:r>
      <w:r>
        <w:rPr>
          <w:rFonts w:ascii="仿宋" w:hAnsi="仿宋" w:eastAsia="仿宋" w:cs="仿宋"/>
          <w:sz w:val="24"/>
          <w:szCs w:val="24"/>
        </w:rPr>
        <w:t>机械化清扫情况；</w:t>
      </w:r>
    </w:p>
    <w:p w14:paraId="3E74D5F0">
      <w:pPr>
        <w:spacing w:before="207" w:line="221" w:lineRule="auto"/>
        <w:rPr>
          <w:rFonts w:ascii="仿宋" w:hAnsi="仿宋" w:eastAsia="仿宋" w:cs="仿宋"/>
          <w:sz w:val="24"/>
          <w:szCs w:val="24"/>
        </w:rPr>
      </w:pPr>
      <w:r>
        <w:rPr>
          <w:rFonts w:hint="eastAsia" w:ascii="仿宋" w:hAnsi="仿宋" w:eastAsia="仿宋" w:cs="仿宋"/>
          <w:spacing w:val="1"/>
          <w:sz w:val="24"/>
          <w:szCs w:val="24"/>
          <w:lang w:eastAsia="zh-CN"/>
        </w:rPr>
        <w:t>3.</w:t>
      </w:r>
      <w:r>
        <w:rPr>
          <w:rFonts w:ascii="仿宋" w:hAnsi="仿宋" w:eastAsia="仿宋" w:cs="仿宋"/>
          <w:spacing w:val="1"/>
          <w:sz w:val="24"/>
          <w:szCs w:val="24"/>
        </w:rPr>
        <w:t>环卫设施维护；</w:t>
      </w:r>
    </w:p>
    <w:p w14:paraId="0D451D4E">
      <w:pPr>
        <w:spacing w:before="205" w:line="220" w:lineRule="auto"/>
        <w:rPr>
          <w:rFonts w:ascii="仿宋" w:hAnsi="仿宋" w:eastAsia="仿宋" w:cs="仿宋"/>
          <w:sz w:val="24"/>
          <w:szCs w:val="24"/>
        </w:rPr>
      </w:pPr>
      <w:r>
        <w:rPr>
          <w:rFonts w:hint="eastAsia" w:ascii="仿宋" w:hAnsi="仿宋" w:eastAsia="仿宋" w:cs="仿宋"/>
          <w:spacing w:val="4"/>
          <w:sz w:val="24"/>
          <w:szCs w:val="24"/>
          <w:lang w:eastAsia="zh-CN"/>
        </w:rPr>
        <w:t>4.</w:t>
      </w:r>
      <w:r>
        <w:rPr>
          <w:rFonts w:ascii="仿宋" w:hAnsi="仿宋" w:eastAsia="仿宋" w:cs="仿宋"/>
          <w:spacing w:val="4"/>
          <w:sz w:val="24"/>
          <w:szCs w:val="24"/>
        </w:rPr>
        <w:t>清扫保洁情况；</w:t>
      </w:r>
    </w:p>
    <w:p w14:paraId="4D447443">
      <w:pPr>
        <w:spacing w:before="222" w:line="221" w:lineRule="auto"/>
        <w:rPr>
          <w:rFonts w:ascii="仿宋" w:hAnsi="仿宋" w:eastAsia="仿宋" w:cs="仿宋"/>
          <w:sz w:val="24"/>
          <w:szCs w:val="24"/>
        </w:rPr>
      </w:pPr>
      <w:r>
        <w:rPr>
          <w:rFonts w:hint="eastAsia" w:ascii="仿宋" w:hAnsi="仿宋" w:eastAsia="仿宋" w:cs="仿宋"/>
          <w:sz w:val="24"/>
          <w:szCs w:val="24"/>
          <w:lang w:eastAsia="zh-CN"/>
        </w:rPr>
        <w:t>5.</w:t>
      </w:r>
      <w:r>
        <w:rPr>
          <w:rFonts w:ascii="仿宋" w:hAnsi="仿宋" w:eastAsia="仿宋" w:cs="仿宋"/>
          <w:sz w:val="24"/>
          <w:szCs w:val="24"/>
        </w:rPr>
        <w:t>冲洗洒水情况及招标文件中约定的其他相关服务内容。</w:t>
      </w:r>
    </w:p>
    <w:p w14:paraId="4BD8F911">
      <w:pPr>
        <w:spacing w:before="206" w:line="221" w:lineRule="auto"/>
        <w:rPr>
          <w:rFonts w:ascii="仿宋" w:hAnsi="仿宋" w:eastAsia="仿宋" w:cs="仿宋"/>
          <w:sz w:val="24"/>
          <w:szCs w:val="24"/>
        </w:rPr>
      </w:pPr>
      <w:r>
        <w:rPr>
          <w:rFonts w:ascii="仿宋" w:hAnsi="仿宋" w:eastAsia="仿宋" w:cs="仿宋"/>
          <w:spacing w:val="-7"/>
          <w:sz w:val="24"/>
          <w:szCs w:val="24"/>
        </w:rPr>
        <w:t>四、考核方式</w:t>
      </w:r>
    </w:p>
    <w:p w14:paraId="45237F95">
      <w:pPr>
        <w:spacing w:before="205" w:line="220" w:lineRule="auto"/>
        <w:rPr>
          <w:rFonts w:ascii="仿宋" w:hAnsi="仿宋" w:eastAsia="仿宋" w:cs="仿宋"/>
          <w:sz w:val="24"/>
          <w:szCs w:val="24"/>
        </w:rPr>
      </w:pPr>
      <w:r>
        <w:rPr>
          <w:rFonts w:ascii="仿宋" w:hAnsi="仿宋" w:eastAsia="仿宋" w:cs="仿宋"/>
          <w:spacing w:val="-1"/>
          <w:sz w:val="24"/>
          <w:szCs w:val="24"/>
        </w:rPr>
        <w:t>采取日常巡查、月度考核、年度考核相结合的方式进行。</w:t>
      </w:r>
    </w:p>
    <w:p w14:paraId="06A110C6">
      <w:pPr>
        <w:spacing w:before="220" w:line="357" w:lineRule="auto"/>
        <w:ind w:left="48" w:right="29" w:firstLine="583"/>
        <w:rPr>
          <w:rFonts w:ascii="仿宋" w:hAnsi="仿宋" w:eastAsia="仿宋" w:cs="仿宋"/>
          <w:sz w:val="24"/>
          <w:szCs w:val="24"/>
        </w:rPr>
      </w:pPr>
      <w:r>
        <w:rPr>
          <w:rFonts w:hint="eastAsia" w:ascii="仿宋" w:hAnsi="仿宋" w:eastAsia="仿宋" w:cs="仿宋"/>
          <w:spacing w:val="7"/>
          <w:sz w:val="24"/>
          <w:szCs w:val="24"/>
          <w:lang w:eastAsia="zh-CN"/>
        </w:rPr>
        <w:t>1.</w:t>
      </w:r>
      <w:r>
        <w:rPr>
          <w:rFonts w:ascii="仿宋" w:hAnsi="仿宋" w:eastAsia="仿宋" w:cs="仿宋"/>
          <w:spacing w:val="-33"/>
          <w:sz w:val="24"/>
          <w:szCs w:val="24"/>
        </w:rPr>
        <w:t xml:space="preserve"> </w:t>
      </w:r>
      <w:r>
        <w:rPr>
          <w:rFonts w:ascii="仿宋" w:hAnsi="仿宋" w:eastAsia="仿宋" w:cs="仿宋"/>
          <w:spacing w:val="7"/>
          <w:sz w:val="24"/>
          <w:szCs w:val="24"/>
        </w:rPr>
        <w:t>日常巡查由执法局或第三方考核单位对各路段清扫保洁情</w:t>
      </w:r>
      <w:r>
        <w:rPr>
          <w:rFonts w:ascii="仿宋" w:hAnsi="仿宋" w:eastAsia="仿宋" w:cs="仿宋"/>
          <w:spacing w:val="6"/>
          <w:sz w:val="24"/>
          <w:szCs w:val="24"/>
        </w:rPr>
        <w:t>况进行巡查，并对照《郑蒲港新区城市道路、绿化清扫保洁管理考</w:t>
      </w:r>
      <w:r>
        <w:rPr>
          <w:rFonts w:ascii="仿宋" w:hAnsi="仿宋" w:eastAsia="仿宋" w:cs="仿宋"/>
          <w:spacing w:val="9"/>
          <w:sz w:val="24"/>
          <w:szCs w:val="24"/>
        </w:rPr>
        <w:t>核评分标准》进行考核打分。</w:t>
      </w:r>
    </w:p>
    <w:p w14:paraId="2AC120B1">
      <w:pPr>
        <w:spacing w:before="7" w:line="359" w:lineRule="auto"/>
        <w:ind w:left="43" w:firstLine="570"/>
        <w:rPr>
          <w:rFonts w:ascii="仿宋" w:hAnsi="仿宋" w:eastAsia="仿宋" w:cs="仿宋"/>
          <w:spacing w:val="5"/>
          <w:sz w:val="24"/>
          <w:szCs w:val="24"/>
        </w:rPr>
      </w:pPr>
      <w:r>
        <w:rPr>
          <w:rFonts w:hint="eastAsia" w:ascii="仿宋" w:hAnsi="仿宋" w:eastAsia="仿宋" w:cs="仿宋"/>
          <w:spacing w:val="5"/>
          <w:sz w:val="24"/>
          <w:szCs w:val="24"/>
          <w:lang w:eastAsia="zh-CN"/>
        </w:rPr>
        <w:t>2.</w:t>
      </w:r>
      <w:r>
        <w:rPr>
          <w:rFonts w:ascii="仿宋" w:hAnsi="仿宋" w:eastAsia="仿宋" w:cs="仿宋"/>
          <w:spacing w:val="5"/>
          <w:sz w:val="24"/>
          <w:szCs w:val="24"/>
        </w:rPr>
        <w:t>月度检查由道路清扫保洁考核工作领导小组办公室组织相关人员每月进行1-2次随机抽查，并对照《郑蒲港新区城市道路、绿化清扫保洁管理考核评分标准》进行考核打分。</w:t>
      </w:r>
    </w:p>
    <w:p w14:paraId="1AB1EE07">
      <w:pPr>
        <w:spacing w:before="7" w:line="359" w:lineRule="auto"/>
        <w:ind w:left="43" w:firstLine="570"/>
        <w:rPr>
          <w:rFonts w:ascii="仿宋" w:hAnsi="仿宋" w:eastAsia="仿宋" w:cs="仿宋"/>
          <w:spacing w:val="5"/>
          <w:sz w:val="24"/>
          <w:szCs w:val="24"/>
        </w:rPr>
      </w:pPr>
      <w:r>
        <w:rPr>
          <w:rFonts w:hint="eastAsia" w:ascii="仿宋" w:hAnsi="仿宋" w:eastAsia="仿宋" w:cs="仿宋"/>
          <w:spacing w:val="5"/>
          <w:sz w:val="24"/>
          <w:szCs w:val="24"/>
          <w:lang w:eastAsia="zh-CN"/>
        </w:rPr>
        <w:t>3.</w:t>
      </w:r>
      <w:r>
        <w:rPr>
          <w:rFonts w:ascii="仿宋" w:hAnsi="仿宋" w:eastAsia="仿宋" w:cs="仿宋"/>
          <w:spacing w:val="5"/>
          <w:sz w:val="24"/>
          <w:szCs w:val="24"/>
        </w:rPr>
        <w:t>年度考核由道路清扫保洁考核工作领导小组办公室依据月度考核评价得分对中标人进行统计打分。</w:t>
      </w:r>
    </w:p>
    <w:p w14:paraId="33AEAD9F">
      <w:pPr>
        <w:spacing w:before="207" w:line="221" w:lineRule="auto"/>
        <w:rPr>
          <w:rFonts w:ascii="仿宋" w:hAnsi="仿宋" w:eastAsia="仿宋" w:cs="仿宋"/>
          <w:sz w:val="24"/>
          <w:szCs w:val="24"/>
        </w:rPr>
      </w:pPr>
      <w:r>
        <w:rPr>
          <w:rFonts w:ascii="仿宋" w:hAnsi="仿宋" w:eastAsia="仿宋" w:cs="仿宋"/>
          <w:sz w:val="24"/>
          <w:szCs w:val="24"/>
        </w:rPr>
        <w:t>五、评分办法</w:t>
      </w:r>
    </w:p>
    <w:p w14:paraId="2F7335B8">
      <w:pPr>
        <w:spacing w:before="220" w:line="221" w:lineRule="auto"/>
        <w:rPr>
          <w:rFonts w:ascii="仿宋" w:hAnsi="仿宋" w:eastAsia="仿宋" w:cs="仿宋"/>
          <w:sz w:val="24"/>
          <w:szCs w:val="24"/>
        </w:rPr>
      </w:pPr>
      <w:r>
        <w:rPr>
          <w:rFonts w:hint="eastAsia" w:ascii="仿宋" w:hAnsi="仿宋" w:eastAsia="仿宋" w:cs="仿宋"/>
          <w:sz w:val="24"/>
          <w:szCs w:val="24"/>
          <w:lang w:eastAsia="zh-CN"/>
        </w:rPr>
        <w:t>1.</w:t>
      </w:r>
      <w:r>
        <w:rPr>
          <w:rFonts w:ascii="仿宋" w:hAnsi="仿宋" w:eastAsia="仿宋" w:cs="仿宋"/>
          <w:sz w:val="24"/>
          <w:szCs w:val="24"/>
        </w:rPr>
        <w:t>日常巡查</w:t>
      </w:r>
    </w:p>
    <w:p w14:paraId="231B3430">
      <w:pPr>
        <w:spacing w:before="203" w:line="359" w:lineRule="auto"/>
        <w:ind w:left="51" w:right="11" w:firstLine="552"/>
        <w:rPr>
          <w:rFonts w:ascii="仿宋" w:hAnsi="仿宋" w:eastAsia="仿宋" w:cs="仿宋"/>
          <w:sz w:val="24"/>
          <w:szCs w:val="24"/>
        </w:rPr>
      </w:pPr>
      <w:r>
        <w:rPr>
          <w:rFonts w:ascii="仿宋" w:hAnsi="仿宋" w:eastAsia="仿宋" w:cs="仿宋"/>
          <w:spacing w:val="-3"/>
          <w:sz w:val="24"/>
          <w:szCs w:val="24"/>
        </w:rPr>
        <w:t>执法局或第三方考核单位对中标人道路清扫保洁综合情况进行巡查，对照《郑蒲港新区城市道路、绿化清扫保洁管理考</w:t>
      </w:r>
      <w:r>
        <w:rPr>
          <w:rFonts w:ascii="仿宋" w:hAnsi="仿宋" w:eastAsia="仿宋" w:cs="仿宋"/>
          <w:spacing w:val="-4"/>
          <w:sz w:val="24"/>
          <w:szCs w:val="24"/>
        </w:rPr>
        <w:t>核评分标准》</w:t>
      </w:r>
      <w:r>
        <w:rPr>
          <w:rFonts w:ascii="仿宋" w:hAnsi="仿宋" w:eastAsia="仿宋" w:cs="仿宋"/>
          <w:spacing w:val="-3"/>
          <w:sz w:val="24"/>
          <w:szCs w:val="24"/>
        </w:rPr>
        <w:t>进行打分。对检查发现的问题填写巡查记录表，下达限期整改通知，</w:t>
      </w:r>
      <w:r>
        <w:rPr>
          <w:rFonts w:ascii="仿宋" w:hAnsi="仿宋" w:eastAsia="仿宋" w:cs="仿宋"/>
          <w:sz w:val="24"/>
          <w:szCs w:val="24"/>
        </w:rPr>
        <w:t>并及时跟踪复查。</w:t>
      </w:r>
    </w:p>
    <w:p w14:paraId="36C15945">
      <w:pPr>
        <w:spacing w:line="221" w:lineRule="auto"/>
        <w:rPr>
          <w:rFonts w:ascii="仿宋" w:hAnsi="仿宋" w:eastAsia="仿宋" w:cs="仿宋"/>
          <w:sz w:val="24"/>
          <w:szCs w:val="24"/>
        </w:rPr>
      </w:pPr>
      <w:r>
        <w:rPr>
          <w:rFonts w:ascii="仿宋" w:hAnsi="仿宋" w:eastAsia="仿宋" w:cs="仿宋"/>
          <w:spacing w:val="-7"/>
          <w:sz w:val="24"/>
          <w:szCs w:val="24"/>
        </w:rPr>
        <w:t>日常巡查得分＝日巡查得分总分÷巡查次数。</w:t>
      </w:r>
    </w:p>
    <w:p w14:paraId="05422C0A">
      <w:pPr>
        <w:spacing w:before="205" w:line="221" w:lineRule="auto"/>
        <w:rPr>
          <w:rFonts w:ascii="仿宋" w:hAnsi="仿宋" w:eastAsia="仿宋" w:cs="仿宋"/>
          <w:sz w:val="24"/>
          <w:szCs w:val="24"/>
        </w:rPr>
      </w:pPr>
      <w:r>
        <w:rPr>
          <w:rFonts w:hint="eastAsia" w:ascii="仿宋" w:hAnsi="仿宋" w:eastAsia="仿宋" w:cs="仿宋"/>
          <w:spacing w:val="2"/>
          <w:sz w:val="24"/>
          <w:szCs w:val="24"/>
          <w:lang w:eastAsia="zh-CN"/>
        </w:rPr>
        <w:t>2.</w:t>
      </w:r>
      <w:r>
        <w:rPr>
          <w:rFonts w:ascii="仿宋" w:hAnsi="仿宋" w:eastAsia="仿宋" w:cs="仿宋"/>
          <w:spacing w:val="2"/>
          <w:sz w:val="24"/>
          <w:szCs w:val="24"/>
        </w:rPr>
        <w:t>月度考核</w:t>
      </w:r>
    </w:p>
    <w:p w14:paraId="6B9407F0">
      <w:pPr>
        <w:spacing w:before="221" w:line="356" w:lineRule="auto"/>
        <w:ind w:left="50" w:right="1" w:firstLine="555"/>
        <w:rPr>
          <w:rFonts w:ascii="仿宋" w:hAnsi="仿宋" w:eastAsia="仿宋" w:cs="仿宋"/>
          <w:sz w:val="24"/>
          <w:szCs w:val="24"/>
        </w:rPr>
      </w:pPr>
      <w:r>
        <w:rPr>
          <w:rFonts w:ascii="仿宋" w:hAnsi="仿宋" w:eastAsia="仿宋" w:cs="仿宋"/>
          <w:spacing w:val="-3"/>
          <w:sz w:val="24"/>
          <w:szCs w:val="24"/>
        </w:rPr>
        <w:t>考核领导小组办公室组织人员依据《郑蒲港新区城市道路、绿化清扫保洁管理考核评分标准》，对所检查路段进行不定期考核评分，</w:t>
      </w:r>
      <w:r>
        <w:rPr>
          <w:rFonts w:ascii="仿宋" w:hAnsi="仿宋" w:eastAsia="仿宋" w:cs="仿宋"/>
          <w:spacing w:val="-2"/>
          <w:sz w:val="24"/>
          <w:szCs w:val="24"/>
        </w:rPr>
        <w:t>取参加检查人员的平均分作为该次检查得分。</w:t>
      </w:r>
    </w:p>
    <w:p w14:paraId="30855684">
      <w:pPr>
        <w:spacing w:before="16" w:line="219" w:lineRule="auto"/>
        <w:rPr>
          <w:rFonts w:ascii="仿宋" w:hAnsi="仿宋" w:eastAsia="仿宋" w:cs="仿宋"/>
          <w:sz w:val="24"/>
          <w:szCs w:val="24"/>
        </w:rPr>
      </w:pPr>
      <w:r>
        <w:rPr>
          <w:rFonts w:ascii="仿宋" w:hAnsi="仿宋" w:eastAsia="仿宋" w:cs="仿宋"/>
          <w:spacing w:val="-1"/>
          <w:sz w:val="24"/>
          <w:szCs w:val="24"/>
        </w:rPr>
        <w:t>月度检查得分＝月度检查总分÷检查人数÷检查</w:t>
      </w:r>
      <w:r>
        <w:rPr>
          <w:rFonts w:ascii="仿宋" w:hAnsi="仿宋" w:eastAsia="仿宋" w:cs="仿宋"/>
          <w:spacing w:val="-2"/>
          <w:sz w:val="24"/>
          <w:szCs w:val="24"/>
        </w:rPr>
        <w:t>次数。</w:t>
      </w:r>
    </w:p>
    <w:p w14:paraId="10448B72">
      <w:pPr>
        <w:spacing w:before="209" w:line="361" w:lineRule="auto"/>
        <w:ind w:left="43" w:right="29" w:firstLine="574"/>
        <w:rPr>
          <w:rFonts w:ascii="仿宋" w:hAnsi="仿宋" w:eastAsia="仿宋" w:cs="仿宋"/>
          <w:sz w:val="24"/>
          <w:szCs w:val="24"/>
        </w:rPr>
      </w:pPr>
      <w:r>
        <w:rPr>
          <w:rFonts w:ascii="仿宋" w:hAnsi="仿宋" w:eastAsia="仿宋" w:cs="仿宋"/>
          <w:spacing w:val="18"/>
          <w:sz w:val="24"/>
          <w:szCs w:val="24"/>
        </w:rPr>
        <w:t>月度考核得分＝当月日常巡查得分×80</w:t>
      </w:r>
      <w:r>
        <w:rPr>
          <w:rFonts w:ascii="仿宋" w:hAnsi="仿宋" w:eastAsia="仿宋" w:cs="仿宋"/>
          <w:sz w:val="24"/>
          <w:szCs w:val="24"/>
        </w:rPr>
        <w:t>％＋</w:t>
      </w:r>
      <w:r>
        <w:rPr>
          <w:rFonts w:ascii="仿宋" w:hAnsi="仿宋" w:eastAsia="仿宋" w:cs="仿宋"/>
          <w:spacing w:val="18"/>
          <w:sz w:val="24"/>
          <w:szCs w:val="24"/>
        </w:rPr>
        <w:t>月度检查得分×</w:t>
      </w:r>
      <w:r>
        <w:rPr>
          <w:rFonts w:ascii="仿宋" w:hAnsi="仿宋" w:eastAsia="仿宋" w:cs="仿宋"/>
          <w:spacing w:val="1"/>
          <w:sz w:val="24"/>
          <w:szCs w:val="24"/>
        </w:rPr>
        <w:t xml:space="preserve"> </w:t>
      </w:r>
      <w:r>
        <w:rPr>
          <w:rFonts w:ascii="仿宋" w:hAnsi="仿宋" w:eastAsia="仿宋" w:cs="仿宋"/>
          <w:spacing w:val="-2"/>
          <w:sz w:val="24"/>
          <w:szCs w:val="24"/>
        </w:rPr>
        <w:t>20％。</w:t>
      </w:r>
    </w:p>
    <w:p w14:paraId="03218180">
      <w:pPr>
        <w:spacing w:line="221" w:lineRule="auto"/>
        <w:rPr>
          <w:rFonts w:ascii="仿宋" w:hAnsi="仿宋" w:eastAsia="仿宋" w:cs="仿宋"/>
          <w:sz w:val="24"/>
          <w:szCs w:val="24"/>
        </w:rPr>
      </w:pPr>
      <w:r>
        <w:rPr>
          <w:rFonts w:hint="eastAsia" w:ascii="仿宋" w:hAnsi="仿宋" w:eastAsia="仿宋" w:cs="仿宋"/>
          <w:spacing w:val="2"/>
          <w:sz w:val="24"/>
          <w:szCs w:val="24"/>
          <w:lang w:eastAsia="zh-CN"/>
        </w:rPr>
        <w:t>3.</w:t>
      </w:r>
      <w:r>
        <w:rPr>
          <w:rFonts w:ascii="仿宋" w:hAnsi="仿宋" w:eastAsia="仿宋" w:cs="仿宋"/>
          <w:spacing w:val="2"/>
          <w:sz w:val="24"/>
          <w:szCs w:val="24"/>
        </w:rPr>
        <w:t>年度考核</w:t>
      </w:r>
    </w:p>
    <w:p w14:paraId="70122C7A">
      <w:pPr>
        <w:spacing w:before="204" w:line="357" w:lineRule="auto"/>
        <w:ind w:left="50" w:right="32" w:firstLine="585"/>
        <w:rPr>
          <w:rFonts w:ascii="仿宋" w:hAnsi="仿宋" w:eastAsia="仿宋" w:cs="仿宋"/>
          <w:sz w:val="24"/>
          <w:szCs w:val="24"/>
        </w:rPr>
      </w:pPr>
      <w:r>
        <w:rPr>
          <w:rFonts w:ascii="仿宋" w:hAnsi="仿宋" w:eastAsia="仿宋" w:cs="仿宋"/>
          <w:spacing w:val="16"/>
          <w:sz w:val="24"/>
          <w:szCs w:val="24"/>
        </w:rPr>
        <w:t>考核领导小组办公室根据月度考核得分结合日常工作整体情</w:t>
      </w:r>
      <w:r>
        <w:rPr>
          <w:rFonts w:ascii="仿宋" w:hAnsi="仿宋" w:eastAsia="仿宋" w:cs="仿宋"/>
          <w:spacing w:val="9"/>
          <w:sz w:val="24"/>
          <w:szCs w:val="24"/>
        </w:rPr>
        <w:t>况评价对中标人进行统计评分。</w:t>
      </w:r>
    </w:p>
    <w:p w14:paraId="123EE69F">
      <w:pPr>
        <w:spacing w:before="15" w:line="221" w:lineRule="auto"/>
        <w:rPr>
          <w:rFonts w:ascii="仿宋" w:hAnsi="仿宋" w:eastAsia="仿宋" w:cs="仿宋"/>
          <w:sz w:val="24"/>
          <w:szCs w:val="24"/>
        </w:rPr>
      </w:pPr>
      <w:r>
        <w:rPr>
          <w:rFonts w:ascii="仿宋" w:hAnsi="仿宋" w:eastAsia="仿宋" w:cs="仿宋"/>
          <w:sz w:val="24"/>
          <w:szCs w:val="24"/>
        </w:rPr>
        <w:t>年度考核得分＝当年度月度考核总分÷12。</w:t>
      </w:r>
    </w:p>
    <w:p w14:paraId="026D5268">
      <w:pPr>
        <w:spacing w:before="204" w:line="222" w:lineRule="auto"/>
        <w:rPr>
          <w:rFonts w:ascii="仿宋" w:hAnsi="仿宋" w:eastAsia="仿宋" w:cs="仿宋"/>
          <w:sz w:val="24"/>
          <w:szCs w:val="24"/>
        </w:rPr>
      </w:pPr>
      <w:r>
        <w:rPr>
          <w:rFonts w:ascii="仿宋" w:hAnsi="仿宋" w:eastAsia="仿宋" w:cs="仿宋"/>
          <w:spacing w:val="3"/>
          <w:sz w:val="24"/>
          <w:szCs w:val="24"/>
        </w:rPr>
        <w:t>六、处罚办法</w:t>
      </w:r>
    </w:p>
    <w:p w14:paraId="76C6600A">
      <w:pPr>
        <w:spacing w:before="302" w:line="359" w:lineRule="auto"/>
        <w:ind w:left="0" w:leftChars="0" w:right="94" w:firstLine="0" w:firstLineChars="0"/>
        <w:jc w:val="both"/>
        <w:rPr>
          <w:rFonts w:ascii="仿宋" w:hAnsi="仿宋" w:eastAsia="仿宋" w:cs="仿宋"/>
          <w:sz w:val="24"/>
          <w:szCs w:val="24"/>
        </w:rPr>
      </w:pPr>
      <w:r>
        <w:rPr>
          <w:rFonts w:hint="eastAsia" w:ascii="仿宋" w:hAnsi="仿宋" w:eastAsia="仿宋" w:cs="仿宋"/>
          <w:spacing w:val="5"/>
          <w:sz w:val="24"/>
          <w:szCs w:val="24"/>
          <w:lang w:eastAsia="zh-CN"/>
        </w:rPr>
        <w:t>1.当月考核总分≥90分的，除日常考核处罚外，不扣服务费。 80分≤当月考核总分＜90分的，每减少1分，扣罚标准即增加1个千分点；70分≤当月考核总分＜80分的，以扣罚其月服务费用的10‰为起点，每减少1分，扣</w:t>
      </w:r>
      <w:r>
        <w:rPr>
          <w:rFonts w:ascii="仿宋" w:hAnsi="仿宋" w:eastAsia="仿宋" w:cs="仿宋"/>
          <w:spacing w:val="-3"/>
          <w:sz w:val="24"/>
          <w:szCs w:val="24"/>
        </w:rPr>
        <w:t>罚标准即增加1.5个千分点，当</w:t>
      </w:r>
      <w:r>
        <w:rPr>
          <w:rFonts w:ascii="仿宋" w:hAnsi="仿宋" w:eastAsia="仿宋" w:cs="仿宋"/>
          <w:spacing w:val="-4"/>
          <w:sz w:val="24"/>
          <w:szCs w:val="24"/>
        </w:rPr>
        <w:t>月考核总分＜70分</w:t>
      </w:r>
      <w:r>
        <w:rPr>
          <w:rFonts w:ascii="仿宋" w:hAnsi="仿宋" w:eastAsia="仿宋" w:cs="仿宋"/>
          <w:spacing w:val="6"/>
          <w:sz w:val="24"/>
          <w:szCs w:val="24"/>
        </w:rPr>
        <w:t>的，视为当月考核不合格，扣除当月5%的服务费</w:t>
      </w:r>
      <w:r>
        <w:rPr>
          <w:rFonts w:ascii="仿宋" w:hAnsi="仿宋" w:eastAsia="仿宋" w:cs="仿宋"/>
          <w:spacing w:val="5"/>
          <w:sz w:val="24"/>
          <w:szCs w:val="24"/>
        </w:rPr>
        <w:t>。在每月市级考核</w:t>
      </w:r>
      <w:r>
        <w:rPr>
          <w:rFonts w:ascii="仿宋" w:hAnsi="仿宋" w:eastAsia="仿宋" w:cs="仿宋"/>
          <w:spacing w:val="-3"/>
          <w:sz w:val="24"/>
          <w:szCs w:val="24"/>
        </w:rPr>
        <w:t>中道路清扫保洁专项工作排名最后一名的进行考核处罚，扣除</w:t>
      </w:r>
      <w:r>
        <w:rPr>
          <w:rFonts w:ascii="仿宋" w:hAnsi="仿宋" w:eastAsia="仿宋" w:cs="仿宋"/>
          <w:spacing w:val="-4"/>
          <w:sz w:val="24"/>
          <w:szCs w:val="24"/>
        </w:rPr>
        <w:t>当年服</w:t>
      </w:r>
      <w:r>
        <w:rPr>
          <w:rFonts w:ascii="仿宋" w:hAnsi="仿宋" w:eastAsia="仿宋" w:cs="仿宋"/>
          <w:spacing w:val="-2"/>
          <w:sz w:val="24"/>
          <w:szCs w:val="24"/>
        </w:rPr>
        <w:t>务费10‰。</w:t>
      </w:r>
    </w:p>
    <w:p w14:paraId="1068D0EC">
      <w:pPr>
        <w:spacing w:before="7" w:line="359" w:lineRule="auto"/>
        <w:ind w:left="43" w:firstLine="570"/>
        <w:rPr>
          <w:rFonts w:ascii="仿宋" w:hAnsi="仿宋" w:eastAsia="仿宋" w:cs="仿宋"/>
          <w:sz w:val="24"/>
          <w:szCs w:val="24"/>
        </w:rPr>
      </w:pPr>
      <w:r>
        <w:rPr>
          <w:rFonts w:ascii="仿宋" w:hAnsi="仿宋" w:eastAsia="仿宋" w:cs="仿宋"/>
          <w:spacing w:val="5"/>
          <w:sz w:val="24"/>
          <w:szCs w:val="24"/>
        </w:rPr>
        <w:t>2.进行日常处罚。对日常巡查发现的问题下达书面整改通知，</w:t>
      </w:r>
      <w:r>
        <w:rPr>
          <w:rFonts w:ascii="仿宋" w:hAnsi="仿宋" w:eastAsia="仿宋" w:cs="仿宋"/>
          <w:spacing w:val="6"/>
          <w:sz w:val="24"/>
          <w:szCs w:val="24"/>
        </w:rPr>
        <w:t>在整改期满仍未完成整改的，每次扣罚1000元。受到市、区通报批评或月末在市级城市管理中因环卫问题扣分的路段，每次扣罚5000</w:t>
      </w:r>
      <w:r>
        <w:rPr>
          <w:rFonts w:ascii="仿宋" w:hAnsi="仿宋" w:eastAsia="仿宋" w:cs="仿宋"/>
          <w:spacing w:val="7"/>
          <w:sz w:val="24"/>
          <w:szCs w:val="24"/>
        </w:rPr>
        <w:t>元，同一路段连续受到上级检查通报批评的，</w:t>
      </w:r>
      <w:r>
        <w:rPr>
          <w:rFonts w:ascii="仿宋" w:hAnsi="仿宋" w:eastAsia="仿宋" w:cs="仿宋"/>
          <w:spacing w:val="-69"/>
          <w:sz w:val="24"/>
          <w:szCs w:val="24"/>
        </w:rPr>
        <w:t xml:space="preserve"> </w:t>
      </w:r>
      <w:r>
        <w:rPr>
          <w:rFonts w:ascii="仿宋" w:hAnsi="仿宋" w:eastAsia="仿宋" w:cs="仿宋"/>
          <w:spacing w:val="7"/>
          <w:sz w:val="24"/>
          <w:szCs w:val="24"/>
        </w:rPr>
        <w:t>每次扣罚1000</w:t>
      </w:r>
      <w:r>
        <w:rPr>
          <w:rFonts w:ascii="仿宋" w:hAnsi="仿宋" w:eastAsia="仿宋" w:cs="仿宋"/>
          <w:spacing w:val="6"/>
          <w:sz w:val="24"/>
          <w:szCs w:val="24"/>
        </w:rPr>
        <w:t>0元。数字化城管下达整改通知单未按时整改回复的，每件案卷扣罚1000</w:t>
      </w:r>
      <w:r>
        <w:rPr>
          <w:rFonts w:ascii="仿宋" w:hAnsi="仿宋" w:eastAsia="仿宋" w:cs="仿宋"/>
          <w:spacing w:val="16"/>
          <w:sz w:val="24"/>
          <w:szCs w:val="24"/>
        </w:rPr>
        <w:t>元，回复没有通过的每件案卷扣罚1000元，形成推诿案卷的扣罚</w:t>
      </w:r>
      <w:r>
        <w:rPr>
          <w:rFonts w:ascii="仿宋" w:hAnsi="仿宋" w:eastAsia="仿宋" w:cs="仿宋"/>
          <w:spacing w:val="7"/>
          <w:sz w:val="24"/>
          <w:szCs w:val="24"/>
        </w:rPr>
        <w:t>2000元。大检查和重要活动期间不服从安排，管理严重不到位的，</w:t>
      </w:r>
      <w:r>
        <w:rPr>
          <w:rFonts w:ascii="仿宋" w:hAnsi="仿宋" w:eastAsia="仿宋" w:cs="仿宋"/>
          <w:spacing w:val="16"/>
          <w:sz w:val="24"/>
          <w:szCs w:val="24"/>
        </w:rPr>
        <w:t>每次扣罚5000元。因中标人过错造成本公司人员上访的每次扣罚</w:t>
      </w:r>
      <w:r>
        <w:rPr>
          <w:rFonts w:ascii="仿宋" w:hAnsi="仿宋" w:eastAsia="仿宋" w:cs="仿宋"/>
          <w:spacing w:val="6"/>
          <w:sz w:val="24"/>
          <w:szCs w:val="24"/>
        </w:rPr>
        <w:t>2000元，越级上访的每次扣罚5000元</w:t>
      </w:r>
      <w:r>
        <w:rPr>
          <w:rFonts w:ascii="仿宋" w:hAnsi="仿宋" w:eastAsia="仿宋" w:cs="仿宋"/>
          <w:spacing w:val="5"/>
          <w:sz w:val="24"/>
          <w:szCs w:val="24"/>
        </w:rPr>
        <w:t>。因服务质量不达标，被媒体曝光或通报批评或处罚的，造成重大负面影响的，按</w:t>
      </w:r>
      <w:r>
        <w:rPr>
          <w:rFonts w:hint="eastAsia" w:ascii="仿宋" w:hAnsi="仿宋" w:eastAsia="仿宋" w:cs="仿宋"/>
          <w:spacing w:val="5"/>
          <w:sz w:val="24"/>
          <w:szCs w:val="24"/>
          <w:lang w:eastAsia="zh-CN"/>
        </w:rPr>
        <w:t>1万—3万</w:t>
      </w:r>
      <w:r>
        <w:rPr>
          <w:rFonts w:ascii="仿宋" w:hAnsi="仿宋" w:eastAsia="仿宋" w:cs="仿宋"/>
          <w:spacing w:val="5"/>
          <w:sz w:val="24"/>
          <w:szCs w:val="24"/>
        </w:rPr>
        <w:t>元处罚。</w:t>
      </w:r>
      <w:r>
        <w:rPr>
          <w:rFonts w:ascii="仿宋" w:hAnsi="仿宋" w:eastAsia="仿宋" w:cs="仿宋"/>
          <w:spacing w:val="10"/>
          <w:sz w:val="24"/>
          <w:szCs w:val="24"/>
        </w:rPr>
        <w:t>日常处罚，按月统计，按月实施。</w:t>
      </w:r>
    </w:p>
    <w:p w14:paraId="65F69E8B">
      <w:pPr>
        <w:spacing w:before="3" w:line="359" w:lineRule="auto"/>
        <w:ind w:left="48" w:right="94" w:firstLine="568"/>
        <w:rPr>
          <w:rFonts w:ascii="仿宋" w:hAnsi="仿宋" w:eastAsia="仿宋" w:cs="仿宋"/>
          <w:sz w:val="24"/>
          <w:szCs w:val="24"/>
        </w:rPr>
      </w:pPr>
      <w:r>
        <w:rPr>
          <w:rFonts w:ascii="仿宋" w:hAnsi="仿宋" w:eastAsia="仿宋" w:cs="仿宋"/>
          <w:spacing w:val="1"/>
          <w:sz w:val="24"/>
          <w:szCs w:val="24"/>
        </w:rPr>
        <w:t>3.有创新工作经上级管理部门得到认可的加0.5分，当月中标人职工有先进事迹被认可的加0.5分，工作信息被媒体采用，根据省、</w:t>
      </w:r>
      <w:r>
        <w:rPr>
          <w:rFonts w:ascii="仿宋" w:hAnsi="仿宋" w:eastAsia="仿宋" w:cs="仿宋"/>
          <w:spacing w:val="-2"/>
          <w:sz w:val="24"/>
          <w:szCs w:val="24"/>
        </w:rPr>
        <w:t>市媒体每一篇加0.5</w:t>
      </w:r>
      <w:r>
        <w:rPr>
          <w:rFonts w:hint="eastAsia" w:ascii="仿宋" w:hAnsi="仿宋" w:eastAsia="仿宋" w:cs="仿宋"/>
          <w:spacing w:val="-2"/>
          <w:sz w:val="24"/>
          <w:szCs w:val="24"/>
          <w:lang w:eastAsia="zh-CN"/>
        </w:rPr>
        <w:t>—</w:t>
      </w:r>
      <w:r>
        <w:rPr>
          <w:rFonts w:ascii="仿宋" w:hAnsi="仿宋" w:eastAsia="仿宋" w:cs="仿宋"/>
          <w:spacing w:val="-2"/>
          <w:sz w:val="24"/>
          <w:szCs w:val="24"/>
        </w:rPr>
        <w:t>1分，</w:t>
      </w:r>
      <w:r>
        <w:rPr>
          <w:rFonts w:ascii="仿宋" w:hAnsi="仿宋" w:eastAsia="仿宋" w:cs="仿宋"/>
          <w:spacing w:val="-59"/>
          <w:sz w:val="24"/>
          <w:szCs w:val="24"/>
        </w:rPr>
        <w:t xml:space="preserve"> </w:t>
      </w:r>
      <w:r>
        <w:rPr>
          <w:rFonts w:ascii="仿宋" w:hAnsi="仿宋" w:eastAsia="仿宋" w:cs="仿宋"/>
          <w:spacing w:val="-2"/>
          <w:sz w:val="24"/>
          <w:szCs w:val="24"/>
        </w:rPr>
        <w:t>以上项目当月最多加3分。</w:t>
      </w:r>
    </w:p>
    <w:p w14:paraId="79E94849">
      <w:pPr>
        <w:spacing w:before="1" w:line="219" w:lineRule="auto"/>
        <w:rPr>
          <w:rFonts w:ascii="仿宋" w:hAnsi="仿宋" w:eastAsia="仿宋" w:cs="仿宋"/>
          <w:sz w:val="24"/>
          <w:szCs w:val="24"/>
        </w:rPr>
      </w:pPr>
      <w:r>
        <w:rPr>
          <w:rFonts w:ascii="仿宋" w:hAnsi="仿宋" w:eastAsia="仿宋" w:cs="仿宋"/>
          <w:spacing w:val="1"/>
          <w:sz w:val="24"/>
          <w:szCs w:val="24"/>
        </w:rPr>
        <w:t>4.根据考核结果予以相应处罚扣款。</w:t>
      </w:r>
    </w:p>
    <w:p w14:paraId="08B2373C">
      <w:pPr>
        <w:spacing w:before="206" w:line="220" w:lineRule="auto"/>
        <w:rPr>
          <w:rFonts w:ascii="仿宋" w:hAnsi="仿宋" w:eastAsia="仿宋" w:cs="仿宋"/>
          <w:sz w:val="24"/>
          <w:szCs w:val="24"/>
        </w:rPr>
      </w:pPr>
      <w:r>
        <w:rPr>
          <w:rFonts w:ascii="仿宋" w:hAnsi="仿宋" w:eastAsia="仿宋" w:cs="仿宋"/>
          <w:sz w:val="24"/>
          <w:szCs w:val="24"/>
        </w:rPr>
        <w:t>5.实行一票否决。出现下列情形之一的实行一票否决：</w:t>
      </w:r>
    </w:p>
    <w:p w14:paraId="70FFBBE2">
      <w:pPr>
        <w:spacing w:before="222" w:line="218" w:lineRule="auto"/>
        <w:rPr>
          <w:rFonts w:ascii="仿宋" w:hAnsi="仿宋" w:eastAsia="仿宋" w:cs="仿宋"/>
          <w:sz w:val="24"/>
          <w:szCs w:val="24"/>
        </w:rPr>
      </w:pPr>
      <w:r>
        <w:rPr>
          <w:rFonts w:ascii="仿宋" w:hAnsi="仿宋" w:eastAsia="仿宋" w:cs="仿宋"/>
          <w:spacing w:val="-6"/>
          <w:sz w:val="24"/>
          <w:szCs w:val="24"/>
        </w:rPr>
        <w:t>①连续2个月或一年中累计3次月考核分数均在70分以下的；</w:t>
      </w:r>
    </w:p>
    <w:p w14:paraId="2B35D8BC">
      <w:pPr>
        <w:spacing w:before="210" w:line="357" w:lineRule="auto"/>
        <w:ind w:right="109"/>
        <w:rPr>
          <w:rFonts w:ascii="仿宋" w:hAnsi="仿宋" w:eastAsia="仿宋" w:cs="仿宋"/>
          <w:spacing w:val="2"/>
          <w:sz w:val="24"/>
          <w:szCs w:val="24"/>
        </w:rPr>
      </w:pPr>
      <w:r>
        <w:rPr>
          <w:rFonts w:ascii="仿宋" w:hAnsi="仿宋" w:eastAsia="仿宋" w:cs="仿宋"/>
          <w:spacing w:val="7"/>
          <w:sz w:val="24"/>
          <w:szCs w:val="24"/>
        </w:rPr>
        <w:t>②因自身责任导致本公司环卫工人集体越级上访或个人屡次上</w:t>
      </w:r>
      <w:r>
        <w:rPr>
          <w:rFonts w:ascii="仿宋" w:hAnsi="仿宋" w:eastAsia="仿宋" w:cs="仿宋"/>
          <w:spacing w:val="2"/>
          <w:sz w:val="24"/>
          <w:szCs w:val="24"/>
        </w:rPr>
        <w:t>访造成极坏影响的；</w:t>
      </w:r>
    </w:p>
    <w:p w14:paraId="23D5D7A5">
      <w:pPr>
        <w:spacing w:before="210" w:line="357" w:lineRule="auto"/>
        <w:ind w:right="109"/>
        <w:rPr>
          <w:rFonts w:hint="eastAsia" w:ascii="仿宋" w:hAnsi="仿宋" w:eastAsia="仿宋" w:cs="仿宋"/>
          <w:spacing w:val="2"/>
          <w:sz w:val="24"/>
          <w:szCs w:val="24"/>
        </w:rPr>
      </w:pPr>
      <w:r>
        <w:rPr>
          <w:rFonts w:hint="eastAsia" w:ascii="仿宋" w:hAnsi="仿宋" w:eastAsia="仿宋" w:cs="仿宋"/>
          <w:spacing w:val="2"/>
          <w:sz w:val="24"/>
          <w:szCs w:val="24"/>
        </w:rPr>
        <w:t>③重大检查或保障活动期间，因保洁问题影响市级考核结果或造成恶劣影响的，经管理部门集体研究决定执行一票否决。对一票否决的单位解除清扫保洁协议。</w:t>
      </w:r>
    </w:p>
    <w:p w14:paraId="4880FB30">
      <w:pPr>
        <w:spacing w:before="210" w:line="357" w:lineRule="auto"/>
        <w:ind w:right="109"/>
        <w:rPr>
          <w:rFonts w:hint="eastAsia" w:ascii="仿宋" w:hAnsi="仿宋" w:eastAsia="仿宋" w:cs="仿宋"/>
          <w:b/>
          <w:bCs/>
          <w:spacing w:val="2"/>
          <w:sz w:val="24"/>
          <w:szCs w:val="24"/>
        </w:rPr>
      </w:pPr>
      <w:r>
        <w:rPr>
          <w:rFonts w:hint="eastAsia" w:ascii="仿宋" w:hAnsi="仿宋" w:eastAsia="仿宋" w:cs="仿宋"/>
          <w:b/>
          <w:bCs/>
          <w:spacing w:val="2"/>
          <w:sz w:val="24"/>
          <w:szCs w:val="24"/>
        </w:rPr>
        <w:t>附：</w:t>
      </w:r>
      <w:r>
        <w:rPr>
          <w:rFonts w:hint="eastAsia" w:ascii="仿宋" w:hAnsi="仿宋" w:eastAsia="仿宋" w:cs="仿宋"/>
          <w:b/>
          <w:bCs/>
          <w:spacing w:val="2"/>
          <w:sz w:val="24"/>
          <w:szCs w:val="24"/>
          <w:lang w:val="en-US" w:eastAsia="zh-CN"/>
        </w:rPr>
        <w:t>郑蒲港新区</w:t>
      </w:r>
      <w:r>
        <w:rPr>
          <w:rFonts w:hint="eastAsia" w:ascii="仿宋" w:hAnsi="仿宋" w:eastAsia="仿宋" w:cs="仿宋"/>
          <w:b/>
          <w:bCs/>
          <w:spacing w:val="2"/>
          <w:sz w:val="24"/>
          <w:szCs w:val="24"/>
        </w:rPr>
        <w:t>一体化道路清扫保洁检查考核内容及评分标准</w:t>
      </w:r>
    </w:p>
    <w:p w14:paraId="359171EA">
      <w:pPr>
        <w:spacing w:line="14" w:lineRule="exact"/>
        <w:rPr>
          <w:rFonts w:hint="eastAsia" w:asciiTheme="majorEastAsia" w:hAnsiTheme="majorEastAsia" w:eastAsiaTheme="majorEastAsia" w:cstheme="majorEastAsia"/>
        </w:rPr>
      </w:pPr>
    </w:p>
    <w:tbl>
      <w:tblPr>
        <w:tblStyle w:val="12"/>
        <w:tblW w:w="910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97"/>
        <w:gridCol w:w="1500"/>
        <w:gridCol w:w="3137"/>
        <w:gridCol w:w="5"/>
        <w:gridCol w:w="933"/>
        <w:gridCol w:w="137"/>
        <w:gridCol w:w="2787"/>
        <w:gridCol w:w="13"/>
      </w:tblGrid>
      <w:tr w14:paraId="5EFD9E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7" w:hRule="atLeast"/>
          <w:jc w:val="center"/>
        </w:trPr>
        <w:tc>
          <w:tcPr>
            <w:tcW w:w="9109" w:type="dxa"/>
            <w:gridSpan w:val="8"/>
            <w:vAlign w:val="top"/>
          </w:tcPr>
          <w:p w14:paraId="00F80B49">
            <w:pPr>
              <w:pStyle w:val="11"/>
              <w:widowControl w:val="0"/>
              <w:spacing w:before="93" w:line="23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人工作业</w:t>
            </w:r>
          </w:p>
        </w:tc>
      </w:tr>
      <w:tr w14:paraId="2A08DC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2" w:hRule="atLeast"/>
          <w:jc w:val="center"/>
        </w:trPr>
        <w:tc>
          <w:tcPr>
            <w:tcW w:w="2097" w:type="dxa"/>
            <w:gridSpan w:val="2"/>
            <w:vAlign w:val="top"/>
          </w:tcPr>
          <w:p w14:paraId="4D1C6F3A">
            <w:pPr>
              <w:pStyle w:val="11"/>
              <w:widowControl w:val="0"/>
              <w:spacing w:before="86"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考核内容</w:t>
            </w:r>
          </w:p>
        </w:tc>
        <w:tc>
          <w:tcPr>
            <w:tcW w:w="3137" w:type="dxa"/>
            <w:vAlign w:val="top"/>
          </w:tcPr>
          <w:p w14:paraId="7AE3FA59">
            <w:pPr>
              <w:widowControl w:val="0"/>
              <w:jc w:val="center"/>
              <w:rPr>
                <w:rFonts w:hint="eastAsia" w:ascii="方正仿宋_GB2312" w:hAnsi="方正仿宋_GB2312" w:eastAsia="方正仿宋_GB2312" w:cs="方正仿宋_GB2312"/>
                <w:sz w:val="21"/>
              </w:rPr>
            </w:pPr>
          </w:p>
        </w:tc>
        <w:tc>
          <w:tcPr>
            <w:tcW w:w="1075" w:type="dxa"/>
            <w:gridSpan w:val="3"/>
            <w:vAlign w:val="top"/>
          </w:tcPr>
          <w:p w14:paraId="10C9E977">
            <w:pPr>
              <w:pStyle w:val="11"/>
              <w:widowControl w:val="0"/>
              <w:spacing w:before="86"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扣分标准</w:t>
            </w:r>
          </w:p>
        </w:tc>
        <w:tc>
          <w:tcPr>
            <w:tcW w:w="2800" w:type="dxa"/>
            <w:gridSpan w:val="2"/>
            <w:vAlign w:val="top"/>
          </w:tcPr>
          <w:p w14:paraId="6EC75542">
            <w:pPr>
              <w:pStyle w:val="11"/>
              <w:widowControl w:val="0"/>
              <w:spacing w:before="87"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4"/>
              </w:rPr>
              <w:t>备</w:t>
            </w:r>
            <w:r>
              <w:rPr>
                <w:rFonts w:hint="eastAsia" w:ascii="方正仿宋_GB2312" w:hAnsi="方正仿宋_GB2312" w:eastAsia="方正仿宋_GB2312" w:cs="方正仿宋_GB2312"/>
                <w:spacing w:val="4"/>
                <w:lang w:val="en-US" w:eastAsia="zh-CN"/>
              </w:rPr>
              <w:t xml:space="preserve">  </w:t>
            </w:r>
            <w:r>
              <w:rPr>
                <w:rFonts w:hint="eastAsia" w:ascii="方正仿宋_GB2312" w:hAnsi="方正仿宋_GB2312" w:eastAsia="方正仿宋_GB2312" w:cs="方正仿宋_GB2312"/>
                <w:spacing w:val="4"/>
              </w:rPr>
              <w:t>注</w:t>
            </w:r>
          </w:p>
        </w:tc>
      </w:tr>
      <w:tr w14:paraId="26E271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restart"/>
            <w:tcBorders>
              <w:bottom w:val="nil"/>
            </w:tcBorders>
            <w:vAlign w:val="center"/>
          </w:tcPr>
          <w:p w14:paraId="2F9B8CB8">
            <w:pPr>
              <w:pStyle w:val="11"/>
              <w:widowControl w:val="0"/>
              <w:spacing w:before="65" w:line="231" w:lineRule="auto"/>
              <w:ind w:left="0" w:leftChars="0" w:firstLine="0" w:firstLineChars="0"/>
              <w:jc w:val="center"/>
              <w:rPr>
                <w:rFonts w:hint="eastAsia" w:ascii="方正仿宋_GB2312" w:hAnsi="方正仿宋_GB2312" w:eastAsia="方正仿宋_GB2312" w:cs="方正仿宋_GB2312"/>
                <w:spacing w:val="7"/>
              </w:rPr>
            </w:pPr>
          </w:p>
          <w:p w14:paraId="3ED71EBD">
            <w:pPr>
              <w:pStyle w:val="11"/>
              <w:widowControl w:val="0"/>
              <w:spacing w:before="65" w:line="231" w:lineRule="auto"/>
              <w:ind w:left="0" w:leftChars="0" w:firstLine="0" w:firstLineChars="0"/>
              <w:jc w:val="center"/>
              <w:rPr>
                <w:rFonts w:hint="eastAsia" w:ascii="方正仿宋_GB2312" w:hAnsi="方正仿宋_GB2312" w:eastAsia="方正仿宋_GB2312" w:cs="方正仿宋_GB2312"/>
                <w:spacing w:val="7"/>
              </w:rPr>
            </w:pPr>
          </w:p>
          <w:p w14:paraId="474AF2F6">
            <w:pPr>
              <w:pStyle w:val="11"/>
              <w:widowControl w:val="0"/>
              <w:spacing w:before="65" w:line="231" w:lineRule="auto"/>
              <w:ind w:left="0" w:leftChars="0" w:firstLine="0" w:firstLineChars="0"/>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保</w:t>
            </w:r>
          </w:p>
          <w:p w14:paraId="4FF05087">
            <w:pPr>
              <w:pStyle w:val="11"/>
              <w:widowControl w:val="0"/>
              <w:spacing w:before="65" w:line="231" w:lineRule="auto"/>
              <w:ind w:left="0" w:leftChars="0" w:firstLine="0" w:firstLineChars="0"/>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洁</w:t>
            </w:r>
          </w:p>
          <w:p w14:paraId="49798EC9">
            <w:pPr>
              <w:pStyle w:val="11"/>
              <w:widowControl w:val="0"/>
              <w:spacing w:before="65" w:line="231" w:lineRule="auto"/>
              <w:ind w:left="0" w:leftChars="0" w:firstLine="0" w:firstLineChars="0"/>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质</w:t>
            </w:r>
          </w:p>
          <w:p w14:paraId="223B7E68">
            <w:pPr>
              <w:pStyle w:val="11"/>
              <w:widowControl w:val="0"/>
              <w:spacing w:before="65"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量</w:t>
            </w:r>
          </w:p>
        </w:tc>
        <w:tc>
          <w:tcPr>
            <w:tcW w:w="1500" w:type="dxa"/>
            <w:vMerge w:val="restart"/>
            <w:tcBorders>
              <w:bottom w:val="nil"/>
            </w:tcBorders>
            <w:vAlign w:val="center"/>
          </w:tcPr>
          <w:p w14:paraId="4AB863D5">
            <w:pPr>
              <w:pStyle w:val="11"/>
              <w:widowControl w:val="0"/>
              <w:spacing w:before="65"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道路保洁类</w:t>
            </w:r>
          </w:p>
        </w:tc>
        <w:tc>
          <w:tcPr>
            <w:tcW w:w="3137" w:type="dxa"/>
            <w:vAlign w:val="center"/>
          </w:tcPr>
          <w:p w14:paraId="4DEA2B03">
            <w:pPr>
              <w:pStyle w:val="11"/>
              <w:widowControl w:val="0"/>
              <w:spacing w:before="57"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路牙积灰、积泥</w:t>
            </w:r>
          </w:p>
        </w:tc>
        <w:tc>
          <w:tcPr>
            <w:tcW w:w="1075" w:type="dxa"/>
            <w:gridSpan w:val="3"/>
            <w:vAlign w:val="top"/>
          </w:tcPr>
          <w:p w14:paraId="51A21839">
            <w:pPr>
              <w:pStyle w:val="11"/>
              <w:widowControl w:val="0"/>
              <w:spacing w:before="57"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2320E761">
            <w:pPr>
              <w:pStyle w:val="11"/>
              <w:widowControl w:val="0"/>
              <w:spacing w:before="57"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
              </w:rPr>
              <w:t>长达</w:t>
            </w:r>
            <w:r>
              <w:rPr>
                <w:rFonts w:hint="eastAsia" w:ascii="方正仿宋_GB2312" w:hAnsi="方正仿宋_GB2312" w:eastAsia="方正仿宋_GB2312" w:cs="方正仿宋_GB2312"/>
                <w:spacing w:val="-41"/>
              </w:rPr>
              <w:t xml:space="preserve"> </w:t>
            </w:r>
            <w:r>
              <w:rPr>
                <w:rFonts w:hint="eastAsia" w:ascii="方正仿宋_GB2312" w:hAnsi="方正仿宋_GB2312" w:eastAsia="方正仿宋_GB2312" w:cs="方正仿宋_GB2312"/>
                <w:spacing w:val="1"/>
              </w:rPr>
              <w:t>2m以上，</w:t>
            </w:r>
          </w:p>
        </w:tc>
      </w:tr>
      <w:tr w14:paraId="59913A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14F90EA0">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4E0EC70D">
            <w:pPr>
              <w:widowControl w:val="0"/>
              <w:jc w:val="center"/>
              <w:rPr>
                <w:rFonts w:hint="eastAsia" w:ascii="方正仿宋_GB2312" w:hAnsi="方正仿宋_GB2312" w:eastAsia="方正仿宋_GB2312" w:cs="方正仿宋_GB2312"/>
                <w:sz w:val="21"/>
              </w:rPr>
            </w:pPr>
          </w:p>
        </w:tc>
        <w:tc>
          <w:tcPr>
            <w:tcW w:w="3137" w:type="dxa"/>
            <w:vAlign w:val="center"/>
          </w:tcPr>
          <w:p w14:paraId="7B1EA22F">
            <w:pPr>
              <w:pStyle w:val="11"/>
              <w:widowControl w:val="0"/>
              <w:spacing w:before="58"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路面积灰、积泥、积水、油污</w:t>
            </w:r>
          </w:p>
        </w:tc>
        <w:tc>
          <w:tcPr>
            <w:tcW w:w="1075" w:type="dxa"/>
            <w:gridSpan w:val="3"/>
            <w:vAlign w:val="top"/>
          </w:tcPr>
          <w:p w14:paraId="3738DDE2">
            <w:pPr>
              <w:pStyle w:val="11"/>
              <w:widowControl w:val="0"/>
              <w:spacing w:before="57"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17ED953B">
            <w:pPr>
              <w:pStyle w:val="11"/>
              <w:widowControl w:val="0"/>
              <w:spacing w:before="58"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长达</w:t>
            </w:r>
            <w:r>
              <w:rPr>
                <w:rFonts w:hint="eastAsia" w:ascii="方正仿宋_GB2312" w:hAnsi="方正仿宋_GB2312" w:eastAsia="方正仿宋_GB2312" w:cs="方正仿宋_GB2312"/>
                <w:spacing w:val="-32"/>
              </w:rPr>
              <w:t xml:space="preserve"> </w:t>
            </w:r>
            <w:r>
              <w:rPr>
                <w:rFonts w:hint="eastAsia" w:ascii="方正仿宋_GB2312" w:hAnsi="方正仿宋_GB2312" w:eastAsia="方正仿宋_GB2312" w:cs="方正仿宋_GB2312"/>
              </w:rPr>
              <w:t>2m或面积1㎡以上</w:t>
            </w:r>
          </w:p>
        </w:tc>
      </w:tr>
      <w:tr w14:paraId="44F7D1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6A374D57">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78DCE293">
            <w:pPr>
              <w:widowControl w:val="0"/>
              <w:jc w:val="center"/>
              <w:rPr>
                <w:rFonts w:hint="eastAsia" w:ascii="方正仿宋_GB2312" w:hAnsi="方正仿宋_GB2312" w:eastAsia="方正仿宋_GB2312" w:cs="方正仿宋_GB2312"/>
                <w:sz w:val="21"/>
              </w:rPr>
            </w:pPr>
          </w:p>
        </w:tc>
        <w:tc>
          <w:tcPr>
            <w:tcW w:w="3137" w:type="dxa"/>
            <w:vAlign w:val="center"/>
          </w:tcPr>
          <w:p w14:paraId="4D1326F0">
            <w:pPr>
              <w:pStyle w:val="11"/>
              <w:widowControl w:val="0"/>
              <w:spacing w:before="56"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窨井盖或雨篦子周边不洁</w:t>
            </w:r>
          </w:p>
        </w:tc>
        <w:tc>
          <w:tcPr>
            <w:tcW w:w="1075" w:type="dxa"/>
            <w:gridSpan w:val="3"/>
            <w:vAlign w:val="top"/>
          </w:tcPr>
          <w:p w14:paraId="67960C78">
            <w:pPr>
              <w:pStyle w:val="11"/>
              <w:widowControl w:val="0"/>
              <w:spacing w:before="55"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3AD08D34">
            <w:pPr>
              <w:pStyle w:val="11"/>
              <w:widowControl w:val="0"/>
              <w:spacing w:before="56"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明显可视</w:t>
            </w:r>
          </w:p>
        </w:tc>
      </w:tr>
      <w:tr w14:paraId="744519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7A1EFB77">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117B3523">
            <w:pPr>
              <w:widowControl w:val="0"/>
              <w:jc w:val="center"/>
              <w:rPr>
                <w:rFonts w:hint="eastAsia" w:ascii="方正仿宋_GB2312" w:hAnsi="方正仿宋_GB2312" w:eastAsia="方正仿宋_GB2312" w:cs="方正仿宋_GB2312"/>
                <w:sz w:val="21"/>
              </w:rPr>
            </w:pPr>
          </w:p>
        </w:tc>
        <w:tc>
          <w:tcPr>
            <w:tcW w:w="3137" w:type="dxa"/>
            <w:vAlign w:val="center"/>
          </w:tcPr>
          <w:p w14:paraId="0A95DDBF">
            <w:pPr>
              <w:pStyle w:val="11"/>
              <w:widowControl w:val="0"/>
              <w:spacing w:before="56"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零星垃圾极少量</w:t>
            </w:r>
          </w:p>
        </w:tc>
        <w:tc>
          <w:tcPr>
            <w:tcW w:w="1075" w:type="dxa"/>
            <w:gridSpan w:val="3"/>
            <w:vAlign w:val="top"/>
          </w:tcPr>
          <w:p w14:paraId="6B188881">
            <w:pPr>
              <w:pStyle w:val="11"/>
              <w:widowControl w:val="0"/>
              <w:spacing w:before="56"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5A8B8161">
            <w:pPr>
              <w:pStyle w:val="11"/>
              <w:widowControl w:val="0"/>
              <w:spacing w:before="56"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1㎡可视范围内</w:t>
            </w:r>
            <w:r>
              <w:rPr>
                <w:rFonts w:hint="eastAsia" w:ascii="方正仿宋_GB2312" w:hAnsi="方正仿宋_GB2312" w:eastAsia="方正仿宋_GB2312" w:cs="方正仿宋_GB2312"/>
                <w:spacing w:val="-37"/>
              </w:rPr>
              <w:t xml:space="preserve"> </w:t>
            </w:r>
            <w:r>
              <w:rPr>
                <w:rFonts w:hint="eastAsia" w:ascii="方正仿宋_GB2312" w:hAnsi="方正仿宋_GB2312" w:eastAsia="方正仿宋_GB2312" w:cs="方正仿宋_GB2312"/>
                <w:spacing w:val="6"/>
              </w:rPr>
              <w:t>3个以下烟头、纸屑等垃圾</w:t>
            </w:r>
          </w:p>
        </w:tc>
      </w:tr>
      <w:tr w14:paraId="5F4B80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68C8B3FF">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42E59E6A">
            <w:pPr>
              <w:widowControl w:val="0"/>
              <w:jc w:val="center"/>
              <w:rPr>
                <w:rFonts w:hint="eastAsia" w:ascii="方正仿宋_GB2312" w:hAnsi="方正仿宋_GB2312" w:eastAsia="方正仿宋_GB2312" w:cs="方正仿宋_GB2312"/>
                <w:sz w:val="21"/>
              </w:rPr>
            </w:pPr>
          </w:p>
        </w:tc>
        <w:tc>
          <w:tcPr>
            <w:tcW w:w="3137" w:type="dxa"/>
            <w:vAlign w:val="center"/>
          </w:tcPr>
          <w:p w14:paraId="55132018">
            <w:pPr>
              <w:pStyle w:val="11"/>
              <w:widowControl w:val="0"/>
              <w:spacing w:before="56"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零星垃圾少量</w:t>
            </w:r>
          </w:p>
        </w:tc>
        <w:tc>
          <w:tcPr>
            <w:tcW w:w="1075" w:type="dxa"/>
            <w:gridSpan w:val="3"/>
            <w:vAlign w:val="top"/>
          </w:tcPr>
          <w:p w14:paraId="70B7F677">
            <w:pPr>
              <w:pStyle w:val="11"/>
              <w:widowControl w:val="0"/>
              <w:spacing w:before="57"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每处-2</w:t>
            </w:r>
          </w:p>
        </w:tc>
        <w:tc>
          <w:tcPr>
            <w:tcW w:w="2800" w:type="dxa"/>
            <w:gridSpan w:val="2"/>
            <w:vAlign w:val="top"/>
          </w:tcPr>
          <w:p w14:paraId="2B5B2FCB">
            <w:pPr>
              <w:pStyle w:val="11"/>
              <w:widowControl w:val="0"/>
              <w:spacing w:before="56"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1㎡可视范围内</w:t>
            </w:r>
            <w:r>
              <w:rPr>
                <w:rFonts w:hint="eastAsia" w:ascii="方正仿宋_GB2312" w:hAnsi="方正仿宋_GB2312" w:eastAsia="方正仿宋_GB2312" w:cs="方正仿宋_GB2312"/>
                <w:spacing w:val="-37"/>
              </w:rPr>
              <w:t xml:space="preserve"> </w:t>
            </w:r>
            <w:r>
              <w:rPr>
                <w:rFonts w:hint="eastAsia" w:ascii="方正仿宋_GB2312" w:hAnsi="方正仿宋_GB2312" w:eastAsia="方正仿宋_GB2312" w:cs="方正仿宋_GB2312"/>
                <w:spacing w:val="6"/>
              </w:rPr>
              <w:t>3个以上烟头、纸屑等垃圾</w:t>
            </w:r>
          </w:p>
        </w:tc>
      </w:tr>
      <w:tr w14:paraId="08E25A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6AECB0B7">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427B9136">
            <w:pPr>
              <w:widowControl w:val="0"/>
              <w:jc w:val="center"/>
              <w:rPr>
                <w:rFonts w:hint="eastAsia" w:ascii="方正仿宋_GB2312" w:hAnsi="方正仿宋_GB2312" w:eastAsia="方正仿宋_GB2312" w:cs="方正仿宋_GB2312"/>
                <w:sz w:val="21"/>
              </w:rPr>
            </w:pPr>
          </w:p>
        </w:tc>
        <w:tc>
          <w:tcPr>
            <w:tcW w:w="3137" w:type="dxa"/>
            <w:vAlign w:val="center"/>
          </w:tcPr>
          <w:p w14:paraId="50DB0AE0">
            <w:pPr>
              <w:pStyle w:val="11"/>
              <w:widowControl w:val="0"/>
              <w:spacing w:before="57"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暴露垃圾小堆</w:t>
            </w:r>
          </w:p>
        </w:tc>
        <w:tc>
          <w:tcPr>
            <w:tcW w:w="1075" w:type="dxa"/>
            <w:gridSpan w:val="3"/>
            <w:vAlign w:val="top"/>
          </w:tcPr>
          <w:p w14:paraId="4F536ECF">
            <w:pPr>
              <w:pStyle w:val="11"/>
              <w:widowControl w:val="0"/>
              <w:spacing w:before="57"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每处-3</w:t>
            </w:r>
          </w:p>
        </w:tc>
        <w:tc>
          <w:tcPr>
            <w:tcW w:w="2800" w:type="dxa"/>
            <w:gridSpan w:val="2"/>
            <w:vAlign w:val="top"/>
          </w:tcPr>
          <w:p w14:paraId="5DEA34C5">
            <w:pPr>
              <w:pStyle w:val="11"/>
              <w:widowControl w:val="0"/>
              <w:spacing w:before="58"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0.5㎡以下</w:t>
            </w:r>
          </w:p>
        </w:tc>
      </w:tr>
      <w:tr w14:paraId="33C635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00334DF7">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195F18CD">
            <w:pPr>
              <w:widowControl w:val="0"/>
              <w:jc w:val="center"/>
              <w:rPr>
                <w:rFonts w:hint="eastAsia" w:ascii="方正仿宋_GB2312" w:hAnsi="方正仿宋_GB2312" w:eastAsia="方正仿宋_GB2312" w:cs="方正仿宋_GB2312"/>
                <w:sz w:val="21"/>
              </w:rPr>
            </w:pPr>
          </w:p>
        </w:tc>
        <w:tc>
          <w:tcPr>
            <w:tcW w:w="3137" w:type="dxa"/>
            <w:vAlign w:val="center"/>
          </w:tcPr>
          <w:p w14:paraId="2D43D968">
            <w:pPr>
              <w:pStyle w:val="11"/>
              <w:widowControl w:val="0"/>
              <w:spacing w:before="55"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暴露垃圾大堆</w:t>
            </w:r>
          </w:p>
        </w:tc>
        <w:tc>
          <w:tcPr>
            <w:tcW w:w="1075" w:type="dxa"/>
            <w:gridSpan w:val="3"/>
            <w:vAlign w:val="top"/>
          </w:tcPr>
          <w:p w14:paraId="72623479">
            <w:pPr>
              <w:pStyle w:val="11"/>
              <w:widowControl w:val="0"/>
              <w:spacing w:before="55"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每处-5</w:t>
            </w:r>
          </w:p>
        </w:tc>
        <w:tc>
          <w:tcPr>
            <w:tcW w:w="2800" w:type="dxa"/>
            <w:gridSpan w:val="2"/>
            <w:vAlign w:val="top"/>
          </w:tcPr>
          <w:p w14:paraId="4D10A4AD">
            <w:pPr>
              <w:pStyle w:val="11"/>
              <w:widowControl w:val="0"/>
              <w:spacing w:before="56"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0.5㎡以上</w:t>
            </w:r>
          </w:p>
        </w:tc>
      </w:tr>
      <w:tr w14:paraId="7E8CEF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4FEE48FE">
            <w:pPr>
              <w:widowControl w:val="0"/>
              <w:jc w:val="center"/>
              <w:rPr>
                <w:rFonts w:hint="eastAsia" w:ascii="方正仿宋_GB2312" w:hAnsi="方正仿宋_GB2312" w:eastAsia="方正仿宋_GB2312" w:cs="方正仿宋_GB2312"/>
                <w:sz w:val="21"/>
              </w:rPr>
            </w:pPr>
          </w:p>
        </w:tc>
        <w:tc>
          <w:tcPr>
            <w:tcW w:w="1500" w:type="dxa"/>
            <w:vMerge w:val="continue"/>
            <w:tcBorders>
              <w:top w:val="nil"/>
            </w:tcBorders>
            <w:vAlign w:val="center"/>
          </w:tcPr>
          <w:p w14:paraId="14C8C108">
            <w:pPr>
              <w:widowControl w:val="0"/>
              <w:jc w:val="center"/>
              <w:rPr>
                <w:rFonts w:hint="eastAsia" w:ascii="方正仿宋_GB2312" w:hAnsi="方正仿宋_GB2312" w:eastAsia="方正仿宋_GB2312" w:cs="方正仿宋_GB2312"/>
                <w:sz w:val="21"/>
              </w:rPr>
            </w:pPr>
          </w:p>
        </w:tc>
        <w:tc>
          <w:tcPr>
            <w:tcW w:w="3137" w:type="dxa"/>
            <w:vAlign w:val="center"/>
          </w:tcPr>
          <w:p w14:paraId="4C9E5FD8">
            <w:pPr>
              <w:pStyle w:val="11"/>
              <w:widowControl w:val="0"/>
              <w:spacing w:before="56"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大面积落叶</w:t>
            </w:r>
          </w:p>
        </w:tc>
        <w:tc>
          <w:tcPr>
            <w:tcW w:w="1075" w:type="dxa"/>
            <w:gridSpan w:val="3"/>
            <w:vAlign w:val="top"/>
          </w:tcPr>
          <w:p w14:paraId="24E00A94">
            <w:pPr>
              <w:pStyle w:val="11"/>
              <w:widowControl w:val="0"/>
              <w:spacing w:before="56"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每处-2</w:t>
            </w:r>
          </w:p>
        </w:tc>
        <w:tc>
          <w:tcPr>
            <w:tcW w:w="2800" w:type="dxa"/>
            <w:gridSpan w:val="2"/>
            <w:vAlign w:val="top"/>
          </w:tcPr>
          <w:p w14:paraId="6D554BE7">
            <w:pPr>
              <w:pStyle w:val="11"/>
              <w:widowControl w:val="0"/>
              <w:spacing w:before="57"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1㎡以上</w:t>
            </w:r>
          </w:p>
        </w:tc>
      </w:tr>
      <w:tr w14:paraId="640E31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7" w:hRule="atLeast"/>
          <w:jc w:val="center"/>
        </w:trPr>
        <w:tc>
          <w:tcPr>
            <w:tcW w:w="597" w:type="dxa"/>
            <w:vMerge w:val="continue"/>
            <w:tcBorders>
              <w:top w:val="nil"/>
              <w:bottom w:val="nil"/>
            </w:tcBorders>
            <w:vAlign w:val="center"/>
          </w:tcPr>
          <w:p w14:paraId="25DBE443">
            <w:pPr>
              <w:widowControl w:val="0"/>
              <w:jc w:val="center"/>
              <w:rPr>
                <w:rFonts w:hint="eastAsia" w:ascii="方正仿宋_GB2312" w:hAnsi="方正仿宋_GB2312" w:eastAsia="方正仿宋_GB2312" w:cs="方正仿宋_GB2312"/>
                <w:sz w:val="21"/>
              </w:rPr>
            </w:pPr>
          </w:p>
        </w:tc>
        <w:tc>
          <w:tcPr>
            <w:tcW w:w="1500" w:type="dxa"/>
            <w:vMerge w:val="restart"/>
            <w:tcBorders>
              <w:bottom w:val="nil"/>
            </w:tcBorders>
            <w:vAlign w:val="center"/>
          </w:tcPr>
          <w:p w14:paraId="11EA2C0F">
            <w:pPr>
              <w:widowControl w:val="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绿化带保洁（含绿化带、树穴、花坛、绿地等）</w:t>
            </w:r>
          </w:p>
        </w:tc>
        <w:tc>
          <w:tcPr>
            <w:tcW w:w="3137" w:type="dxa"/>
            <w:vAlign w:val="center"/>
          </w:tcPr>
          <w:p w14:paraId="0005C69E">
            <w:pPr>
              <w:pStyle w:val="11"/>
              <w:widowControl w:val="0"/>
              <w:spacing w:before="112"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零星垃圾极少量</w:t>
            </w:r>
          </w:p>
        </w:tc>
        <w:tc>
          <w:tcPr>
            <w:tcW w:w="1075" w:type="dxa"/>
            <w:gridSpan w:val="3"/>
            <w:vAlign w:val="top"/>
          </w:tcPr>
          <w:p w14:paraId="5439851C">
            <w:pPr>
              <w:pStyle w:val="11"/>
              <w:widowControl w:val="0"/>
              <w:spacing w:before="112"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02EBC20C">
            <w:pPr>
              <w:pStyle w:val="11"/>
              <w:widowControl w:val="0"/>
              <w:spacing w:before="112"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1㎡可视范围内</w:t>
            </w:r>
            <w:r>
              <w:rPr>
                <w:rFonts w:hint="eastAsia" w:ascii="方正仿宋_GB2312" w:hAnsi="方正仿宋_GB2312" w:eastAsia="方正仿宋_GB2312" w:cs="方正仿宋_GB2312"/>
                <w:spacing w:val="-37"/>
              </w:rPr>
              <w:t xml:space="preserve"> </w:t>
            </w:r>
            <w:r>
              <w:rPr>
                <w:rFonts w:hint="eastAsia" w:ascii="方正仿宋_GB2312" w:hAnsi="方正仿宋_GB2312" w:eastAsia="方正仿宋_GB2312" w:cs="方正仿宋_GB2312"/>
                <w:spacing w:val="6"/>
              </w:rPr>
              <w:t>3个以下烟头、纸屑等垃圾</w:t>
            </w:r>
          </w:p>
        </w:tc>
      </w:tr>
      <w:tr w14:paraId="11E92F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77" w:hRule="atLeast"/>
          <w:jc w:val="center"/>
        </w:trPr>
        <w:tc>
          <w:tcPr>
            <w:tcW w:w="597" w:type="dxa"/>
            <w:vMerge w:val="continue"/>
            <w:tcBorders>
              <w:top w:val="nil"/>
              <w:bottom w:val="nil"/>
            </w:tcBorders>
            <w:vAlign w:val="center"/>
          </w:tcPr>
          <w:p w14:paraId="78D77941">
            <w:pPr>
              <w:widowControl w:val="0"/>
              <w:jc w:val="center"/>
              <w:rPr>
                <w:rFonts w:hint="eastAsia" w:ascii="方正仿宋_GB2312" w:hAnsi="方正仿宋_GB2312" w:eastAsia="方正仿宋_GB2312" w:cs="方正仿宋_GB2312"/>
                <w:sz w:val="21"/>
              </w:rPr>
            </w:pPr>
          </w:p>
        </w:tc>
        <w:tc>
          <w:tcPr>
            <w:tcW w:w="1500" w:type="dxa"/>
            <w:vMerge w:val="continue"/>
            <w:tcBorders>
              <w:top w:val="nil"/>
            </w:tcBorders>
            <w:vAlign w:val="center"/>
          </w:tcPr>
          <w:p w14:paraId="0074C30B">
            <w:pPr>
              <w:widowControl w:val="0"/>
              <w:jc w:val="center"/>
              <w:rPr>
                <w:rFonts w:hint="eastAsia" w:ascii="方正仿宋_GB2312" w:hAnsi="方正仿宋_GB2312" w:eastAsia="方正仿宋_GB2312" w:cs="方正仿宋_GB2312"/>
                <w:sz w:val="21"/>
              </w:rPr>
            </w:pPr>
          </w:p>
        </w:tc>
        <w:tc>
          <w:tcPr>
            <w:tcW w:w="3137" w:type="dxa"/>
            <w:vAlign w:val="center"/>
          </w:tcPr>
          <w:p w14:paraId="77251B88">
            <w:pPr>
              <w:pStyle w:val="11"/>
              <w:widowControl w:val="0"/>
              <w:spacing w:before="198"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零星垃圾少量</w:t>
            </w:r>
          </w:p>
        </w:tc>
        <w:tc>
          <w:tcPr>
            <w:tcW w:w="1075" w:type="dxa"/>
            <w:gridSpan w:val="3"/>
            <w:vAlign w:val="top"/>
          </w:tcPr>
          <w:p w14:paraId="5A7BCCC0">
            <w:pPr>
              <w:pStyle w:val="11"/>
              <w:widowControl w:val="0"/>
              <w:spacing w:before="198"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每处-2</w:t>
            </w:r>
          </w:p>
        </w:tc>
        <w:tc>
          <w:tcPr>
            <w:tcW w:w="2800" w:type="dxa"/>
            <w:gridSpan w:val="2"/>
            <w:vAlign w:val="top"/>
          </w:tcPr>
          <w:p w14:paraId="1E22F0D6">
            <w:pPr>
              <w:pStyle w:val="11"/>
              <w:widowControl w:val="0"/>
              <w:spacing w:before="198"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1㎡可视范围内</w:t>
            </w:r>
            <w:r>
              <w:rPr>
                <w:rFonts w:hint="eastAsia" w:ascii="方正仿宋_GB2312" w:hAnsi="方正仿宋_GB2312" w:eastAsia="方正仿宋_GB2312" w:cs="方正仿宋_GB2312"/>
                <w:spacing w:val="-37"/>
              </w:rPr>
              <w:t xml:space="preserve"> </w:t>
            </w:r>
            <w:r>
              <w:rPr>
                <w:rFonts w:hint="eastAsia" w:ascii="方正仿宋_GB2312" w:hAnsi="方正仿宋_GB2312" w:eastAsia="方正仿宋_GB2312" w:cs="方正仿宋_GB2312"/>
                <w:spacing w:val="6"/>
              </w:rPr>
              <w:t>3个以下烟头、纸屑等垃圾</w:t>
            </w:r>
          </w:p>
        </w:tc>
      </w:tr>
      <w:tr w14:paraId="79F581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0CAE7942">
            <w:pPr>
              <w:widowControl w:val="0"/>
              <w:jc w:val="center"/>
              <w:rPr>
                <w:rFonts w:hint="eastAsia" w:ascii="方正仿宋_GB2312" w:hAnsi="方正仿宋_GB2312" w:eastAsia="方正仿宋_GB2312" w:cs="方正仿宋_GB2312"/>
                <w:sz w:val="21"/>
              </w:rPr>
            </w:pPr>
          </w:p>
        </w:tc>
        <w:tc>
          <w:tcPr>
            <w:tcW w:w="1500" w:type="dxa"/>
            <w:vMerge w:val="restart"/>
            <w:tcBorders>
              <w:bottom w:val="nil"/>
            </w:tcBorders>
            <w:vAlign w:val="center"/>
          </w:tcPr>
          <w:p w14:paraId="74228F85">
            <w:pPr>
              <w:pStyle w:val="11"/>
              <w:widowControl w:val="0"/>
              <w:spacing w:before="65"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垃圾桶等容器保洁</w:t>
            </w:r>
          </w:p>
        </w:tc>
        <w:tc>
          <w:tcPr>
            <w:tcW w:w="3137" w:type="dxa"/>
            <w:vAlign w:val="center"/>
          </w:tcPr>
          <w:p w14:paraId="29AFD62D">
            <w:pPr>
              <w:pStyle w:val="11"/>
              <w:widowControl w:val="0"/>
              <w:spacing w:before="59"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垃圾未及时清运</w:t>
            </w:r>
          </w:p>
        </w:tc>
        <w:tc>
          <w:tcPr>
            <w:tcW w:w="1075" w:type="dxa"/>
            <w:gridSpan w:val="3"/>
            <w:vAlign w:val="top"/>
          </w:tcPr>
          <w:p w14:paraId="3285B493">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5CE37C2E">
            <w:pPr>
              <w:pStyle w:val="11"/>
              <w:widowControl w:val="0"/>
              <w:spacing w:before="60"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8:00-16:00 期间，超过</w:t>
            </w:r>
            <w:r>
              <w:rPr>
                <w:rFonts w:hint="eastAsia" w:ascii="方正仿宋_GB2312" w:hAnsi="方正仿宋_GB2312" w:eastAsia="方正仿宋_GB2312" w:cs="方正仿宋_GB2312"/>
                <w:spacing w:val="-44"/>
              </w:rPr>
              <w:t xml:space="preserve"> </w:t>
            </w:r>
            <w:r>
              <w:rPr>
                <w:rFonts w:hint="eastAsia" w:ascii="方正仿宋_GB2312" w:hAnsi="方正仿宋_GB2312" w:eastAsia="方正仿宋_GB2312" w:cs="方正仿宋_GB2312"/>
                <w:spacing w:val="5"/>
              </w:rPr>
              <w:t>2/3，未</w:t>
            </w:r>
            <w:r>
              <w:rPr>
                <w:rFonts w:hint="eastAsia" w:ascii="方正仿宋_GB2312" w:hAnsi="方正仿宋_GB2312" w:eastAsia="方正仿宋_GB2312" w:cs="方正仿宋_GB2312"/>
                <w:spacing w:val="4"/>
              </w:rPr>
              <w:t>爆桶</w:t>
            </w:r>
          </w:p>
        </w:tc>
      </w:tr>
      <w:tr w14:paraId="2D375E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097A4972">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69842703">
            <w:pPr>
              <w:widowControl w:val="0"/>
              <w:jc w:val="center"/>
              <w:rPr>
                <w:rFonts w:hint="eastAsia" w:ascii="方正仿宋_GB2312" w:hAnsi="方正仿宋_GB2312" w:eastAsia="方正仿宋_GB2312" w:cs="方正仿宋_GB2312"/>
                <w:sz w:val="21"/>
              </w:rPr>
            </w:pPr>
          </w:p>
        </w:tc>
        <w:tc>
          <w:tcPr>
            <w:tcW w:w="3137" w:type="dxa"/>
            <w:vAlign w:val="center"/>
          </w:tcPr>
          <w:p w14:paraId="6847C3C9">
            <w:pPr>
              <w:pStyle w:val="11"/>
              <w:widowControl w:val="0"/>
              <w:spacing w:before="6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满溢</w:t>
            </w:r>
          </w:p>
        </w:tc>
        <w:tc>
          <w:tcPr>
            <w:tcW w:w="1075" w:type="dxa"/>
            <w:gridSpan w:val="3"/>
            <w:vAlign w:val="top"/>
          </w:tcPr>
          <w:p w14:paraId="0CE6F69C">
            <w:pPr>
              <w:pStyle w:val="11"/>
              <w:widowControl w:val="0"/>
              <w:spacing w:before="6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每处-2</w:t>
            </w:r>
          </w:p>
        </w:tc>
        <w:tc>
          <w:tcPr>
            <w:tcW w:w="2800" w:type="dxa"/>
            <w:gridSpan w:val="2"/>
            <w:vAlign w:val="top"/>
          </w:tcPr>
          <w:p w14:paraId="297C97A8">
            <w:pPr>
              <w:pStyle w:val="11"/>
              <w:widowControl w:val="0"/>
              <w:spacing w:before="60"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桶满、有洒落</w:t>
            </w:r>
          </w:p>
        </w:tc>
      </w:tr>
      <w:tr w14:paraId="26CF2C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7" w:hRule="atLeast"/>
          <w:jc w:val="center"/>
        </w:trPr>
        <w:tc>
          <w:tcPr>
            <w:tcW w:w="597" w:type="dxa"/>
            <w:vMerge w:val="continue"/>
            <w:tcBorders>
              <w:top w:val="nil"/>
              <w:bottom w:val="nil"/>
            </w:tcBorders>
            <w:vAlign w:val="center"/>
          </w:tcPr>
          <w:p w14:paraId="0B7B5675">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2EB3AFE2">
            <w:pPr>
              <w:widowControl w:val="0"/>
              <w:jc w:val="center"/>
              <w:rPr>
                <w:rFonts w:hint="eastAsia" w:ascii="方正仿宋_GB2312" w:hAnsi="方正仿宋_GB2312" w:eastAsia="方正仿宋_GB2312" w:cs="方正仿宋_GB2312"/>
                <w:sz w:val="21"/>
              </w:rPr>
            </w:pPr>
          </w:p>
        </w:tc>
        <w:tc>
          <w:tcPr>
            <w:tcW w:w="3137" w:type="dxa"/>
            <w:vAlign w:val="center"/>
          </w:tcPr>
          <w:p w14:paraId="26041E20">
            <w:pPr>
              <w:pStyle w:val="11"/>
              <w:widowControl w:val="0"/>
              <w:spacing w:before="58"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脏污</w:t>
            </w:r>
          </w:p>
        </w:tc>
        <w:tc>
          <w:tcPr>
            <w:tcW w:w="1075" w:type="dxa"/>
            <w:gridSpan w:val="3"/>
            <w:vAlign w:val="top"/>
          </w:tcPr>
          <w:p w14:paraId="3EEDF008">
            <w:pPr>
              <w:pStyle w:val="11"/>
              <w:widowControl w:val="0"/>
              <w:spacing w:before="58"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每处-2</w:t>
            </w:r>
          </w:p>
        </w:tc>
        <w:tc>
          <w:tcPr>
            <w:tcW w:w="2800" w:type="dxa"/>
            <w:gridSpan w:val="2"/>
            <w:vAlign w:val="top"/>
          </w:tcPr>
          <w:p w14:paraId="177C42AF">
            <w:pPr>
              <w:pStyle w:val="11"/>
              <w:widowControl w:val="0"/>
              <w:spacing w:before="58"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泥沙严重覆盖或有油污</w:t>
            </w:r>
          </w:p>
        </w:tc>
      </w:tr>
      <w:tr w14:paraId="633981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00E46D4D">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758829C2">
            <w:pPr>
              <w:widowControl w:val="0"/>
              <w:jc w:val="center"/>
              <w:rPr>
                <w:rFonts w:hint="eastAsia" w:ascii="方正仿宋_GB2312" w:hAnsi="方正仿宋_GB2312" w:eastAsia="方正仿宋_GB2312" w:cs="方正仿宋_GB2312"/>
                <w:sz w:val="21"/>
              </w:rPr>
            </w:pPr>
          </w:p>
        </w:tc>
        <w:tc>
          <w:tcPr>
            <w:tcW w:w="3137" w:type="dxa"/>
            <w:vAlign w:val="center"/>
          </w:tcPr>
          <w:p w14:paraId="193A4284">
            <w:pPr>
              <w:pStyle w:val="11"/>
              <w:widowControl w:val="0"/>
              <w:spacing w:before="60"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轻微破损</w:t>
            </w:r>
          </w:p>
        </w:tc>
        <w:tc>
          <w:tcPr>
            <w:tcW w:w="1075" w:type="dxa"/>
            <w:gridSpan w:val="3"/>
            <w:vAlign w:val="top"/>
          </w:tcPr>
          <w:p w14:paraId="2FE23520">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7D5EF0A6">
            <w:pPr>
              <w:pStyle w:val="11"/>
              <w:widowControl w:val="0"/>
              <w:spacing w:before="60"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可视，桶盖损坏等不影响功能的</w:t>
            </w:r>
          </w:p>
        </w:tc>
      </w:tr>
      <w:tr w14:paraId="3EA04A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6A18C4B5">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7588F59B">
            <w:pPr>
              <w:widowControl w:val="0"/>
              <w:jc w:val="center"/>
              <w:rPr>
                <w:rFonts w:hint="eastAsia" w:ascii="方正仿宋_GB2312" w:hAnsi="方正仿宋_GB2312" w:eastAsia="方正仿宋_GB2312" w:cs="方正仿宋_GB2312"/>
                <w:sz w:val="21"/>
              </w:rPr>
            </w:pPr>
          </w:p>
        </w:tc>
        <w:tc>
          <w:tcPr>
            <w:tcW w:w="3137" w:type="dxa"/>
            <w:vAlign w:val="center"/>
          </w:tcPr>
          <w:p w14:paraId="4FD5C299">
            <w:pPr>
              <w:pStyle w:val="11"/>
              <w:widowControl w:val="0"/>
              <w:spacing w:before="60"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严重破损</w:t>
            </w:r>
          </w:p>
        </w:tc>
        <w:tc>
          <w:tcPr>
            <w:tcW w:w="1075" w:type="dxa"/>
            <w:gridSpan w:val="3"/>
            <w:vAlign w:val="top"/>
          </w:tcPr>
          <w:p w14:paraId="12E6BBF8">
            <w:pPr>
              <w:pStyle w:val="11"/>
              <w:widowControl w:val="0"/>
              <w:spacing w:before="6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每处-3</w:t>
            </w:r>
          </w:p>
        </w:tc>
        <w:tc>
          <w:tcPr>
            <w:tcW w:w="2800" w:type="dxa"/>
            <w:gridSpan w:val="2"/>
            <w:vAlign w:val="top"/>
          </w:tcPr>
          <w:p w14:paraId="3014C3ED">
            <w:pPr>
              <w:pStyle w:val="11"/>
              <w:widowControl w:val="0"/>
              <w:spacing w:before="60"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缺盖或桶身破损明显可视、可漏渗滤液或垃圾</w:t>
            </w:r>
          </w:p>
        </w:tc>
      </w:tr>
      <w:tr w14:paraId="2A89BC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2BE1E6A7">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6981FF8A">
            <w:pPr>
              <w:widowControl w:val="0"/>
              <w:jc w:val="center"/>
              <w:rPr>
                <w:rFonts w:hint="eastAsia" w:ascii="方正仿宋_GB2312" w:hAnsi="方正仿宋_GB2312" w:eastAsia="方正仿宋_GB2312" w:cs="方正仿宋_GB2312"/>
                <w:sz w:val="21"/>
              </w:rPr>
            </w:pPr>
          </w:p>
        </w:tc>
        <w:tc>
          <w:tcPr>
            <w:tcW w:w="3137" w:type="dxa"/>
            <w:vAlign w:val="center"/>
          </w:tcPr>
          <w:p w14:paraId="30408327">
            <w:pPr>
              <w:pStyle w:val="11"/>
              <w:widowControl w:val="0"/>
              <w:spacing w:before="60"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垃圾桶底座周边不净</w:t>
            </w:r>
          </w:p>
        </w:tc>
        <w:tc>
          <w:tcPr>
            <w:tcW w:w="1075" w:type="dxa"/>
            <w:gridSpan w:val="3"/>
            <w:vAlign w:val="top"/>
          </w:tcPr>
          <w:p w14:paraId="7551E32A">
            <w:pPr>
              <w:pStyle w:val="11"/>
              <w:widowControl w:val="0"/>
              <w:spacing w:before="61"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每处-2</w:t>
            </w:r>
          </w:p>
        </w:tc>
        <w:tc>
          <w:tcPr>
            <w:tcW w:w="2800" w:type="dxa"/>
            <w:gridSpan w:val="2"/>
            <w:vAlign w:val="top"/>
          </w:tcPr>
          <w:p w14:paraId="5C560708">
            <w:pPr>
              <w:pStyle w:val="11"/>
              <w:widowControl w:val="0"/>
              <w:spacing w:before="60"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桶周地面脏污</w:t>
            </w:r>
          </w:p>
        </w:tc>
      </w:tr>
      <w:tr w14:paraId="6D1457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28" w:hRule="atLeast"/>
          <w:jc w:val="center"/>
        </w:trPr>
        <w:tc>
          <w:tcPr>
            <w:tcW w:w="597" w:type="dxa"/>
            <w:vMerge w:val="continue"/>
            <w:tcBorders>
              <w:top w:val="nil"/>
              <w:bottom w:val="nil"/>
            </w:tcBorders>
            <w:vAlign w:val="center"/>
          </w:tcPr>
          <w:p w14:paraId="20B16B72">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29BE540A">
            <w:pPr>
              <w:widowControl w:val="0"/>
              <w:jc w:val="center"/>
              <w:rPr>
                <w:rFonts w:hint="eastAsia" w:ascii="方正仿宋_GB2312" w:hAnsi="方正仿宋_GB2312" w:eastAsia="方正仿宋_GB2312" w:cs="方正仿宋_GB2312"/>
                <w:sz w:val="21"/>
              </w:rPr>
            </w:pPr>
          </w:p>
        </w:tc>
        <w:tc>
          <w:tcPr>
            <w:tcW w:w="3137" w:type="dxa"/>
            <w:vAlign w:val="center"/>
          </w:tcPr>
          <w:p w14:paraId="13FBD70B">
            <w:pPr>
              <w:pStyle w:val="11"/>
              <w:widowControl w:val="0"/>
              <w:spacing w:before="59"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垃圾桶倒伏</w:t>
            </w:r>
          </w:p>
        </w:tc>
        <w:tc>
          <w:tcPr>
            <w:tcW w:w="1075" w:type="dxa"/>
            <w:gridSpan w:val="3"/>
            <w:vAlign w:val="top"/>
          </w:tcPr>
          <w:p w14:paraId="701D5C88">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699EA8D4">
            <w:pPr>
              <w:pStyle w:val="11"/>
              <w:widowControl w:val="0"/>
              <w:spacing w:before="59"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可视</w:t>
            </w:r>
          </w:p>
        </w:tc>
      </w:tr>
      <w:tr w14:paraId="16CAE2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30" w:hRule="atLeast"/>
          <w:jc w:val="center"/>
        </w:trPr>
        <w:tc>
          <w:tcPr>
            <w:tcW w:w="597" w:type="dxa"/>
            <w:vMerge w:val="continue"/>
            <w:tcBorders>
              <w:top w:val="nil"/>
            </w:tcBorders>
            <w:vAlign w:val="center"/>
          </w:tcPr>
          <w:p w14:paraId="09CB8E4C">
            <w:pPr>
              <w:widowControl w:val="0"/>
              <w:jc w:val="center"/>
              <w:rPr>
                <w:rFonts w:hint="eastAsia" w:ascii="方正仿宋_GB2312" w:hAnsi="方正仿宋_GB2312" w:eastAsia="方正仿宋_GB2312" w:cs="方正仿宋_GB2312"/>
                <w:sz w:val="21"/>
              </w:rPr>
            </w:pPr>
          </w:p>
        </w:tc>
        <w:tc>
          <w:tcPr>
            <w:tcW w:w="1500" w:type="dxa"/>
            <w:vMerge w:val="continue"/>
            <w:tcBorders>
              <w:top w:val="nil"/>
            </w:tcBorders>
            <w:vAlign w:val="center"/>
          </w:tcPr>
          <w:p w14:paraId="7B7E60BB">
            <w:pPr>
              <w:widowControl w:val="0"/>
              <w:jc w:val="center"/>
              <w:rPr>
                <w:rFonts w:hint="eastAsia" w:ascii="方正仿宋_GB2312" w:hAnsi="方正仿宋_GB2312" w:eastAsia="方正仿宋_GB2312" w:cs="方正仿宋_GB2312"/>
                <w:sz w:val="21"/>
              </w:rPr>
            </w:pPr>
          </w:p>
        </w:tc>
        <w:tc>
          <w:tcPr>
            <w:tcW w:w="3137" w:type="dxa"/>
            <w:vAlign w:val="center"/>
          </w:tcPr>
          <w:p w14:paraId="699BA871">
            <w:pPr>
              <w:pStyle w:val="11"/>
              <w:widowControl w:val="0"/>
              <w:spacing w:before="60"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标识无、不规范、不清/未分类</w:t>
            </w:r>
          </w:p>
        </w:tc>
        <w:tc>
          <w:tcPr>
            <w:tcW w:w="1075" w:type="dxa"/>
            <w:gridSpan w:val="3"/>
            <w:vAlign w:val="top"/>
          </w:tcPr>
          <w:p w14:paraId="1B2C66B4">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221B53D3">
            <w:pPr>
              <w:pStyle w:val="11"/>
              <w:widowControl w:val="0"/>
              <w:spacing w:before="59"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参照垃圾分类标识</w:t>
            </w:r>
          </w:p>
        </w:tc>
      </w:tr>
      <w:tr w14:paraId="50062E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32" w:hRule="atLeast"/>
          <w:jc w:val="center"/>
        </w:trPr>
        <w:tc>
          <w:tcPr>
            <w:tcW w:w="597" w:type="dxa"/>
            <w:vMerge w:val="restart"/>
            <w:tcBorders>
              <w:bottom w:val="nil"/>
            </w:tcBorders>
            <w:vAlign w:val="center"/>
          </w:tcPr>
          <w:p w14:paraId="4DCC7EAA">
            <w:pPr>
              <w:widowControl w:val="0"/>
              <w:jc w:val="center"/>
              <w:rPr>
                <w:rFonts w:hint="eastAsia" w:ascii="方正仿宋_GB2312" w:hAnsi="方正仿宋_GB2312" w:eastAsia="方正仿宋_GB2312" w:cs="方正仿宋_GB2312"/>
                <w:sz w:val="21"/>
              </w:rPr>
            </w:pPr>
          </w:p>
        </w:tc>
        <w:tc>
          <w:tcPr>
            <w:tcW w:w="1500" w:type="dxa"/>
            <w:vMerge w:val="restart"/>
            <w:tcBorders>
              <w:bottom w:val="nil"/>
            </w:tcBorders>
            <w:vAlign w:val="center"/>
          </w:tcPr>
          <w:p w14:paraId="49EFCE1C">
            <w:pPr>
              <w:pStyle w:val="11"/>
              <w:widowControl w:val="0"/>
              <w:spacing w:before="225"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小广告清理</w:t>
            </w:r>
          </w:p>
        </w:tc>
        <w:tc>
          <w:tcPr>
            <w:tcW w:w="3137" w:type="dxa"/>
            <w:vAlign w:val="center"/>
          </w:tcPr>
          <w:p w14:paraId="256BD411">
            <w:pPr>
              <w:pStyle w:val="11"/>
              <w:widowControl w:val="0"/>
              <w:spacing w:before="6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一体化保洁范围内</w:t>
            </w:r>
          </w:p>
        </w:tc>
        <w:tc>
          <w:tcPr>
            <w:tcW w:w="1075" w:type="dxa"/>
            <w:gridSpan w:val="3"/>
            <w:vAlign w:val="top"/>
          </w:tcPr>
          <w:p w14:paraId="767AFC88">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34565A81">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张贴、涂画</w:t>
            </w:r>
          </w:p>
        </w:tc>
      </w:tr>
      <w:tr w14:paraId="143A47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7" w:hRule="atLeast"/>
          <w:jc w:val="center"/>
        </w:trPr>
        <w:tc>
          <w:tcPr>
            <w:tcW w:w="597" w:type="dxa"/>
            <w:vMerge w:val="continue"/>
            <w:tcBorders>
              <w:top w:val="nil"/>
              <w:bottom w:val="nil"/>
            </w:tcBorders>
            <w:vAlign w:val="center"/>
          </w:tcPr>
          <w:p w14:paraId="2EE8F692">
            <w:pPr>
              <w:widowControl w:val="0"/>
              <w:jc w:val="center"/>
              <w:rPr>
                <w:rFonts w:hint="eastAsia" w:ascii="方正仿宋_GB2312" w:hAnsi="方正仿宋_GB2312" w:eastAsia="方正仿宋_GB2312" w:cs="方正仿宋_GB2312"/>
                <w:sz w:val="21"/>
              </w:rPr>
            </w:pPr>
          </w:p>
        </w:tc>
        <w:tc>
          <w:tcPr>
            <w:tcW w:w="1500" w:type="dxa"/>
            <w:vMerge w:val="continue"/>
            <w:tcBorders>
              <w:top w:val="nil"/>
            </w:tcBorders>
            <w:vAlign w:val="center"/>
          </w:tcPr>
          <w:p w14:paraId="39525370">
            <w:pPr>
              <w:widowControl w:val="0"/>
              <w:jc w:val="center"/>
              <w:rPr>
                <w:rFonts w:hint="eastAsia" w:ascii="方正仿宋_GB2312" w:hAnsi="方正仿宋_GB2312" w:eastAsia="方正仿宋_GB2312" w:cs="方正仿宋_GB2312"/>
                <w:sz w:val="21"/>
              </w:rPr>
            </w:pPr>
          </w:p>
        </w:tc>
        <w:tc>
          <w:tcPr>
            <w:tcW w:w="3137" w:type="dxa"/>
            <w:vAlign w:val="center"/>
          </w:tcPr>
          <w:p w14:paraId="7D5E1E10">
            <w:pPr>
              <w:pStyle w:val="11"/>
              <w:widowControl w:val="0"/>
              <w:spacing w:before="56"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清理不规范产生新问题</w:t>
            </w:r>
          </w:p>
        </w:tc>
        <w:tc>
          <w:tcPr>
            <w:tcW w:w="1075" w:type="dxa"/>
            <w:gridSpan w:val="3"/>
            <w:vAlign w:val="top"/>
          </w:tcPr>
          <w:p w14:paraId="147434EE">
            <w:pPr>
              <w:pStyle w:val="11"/>
              <w:widowControl w:val="0"/>
              <w:spacing w:before="55"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3345A446">
            <w:pPr>
              <w:pStyle w:val="11"/>
              <w:widowControl w:val="0"/>
              <w:spacing w:before="55"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未同色覆盖</w:t>
            </w:r>
          </w:p>
        </w:tc>
      </w:tr>
      <w:tr w14:paraId="5F2EA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tcBorders>
            <w:vAlign w:val="center"/>
          </w:tcPr>
          <w:p w14:paraId="685395A7">
            <w:pPr>
              <w:widowControl w:val="0"/>
              <w:jc w:val="center"/>
              <w:rPr>
                <w:rFonts w:hint="eastAsia" w:ascii="方正仿宋_GB2312" w:hAnsi="方正仿宋_GB2312" w:eastAsia="方正仿宋_GB2312" w:cs="方正仿宋_GB2312"/>
                <w:sz w:val="21"/>
              </w:rPr>
            </w:pPr>
          </w:p>
        </w:tc>
        <w:tc>
          <w:tcPr>
            <w:tcW w:w="1500" w:type="dxa"/>
            <w:vAlign w:val="center"/>
          </w:tcPr>
          <w:p w14:paraId="1FEFE2F8">
            <w:pPr>
              <w:pStyle w:val="11"/>
              <w:widowControl w:val="0"/>
              <w:spacing w:before="57"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其他问题</w:t>
            </w:r>
          </w:p>
        </w:tc>
        <w:tc>
          <w:tcPr>
            <w:tcW w:w="3137" w:type="dxa"/>
            <w:vAlign w:val="center"/>
          </w:tcPr>
          <w:p w14:paraId="4C37BE26">
            <w:pPr>
              <w:widowControl w:val="0"/>
              <w:jc w:val="center"/>
              <w:rPr>
                <w:rFonts w:hint="eastAsia" w:ascii="方正仿宋_GB2312" w:hAnsi="方正仿宋_GB2312" w:eastAsia="方正仿宋_GB2312" w:cs="方正仿宋_GB2312"/>
                <w:sz w:val="21"/>
              </w:rPr>
            </w:pPr>
          </w:p>
        </w:tc>
        <w:tc>
          <w:tcPr>
            <w:tcW w:w="1075" w:type="dxa"/>
            <w:gridSpan w:val="3"/>
            <w:vAlign w:val="top"/>
          </w:tcPr>
          <w:p w14:paraId="6CF63527">
            <w:pPr>
              <w:pStyle w:val="11"/>
              <w:widowControl w:val="0"/>
              <w:spacing w:before="57"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4B1A160E">
            <w:pPr>
              <w:widowControl w:val="0"/>
              <w:jc w:val="center"/>
              <w:rPr>
                <w:rFonts w:hint="eastAsia" w:ascii="方正仿宋_GB2312" w:hAnsi="方正仿宋_GB2312" w:eastAsia="方正仿宋_GB2312" w:cs="方正仿宋_GB2312"/>
                <w:sz w:val="21"/>
              </w:rPr>
            </w:pPr>
          </w:p>
        </w:tc>
      </w:tr>
      <w:tr w14:paraId="701AF0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73" w:hRule="atLeast"/>
          <w:jc w:val="center"/>
        </w:trPr>
        <w:tc>
          <w:tcPr>
            <w:tcW w:w="597" w:type="dxa"/>
            <w:vMerge w:val="restart"/>
            <w:tcBorders>
              <w:bottom w:val="nil"/>
            </w:tcBorders>
            <w:vAlign w:val="center"/>
          </w:tcPr>
          <w:p w14:paraId="62A5BA8D">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管</w:t>
            </w:r>
          </w:p>
          <w:p w14:paraId="2356BBFF">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理</w:t>
            </w:r>
          </w:p>
          <w:p w14:paraId="32BC4469">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水</w:t>
            </w:r>
          </w:p>
          <w:p w14:paraId="61C78008">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平</w:t>
            </w:r>
          </w:p>
        </w:tc>
        <w:tc>
          <w:tcPr>
            <w:tcW w:w="1500" w:type="dxa"/>
            <w:vMerge w:val="restart"/>
            <w:tcBorders>
              <w:bottom w:val="nil"/>
            </w:tcBorders>
            <w:vAlign w:val="center"/>
          </w:tcPr>
          <w:p w14:paraId="01EFD91D">
            <w:pPr>
              <w:pStyle w:val="11"/>
              <w:widowControl w:val="0"/>
              <w:spacing w:before="65"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人员管理</w:t>
            </w:r>
          </w:p>
        </w:tc>
        <w:tc>
          <w:tcPr>
            <w:tcW w:w="3137" w:type="dxa"/>
            <w:vAlign w:val="center"/>
          </w:tcPr>
          <w:p w14:paraId="6306F837">
            <w:pPr>
              <w:pStyle w:val="11"/>
              <w:widowControl w:val="0"/>
              <w:spacing w:before="219" w:line="281" w:lineRule="auto"/>
              <w:ind w:left="0" w:leftChars="0" w:right="105"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2"/>
              </w:rPr>
              <w:t>主干道3个十字路口之间无1人，次干道全</w:t>
            </w:r>
            <w:r>
              <w:rPr>
                <w:rFonts w:hint="eastAsia" w:ascii="方正仿宋_GB2312" w:hAnsi="方正仿宋_GB2312" w:eastAsia="方正仿宋_GB2312" w:cs="方正仿宋_GB2312"/>
                <w:spacing w:val="-5"/>
              </w:rPr>
              <w:t>程无1人。</w:t>
            </w:r>
          </w:p>
        </w:tc>
        <w:tc>
          <w:tcPr>
            <w:tcW w:w="1075" w:type="dxa"/>
            <w:gridSpan w:val="3"/>
            <w:vAlign w:val="top"/>
          </w:tcPr>
          <w:p w14:paraId="18588C7E">
            <w:pPr>
              <w:widowControl w:val="0"/>
              <w:spacing w:line="312" w:lineRule="auto"/>
              <w:jc w:val="center"/>
              <w:rPr>
                <w:rFonts w:hint="eastAsia" w:ascii="方正仿宋_GB2312" w:hAnsi="方正仿宋_GB2312" w:eastAsia="方正仿宋_GB2312" w:cs="方正仿宋_GB2312"/>
                <w:sz w:val="21"/>
              </w:rPr>
            </w:pPr>
          </w:p>
          <w:p w14:paraId="01BD2764">
            <w:pPr>
              <w:pStyle w:val="11"/>
              <w:widowControl w:val="0"/>
              <w:spacing w:before="65"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4D859E8F">
            <w:pPr>
              <w:pStyle w:val="11"/>
              <w:widowControl w:val="0"/>
              <w:spacing w:before="59" w:line="278" w:lineRule="auto"/>
              <w:ind w:left="0" w:leftChars="0" w:right="53"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工作时间段随机抽取，每条路段抽取五百米长度</w:t>
            </w:r>
            <w:r>
              <w:rPr>
                <w:rFonts w:hint="eastAsia" w:ascii="方正仿宋_GB2312" w:hAnsi="方正仿宋_GB2312" w:eastAsia="方正仿宋_GB2312" w:cs="方正仿宋_GB2312"/>
              </w:rPr>
              <w:t xml:space="preserve"> 考核，五百米需包含岔路口，如道路小于五百米，</w:t>
            </w:r>
            <w:r>
              <w:rPr>
                <w:rFonts w:hint="eastAsia" w:ascii="方正仿宋_GB2312" w:hAnsi="方正仿宋_GB2312" w:eastAsia="方正仿宋_GB2312" w:cs="方正仿宋_GB2312"/>
                <w:spacing w:val="2"/>
              </w:rPr>
              <w:t xml:space="preserve"> </w:t>
            </w:r>
            <w:r>
              <w:rPr>
                <w:rFonts w:hint="eastAsia" w:ascii="方正仿宋_GB2312" w:hAnsi="方正仿宋_GB2312" w:eastAsia="方正仿宋_GB2312" w:cs="方正仿宋_GB2312"/>
                <w:spacing w:val="7"/>
              </w:rPr>
              <w:t>则考核全路段。</w:t>
            </w:r>
          </w:p>
        </w:tc>
      </w:tr>
      <w:tr w14:paraId="5CA383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0" w:hRule="atLeast"/>
          <w:jc w:val="center"/>
        </w:trPr>
        <w:tc>
          <w:tcPr>
            <w:tcW w:w="597" w:type="dxa"/>
            <w:vMerge w:val="continue"/>
            <w:tcBorders>
              <w:top w:val="nil"/>
              <w:bottom w:val="nil"/>
            </w:tcBorders>
            <w:vAlign w:val="center"/>
          </w:tcPr>
          <w:p w14:paraId="104FC962">
            <w:pPr>
              <w:widowControl w:val="0"/>
              <w:jc w:val="center"/>
              <w:rPr>
                <w:rFonts w:hint="eastAsia" w:ascii="方正仿宋_GB2312" w:hAnsi="方正仿宋_GB2312" w:eastAsia="方正仿宋_GB2312" w:cs="方正仿宋_GB2312"/>
                <w:sz w:val="21"/>
              </w:rPr>
            </w:pPr>
          </w:p>
        </w:tc>
        <w:tc>
          <w:tcPr>
            <w:tcW w:w="1500" w:type="dxa"/>
            <w:vMerge w:val="continue"/>
            <w:tcBorders>
              <w:top w:val="nil"/>
            </w:tcBorders>
            <w:vAlign w:val="center"/>
          </w:tcPr>
          <w:p w14:paraId="5478848B">
            <w:pPr>
              <w:widowControl w:val="0"/>
              <w:jc w:val="center"/>
              <w:rPr>
                <w:rFonts w:hint="eastAsia" w:ascii="方正仿宋_GB2312" w:hAnsi="方正仿宋_GB2312" w:eastAsia="方正仿宋_GB2312" w:cs="方正仿宋_GB2312"/>
                <w:sz w:val="21"/>
              </w:rPr>
            </w:pPr>
          </w:p>
        </w:tc>
        <w:tc>
          <w:tcPr>
            <w:tcW w:w="3137" w:type="dxa"/>
            <w:vAlign w:val="center"/>
          </w:tcPr>
          <w:p w14:paraId="1711485A">
            <w:pPr>
              <w:pStyle w:val="11"/>
              <w:widowControl w:val="0"/>
              <w:spacing w:before="57" w:line="269" w:lineRule="auto"/>
              <w:ind w:right="167"/>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工作时间干工作无关事项或处于非工作状</w:t>
            </w:r>
            <w:r>
              <w:rPr>
                <w:rFonts w:hint="eastAsia" w:ascii="方正仿宋_GB2312" w:hAnsi="方正仿宋_GB2312" w:eastAsia="方正仿宋_GB2312" w:cs="方正仿宋_GB2312"/>
              </w:rPr>
              <w:t>态</w:t>
            </w:r>
          </w:p>
        </w:tc>
        <w:tc>
          <w:tcPr>
            <w:tcW w:w="1075" w:type="dxa"/>
            <w:gridSpan w:val="3"/>
            <w:vAlign w:val="top"/>
          </w:tcPr>
          <w:p w14:paraId="464C6118">
            <w:pPr>
              <w:pStyle w:val="11"/>
              <w:widowControl w:val="0"/>
              <w:spacing w:before="22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每人-1</w:t>
            </w:r>
          </w:p>
        </w:tc>
        <w:tc>
          <w:tcPr>
            <w:tcW w:w="2800" w:type="dxa"/>
            <w:gridSpan w:val="2"/>
            <w:vAlign w:val="top"/>
          </w:tcPr>
          <w:p w14:paraId="64814CCE">
            <w:pPr>
              <w:pStyle w:val="11"/>
              <w:widowControl w:val="0"/>
              <w:spacing w:before="220"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工作时间段随机抽取，吃饭除外。</w:t>
            </w:r>
          </w:p>
        </w:tc>
      </w:tr>
      <w:tr w14:paraId="7B0A61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66004FF6">
            <w:pPr>
              <w:widowControl w:val="0"/>
              <w:jc w:val="center"/>
              <w:rPr>
                <w:rFonts w:hint="eastAsia" w:ascii="方正仿宋_GB2312" w:hAnsi="方正仿宋_GB2312" w:eastAsia="方正仿宋_GB2312" w:cs="方正仿宋_GB2312"/>
                <w:sz w:val="21"/>
              </w:rPr>
            </w:pPr>
          </w:p>
        </w:tc>
        <w:tc>
          <w:tcPr>
            <w:tcW w:w="1500" w:type="dxa"/>
            <w:vMerge w:val="restart"/>
            <w:tcBorders>
              <w:bottom w:val="nil"/>
            </w:tcBorders>
            <w:vAlign w:val="center"/>
          </w:tcPr>
          <w:p w14:paraId="57148613">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作业工具配备</w:t>
            </w:r>
          </w:p>
        </w:tc>
        <w:tc>
          <w:tcPr>
            <w:tcW w:w="3137" w:type="dxa"/>
            <w:vAlign w:val="center"/>
          </w:tcPr>
          <w:p w14:paraId="7AE710F5">
            <w:pPr>
              <w:pStyle w:val="11"/>
              <w:widowControl w:val="0"/>
              <w:spacing w:before="60"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严重破损，无清扫功能。</w:t>
            </w:r>
          </w:p>
        </w:tc>
        <w:tc>
          <w:tcPr>
            <w:tcW w:w="1075" w:type="dxa"/>
            <w:gridSpan w:val="3"/>
            <w:vAlign w:val="top"/>
          </w:tcPr>
          <w:p w14:paraId="1BB61962">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每个-1</w:t>
            </w:r>
          </w:p>
        </w:tc>
        <w:tc>
          <w:tcPr>
            <w:tcW w:w="2800" w:type="dxa"/>
            <w:gridSpan w:val="2"/>
            <w:vAlign w:val="top"/>
          </w:tcPr>
          <w:p w14:paraId="76E88623">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询问调查。</w:t>
            </w:r>
          </w:p>
        </w:tc>
      </w:tr>
      <w:tr w14:paraId="3A6B77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28" w:hRule="atLeast"/>
          <w:jc w:val="center"/>
        </w:trPr>
        <w:tc>
          <w:tcPr>
            <w:tcW w:w="597" w:type="dxa"/>
            <w:vMerge w:val="continue"/>
            <w:tcBorders>
              <w:top w:val="nil"/>
              <w:bottom w:val="nil"/>
            </w:tcBorders>
            <w:vAlign w:val="center"/>
          </w:tcPr>
          <w:p w14:paraId="789390BD">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527E25F8">
            <w:pPr>
              <w:widowControl w:val="0"/>
              <w:jc w:val="center"/>
              <w:rPr>
                <w:rFonts w:hint="eastAsia" w:ascii="方正仿宋_GB2312" w:hAnsi="方正仿宋_GB2312" w:eastAsia="方正仿宋_GB2312" w:cs="方正仿宋_GB2312"/>
                <w:sz w:val="21"/>
              </w:rPr>
            </w:pPr>
          </w:p>
        </w:tc>
        <w:tc>
          <w:tcPr>
            <w:tcW w:w="3137" w:type="dxa"/>
            <w:vAlign w:val="center"/>
          </w:tcPr>
          <w:p w14:paraId="62A2B79C">
            <w:pPr>
              <w:pStyle w:val="11"/>
              <w:widowControl w:val="0"/>
              <w:spacing w:before="60"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制服严重破旧</w:t>
            </w:r>
          </w:p>
        </w:tc>
        <w:tc>
          <w:tcPr>
            <w:tcW w:w="1075" w:type="dxa"/>
            <w:gridSpan w:val="3"/>
            <w:vAlign w:val="top"/>
          </w:tcPr>
          <w:p w14:paraId="2EA606E0">
            <w:pPr>
              <w:pStyle w:val="11"/>
              <w:widowControl w:val="0"/>
              <w:spacing w:before="6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每人-1</w:t>
            </w:r>
          </w:p>
        </w:tc>
        <w:tc>
          <w:tcPr>
            <w:tcW w:w="2800" w:type="dxa"/>
            <w:gridSpan w:val="2"/>
            <w:vAlign w:val="top"/>
          </w:tcPr>
          <w:p w14:paraId="244CC7C9">
            <w:pPr>
              <w:pStyle w:val="11"/>
              <w:widowControl w:val="0"/>
              <w:spacing w:before="60"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脱色/破损</w:t>
            </w:r>
          </w:p>
        </w:tc>
      </w:tr>
      <w:tr w14:paraId="1F90FD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398068FB">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472C9C97">
            <w:pPr>
              <w:widowControl w:val="0"/>
              <w:jc w:val="center"/>
              <w:rPr>
                <w:rFonts w:hint="eastAsia" w:ascii="方正仿宋_GB2312" w:hAnsi="方正仿宋_GB2312" w:eastAsia="方正仿宋_GB2312" w:cs="方正仿宋_GB2312"/>
                <w:sz w:val="21"/>
              </w:rPr>
            </w:pPr>
          </w:p>
        </w:tc>
        <w:tc>
          <w:tcPr>
            <w:tcW w:w="3137" w:type="dxa"/>
            <w:vAlign w:val="center"/>
          </w:tcPr>
          <w:p w14:paraId="7464A294">
            <w:pPr>
              <w:pStyle w:val="11"/>
              <w:widowControl w:val="0"/>
              <w:spacing w:before="58"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雨天未着雨衣作业</w:t>
            </w:r>
          </w:p>
        </w:tc>
        <w:tc>
          <w:tcPr>
            <w:tcW w:w="1075" w:type="dxa"/>
            <w:gridSpan w:val="3"/>
            <w:vAlign w:val="top"/>
          </w:tcPr>
          <w:p w14:paraId="3A4F6D4E">
            <w:pPr>
              <w:pStyle w:val="11"/>
              <w:widowControl w:val="0"/>
              <w:spacing w:before="58"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每人-1</w:t>
            </w:r>
          </w:p>
        </w:tc>
        <w:tc>
          <w:tcPr>
            <w:tcW w:w="2800" w:type="dxa"/>
            <w:gridSpan w:val="2"/>
            <w:vAlign w:val="top"/>
          </w:tcPr>
          <w:p w14:paraId="45F55433">
            <w:pPr>
              <w:pStyle w:val="11"/>
              <w:widowControl w:val="0"/>
              <w:spacing w:before="58"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指打伞作业</w:t>
            </w:r>
          </w:p>
        </w:tc>
      </w:tr>
      <w:tr w14:paraId="71A476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69C22904">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4056C864">
            <w:pPr>
              <w:widowControl w:val="0"/>
              <w:jc w:val="center"/>
              <w:rPr>
                <w:rFonts w:hint="eastAsia" w:ascii="方正仿宋_GB2312" w:hAnsi="方正仿宋_GB2312" w:eastAsia="方正仿宋_GB2312" w:cs="方正仿宋_GB2312"/>
                <w:sz w:val="21"/>
              </w:rPr>
            </w:pPr>
          </w:p>
        </w:tc>
        <w:tc>
          <w:tcPr>
            <w:tcW w:w="3137" w:type="dxa"/>
            <w:vAlign w:val="center"/>
          </w:tcPr>
          <w:p w14:paraId="719B869F">
            <w:pPr>
              <w:pStyle w:val="11"/>
              <w:widowControl w:val="0"/>
              <w:spacing w:before="59"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违反安全作业规范作业</w:t>
            </w:r>
          </w:p>
        </w:tc>
        <w:tc>
          <w:tcPr>
            <w:tcW w:w="1075" w:type="dxa"/>
            <w:gridSpan w:val="3"/>
            <w:vAlign w:val="top"/>
          </w:tcPr>
          <w:p w14:paraId="37E71134">
            <w:pPr>
              <w:pStyle w:val="11"/>
              <w:widowControl w:val="0"/>
              <w:spacing w:before="58"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每人-1</w:t>
            </w:r>
          </w:p>
        </w:tc>
        <w:tc>
          <w:tcPr>
            <w:tcW w:w="2800" w:type="dxa"/>
            <w:gridSpan w:val="2"/>
            <w:vAlign w:val="top"/>
          </w:tcPr>
          <w:p w14:paraId="7F30511A">
            <w:pPr>
              <w:pStyle w:val="11"/>
              <w:widowControl w:val="0"/>
              <w:spacing w:before="59"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如闯红灯、横穿马路作业等</w:t>
            </w:r>
          </w:p>
        </w:tc>
      </w:tr>
      <w:tr w14:paraId="5B5294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746D4B24">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3DD4F2BB">
            <w:pPr>
              <w:widowControl w:val="0"/>
              <w:jc w:val="center"/>
              <w:rPr>
                <w:rFonts w:hint="eastAsia" w:ascii="方正仿宋_GB2312" w:hAnsi="方正仿宋_GB2312" w:eastAsia="方正仿宋_GB2312" w:cs="方正仿宋_GB2312"/>
                <w:sz w:val="21"/>
              </w:rPr>
            </w:pPr>
          </w:p>
        </w:tc>
        <w:tc>
          <w:tcPr>
            <w:tcW w:w="3137" w:type="dxa"/>
            <w:vAlign w:val="center"/>
          </w:tcPr>
          <w:p w14:paraId="4097776A">
            <w:pPr>
              <w:pStyle w:val="11"/>
              <w:widowControl w:val="0"/>
              <w:spacing w:before="59"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保洁使用车辆破旧/脏污</w:t>
            </w:r>
          </w:p>
        </w:tc>
        <w:tc>
          <w:tcPr>
            <w:tcW w:w="1075" w:type="dxa"/>
            <w:gridSpan w:val="3"/>
            <w:vAlign w:val="top"/>
          </w:tcPr>
          <w:p w14:paraId="7BF737A7">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48A95517">
            <w:pPr>
              <w:pStyle w:val="11"/>
              <w:widowControl w:val="0"/>
              <w:spacing w:before="6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快保车等小型车辆</w:t>
            </w:r>
          </w:p>
        </w:tc>
      </w:tr>
      <w:tr w14:paraId="2DAAEA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5BA1F64B">
            <w:pPr>
              <w:widowControl w:val="0"/>
              <w:jc w:val="center"/>
              <w:rPr>
                <w:rFonts w:hint="eastAsia" w:ascii="方正仿宋_GB2312" w:hAnsi="方正仿宋_GB2312" w:eastAsia="方正仿宋_GB2312" w:cs="方正仿宋_GB2312"/>
                <w:sz w:val="21"/>
              </w:rPr>
            </w:pPr>
          </w:p>
        </w:tc>
        <w:tc>
          <w:tcPr>
            <w:tcW w:w="1500" w:type="dxa"/>
            <w:vMerge w:val="continue"/>
            <w:tcBorders>
              <w:top w:val="nil"/>
            </w:tcBorders>
            <w:vAlign w:val="center"/>
          </w:tcPr>
          <w:p w14:paraId="24FA571D">
            <w:pPr>
              <w:widowControl w:val="0"/>
              <w:jc w:val="center"/>
              <w:rPr>
                <w:rFonts w:hint="eastAsia" w:ascii="方正仿宋_GB2312" w:hAnsi="方正仿宋_GB2312" w:eastAsia="方正仿宋_GB2312" w:cs="方正仿宋_GB2312"/>
                <w:sz w:val="21"/>
              </w:rPr>
            </w:pPr>
          </w:p>
        </w:tc>
        <w:tc>
          <w:tcPr>
            <w:tcW w:w="3137" w:type="dxa"/>
            <w:vAlign w:val="center"/>
          </w:tcPr>
          <w:p w14:paraId="14C6378A">
            <w:pPr>
              <w:pStyle w:val="11"/>
              <w:widowControl w:val="0"/>
              <w:spacing w:before="60"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保洁使用车辆无反光条或警示标语</w:t>
            </w:r>
          </w:p>
        </w:tc>
        <w:tc>
          <w:tcPr>
            <w:tcW w:w="1075" w:type="dxa"/>
            <w:gridSpan w:val="3"/>
            <w:vAlign w:val="top"/>
          </w:tcPr>
          <w:p w14:paraId="24F5C54F">
            <w:pPr>
              <w:pStyle w:val="11"/>
              <w:widowControl w:val="0"/>
              <w:spacing w:before="6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2A5F89F2">
            <w:pPr>
              <w:pStyle w:val="11"/>
              <w:widowControl w:val="0"/>
              <w:spacing w:before="6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快保车等小型车辆</w:t>
            </w:r>
          </w:p>
        </w:tc>
      </w:tr>
      <w:tr w14:paraId="2B522C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15B90B63">
            <w:pPr>
              <w:widowControl w:val="0"/>
              <w:jc w:val="center"/>
              <w:rPr>
                <w:rFonts w:hint="eastAsia" w:ascii="方正仿宋_GB2312" w:hAnsi="方正仿宋_GB2312" w:eastAsia="方正仿宋_GB2312" w:cs="方正仿宋_GB2312"/>
                <w:sz w:val="21"/>
              </w:rPr>
            </w:pPr>
          </w:p>
        </w:tc>
        <w:tc>
          <w:tcPr>
            <w:tcW w:w="1500" w:type="dxa"/>
            <w:vMerge w:val="restart"/>
            <w:tcBorders>
              <w:bottom w:val="nil"/>
            </w:tcBorders>
            <w:vAlign w:val="center"/>
          </w:tcPr>
          <w:p w14:paraId="66959BB2">
            <w:pPr>
              <w:pStyle w:val="11"/>
              <w:widowControl w:val="0"/>
              <w:spacing w:before="65"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文明作业</w:t>
            </w:r>
          </w:p>
        </w:tc>
        <w:tc>
          <w:tcPr>
            <w:tcW w:w="3137" w:type="dxa"/>
            <w:vAlign w:val="center"/>
          </w:tcPr>
          <w:p w14:paraId="7D1D97BC">
            <w:pPr>
              <w:pStyle w:val="11"/>
              <w:widowControl w:val="0"/>
              <w:spacing w:before="58"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往绿化带乱倒垃圾、积灰</w:t>
            </w:r>
          </w:p>
        </w:tc>
        <w:tc>
          <w:tcPr>
            <w:tcW w:w="1075" w:type="dxa"/>
            <w:gridSpan w:val="3"/>
            <w:vAlign w:val="top"/>
          </w:tcPr>
          <w:p w14:paraId="2201FA48">
            <w:pPr>
              <w:pStyle w:val="11"/>
              <w:widowControl w:val="0"/>
              <w:spacing w:before="58"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0FE124AE">
            <w:pPr>
              <w:pStyle w:val="11"/>
              <w:widowControl w:val="0"/>
              <w:spacing w:before="58"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不论体积</w:t>
            </w:r>
          </w:p>
        </w:tc>
      </w:tr>
      <w:tr w14:paraId="702B28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01BE4FE5">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06321849">
            <w:pPr>
              <w:widowControl w:val="0"/>
              <w:jc w:val="center"/>
              <w:rPr>
                <w:rFonts w:hint="eastAsia" w:ascii="方正仿宋_GB2312" w:hAnsi="方正仿宋_GB2312" w:eastAsia="方正仿宋_GB2312" w:cs="方正仿宋_GB2312"/>
                <w:sz w:val="21"/>
              </w:rPr>
            </w:pPr>
          </w:p>
        </w:tc>
        <w:tc>
          <w:tcPr>
            <w:tcW w:w="3137" w:type="dxa"/>
            <w:vAlign w:val="center"/>
          </w:tcPr>
          <w:p w14:paraId="1A4C7788">
            <w:pPr>
              <w:pStyle w:val="11"/>
              <w:widowControl w:val="0"/>
              <w:spacing w:before="58"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焚烧垃圾</w:t>
            </w:r>
          </w:p>
        </w:tc>
        <w:tc>
          <w:tcPr>
            <w:tcW w:w="1075" w:type="dxa"/>
            <w:gridSpan w:val="3"/>
            <w:vAlign w:val="top"/>
          </w:tcPr>
          <w:p w14:paraId="33E501D8">
            <w:pPr>
              <w:pStyle w:val="11"/>
              <w:widowControl w:val="0"/>
              <w:spacing w:before="58"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每次-2</w:t>
            </w:r>
          </w:p>
        </w:tc>
        <w:tc>
          <w:tcPr>
            <w:tcW w:w="2800" w:type="dxa"/>
            <w:gridSpan w:val="2"/>
            <w:vAlign w:val="top"/>
          </w:tcPr>
          <w:p w14:paraId="3D57AF6F">
            <w:pPr>
              <w:pStyle w:val="11"/>
              <w:widowControl w:val="0"/>
              <w:spacing w:before="59"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不论体积</w:t>
            </w:r>
          </w:p>
        </w:tc>
      </w:tr>
      <w:tr w14:paraId="2CBE89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center"/>
          </w:tcPr>
          <w:p w14:paraId="3905F44A">
            <w:pPr>
              <w:widowControl w:val="0"/>
              <w:jc w:val="center"/>
              <w:rPr>
                <w:rFonts w:hint="eastAsia" w:ascii="方正仿宋_GB2312" w:hAnsi="方正仿宋_GB2312" w:eastAsia="方正仿宋_GB2312" w:cs="方正仿宋_GB2312"/>
                <w:sz w:val="21"/>
              </w:rPr>
            </w:pPr>
          </w:p>
        </w:tc>
        <w:tc>
          <w:tcPr>
            <w:tcW w:w="1500" w:type="dxa"/>
            <w:vMerge w:val="continue"/>
            <w:tcBorders>
              <w:top w:val="nil"/>
            </w:tcBorders>
            <w:vAlign w:val="center"/>
          </w:tcPr>
          <w:p w14:paraId="04534545">
            <w:pPr>
              <w:widowControl w:val="0"/>
              <w:jc w:val="center"/>
              <w:rPr>
                <w:rFonts w:hint="eastAsia" w:ascii="方正仿宋_GB2312" w:hAnsi="方正仿宋_GB2312" w:eastAsia="方正仿宋_GB2312" w:cs="方正仿宋_GB2312"/>
                <w:sz w:val="21"/>
              </w:rPr>
            </w:pPr>
          </w:p>
        </w:tc>
        <w:tc>
          <w:tcPr>
            <w:tcW w:w="3137" w:type="dxa"/>
            <w:vAlign w:val="center"/>
          </w:tcPr>
          <w:p w14:paraId="2B0D9BF1">
            <w:pPr>
              <w:pStyle w:val="11"/>
              <w:widowControl w:val="0"/>
              <w:spacing w:before="60"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阻碍考核人员</w:t>
            </w:r>
          </w:p>
        </w:tc>
        <w:tc>
          <w:tcPr>
            <w:tcW w:w="1075" w:type="dxa"/>
            <w:gridSpan w:val="3"/>
            <w:vAlign w:val="top"/>
          </w:tcPr>
          <w:p w14:paraId="122693AC">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每次-3</w:t>
            </w:r>
          </w:p>
        </w:tc>
        <w:tc>
          <w:tcPr>
            <w:tcW w:w="2800" w:type="dxa"/>
            <w:gridSpan w:val="2"/>
            <w:vAlign w:val="top"/>
          </w:tcPr>
          <w:p w14:paraId="1DFFF732">
            <w:pPr>
              <w:widowControl w:val="0"/>
              <w:jc w:val="center"/>
              <w:rPr>
                <w:rFonts w:hint="eastAsia" w:ascii="方正仿宋_GB2312" w:hAnsi="方正仿宋_GB2312" w:eastAsia="方正仿宋_GB2312" w:cs="方正仿宋_GB2312"/>
                <w:sz w:val="21"/>
              </w:rPr>
            </w:pPr>
          </w:p>
        </w:tc>
      </w:tr>
      <w:tr w14:paraId="7D2BB6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19" w:hRule="atLeast"/>
          <w:jc w:val="center"/>
        </w:trPr>
        <w:tc>
          <w:tcPr>
            <w:tcW w:w="597" w:type="dxa"/>
            <w:vMerge w:val="continue"/>
            <w:tcBorders>
              <w:top w:val="nil"/>
            </w:tcBorders>
            <w:vAlign w:val="center"/>
          </w:tcPr>
          <w:p w14:paraId="4397BB2E">
            <w:pPr>
              <w:widowControl w:val="0"/>
              <w:jc w:val="center"/>
              <w:rPr>
                <w:rFonts w:hint="eastAsia" w:ascii="方正仿宋_GB2312" w:hAnsi="方正仿宋_GB2312" w:eastAsia="方正仿宋_GB2312" w:cs="方正仿宋_GB2312"/>
                <w:sz w:val="21"/>
              </w:rPr>
            </w:pPr>
          </w:p>
        </w:tc>
        <w:tc>
          <w:tcPr>
            <w:tcW w:w="1500" w:type="dxa"/>
            <w:vAlign w:val="center"/>
          </w:tcPr>
          <w:p w14:paraId="00055230">
            <w:pPr>
              <w:pStyle w:val="11"/>
              <w:widowControl w:val="0"/>
              <w:spacing w:before="204"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作业时间</w:t>
            </w:r>
          </w:p>
        </w:tc>
        <w:tc>
          <w:tcPr>
            <w:tcW w:w="3137" w:type="dxa"/>
            <w:vAlign w:val="center"/>
          </w:tcPr>
          <w:p w14:paraId="1680AE2C">
            <w:pPr>
              <w:pStyle w:val="11"/>
              <w:widowControl w:val="0"/>
              <w:spacing w:before="204"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未按合同执行；零星垃圾滞留超过</w:t>
            </w:r>
            <w:r>
              <w:rPr>
                <w:rFonts w:hint="eastAsia" w:ascii="方正仿宋_GB2312" w:hAnsi="方正仿宋_GB2312" w:eastAsia="方正仿宋_GB2312" w:cs="方正仿宋_GB2312"/>
                <w:spacing w:val="-9"/>
              </w:rPr>
              <w:t xml:space="preserve"> </w:t>
            </w:r>
            <w:r>
              <w:rPr>
                <w:rFonts w:hint="eastAsia" w:ascii="方正仿宋_GB2312" w:hAnsi="方正仿宋_GB2312" w:eastAsia="方正仿宋_GB2312" w:cs="方正仿宋_GB2312"/>
                <w:spacing w:val="6"/>
              </w:rPr>
              <w:t>15</w:t>
            </w:r>
            <w:r>
              <w:rPr>
                <w:rFonts w:hint="eastAsia" w:ascii="方正仿宋_GB2312" w:hAnsi="方正仿宋_GB2312" w:eastAsia="方正仿宋_GB2312" w:cs="方正仿宋_GB2312"/>
                <w:spacing w:val="20"/>
              </w:rPr>
              <w:t xml:space="preserve"> </w:t>
            </w:r>
            <w:r>
              <w:rPr>
                <w:rFonts w:hint="eastAsia" w:ascii="方正仿宋_GB2312" w:hAnsi="方正仿宋_GB2312" w:eastAsia="方正仿宋_GB2312" w:cs="方正仿宋_GB2312"/>
                <w:spacing w:val="6"/>
              </w:rPr>
              <w:t>分钟</w:t>
            </w:r>
          </w:p>
        </w:tc>
        <w:tc>
          <w:tcPr>
            <w:tcW w:w="1075" w:type="dxa"/>
            <w:gridSpan w:val="3"/>
            <w:vAlign w:val="top"/>
          </w:tcPr>
          <w:p w14:paraId="78E8588D">
            <w:pPr>
              <w:pStyle w:val="11"/>
              <w:widowControl w:val="0"/>
              <w:spacing w:before="204"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3A1A1D01">
            <w:pPr>
              <w:pStyle w:val="11"/>
              <w:widowControl w:val="0"/>
              <w:spacing w:before="204"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不可抗力除外，滞留时间以反馈时间为准。</w:t>
            </w:r>
          </w:p>
        </w:tc>
      </w:tr>
      <w:tr w14:paraId="7E45EC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9109" w:type="dxa"/>
            <w:gridSpan w:val="8"/>
            <w:vAlign w:val="center"/>
          </w:tcPr>
          <w:p w14:paraId="0701305A">
            <w:pPr>
              <w:pStyle w:val="11"/>
              <w:widowControl w:val="0"/>
              <w:spacing w:before="60" w:line="23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机械化作业</w:t>
            </w:r>
          </w:p>
        </w:tc>
      </w:tr>
      <w:tr w14:paraId="33D7EF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restart"/>
            <w:vAlign w:val="center"/>
          </w:tcPr>
          <w:p w14:paraId="604715F1">
            <w:pPr>
              <w:widowControl w:val="0"/>
              <w:spacing w:line="273" w:lineRule="auto"/>
              <w:jc w:val="center"/>
              <w:rPr>
                <w:rFonts w:hint="eastAsia" w:ascii="方正仿宋_GB2312" w:hAnsi="方正仿宋_GB2312" w:eastAsia="方正仿宋_GB2312" w:cs="方正仿宋_GB2312"/>
                <w:sz w:val="21"/>
              </w:rPr>
            </w:pPr>
          </w:p>
          <w:p w14:paraId="3423A05B">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作</w:t>
            </w:r>
          </w:p>
          <w:p w14:paraId="6285E0EA">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业</w:t>
            </w:r>
          </w:p>
          <w:p w14:paraId="35707E88">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质</w:t>
            </w:r>
          </w:p>
          <w:p w14:paraId="5B168083">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量</w:t>
            </w:r>
          </w:p>
        </w:tc>
        <w:tc>
          <w:tcPr>
            <w:tcW w:w="1500" w:type="dxa"/>
            <w:vMerge w:val="restart"/>
            <w:tcBorders>
              <w:bottom w:val="nil"/>
            </w:tcBorders>
            <w:vAlign w:val="center"/>
          </w:tcPr>
          <w:p w14:paraId="2404D298">
            <w:pPr>
              <w:pStyle w:val="11"/>
              <w:widowControl w:val="0"/>
              <w:spacing w:before="65"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路面冲洗质量</w:t>
            </w:r>
          </w:p>
        </w:tc>
        <w:tc>
          <w:tcPr>
            <w:tcW w:w="3137" w:type="dxa"/>
            <w:vAlign w:val="center"/>
          </w:tcPr>
          <w:p w14:paraId="50059248">
            <w:pPr>
              <w:pStyle w:val="11"/>
              <w:widowControl w:val="0"/>
              <w:spacing w:before="60"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机动车辆积灰呈带状</w:t>
            </w:r>
          </w:p>
        </w:tc>
        <w:tc>
          <w:tcPr>
            <w:tcW w:w="1075" w:type="dxa"/>
            <w:gridSpan w:val="3"/>
            <w:vAlign w:val="top"/>
          </w:tcPr>
          <w:p w14:paraId="241BCE92">
            <w:pPr>
              <w:pStyle w:val="11"/>
              <w:widowControl w:val="0"/>
              <w:spacing w:before="6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每条-1</w:t>
            </w:r>
          </w:p>
        </w:tc>
        <w:tc>
          <w:tcPr>
            <w:tcW w:w="2800" w:type="dxa"/>
            <w:gridSpan w:val="2"/>
            <w:vAlign w:val="top"/>
          </w:tcPr>
          <w:p w14:paraId="2924CD9B">
            <w:pPr>
              <w:pStyle w:val="11"/>
              <w:widowControl w:val="0"/>
              <w:spacing w:before="61"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2m以上</w:t>
            </w:r>
            <w:r>
              <w:rPr>
                <w:rFonts w:hint="eastAsia" w:ascii="方正仿宋_GB2312" w:hAnsi="方正仿宋_GB2312" w:eastAsia="方正仿宋_GB2312" w:cs="方正仿宋_GB2312"/>
                <w:spacing w:val="3"/>
                <w:lang w:val="en-US" w:eastAsia="zh-CN"/>
              </w:rPr>
              <w:t>,</w:t>
            </w:r>
            <w:r>
              <w:rPr>
                <w:rFonts w:hint="eastAsia" w:ascii="方正仿宋_GB2312" w:hAnsi="方正仿宋_GB2312" w:eastAsia="方正仿宋_GB2312" w:cs="方正仿宋_GB2312"/>
                <w:spacing w:val="3"/>
              </w:rPr>
              <w:t>可视</w:t>
            </w:r>
            <w:r>
              <w:rPr>
                <w:rFonts w:hint="eastAsia" w:ascii="方正仿宋_GB2312" w:hAnsi="方正仿宋_GB2312" w:eastAsia="方正仿宋_GB2312" w:cs="方正仿宋_GB2312"/>
                <w:spacing w:val="3"/>
                <w:lang w:val="en-US" w:eastAsia="zh-CN"/>
              </w:rPr>
              <w:t>,</w:t>
            </w:r>
            <w:r>
              <w:rPr>
                <w:rFonts w:hint="eastAsia" w:ascii="方正仿宋_GB2312" w:hAnsi="方正仿宋_GB2312" w:eastAsia="方正仿宋_GB2312" w:cs="方正仿宋_GB2312"/>
                <w:spacing w:val="-57"/>
              </w:rPr>
              <w:t xml:space="preserve"> </w:t>
            </w:r>
            <w:r>
              <w:rPr>
                <w:rFonts w:hint="eastAsia" w:ascii="方正仿宋_GB2312" w:hAnsi="方正仿宋_GB2312" w:eastAsia="方正仿宋_GB2312" w:cs="方正仿宋_GB2312"/>
                <w:spacing w:val="3"/>
              </w:rPr>
              <w:t>深浅不论。</w:t>
            </w:r>
          </w:p>
        </w:tc>
      </w:tr>
      <w:tr w14:paraId="39C4A4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vAlign w:val="center"/>
          </w:tcPr>
          <w:p w14:paraId="35CC7607">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top"/>
          </w:tcPr>
          <w:p w14:paraId="4CDB1CD7">
            <w:pPr>
              <w:widowControl w:val="0"/>
              <w:jc w:val="center"/>
              <w:rPr>
                <w:rFonts w:hint="eastAsia" w:ascii="方正仿宋_GB2312" w:hAnsi="方正仿宋_GB2312" w:eastAsia="方正仿宋_GB2312" w:cs="方正仿宋_GB2312"/>
                <w:sz w:val="21"/>
              </w:rPr>
            </w:pPr>
          </w:p>
        </w:tc>
        <w:tc>
          <w:tcPr>
            <w:tcW w:w="3137" w:type="dxa"/>
            <w:vAlign w:val="center"/>
          </w:tcPr>
          <w:p w14:paraId="5CC452BE">
            <w:pPr>
              <w:pStyle w:val="11"/>
              <w:widowControl w:val="0"/>
              <w:spacing w:before="59"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交通护栏底座积灰、泥印</w:t>
            </w:r>
          </w:p>
        </w:tc>
        <w:tc>
          <w:tcPr>
            <w:tcW w:w="1075" w:type="dxa"/>
            <w:gridSpan w:val="3"/>
            <w:vAlign w:val="top"/>
          </w:tcPr>
          <w:p w14:paraId="2117BCA8">
            <w:pPr>
              <w:pStyle w:val="11"/>
              <w:widowControl w:val="0"/>
              <w:spacing w:before="58"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7DB03991">
            <w:pPr>
              <w:pStyle w:val="11"/>
              <w:widowControl w:val="0"/>
              <w:spacing w:before="59"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2m以上</w:t>
            </w:r>
            <w:r>
              <w:rPr>
                <w:rFonts w:hint="eastAsia" w:ascii="方正仿宋_GB2312" w:hAnsi="方正仿宋_GB2312" w:eastAsia="方正仿宋_GB2312" w:cs="方正仿宋_GB2312"/>
                <w:spacing w:val="3"/>
                <w:lang w:val="en-US" w:eastAsia="zh-CN"/>
              </w:rPr>
              <w:t>,</w:t>
            </w:r>
            <w:r>
              <w:rPr>
                <w:rFonts w:hint="eastAsia" w:ascii="方正仿宋_GB2312" w:hAnsi="方正仿宋_GB2312" w:eastAsia="方正仿宋_GB2312" w:cs="方正仿宋_GB2312"/>
                <w:spacing w:val="3"/>
              </w:rPr>
              <w:t>可视</w:t>
            </w:r>
            <w:r>
              <w:rPr>
                <w:rFonts w:hint="eastAsia" w:ascii="方正仿宋_GB2312" w:hAnsi="方正仿宋_GB2312" w:eastAsia="方正仿宋_GB2312" w:cs="方正仿宋_GB2312"/>
                <w:spacing w:val="3"/>
                <w:lang w:val="en-US" w:eastAsia="zh-CN"/>
              </w:rPr>
              <w:t>,</w:t>
            </w:r>
            <w:r>
              <w:rPr>
                <w:rFonts w:hint="eastAsia" w:ascii="方正仿宋_GB2312" w:hAnsi="方正仿宋_GB2312" w:eastAsia="方正仿宋_GB2312" w:cs="方正仿宋_GB2312"/>
                <w:spacing w:val="3"/>
              </w:rPr>
              <w:t>深浅不论。</w:t>
            </w:r>
          </w:p>
        </w:tc>
      </w:tr>
      <w:tr w14:paraId="6E0306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vAlign w:val="center"/>
          </w:tcPr>
          <w:p w14:paraId="4B6A95A8">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top"/>
          </w:tcPr>
          <w:p w14:paraId="15E0BF3D">
            <w:pPr>
              <w:widowControl w:val="0"/>
              <w:jc w:val="center"/>
              <w:rPr>
                <w:rFonts w:hint="eastAsia" w:ascii="方正仿宋_GB2312" w:hAnsi="方正仿宋_GB2312" w:eastAsia="方正仿宋_GB2312" w:cs="方正仿宋_GB2312"/>
                <w:sz w:val="21"/>
              </w:rPr>
            </w:pPr>
          </w:p>
        </w:tc>
        <w:tc>
          <w:tcPr>
            <w:tcW w:w="3137" w:type="dxa"/>
            <w:vAlign w:val="center"/>
          </w:tcPr>
          <w:p w14:paraId="3C315AE6">
            <w:pPr>
              <w:pStyle w:val="11"/>
              <w:widowControl w:val="0"/>
              <w:spacing w:before="59" w:line="228"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速度过快（线上）</w:t>
            </w:r>
          </w:p>
        </w:tc>
        <w:tc>
          <w:tcPr>
            <w:tcW w:w="1075" w:type="dxa"/>
            <w:gridSpan w:val="3"/>
            <w:vAlign w:val="top"/>
          </w:tcPr>
          <w:p w14:paraId="02E450C7">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6B516396">
            <w:pPr>
              <w:pStyle w:val="11"/>
              <w:widowControl w:val="0"/>
              <w:spacing w:before="60"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行驶速度超过8公里/小时，特殊路段除外</w:t>
            </w:r>
          </w:p>
        </w:tc>
      </w:tr>
      <w:tr w14:paraId="4D40AB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vAlign w:val="center"/>
          </w:tcPr>
          <w:p w14:paraId="7C3D3B0E">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top"/>
          </w:tcPr>
          <w:p w14:paraId="09EC1FB5">
            <w:pPr>
              <w:widowControl w:val="0"/>
              <w:jc w:val="center"/>
              <w:rPr>
                <w:rFonts w:hint="eastAsia" w:ascii="方正仿宋_GB2312" w:hAnsi="方正仿宋_GB2312" w:eastAsia="方正仿宋_GB2312" w:cs="方正仿宋_GB2312"/>
                <w:sz w:val="21"/>
              </w:rPr>
            </w:pPr>
          </w:p>
        </w:tc>
        <w:tc>
          <w:tcPr>
            <w:tcW w:w="3137" w:type="dxa"/>
            <w:vAlign w:val="center"/>
          </w:tcPr>
          <w:p w14:paraId="284DA47B">
            <w:pPr>
              <w:pStyle w:val="11"/>
              <w:widowControl w:val="0"/>
              <w:spacing w:before="60" w:line="228"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频次不够（线上）</w:t>
            </w:r>
          </w:p>
        </w:tc>
        <w:tc>
          <w:tcPr>
            <w:tcW w:w="1075" w:type="dxa"/>
            <w:gridSpan w:val="3"/>
            <w:vAlign w:val="top"/>
          </w:tcPr>
          <w:p w14:paraId="61189D66">
            <w:pPr>
              <w:pStyle w:val="11"/>
              <w:widowControl w:val="0"/>
              <w:spacing w:before="6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每次-2</w:t>
            </w:r>
          </w:p>
        </w:tc>
        <w:tc>
          <w:tcPr>
            <w:tcW w:w="2800" w:type="dxa"/>
            <w:gridSpan w:val="2"/>
            <w:vAlign w:val="top"/>
          </w:tcPr>
          <w:p w14:paraId="716D1A60">
            <w:pPr>
              <w:pStyle w:val="11"/>
              <w:widowControl w:val="0"/>
              <w:spacing w:before="60"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特殊情况除外</w:t>
            </w:r>
          </w:p>
        </w:tc>
      </w:tr>
      <w:tr w14:paraId="490825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vAlign w:val="center"/>
          </w:tcPr>
          <w:p w14:paraId="54368F8D">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top"/>
          </w:tcPr>
          <w:p w14:paraId="3E0C8823">
            <w:pPr>
              <w:widowControl w:val="0"/>
              <w:jc w:val="center"/>
              <w:rPr>
                <w:rFonts w:hint="eastAsia" w:ascii="方正仿宋_GB2312" w:hAnsi="方正仿宋_GB2312" w:eastAsia="方正仿宋_GB2312" w:cs="方正仿宋_GB2312"/>
                <w:sz w:val="21"/>
              </w:rPr>
            </w:pPr>
          </w:p>
        </w:tc>
        <w:tc>
          <w:tcPr>
            <w:tcW w:w="3137" w:type="dxa"/>
            <w:vAlign w:val="center"/>
          </w:tcPr>
          <w:p w14:paraId="2FD2A770">
            <w:pPr>
              <w:pStyle w:val="11"/>
              <w:widowControl w:val="0"/>
              <w:spacing w:before="60" w:line="228"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离路线/长时间停留（线上）</w:t>
            </w:r>
          </w:p>
        </w:tc>
        <w:tc>
          <w:tcPr>
            <w:tcW w:w="1075" w:type="dxa"/>
            <w:gridSpan w:val="3"/>
            <w:vAlign w:val="top"/>
          </w:tcPr>
          <w:p w14:paraId="02644BDD">
            <w:pPr>
              <w:pStyle w:val="11"/>
              <w:widowControl w:val="0"/>
              <w:spacing w:before="6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4D792B37">
            <w:pPr>
              <w:pStyle w:val="11"/>
              <w:widowControl w:val="0"/>
              <w:spacing w:before="60"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加水除外。超过30分钟</w:t>
            </w:r>
          </w:p>
        </w:tc>
      </w:tr>
      <w:tr w14:paraId="60DBF4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30" w:hRule="atLeast"/>
          <w:jc w:val="center"/>
        </w:trPr>
        <w:tc>
          <w:tcPr>
            <w:tcW w:w="597" w:type="dxa"/>
            <w:vMerge w:val="continue"/>
            <w:vAlign w:val="center"/>
          </w:tcPr>
          <w:p w14:paraId="47A903EB">
            <w:pPr>
              <w:widowControl w:val="0"/>
              <w:jc w:val="center"/>
              <w:rPr>
                <w:rFonts w:hint="eastAsia" w:ascii="方正仿宋_GB2312" w:hAnsi="方正仿宋_GB2312" w:eastAsia="方正仿宋_GB2312" w:cs="方正仿宋_GB2312"/>
                <w:sz w:val="21"/>
              </w:rPr>
            </w:pPr>
          </w:p>
        </w:tc>
        <w:tc>
          <w:tcPr>
            <w:tcW w:w="1500" w:type="dxa"/>
            <w:vMerge w:val="continue"/>
            <w:tcBorders>
              <w:top w:val="nil"/>
            </w:tcBorders>
            <w:vAlign w:val="top"/>
          </w:tcPr>
          <w:p w14:paraId="6BA349A4">
            <w:pPr>
              <w:widowControl w:val="0"/>
              <w:jc w:val="center"/>
              <w:rPr>
                <w:rFonts w:hint="eastAsia" w:ascii="方正仿宋_GB2312" w:hAnsi="方正仿宋_GB2312" w:eastAsia="方正仿宋_GB2312" w:cs="方正仿宋_GB2312"/>
                <w:sz w:val="21"/>
              </w:rPr>
            </w:pPr>
          </w:p>
        </w:tc>
        <w:tc>
          <w:tcPr>
            <w:tcW w:w="3137" w:type="dxa"/>
            <w:vAlign w:val="center"/>
          </w:tcPr>
          <w:p w14:paraId="27EEB806">
            <w:pPr>
              <w:pStyle w:val="11"/>
              <w:widowControl w:val="0"/>
              <w:spacing w:before="59"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路段未作业</w:t>
            </w:r>
          </w:p>
        </w:tc>
        <w:tc>
          <w:tcPr>
            <w:tcW w:w="1075" w:type="dxa"/>
            <w:gridSpan w:val="3"/>
            <w:vAlign w:val="top"/>
          </w:tcPr>
          <w:p w14:paraId="0006313C">
            <w:pPr>
              <w:pStyle w:val="11"/>
              <w:widowControl w:val="0"/>
              <w:spacing w:before="58"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每条-3</w:t>
            </w:r>
          </w:p>
        </w:tc>
        <w:tc>
          <w:tcPr>
            <w:tcW w:w="2800" w:type="dxa"/>
            <w:gridSpan w:val="2"/>
            <w:vAlign w:val="top"/>
          </w:tcPr>
          <w:p w14:paraId="689898B5">
            <w:pPr>
              <w:pStyle w:val="11"/>
              <w:widowControl w:val="0"/>
              <w:spacing w:before="59"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特殊情况报备除外</w:t>
            </w:r>
          </w:p>
        </w:tc>
      </w:tr>
      <w:tr w14:paraId="06BCC8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32" w:hRule="atLeast"/>
          <w:jc w:val="center"/>
        </w:trPr>
        <w:tc>
          <w:tcPr>
            <w:tcW w:w="597" w:type="dxa"/>
            <w:vMerge w:val="continue"/>
            <w:vAlign w:val="center"/>
          </w:tcPr>
          <w:p w14:paraId="72EB4553">
            <w:pPr>
              <w:widowControl w:val="0"/>
              <w:jc w:val="center"/>
              <w:rPr>
                <w:rFonts w:hint="eastAsia" w:ascii="方正仿宋_GB2312" w:hAnsi="方正仿宋_GB2312" w:eastAsia="方正仿宋_GB2312" w:cs="方正仿宋_GB2312"/>
                <w:sz w:val="21"/>
              </w:rPr>
            </w:pPr>
          </w:p>
        </w:tc>
        <w:tc>
          <w:tcPr>
            <w:tcW w:w="1500" w:type="dxa"/>
            <w:vMerge w:val="restart"/>
            <w:tcBorders>
              <w:bottom w:val="nil"/>
            </w:tcBorders>
            <w:vAlign w:val="center"/>
          </w:tcPr>
          <w:p w14:paraId="12972B0C">
            <w:pPr>
              <w:pStyle w:val="11"/>
              <w:widowControl w:val="0"/>
              <w:spacing w:before="65"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路面清扫质量</w:t>
            </w:r>
          </w:p>
        </w:tc>
        <w:tc>
          <w:tcPr>
            <w:tcW w:w="3137" w:type="dxa"/>
            <w:vAlign w:val="center"/>
          </w:tcPr>
          <w:p w14:paraId="6E7C68A8">
            <w:pPr>
              <w:pStyle w:val="11"/>
              <w:widowControl w:val="0"/>
              <w:spacing w:before="60"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路牙侧石/路牙地石积灰，积泥</w:t>
            </w:r>
          </w:p>
        </w:tc>
        <w:tc>
          <w:tcPr>
            <w:tcW w:w="1075" w:type="dxa"/>
            <w:gridSpan w:val="3"/>
            <w:vAlign w:val="top"/>
          </w:tcPr>
          <w:p w14:paraId="171DC011">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每处-1</w:t>
            </w:r>
          </w:p>
        </w:tc>
        <w:tc>
          <w:tcPr>
            <w:tcW w:w="2800" w:type="dxa"/>
            <w:gridSpan w:val="2"/>
            <w:vAlign w:val="top"/>
          </w:tcPr>
          <w:p w14:paraId="587CE4A1">
            <w:pPr>
              <w:pStyle w:val="11"/>
              <w:widowControl w:val="0"/>
              <w:spacing w:before="60"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lang w:val="en-US" w:eastAsia="zh-CN"/>
              </w:rPr>
              <w:t>2</w:t>
            </w:r>
            <w:r>
              <w:rPr>
                <w:rFonts w:hint="eastAsia" w:ascii="方正仿宋_GB2312" w:hAnsi="方正仿宋_GB2312" w:eastAsia="方正仿宋_GB2312" w:cs="方正仿宋_GB2312"/>
                <w:spacing w:val="3"/>
              </w:rPr>
              <w:t>m以上</w:t>
            </w:r>
            <w:r>
              <w:rPr>
                <w:rFonts w:hint="eastAsia" w:ascii="方正仿宋_GB2312" w:hAnsi="方正仿宋_GB2312" w:eastAsia="方正仿宋_GB2312" w:cs="方正仿宋_GB2312"/>
                <w:spacing w:val="3"/>
                <w:lang w:val="en-US" w:eastAsia="zh-CN"/>
              </w:rPr>
              <w:t>,</w:t>
            </w:r>
            <w:r>
              <w:rPr>
                <w:rFonts w:hint="eastAsia" w:ascii="方正仿宋_GB2312" w:hAnsi="方正仿宋_GB2312" w:eastAsia="方正仿宋_GB2312" w:cs="方正仿宋_GB2312"/>
                <w:spacing w:val="3"/>
              </w:rPr>
              <w:t>可视，</w:t>
            </w:r>
            <w:r>
              <w:rPr>
                <w:rFonts w:hint="eastAsia" w:ascii="方正仿宋_GB2312" w:hAnsi="方正仿宋_GB2312" w:eastAsia="方正仿宋_GB2312" w:cs="方正仿宋_GB2312"/>
                <w:spacing w:val="-57"/>
              </w:rPr>
              <w:t xml:space="preserve"> </w:t>
            </w:r>
            <w:r>
              <w:rPr>
                <w:rFonts w:hint="eastAsia" w:ascii="方正仿宋_GB2312" w:hAnsi="方正仿宋_GB2312" w:eastAsia="方正仿宋_GB2312" w:cs="方正仿宋_GB2312"/>
                <w:spacing w:val="3"/>
              </w:rPr>
              <w:t>深浅不论。</w:t>
            </w:r>
          </w:p>
        </w:tc>
      </w:tr>
      <w:tr w14:paraId="6D7106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7" w:hRule="atLeast"/>
          <w:jc w:val="center"/>
        </w:trPr>
        <w:tc>
          <w:tcPr>
            <w:tcW w:w="597" w:type="dxa"/>
            <w:vMerge w:val="continue"/>
            <w:vAlign w:val="center"/>
          </w:tcPr>
          <w:p w14:paraId="290DD8EF">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278373FB">
            <w:pPr>
              <w:widowControl w:val="0"/>
              <w:jc w:val="center"/>
              <w:rPr>
                <w:rFonts w:hint="eastAsia" w:ascii="方正仿宋_GB2312" w:hAnsi="方正仿宋_GB2312" w:eastAsia="方正仿宋_GB2312" w:cs="方正仿宋_GB2312"/>
                <w:sz w:val="21"/>
              </w:rPr>
            </w:pPr>
          </w:p>
        </w:tc>
        <w:tc>
          <w:tcPr>
            <w:tcW w:w="3137" w:type="dxa"/>
            <w:vAlign w:val="center"/>
          </w:tcPr>
          <w:p w14:paraId="233D2177">
            <w:pPr>
              <w:pStyle w:val="11"/>
              <w:widowControl w:val="0"/>
              <w:spacing w:before="56"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清扫后路面有带状干燥地带</w:t>
            </w:r>
          </w:p>
        </w:tc>
        <w:tc>
          <w:tcPr>
            <w:tcW w:w="1075" w:type="dxa"/>
            <w:gridSpan w:val="3"/>
            <w:vAlign w:val="top"/>
          </w:tcPr>
          <w:p w14:paraId="27A0DE24">
            <w:pPr>
              <w:pStyle w:val="11"/>
              <w:widowControl w:val="0"/>
              <w:spacing w:before="55"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75F7E399">
            <w:pPr>
              <w:pStyle w:val="11"/>
              <w:widowControl w:val="0"/>
              <w:spacing w:before="56"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
              </w:rPr>
              <w:t>2m以上</w:t>
            </w:r>
            <w:r>
              <w:rPr>
                <w:rFonts w:hint="eastAsia" w:ascii="方正仿宋_GB2312" w:hAnsi="方正仿宋_GB2312" w:eastAsia="方正仿宋_GB2312" w:cs="方正仿宋_GB2312"/>
                <w:spacing w:val="1"/>
                <w:lang w:val="en-US" w:eastAsia="zh-CN"/>
              </w:rPr>
              <w:t>,</w:t>
            </w:r>
            <w:r>
              <w:rPr>
                <w:rFonts w:hint="eastAsia" w:ascii="方正仿宋_GB2312" w:hAnsi="方正仿宋_GB2312" w:eastAsia="方正仿宋_GB2312" w:cs="方正仿宋_GB2312"/>
                <w:spacing w:val="1"/>
              </w:rPr>
              <w:t>可视。</w:t>
            </w:r>
          </w:p>
        </w:tc>
      </w:tr>
      <w:tr w14:paraId="183ACE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vAlign w:val="center"/>
          </w:tcPr>
          <w:p w14:paraId="08CA5A57">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21F10181">
            <w:pPr>
              <w:widowControl w:val="0"/>
              <w:jc w:val="center"/>
              <w:rPr>
                <w:rFonts w:hint="eastAsia" w:ascii="方正仿宋_GB2312" w:hAnsi="方正仿宋_GB2312" w:eastAsia="方正仿宋_GB2312" w:cs="方正仿宋_GB2312"/>
                <w:sz w:val="21"/>
              </w:rPr>
            </w:pPr>
          </w:p>
        </w:tc>
        <w:tc>
          <w:tcPr>
            <w:tcW w:w="3137" w:type="dxa"/>
            <w:vAlign w:val="center"/>
          </w:tcPr>
          <w:p w14:paraId="7533D196">
            <w:pPr>
              <w:pStyle w:val="11"/>
              <w:widowControl w:val="0"/>
              <w:spacing w:before="57" w:line="228"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机扫速度过快（线上）</w:t>
            </w:r>
          </w:p>
        </w:tc>
        <w:tc>
          <w:tcPr>
            <w:tcW w:w="1075" w:type="dxa"/>
            <w:gridSpan w:val="3"/>
            <w:vAlign w:val="top"/>
          </w:tcPr>
          <w:p w14:paraId="21E5DC18">
            <w:pPr>
              <w:pStyle w:val="11"/>
              <w:widowControl w:val="0"/>
              <w:spacing w:before="57"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66F9054B">
            <w:pPr>
              <w:pStyle w:val="11"/>
              <w:widowControl w:val="0"/>
              <w:spacing w:before="57"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行驶速度超过</w:t>
            </w:r>
            <w:r>
              <w:rPr>
                <w:rFonts w:hint="eastAsia" w:ascii="方正仿宋_GB2312" w:hAnsi="方正仿宋_GB2312" w:eastAsia="方正仿宋_GB2312" w:cs="方正仿宋_GB2312"/>
                <w:spacing w:val="7"/>
                <w:lang w:val="en-US" w:eastAsia="zh-CN"/>
              </w:rPr>
              <w:t>10</w:t>
            </w:r>
            <w:r>
              <w:rPr>
                <w:rFonts w:hint="eastAsia" w:ascii="方正仿宋_GB2312" w:hAnsi="方正仿宋_GB2312" w:eastAsia="方正仿宋_GB2312" w:cs="方正仿宋_GB2312"/>
                <w:spacing w:val="7"/>
              </w:rPr>
              <w:t>公里/小时</w:t>
            </w:r>
          </w:p>
        </w:tc>
      </w:tr>
      <w:tr w14:paraId="64FCF4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vAlign w:val="center"/>
          </w:tcPr>
          <w:p w14:paraId="68D57A21">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456D78D2">
            <w:pPr>
              <w:widowControl w:val="0"/>
              <w:jc w:val="center"/>
              <w:rPr>
                <w:rFonts w:hint="eastAsia" w:ascii="方正仿宋_GB2312" w:hAnsi="方正仿宋_GB2312" w:eastAsia="方正仿宋_GB2312" w:cs="方正仿宋_GB2312"/>
                <w:sz w:val="21"/>
              </w:rPr>
            </w:pPr>
          </w:p>
        </w:tc>
        <w:tc>
          <w:tcPr>
            <w:tcW w:w="3137" w:type="dxa"/>
            <w:vAlign w:val="center"/>
          </w:tcPr>
          <w:p w14:paraId="4A71AE75">
            <w:pPr>
              <w:pStyle w:val="11"/>
              <w:widowControl w:val="0"/>
              <w:spacing w:before="58" w:line="228"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频次不够（线上）</w:t>
            </w:r>
          </w:p>
        </w:tc>
        <w:tc>
          <w:tcPr>
            <w:tcW w:w="1075" w:type="dxa"/>
            <w:gridSpan w:val="3"/>
            <w:vAlign w:val="top"/>
          </w:tcPr>
          <w:p w14:paraId="61E17DE7">
            <w:pPr>
              <w:pStyle w:val="11"/>
              <w:widowControl w:val="0"/>
              <w:spacing w:before="58"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每次-2</w:t>
            </w:r>
          </w:p>
        </w:tc>
        <w:tc>
          <w:tcPr>
            <w:tcW w:w="2800" w:type="dxa"/>
            <w:gridSpan w:val="2"/>
            <w:vAlign w:val="top"/>
          </w:tcPr>
          <w:p w14:paraId="1D05F2DE">
            <w:pPr>
              <w:pStyle w:val="11"/>
              <w:widowControl w:val="0"/>
              <w:spacing w:before="58"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0次参照路段未作业</w:t>
            </w:r>
          </w:p>
        </w:tc>
      </w:tr>
      <w:tr w14:paraId="45F055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vAlign w:val="center"/>
          </w:tcPr>
          <w:p w14:paraId="79822A1A">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0E603F49">
            <w:pPr>
              <w:widowControl w:val="0"/>
              <w:jc w:val="center"/>
              <w:rPr>
                <w:rFonts w:hint="eastAsia" w:ascii="方正仿宋_GB2312" w:hAnsi="方正仿宋_GB2312" w:eastAsia="方正仿宋_GB2312" w:cs="方正仿宋_GB2312"/>
                <w:sz w:val="21"/>
              </w:rPr>
            </w:pPr>
          </w:p>
        </w:tc>
        <w:tc>
          <w:tcPr>
            <w:tcW w:w="3137" w:type="dxa"/>
            <w:vAlign w:val="center"/>
          </w:tcPr>
          <w:p w14:paraId="563C3550">
            <w:pPr>
              <w:pStyle w:val="11"/>
              <w:widowControl w:val="0"/>
              <w:spacing w:before="56" w:line="228"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偏离路线/长时间停留（线上）</w:t>
            </w:r>
          </w:p>
        </w:tc>
        <w:tc>
          <w:tcPr>
            <w:tcW w:w="1075" w:type="dxa"/>
            <w:gridSpan w:val="3"/>
            <w:vAlign w:val="top"/>
          </w:tcPr>
          <w:p w14:paraId="238C99BF">
            <w:pPr>
              <w:pStyle w:val="11"/>
              <w:widowControl w:val="0"/>
              <w:spacing w:before="56"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5207B097">
            <w:pPr>
              <w:pStyle w:val="11"/>
              <w:widowControl w:val="0"/>
              <w:spacing w:before="56"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加水、排水除外。超过30分钟</w:t>
            </w:r>
          </w:p>
        </w:tc>
      </w:tr>
      <w:tr w14:paraId="202BF8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vAlign w:val="center"/>
          </w:tcPr>
          <w:p w14:paraId="1FEB95A4">
            <w:pPr>
              <w:widowControl w:val="0"/>
              <w:jc w:val="center"/>
              <w:rPr>
                <w:rFonts w:hint="eastAsia" w:ascii="方正仿宋_GB2312" w:hAnsi="方正仿宋_GB2312" w:eastAsia="方正仿宋_GB2312" w:cs="方正仿宋_GB2312"/>
                <w:sz w:val="21"/>
              </w:rPr>
            </w:pPr>
          </w:p>
        </w:tc>
        <w:tc>
          <w:tcPr>
            <w:tcW w:w="1500" w:type="dxa"/>
            <w:vMerge w:val="continue"/>
            <w:tcBorders>
              <w:top w:val="nil"/>
            </w:tcBorders>
            <w:vAlign w:val="center"/>
          </w:tcPr>
          <w:p w14:paraId="7657319F">
            <w:pPr>
              <w:widowControl w:val="0"/>
              <w:jc w:val="center"/>
              <w:rPr>
                <w:rFonts w:hint="eastAsia" w:ascii="方正仿宋_GB2312" w:hAnsi="方正仿宋_GB2312" w:eastAsia="方正仿宋_GB2312" w:cs="方正仿宋_GB2312"/>
                <w:sz w:val="21"/>
              </w:rPr>
            </w:pPr>
          </w:p>
        </w:tc>
        <w:tc>
          <w:tcPr>
            <w:tcW w:w="3137" w:type="dxa"/>
            <w:vAlign w:val="center"/>
          </w:tcPr>
          <w:p w14:paraId="600B6CB0">
            <w:pPr>
              <w:pStyle w:val="11"/>
              <w:widowControl w:val="0"/>
              <w:spacing w:before="57" w:line="228"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路段未作业（线上）</w:t>
            </w:r>
          </w:p>
        </w:tc>
        <w:tc>
          <w:tcPr>
            <w:tcW w:w="1075" w:type="dxa"/>
            <w:gridSpan w:val="3"/>
            <w:vAlign w:val="top"/>
          </w:tcPr>
          <w:p w14:paraId="6964A722">
            <w:pPr>
              <w:pStyle w:val="11"/>
              <w:widowControl w:val="0"/>
              <w:spacing w:before="56"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每条-3</w:t>
            </w:r>
          </w:p>
        </w:tc>
        <w:tc>
          <w:tcPr>
            <w:tcW w:w="2800" w:type="dxa"/>
            <w:gridSpan w:val="2"/>
            <w:vAlign w:val="top"/>
          </w:tcPr>
          <w:p w14:paraId="193798FF">
            <w:pPr>
              <w:pStyle w:val="11"/>
              <w:widowControl w:val="0"/>
              <w:spacing w:before="57"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特殊原因报备除外</w:t>
            </w:r>
          </w:p>
        </w:tc>
      </w:tr>
      <w:tr w14:paraId="7BBB9A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vAlign w:val="center"/>
          </w:tcPr>
          <w:p w14:paraId="1CF46654">
            <w:pPr>
              <w:widowControl w:val="0"/>
              <w:jc w:val="center"/>
              <w:rPr>
                <w:rFonts w:hint="eastAsia" w:ascii="方正仿宋_GB2312" w:hAnsi="方正仿宋_GB2312" w:eastAsia="方正仿宋_GB2312" w:cs="方正仿宋_GB2312"/>
                <w:sz w:val="21"/>
              </w:rPr>
            </w:pPr>
          </w:p>
        </w:tc>
        <w:tc>
          <w:tcPr>
            <w:tcW w:w="1500" w:type="dxa"/>
            <w:vMerge w:val="restart"/>
            <w:tcBorders>
              <w:bottom w:val="nil"/>
            </w:tcBorders>
            <w:vAlign w:val="center"/>
          </w:tcPr>
          <w:p w14:paraId="0A7A9C06">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路面洒水质量</w:t>
            </w:r>
          </w:p>
        </w:tc>
        <w:tc>
          <w:tcPr>
            <w:tcW w:w="3137" w:type="dxa"/>
            <w:vAlign w:val="center"/>
          </w:tcPr>
          <w:p w14:paraId="0F093487">
            <w:pPr>
              <w:pStyle w:val="11"/>
              <w:widowControl w:val="0"/>
              <w:spacing w:before="57"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路面洒水不到位</w:t>
            </w:r>
          </w:p>
        </w:tc>
        <w:tc>
          <w:tcPr>
            <w:tcW w:w="1075" w:type="dxa"/>
            <w:gridSpan w:val="3"/>
            <w:vAlign w:val="top"/>
          </w:tcPr>
          <w:p w14:paraId="3284D704">
            <w:pPr>
              <w:pStyle w:val="11"/>
              <w:widowControl w:val="0"/>
              <w:spacing w:before="57"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19F4A3C7">
            <w:pPr>
              <w:pStyle w:val="11"/>
              <w:widowControl w:val="0"/>
              <w:spacing w:before="58"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&lt;80%路面幅度</w:t>
            </w:r>
            <w:r>
              <w:rPr>
                <w:rFonts w:hint="eastAsia" w:ascii="方正仿宋_GB2312" w:hAnsi="方正仿宋_GB2312" w:eastAsia="方正仿宋_GB2312" w:cs="方正仿宋_GB2312"/>
                <w:spacing w:val="6"/>
                <w:lang w:val="en-US" w:eastAsia="zh-CN"/>
              </w:rPr>
              <w:t>,</w:t>
            </w:r>
            <w:r>
              <w:rPr>
                <w:rFonts w:hint="eastAsia" w:ascii="方正仿宋_GB2312" w:hAnsi="方正仿宋_GB2312" w:eastAsia="方正仿宋_GB2312" w:cs="方正仿宋_GB2312"/>
                <w:spacing w:val="6"/>
              </w:rPr>
              <w:t>即时观察。</w:t>
            </w:r>
          </w:p>
        </w:tc>
      </w:tr>
      <w:tr w14:paraId="3C33A5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vAlign w:val="center"/>
          </w:tcPr>
          <w:p w14:paraId="2735E153">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6AD1DD43">
            <w:pPr>
              <w:widowControl w:val="0"/>
              <w:jc w:val="center"/>
              <w:rPr>
                <w:rFonts w:hint="eastAsia" w:ascii="方正仿宋_GB2312" w:hAnsi="方正仿宋_GB2312" w:eastAsia="方正仿宋_GB2312" w:cs="方正仿宋_GB2312"/>
                <w:sz w:val="21"/>
              </w:rPr>
            </w:pPr>
          </w:p>
        </w:tc>
        <w:tc>
          <w:tcPr>
            <w:tcW w:w="3137" w:type="dxa"/>
            <w:vAlign w:val="center"/>
          </w:tcPr>
          <w:p w14:paraId="41E8A403">
            <w:pPr>
              <w:pStyle w:val="11"/>
              <w:widowControl w:val="0"/>
              <w:spacing w:before="58" w:line="228"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洒水频次不够（线上）</w:t>
            </w:r>
          </w:p>
        </w:tc>
        <w:tc>
          <w:tcPr>
            <w:tcW w:w="1075" w:type="dxa"/>
            <w:gridSpan w:val="3"/>
            <w:vAlign w:val="top"/>
          </w:tcPr>
          <w:p w14:paraId="1F888E3A">
            <w:pPr>
              <w:pStyle w:val="11"/>
              <w:widowControl w:val="0"/>
              <w:spacing w:before="58"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每次-2</w:t>
            </w:r>
          </w:p>
        </w:tc>
        <w:tc>
          <w:tcPr>
            <w:tcW w:w="2800" w:type="dxa"/>
            <w:gridSpan w:val="2"/>
            <w:vAlign w:val="top"/>
          </w:tcPr>
          <w:p w14:paraId="3AE195CC">
            <w:pPr>
              <w:pStyle w:val="11"/>
              <w:widowControl w:val="0"/>
              <w:spacing w:before="58"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0次参照未作业。雨天除外。</w:t>
            </w:r>
          </w:p>
        </w:tc>
      </w:tr>
      <w:tr w14:paraId="1C2750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jc w:val="center"/>
        </w:trPr>
        <w:tc>
          <w:tcPr>
            <w:tcW w:w="597" w:type="dxa"/>
            <w:vMerge w:val="continue"/>
            <w:vAlign w:val="center"/>
          </w:tcPr>
          <w:p w14:paraId="2E58A921">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25F780DF">
            <w:pPr>
              <w:widowControl w:val="0"/>
              <w:jc w:val="center"/>
              <w:rPr>
                <w:rFonts w:hint="eastAsia" w:ascii="方正仿宋_GB2312" w:hAnsi="方正仿宋_GB2312" w:eastAsia="方正仿宋_GB2312" w:cs="方正仿宋_GB2312"/>
                <w:sz w:val="21"/>
              </w:rPr>
            </w:pPr>
          </w:p>
        </w:tc>
        <w:tc>
          <w:tcPr>
            <w:tcW w:w="3137" w:type="dxa"/>
            <w:vAlign w:val="center"/>
          </w:tcPr>
          <w:p w14:paraId="11E6931C">
            <w:pPr>
              <w:pStyle w:val="11"/>
              <w:widowControl w:val="0"/>
              <w:spacing w:before="188" w:line="228"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洒水速度过快（线上）</w:t>
            </w:r>
          </w:p>
        </w:tc>
        <w:tc>
          <w:tcPr>
            <w:tcW w:w="1075" w:type="dxa"/>
            <w:gridSpan w:val="3"/>
            <w:vAlign w:val="top"/>
          </w:tcPr>
          <w:p w14:paraId="1CD037D5">
            <w:pPr>
              <w:pStyle w:val="11"/>
              <w:widowControl w:val="0"/>
              <w:spacing w:before="188"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12FAFF56">
            <w:pPr>
              <w:pStyle w:val="11"/>
              <w:widowControl w:val="0"/>
              <w:spacing w:before="188"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行驶速度超过20公里/小时</w:t>
            </w:r>
          </w:p>
        </w:tc>
      </w:tr>
      <w:tr w14:paraId="4BD351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vAlign w:val="center"/>
          </w:tcPr>
          <w:p w14:paraId="0FB11188">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30715585">
            <w:pPr>
              <w:widowControl w:val="0"/>
              <w:jc w:val="center"/>
              <w:rPr>
                <w:rFonts w:hint="eastAsia" w:ascii="方正仿宋_GB2312" w:hAnsi="方正仿宋_GB2312" w:eastAsia="方正仿宋_GB2312" w:cs="方正仿宋_GB2312"/>
                <w:sz w:val="21"/>
              </w:rPr>
            </w:pPr>
          </w:p>
        </w:tc>
        <w:tc>
          <w:tcPr>
            <w:tcW w:w="3137" w:type="dxa"/>
            <w:vAlign w:val="center"/>
          </w:tcPr>
          <w:p w14:paraId="671040FE">
            <w:pPr>
              <w:pStyle w:val="11"/>
              <w:widowControl w:val="0"/>
              <w:spacing w:before="59" w:line="228"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偏离路线/长时间停留（线上）</w:t>
            </w:r>
          </w:p>
        </w:tc>
        <w:tc>
          <w:tcPr>
            <w:tcW w:w="1075" w:type="dxa"/>
            <w:gridSpan w:val="3"/>
            <w:vAlign w:val="top"/>
          </w:tcPr>
          <w:p w14:paraId="1D58C8D6">
            <w:pPr>
              <w:pStyle w:val="11"/>
              <w:widowControl w:val="0"/>
              <w:spacing w:before="58"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7B77E471">
            <w:pPr>
              <w:pStyle w:val="11"/>
              <w:widowControl w:val="0"/>
              <w:spacing w:before="59"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加水除外。超过30分钟</w:t>
            </w:r>
          </w:p>
        </w:tc>
      </w:tr>
      <w:tr w14:paraId="05C975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7" w:hRule="atLeast"/>
          <w:jc w:val="center"/>
        </w:trPr>
        <w:tc>
          <w:tcPr>
            <w:tcW w:w="597" w:type="dxa"/>
            <w:vMerge w:val="continue"/>
            <w:vAlign w:val="center"/>
          </w:tcPr>
          <w:p w14:paraId="16DF47D2">
            <w:pPr>
              <w:widowControl w:val="0"/>
              <w:jc w:val="center"/>
              <w:rPr>
                <w:rFonts w:hint="eastAsia" w:ascii="方正仿宋_GB2312" w:hAnsi="方正仿宋_GB2312" w:eastAsia="方正仿宋_GB2312" w:cs="方正仿宋_GB2312"/>
                <w:sz w:val="21"/>
              </w:rPr>
            </w:pPr>
          </w:p>
        </w:tc>
        <w:tc>
          <w:tcPr>
            <w:tcW w:w="1500" w:type="dxa"/>
            <w:vMerge w:val="continue"/>
            <w:tcBorders>
              <w:top w:val="nil"/>
            </w:tcBorders>
            <w:vAlign w:val="center"/>
          </w:tcPr>
          <w:p w14:paraId="54DDBAB6">
            <w:pPr>
              <w:widowControl w:val="0"/>
              <w:jc w:val="center"/>
              <w:rPr>
                <w:rFonts w:hint="eastAsia" w:ascii="方正仿宋_GB2312" w:hAnsi="方正仿宋_GB2312" w:eastAsia="方正仿宋_GB2312" w:cs="方正仿宋_GB2312"/>
                <w:sz w:val="21"/>
              </w:rPr>
            </w:pPr>
          </w:p>
        </w:tc>
        <w:tc>
          <w:tcPr>
            <w:tcW w:w="3137" w:type="dxa"/>
            <w:vAlign w:val="center"/>
          </w:tcPr>
          <w:p w14:paraId="1F64A0B7">
            <w:pPr>
              <w:pStyle w:val="11"/>
              <w:widowControl w:val="0"/>
              <w:spacing w:before="98" w:line="228"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路段未作业（线上）</w:t>
            </w:r>
          </w:p>
        </w:tc>
        <w:tc>
          <w:tcPr>
            <w:tcW w:w="1075" w:type="dxa"/>
            <w:gridSpan w:val="3"/>
            <w:vAlign w:val="top"/>
          </w:tcPr>
          <w:p w14:paraId="41F1061A">
            <w:pPr>
              <w:pStyle w:val="11"/>
              <w:widowControl w:val="0"/>
              <w:spacing w:before="97"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每条-3</w:t>
            </w:r>
          </w:p>
        </w:tc>
        <w:tc>
          <w:tcPr>
            <w:tcW w:w="2800" w:type="dxa"/>
            <w:gridSpan w:val="2"/>
            <w:vAlign w:val="top"/>
          </w:tcPr>
          <w:p w14:paraId="1B21B753">
            <w:pPr>
              <w:pStyle w:val="11"/>
              <w:widowControl w:val="0"/>
              <w:spacing w:before="98"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特殊原因报备除外</w:t>
            </w:r>
          </w:p>
        </w:tc>
      </w:tr>
      <w:tr w14:paraId="373409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restart"/>
            <w:tcBorders>
              <w:bottom w:val="nil"/>
            </w:tcBorders>
            <w:vAlign w:val="center"/>
          </w:tcPr>
          <w:p w14:paraId="1A39F1C0">
            <w:pPr>
              <w:widowControl w:val="0"/>
              <w:spacing w:line="273" w:lineRule="auto"/>
              <w:jc w:val="center"/>
              <w:rPr>
                <w:rFonts w:hint="eastAsia" w:ascii="方正仿宋_GB2312" w:hAnsi="方正仿宋_GB2312" w:eastAsia="方正仿宋_GB2312" w:cs="方正仿宋_GB2312"/>
                <w:sz w:val="21"/>
              </w:rPr>
            </w:pPr>
          </w:p>
          <w:p w14:paraId="410AB3C1">
            <w:pPr>
              <w:widowControl w:val="0"/>
              <w:spacing w:line="274" w:lineRule="auto"/>
              <w:jc w:val="center"/>
              <w:rPr>
                <w:rFonts w:hint="eastAsia" w:ascii="方正仿宋_GB2312" w:hAnsi="方正仿宋_GB2312" w:eastAsia="方正仿宋_GB2312" w:cs="方正仿宋_GB2312"/>
                <w:sz w:val="21"/>
              </w:rPr>
            </w:pPr>
          </w:p>
          <w:p w14:paraId="5D66A413">
            <w:pPr>
              <w:widowControl w:val="0"/>
              <w:spacing w:line="274" w:lineRule="auto"/>
              <w:jc w:val="center"/>
              <w:rPr>
                <w:rFonts w:hint="eastAsia" w:ascii="方正仿宋_GB2312" w:hAnsi="方正仿宋_GB2312" w:eastAsia="方正仿宋_GB2312" w:cs="方正仿宋_GB2312"/>
                <w:sz w:val="21"/>
              </w:rPr>
            </w:pPr>
          </w:p>
          <w:p w14:paraId="5C22D3E2">
            <w:pPr>
              <w:widowControl w:val="0"/>
              <w:spacing w:line="274" w:lineRule="auto"/>
              <w:jc w:val="center"/>
              <w:rPr>
                <w:rFonts w:hint="eastAsia" w:ascii="方正仿宋_GB2312" w:hAnsi="方正仿宋_GB2312" w:eastAsia="方正仿宋_GB2312" w:cs="方正仿宋_GB2312"/>
                <w:sz w:val="21"/>
              </w:rPr>
            </w:pPr>
          </w:p>
          <w:p w14:paraId="55B452BE">
            <w:pPr>
              <w:widowControl w:val="0"/>
              <w:spacing w:line="274" w:lineRule="auto"/>
              <w:jc w:val="center"/>
              <w:rPr>
                <w:rFonts w:hint="eastAsia" w:ascii="方正仿宋_GB2312" w:hAnsi="方正仿宋_GB2312" w:eastAsia="方正仿宋_GB2312" w:cs="方正仿宋_GB2312"/>
                <w:sz w:val="21"/>
              </w:rPr>
            </w:pPr>
          </w:p>
          <w:p w14:paraId="01E23B33">
            <w:pPr>
              <w:widowControl w:val="0"/>
              <w:spacing w:line="274" w:lineRule="auto"/>
              <w:jc w:val="center"/>
              <w:rPr>
                <w:rFonts w:hint="eastAsia" w:ascii="方正仿宋_GB2312" w:hAnsi="方正仿宋_GB2312" w:eastAsia="方正仿宋_GB2312" w:cs="方正仿宋_GB2312"/>
                <w:sz w:val="21"/>
              </w:rPr>
            </w:pPr>
          </w:p>
          <w:p w14:paraId="44100467">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管</w:t>
            </w:r>
          </w:p>
          <w:p w14:paraId="32470750">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理</w:t>
            </w:r>
          </w:p>
          <w:p w14:paraId="1CCDB510">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spacing w:val="7"/>
              </w:rPr>
            </w:pPr>
            <w:r>
              <w:rPr>
                <w:rFonts w:hint="eastAsia" w:ascii="方正仿宋_GB2312" w:hAnsi="方正仿宋_GB2312" w:eastAsia="方正仿宋_GB2312" w:cs="方正仿宋_GB2312"/>
                <w:spacing w:val="7"/>
              </w:rPr>
              <w:t>水</w:t>
            </w:r>
          </w:p>
          <w:p w14:paraId="6A3FC790">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平</w:t>
            </w:r>
          </w:p>
        </w:tc>
        <w:tc>
          <w:tcPr>
            <w:tcW w:w="1500" w:type="dxa"/>
            <w:vMerge w:val="restart"/>
            <w:tcBorders>
              <w:bottom w:val="nil"/>
            </w:tcBorders>
            <w:vAlign w:val="center"/>
          </w:tcPr>
          <w:p w14:paraId="0AA42670">
            <w:pPr>
              <w:pStyle w:val="11"/>
              <w:widowControl w:val="0"/>
              <w:spacing w:before="65"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文明作业</w:t>
            </w:r>
          </w:p>
        </w:tc>
        <w:tc>
          <w:tcPr>
            <w:tcW w:w="3137" w:type="dxa"/>
            <w:vAlign w:val="center"/>
          </w:tcPr>
          <w:p w14:paraId="3658FB0B">
            <w:pPr>
              <w:pStyle w:val="11"/>
              <w:widowControl w:val="0"/>
              <w:spacing w:before="58"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经过人行道不减速/不礼让行人</w:t>
            </w:r>
          </w:p>
        </w:tc>
        <w:tc>
          <w:tcPr>
            <w:tcW w:w="1075" w:type="dxa"/>
            <w:gridSpan w:val="3"/>
            <w:vAlign w:val="top"/>
          </w:tcPr>
          <w:p w14:paraId="1D8202CD">
            <w:pPr>
              <w:pStyle w:val="11"/>
              <w:widowControl w:val="0"/>
              <w:spacing w:before="57"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每次-2</w:t>
            </w:r>
          </w:p>
        </w:tc>
        <w:tc>
          <w:tcPr>
            <w:tcW w:w="2800" w:type="dxa"/>
            <w:gridSpan w:val="2"/>
            <w:vAlign w:val="top"/>
          </w:tcPr>
          <w:p w14:paraId="6A9CC836">
            <w:pPr>
              <w:pStyle w:val="11"/>
              <w:widowControl w:val="0"/>
              <w:spacing w:before="58"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督查拍照取证</w:t>
            </w:r>
          </w:p>
        </w:tc>
      </w:tr>
      <w:tr w14:paraId="5B216E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0" w:hRule="atLeast"/>
          <w:jc w:val="center"/>
        </w:trPr>
        <w:tc>
          <w:tcPr>
            <w:tcW w:w="597" w:type="dxa"/>
            <w:vMerge w:val="continue"/>
            <w:tcBorders>
              <w:top w:val="nil"/>
              <w:bottom w:val="nil"/>
            </w:tcBorders>
            <w:vAlign w:val="top"/>
          </w:tcPr>
          <w:p w14:paraId="0EE62BAA">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6F0C1758">
            <w:pPr>
              <w:widowControl w:val="0"/>
              <w:jc w:val="center"/>
              <w:rPr>
                <w:rFonts w:hint="eastAsia" w:ascii="方正仿宋_GB2312" w:hAnsi="方正仿宋_GB2312" w:eastAsia="方正仿宋_GB2312" w:cs="方正仿宋_GB2312"/>
                <w:sz w:val="21"/>
              </w:rPr>
            </w:pPr>
          </w:p>
        </w:tc>
        <w:tc>
          <w:tcPr>
            <w:tcW w:w="3137" w:type="dxa"/>
            <w:vAlign w:val="center"/>
          </w:tcPr>
          <w:p w14:paraId="4F6CF331">
            <w:pPr>
              <w:pStyle w:val="11"/>
              <w:widowControl w:val="0"/>
              <w:spacing w:before="59" w:line="268" w:lineRule="auto"/>
              <w:ind w:left="0" w:leftChars="0" w:right="111"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经过人行道/等红灯/路遇交警、行人等不关</w:t>
            </w:r>
            <w:r>
              <w:rPr>
                <w:rFonts w:hint="eastAsia" w:ascii="方正仿宋_GB2312" w:hAnsi="方正仿宋_GB2312" w:eastAsia="方正仿宋_GB2312" w:cs="方正仿宋_GB2312"/>
              </w:rPr>
              <w:t>阀</w:t>
            </w:r>
          </w:p>
        </w:tc>
        <w:tc>
          <w:tcPr>
            <w:tcW w:w="1075" w:type="dxa"/>
            <w:gridSpan w:val="3"/>
            <w:vAlign w:val="top"/>
          </w:tcPr>
          <w:p w14:paraId="7A05D8CB">
            <w:pPr>
              <w:pStyle w:val="11"/>
              <w:widowControl w:val="0"/>
              <w:spacing w:before="21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每次-2</w:t>
            </w:r>
          </w:p>
        </w:tc>
        <w:tc>
          <w:tcPr>
            <w:tcW w:w="2800" w:type="dxa"/>
            <w:gridSpan w:val="2"/>
            <w:vAlign w:val="top"/>
          </w:tcPr>
          <w:p w14:paraId="5EE79FD9">
            <w:pPr>
              <w:pStyle w:val="11"/>
              <w:widowControl w:val="0"/>
              <w:spacing w:before="219"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拍照取证</w:t>
            </w:r>
          </w:p>
        </w:tc>
      </w:tr>
      <w:tr w14:paraId="7D50D9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top"/>
          </w:tcPr>
          <w:p w14:paraId="41B6EAC7">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37F924D1">
            <w:pPr>
              <w:widowControl w:val="0"/>
              <w:jc w:val="center"/>
              <w:rPr>
                <w:rFonts w:hint="eastAsia" w:ascii="方正仿宋_GB2312" w:hAnsi="方正仿宋_GB2312" w:eastAsia="方正仿宋_GB2312" w:cs="方正仿宋_GB2312"/>
                <w:sz w:val="21"/>
              </w:rPr>
            </w:pPr>
          </w:p>
        </w:tc>
        <w:tc>
          <w:tcPr>
            <w:tcW w:w="3137" w:type="dxa"/>
            <w:vAlign w:val="center"/>
          </w:tcPr>
          <w:p w14:paraId="4F71A9C4">
            <w:pPr>
              <w:pStyle w:val="11"/>
              <w:widowControl w:val="0"/>
              <w:spacing w:before="61"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违反作业安全规范</w:t>
            </w:r>
          </w:p>
        </w:tc>
        <w:tc>
          <w:tcPr>
            <w:tcW w:w="1075" w:type="dxa"/>
            <w:gridSpan w:val="3"/>
            <w:vAlign w:val="top"/>
          </w:tcPr>
          <w:p w14:paraId="0D555C76">
            <w:pPr>
              <w:pStyle w:val="11"/>
              <w:widowControl w:val="0"/>
              <w:spacing w:before="61"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每次-2</w:t>
            </w:r>
          </w:p>
        </w:tc>
        <w:tc>
          <w:tcPr>
            <w:tcW w:w="2800" w:type="dxa"/>
            <w:gridSpan w:val="2"/>
            <w:vAlign w:val="top"/>
          </w:tcPr>
          <w:p w14:paraId="33645696">
            <w:pPr>
              <w:pStyle w:val="11"/>
              <w:widowControl w:val="0"/>
              <w:spacing w:before="61"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如未播放提示音乐作业/违反交通规则</w:t>
            </w:r>
          </w:p>
        </w:tc>
      </w:tr>
      <w:tr w14:paraId="0EC06C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top"/>
          </w:tcPr>
          <w:p w14:paraId="413A584A">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center"/>
          </w:tcPr>
          <w:p w14:paraId="7AF11A55">
            <w:pPr>
              <w:widowControl w:val="0"/>
              <w:jc w:val="center"/>
              <w:rPr>
                <w:rFonts w:hint="eastAsia" w:ascii="方正仿宋_GB2312" w:hAnsi="方正仿宋_GB2312" w:eastAsia="方正仿宋_GB2312" w:cs="方正仿宋_GB2312"/>
                <w:sz w:val="21"/>
              </w:rPr>
            </w:pPr>
          </w:p>
        </w:tc>
        <w:tc>
          <w:tcPr>
            <w:tcW w:w="3137" w:type="dxa"/>
            <w:vAlign w:val="center"/>
          </w:tcPr>
          <w:p w14:paraId="5E7FE8FD">
            <w:pPr>
              <w:pStyle w:val="11"/>
              <w:widowControl w:val="0"/>
              <w:spacing w:before="59"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取水后不关紧消防栓浪费水资源</w:t>
            </w:r>
          </w:p>
        </w:tc>
        <w:tc>
          <w:tcPr>
            <w:tcW w:w="1075" w:type="dxa"/>
            <w:gridSpan w:val="3"/>
            <w:vAlign w:val="top"/>
          </w:tcPr>
          <w:p w14:paraId="7DFF975E">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每次-1</w:t>
            </w:r>
          </w:p>
        </w:tc>
        <w:tc>
          <w:tcPr>
            <w:tcW w:w="2800" w:type="dxa"/>
            <w:gridSpan w:val="2"/>
            <w:vAlign w:val="top"/>
          </w:tcPr>
          <w:p w14:paraId="63E3EEB6">
            <w:pPr>
              <w:pStyle w:val="11"/>
              <w:widowControl w:val="0"/>
              <w:spacing w:before="59" w:line="22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消防栓等设备原因除外，督查拍照取证</w:t>
            </w:r>
          </w:p>
        </w:tc>
      </w:tr>
      <w:tr w14:paraId="115D43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top"/>
          </w:tcPr>
          <w:p w14:paraId="5ED127B7">
            <w:pPr>
              <w:widowControl w:val="0"/>
              <w:jc w:val="center"/>
              <w:rPr>
                <w:rFonts w:hint="eastAsia" w:ascii="方正仿宋_GB2312" w:hAnsi="方正仿宋_GB2312" w:eastAsia="方正仿宋_GB2312" w:cs="方正仿宋_GB2312"/>
                <w:sz w:val="21"/>
              </w:rPr>
            </w:pPr>
          </w:p>
        </w:tc>
        <w:tc>
          <w:tcPr>
            <w:tcW w:w="1500" w:type="dxa"/>
            <w:vMerge w:val="continue"/>
            <w:tcBorders>
              <w:top w:val="nil"/>
            </w:tcBorders>
            <w:vAlign w:val="center"/>
          </w:tcPr>
          <w:p w14:paraId="20C5D378">
            <w:pPr>
              <w:widowControl w:val="0"/>
              <w:jc w:val="center"/>
              <w:rPr>
                <w:rFonts w:hint="eastAsia" w:ascii="方正仿宋_GB2312" w:hAnsi="方正仿宋_GB2312" w:eastAsia="方正仿宋_GB2312" w:cs="方正仿宋_GB2312"/>
                <w:sz w:val="21"/>
              </w:rPr>
            </w:pPr>
          </w:p>
        </w:tc>
        <w:tc>
          <w:tcPr>
            <w:tcW w:w="3137" w:type="dxa"/>
            <w:vAlign w:val="center"/>
          </w:tcPr>
          <w:p w14:paraId="62995EC4">
            <w:pPr>
              <w:pStyle w:val="11"/>
              <w:widowControl w:val="0"/>
              <w:spacing w:before="60"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机扫污水往雨水管排</w:t>
            </w:r>
          </w:p>
        </w:tc>
        <w:tc>
          <w:tcPr>
            <w:tcW w:w="1075" w:type="dxa"/>
            <w:gridSpan w:val="3"/>
            <w:vAlign w:val="top"/>
          </w:tcPr>
          <w:p w14:paraId="546FFE91">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每次-2</w:t>
            </w:r>
          </w:p>
        </w:tc>
        <w:tc>
          <w:tcPr>
            <w:tcW w:w="2800" w:type="dxa"/>
            <w:gridSpan w:val="2"/>
            <w:vAlign w:val="top"/>
          </w:tcPr>
          <w:p w14:paraId="208A8553">
            <w:pPr>
              <w:pStyle w:val="11"/>
              <w:widowControl w:val="0"/>
              <w:spacing w:before="60"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督查拍照取证</w:t>
            </w:r>
          </w:p>
        </w:tc>
      </w:tr>
      <w:tr w14:paraId="1B91C1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top"/>
          </w:tcPr>
          <w:p w14:paraId="12725D06">
            <w:pPr>
              <w:widowControl w:val="0"/>
              <w:jc w:val="center"/>
              <w:rPr>
                <w:rFonts w:hint="eastAsia" w:ascii="方正仿宋_GB2312" w:hAnsi="方正仿宋_GB2312" w:eastAsia="方正仿宋_GB2312" w:cs="方正仿宋_GB2312"/>
                <w:sz w:val="21"/>
              </w:rPr>
            </w:pPr>
          </w:p>
        </w:tc>
        <w:tc>
          <w:tcPr>
            <w:tcW w:w="1500" w:type="dxa"/>
            <w:vMerge w:val="restart"/>
            <w:tcBorders>
              <w:bottom w:val="nil"/>
            </w:tcBorders>
            <w:vAlign w:val="center"/>
          </w:tcPr>
          <w:p w14:paraId="2C80ECA6">
            <w:pPr>
              <w:pStyle w:val="11"/>
              <w:widowControl w:val="0"/>
              <w:spacing w:before="65"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作业工具</w:t>
            </w:r>
          </w:p>
        </w:tc>
        <w:tc>
          <w:tcPr>
            <w:tcW w:w="3137" w:type="dxa"/>
            <w:vAlign w:val="center"/>
          </w:tcPr>
          <w:p w14:paraId="42849FBB">
            <w:pPr>
              <w:pStyle w:val="11"/>
              <w:widowControl w:val="0"/>
              <w:spacing w:before="60"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机扫刷问题</w:t>
            </w:r>
          </w:p>
        </w:tc>
        <w:tc>
          <w:tcPr>
            <w:tcW w:w="1075" w:type="dxa"/>
            <w:gridSpan w:val="3"/>
            <w:vAlign w:val="top"/>
          </w:tcPr>
          <w:p w14:paraId="69E518E2">
            <w:pPr>
              <w:pStyle w:val="11"/>
              <w:widowControl w:val="0"/>
              <w:spacing w:before="60"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每个-2</w:t>
            </w:r>
          </w:p>
        </w:tc>
        <w:tc>
          <w:tcPr>
            <w:tcW w:w="2800" w:type="dxa"/>
            <w:gridSpan w:val="2"/>
            <w:vAlign w:val="top"/>
          </w:tcPr>
          <w:p w14:paraId="75F78D19">
            <w:pPr>
              <w:widowControl w:val="0"/>
              <w:jc w:val="center"/>
              <w:rPr>
                <w:rFonts w:hint="eastAsia" w:ascii="方正仿宋_GB2312" w:hAnsi="方正仿宋_GB2312" w:eastAsia="方正仿宋_GB2312" w:cs="方正仿宋_GB2312"/>
                <w:sz w:val="21"/>
              </w:rPr>
            </w:pPr>
          </w:p>
        </w:tc>
      </w:tr>
      <w:tr w14:paraId="38DC9B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top"/>
          </w:tcPr>
          <w:p w14:paraId="18DB5E90">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top"/>
          </w:tcPr>
          <w:p w14:paraId="06EF8E9C">
            <w:pPr>
              <w:widowControl w:val="0"/>
              <w:jc w:val="center"/>
              <w:rPr>
                <w:rFonts w:hint="eastAsia" w:ascii="方正仿宋_GB2312" w:hAnsi="方正仿宋_GB2312" w:eastAsia="方正仿宋_GB2312" w:cs="方正仿宋_GB2312"/>
                <w:sz w:val="21"/>
              </w:rPr>
            </w:pPr>
          </w:p>
        </w:tc>
        <w:tc>
          <w:tcPr>
            <w:tcW w:w="3137" w:type="dxa"/>
            <w:vAlign w:val="center"/>
          </w:tcPr>
          <w:p w14:paraId="63912846">
            <w:pPr>
              <w:pStyle w:val="11"/>
              <w:widowControl w:val="0"/>
              <w:spacing w:before="60"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车辆外观、设备脏污</w:t>
            </w:r>
          </w:p>
        </w:tc>
        <w:tc>
          <w:tcPr>
            <w:tcW w:w="1075" w:type="dxa"/>
            <w:gridSpan w:val="3"/>
            <w:vAlign w:val="top"/>
          </w:tcPr>
          <w:p w14:paraId="57468E28">
            <w:pPr>
              <w:pStyle w:val="11"/>
              <w:widowControl w:val="0"/>
              <w:spacing w:before="61"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每次-2</w:t>
            </w:r>
          </w:p>
        </w:tc>
        <w:tc>
          <w:tcPr>
            <w:tcW w:w="2800" w:type="dxa"/>
            <w:gridSpan w:val="2"/>
            <w:vAlign w:val="top"/>
          </w:tcPr>
          <w:p w14:paraId="1153DE61">
            <w:pPr>
              <w:widowControl w:val="0"/>
              <w:jc w:val="center"/>
              <w:rPr>
                <w:rFonts w:hint="eastAsia" w:ascii="方正仿宋_GB2312" w:hAnsi="方正仿宋_GB2312" w:eastAsia="方正仿宋_GB2312" w:cs="方正仿宋_GB2312"/>
                <w:sz w:val="21"/>
              </w:rPr>
            </w:pPr>
          </w:p>
        </w:tc>
      </w:tr>
      <w:tr w14:paraId="7D7FF5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top"/>
          </w:tcPr>
          <w:p w14:paraId="0594898C">
            <w:pPr>
              <w:widowControl w:val="0"/>
              <w:jc w:val="center"/>
              <w:rPr>
                <w:rFonts w:hint="eastAsia" w:ascii="方正仿宋_GB2312" w:hAnsi="方正仿宋_GB2312" w:eastAsia="方正仿宋_GB2312" w:cs="方正仿宋_GB2312"/>
                <w:sz w:val="21"/>
              </w:rPr>
            </w:pPr>
          </w:p>
        </w:tc>
        <w:tc>
          <w:tcPr>
            <w:tcW w:w="1500" w:type="dxa"/>
            <w:vMerge w:val="continue"/>
            <w:tcBorders>
              <w:top w:val="nil"/>
              <w:bottom w:val="nil"/>
            </w:tcBorders>
            <w:vAlign w:val="top"/>
          </w:tcPr>
          <w:p w14:paraId="5B0B37E3">
            <w:pPr>
              <w:widowControl w:val="0"/>
              <w:jc w:val="center"/>
              <w:rPr>
                <w:rFonts w:hint="eastAsia" w:ascii="方正仿宋_GB2312" w:hAnsi="方正仿宋_GB2312" w:eastAsia="方正仿宋_GB2312" w:cs="方正仿宋_GB2312"/>
                <w:sz w:val="21"/>
              </w:rPr>
            </w:pPr>
          </w:p>
        </w:tc>
        <w:tc>
          <w:tcPr>
            <w:tcW w:w="3137" w:type="dxa"/>
            <w:vAlign w:val="center"/>
          </w:tcPr>
          <w:p w14:paraId="29D88948">
            <w:pPr>
              <w:pStyle w:val="11"/>
              <w:widowControl w:val="0"/>
              <w:spacing w:before="59"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车辆无警示标志</w:t>
            </w:r>
          </w:p>
        </w:tc>
        <w:tc>
          <w:tcPr>
            <w:tcW w:w="1075" w:type="dxa"/>
            <w:gridSpan w:val="3"/>
            <w:vAlign w:val="top"/>
          </w:tcPr>
          <w:p w14:paraId="3CD4B57B">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每次-2</w:t>
            </w:r>
          </w:p>
        </w:tc>
        <w:tc>
          <w:tcPr>
            <w:tcW w:w="2800" w:type="dxa"/>
            <w:gridSpan w:val="2"/>
            <w:vAlign w:val="top"/>
          </w:tcPr>
          <w:p w14:paraId="1196F531">
            <w:pPr>
              <w:widowControl w:val="0"/>
              <w:jc w:val="center"/>
              <w:rPr>
                <w:rFonts w:hint="eastAsia" w:ascii="方正仿宋_GB2312" w:hAnsi="方正仿宋_GB2312" w:eastAsia="方正仿宋_GB2312" w:cs="方正仿宋_GB2312"/>
                <w:sz w:val="21"/>
              </w:rPr>
            </w:pPr>
          </w:p>
        </w:tc>
      </w:tr>
      <w:tr w14:paraId="049D28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8" w:hRule="atLeast"/>
          <w:jc w:val="center"/>
        </w:trPr>
        <w:tc>
          <w:tcPr>
            <w:tcW w:w="597" w:type="dxa"/>
            <w:vMerge w:val="continue"/>
            <w:tcBorders>
              <w:top w:val="nil"/>
              <w:bottom w:val="nil"/>
            </w:tcBorders>
            <w:vAlign w:val="top"/>
          </w:tcPr>
          <w:p w14:paraId="4AAAA4C4">
            <w:pPr>
              <w:widowControl w:val="0"/>
              <w:jc w:val="center"/>
              <w:rPr>
                <w:rFonts w:hint="eastAsia" w:ascii="方正仿宋_GB2312" w:hAnsi="方正仿宋_GB2312" w:eastAsia="方正仿宋_GB2312" w:cs="方正仿宋_GB2312"/>
                <w:sz w:val="21"/>
              </w:rPr>
            </w:pPr>
          </w:p>
        </w:tc>
        <w:tc>
          <w:tcPr>
            <w:tcW w:w="1500" w:type="dxa"/>
            <w:vMerge w:val="continue"/>
            <w:tcBorders>
              <w:top w:val="nil"/>
            </w:tcBorders>
            <w:vAlign w:val="top"/>
          </w:tcPr>
          <w:p w14:paraId="6FEE4470">
            <w:pPr>
              <w:widowControl w:val="0"/>
              <w:jc w:val="center"/>
              <w:rPr>
                <w:rFonts w:hint="eastAsia" w:ascii="方正仿宋_GB2312" w:hAnsi="方正仿宋_GB2312" w:eastAsia="方正仿宋_GB2312" w:cs="方正仿宋_GB2312"/>
                <w:sz w:val="21"/>
              </w:rPr>
            </w:pPr>
          </w:p>
        </w:tc>
        <w:tc>
          <w:tcPr>
            <w:tcW w:w="3137" w:type="dxa"/>
            <w:vAlign w:val="center"/>
          </w:tcPr>
          <w:p w14:paraId="21FD6C47">
            <w:pPr>
              <w:pStyle w:val="11"/>
              <w:widowControl w:val="0"/>
              <w:spacing w:before="60"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设备故障、功能性缺失</w:t>
            </w:r>
          </w:p>
        </w:tc>
        <w:tc>
          <w:tcPr>
            <w:tcW w:w="1075" w:type="dxa"/>
            <w:gridSpan w:val="3"/>
            <w:vAlign w:val="top"/>
          </w:tcPr>
          <w:p w14:paraId="19E14E62">
            <w:pPr>
              <w:pStyle w:val="11"/>
              <w:widowControl w:val="0"/>
              <w:spacing w:before="59"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3"/>
              </w:rPr>
              <w:t>每次-3</w:t>
            </w:r>
          </w:p>
        </w:tc>
        <w:tc>
          <w:tcPr>
            <w:tcW w:w="2800" w:type="dxa"/>
            <w:gridSpan w:val="2"/>
            <w:vAlign w:val="top"/>
          </w:tcPr>
          <w:p w14:paraId="267393BD">
            <w:pPr>
              <w:widowControl w:val="0"/>
              <w:jc w:val="center"/>
              <w:rPr>
                <w:rFonts w:hint="eastAsia" w:ascii="方正仿宋_GB2312" w:hAnsi="方正仿宋_GB2312" w:eastAsia="方正仿宋_GB2312" w:cs="方正仿宋_GB2312"/>
                <w:sz w:val="21"/>
              </w:rPr>
            </w:pPr>
          </w:p>
        </w:tc>
      </w:tr>
      <w:tr w14:paraId="6F1CD7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32" w:hRule="atLeast"/>
          <w:jc w:val="center"/>
        </w:trPr>
        <w:tc>
          <w:tcPr>
            <w:tcW w:w="597" w:type="dxa"/>
            <w:vMerge w:val="continue"/>
            <w:tcBorders>
              <w:top w:val="nil"/>
            </w:tcBorders>
            <w:vAlign w:val="top"/>
          </w:tcPr>
          <w:p w14:paraId="3556371F">
            <w:pPr>
              <w:widowControl w:val="0"/>
              <w:jc w:val="center"/>
              <w:rPr>
                <w:rFonts w:hint="eastAsia" w:ascii="方正仿宋_GB2312" w:hAnsi="方正仿宋_GB2312" w:eastAsia="方正仿宋_GB2312" w:cs="方正仿宋_GB2312"/>
                <w:sz w:val="21"/>
              </w:rPr>
            </w:pPr>
          </w:p>
        </w:tc>
        <w:tc>
          <w:tcPr>
            <w:tcW w:w="1500" w:type="dxa"/>
            <w:vAlign w:val="top"/>
          </w:tcPr>
          <w:p w14:paraId="2705A02F">
            <w:pPr>
              <w:pStyle w:val="11"/>
              <w:widowControl w:val="0"/>
              <w:spacing w:before="60"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信息化建设管理</w:t>
            </w:r>
          </w:p>
        </w:tc>
        <w:tc>
          <w:tcPr>
            <w:tcW w:w="3137" w:type="dxa"/>
            <w:vAlign w:val="center"/>
          </w:tcPr>
          <w:p w14:paraId="2606568F">
            <w:pPr>
              <w:pStyle w:val="11"/>
              <w:widowControl w:val="0"/>
              <w:spacing w:before="61" w:line="229"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系统设备未建设或建设慢</w:t>
            </w:r>
          </w:p>
        </w:tc>
        <w:tc>
          <w:tcPr>
            <w:tcW w:w="1075" w:type="dxa"/>
            <w:gridSpan w:val="3"/>
            <w:vAlign w:val="top"/>
          </w:tcPr>
          <w:p w14:paraId="24303C24">
            <w:pPr>
              <w:widowControl w:val="0"/>
              <w:spacing w:before="99" w:line="192" w:lineRule="auto"/>
              <w:ind w:left="0" w:leftChars="0" w:firstLine="0" w:firstLineChars="0"/>
              <w:jc w:val="center"/>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-5</w:t>
            </w:r>
          </w:p>
        </w:tc>
        <w:tc>
          <w:tcPr>
            <w:tcW w:w="2800" w:type="dxa"/>
            <w:gridSpan w:val="2"/>
            <w:vAlign w:val="top"/>
          </w:tcPr>
          <w:p w14:paraId="0B00E36B">
            <w:pPr>
              <w:widowControl w:val="0"/>
              <w:jc w:val="center"/>
              <w:rPr>
                <w:rFonts w:hint="eastAsia" w:ascii="方正仿宋_GB2312" w:hAnsi="方正仿宋_GB2312" w:eastAsia="方正仿宋_GB2312" w:cs="方正仿宋_GB2312"/>
                <w:sz w:val="21"/>
              </w:rPr>
            </w:pPr>
          </w:p>
        </w:tc>
      </w:tr>
      <w:tr w14:paraId="719EFE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13" w:type="dxa"/>
          <w:trHeight w:val="403" w:hRule="atLeast"/>
          <w:jc w:val="center"/>
        </w:trPr>
        <w:tc>
          <w:tcPr>
            <w:tcW w:w="9096" w:type="dxa"/>
            <w:gridSpan w:val="7"/>
            <w:vAlign w:val="top"/>
          </w:tcPr>
          <w:p w14:paraId="70544D81">
            <w:pPr>
              <w:pStyle w:val="11"/>
              <w:widowControl w:val="0"/>
              <w:spacing w:before="95" w:line="229"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社会监督</w:t>
            </w:r>
          </w:p>
        </w:tc>
      </w:tr>
      <w:tr w14:paraId="1F2851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13" w:type="dxa"/>
          <w:trHeight w:val="399" w:hRule="atLeast"/>
          <w:jc w:val="center"/>
        </w:trPr>
        <w:tc>
          <w:tcPr>
            <w:tcW w:w="9096" w:type="dxa"/>
            <w:gridSpan w:val="7"/>
            <w:vAlign w:val="top"/>
          </w:tcPr>
          <w:p w14:paraId="5C334A25">
            <w:pPr>
              <w:pStyle w:val="11"/>
              <w:widowControl w:val="0"/>
              <w:spacing w:before="90" w:line="221" w:lineRule="auto"/>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重大活动保障不到位或来自上级督办和新闻媒体曝光、</w:t>
            </w:r>
            <w:r>
              <w:rPr>
                <w:rFonts w:hint="eastAsia" w:ascii="方正仿宋_GB2312" w:hAnsi="方正仿宋_GB2312" w:eastAsia="方正仿宋_GB2312" w:cs="方正仿宋_GB2312"/>
                <w:spacing w:val="-56"/>
              </w:rPr>
              <w:t xml:space="preserve"> </w:t>
            </w:r>
            <w:r>
              <w:rPr>
                <w:rFonts w:hint="eastAsia" w:ascii="方正仿宋_GB2312" w:hAnsi="方正仿宋_GB2312" w:eastAsia="方正仿宋_GB2312" w:cs="方正仿宋_GB2312"/>
                <w:spacing w:val="9"/>
              </w:rPr>
              <w:t>1</w:t>
            </w:r>
            <w:r>
              <w:rPr>
                <w:rFonts w:hint="eastAsia" w:ascii="方正仿宋_GB2312" w:hAnsi="方正仿宋_GB2312" w:eastAsia="方正仿宋_GB2312" w:cs="方正仿宋_GB2312"/>
                <w:spacing w:val="8"/>
              </w:rPr>
              <w:t>2345电话受理、各信访渠道交办的市民投诉，经确认有责的。同一问题不重复扣分。</w:t>
            </w:r>
          </w:p>
        </w:tc>
      </w:tr>
      <w:tr w14:paraId="58EA3F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13" w:type="dxa"/>
          <w:trHeight w:val="398" w:hRule="atLeast"/>
          <w:jc w:val="center"/>
        </w:trPr>
        <w:tc>
          <w:tcPr>
            <w:tcW w:w="5239" w:type="dxa"/>
            <w:gridSpan w:val="4"/>
            <w:vAlign w:val="top"/>
          </w:tcPr>
          <w:p w14:paraId="5788E573">
            <w:pPr>
              <w:pStyle w:val="11"/>
              <w:widowControl w:val="0"/>
              <w:spacing w:before="92" w:line="229"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
              </w:rPr>
              <w:t>来</w:t>
            </w:r>
            <w:r>
              <w:rPr>
                <w:rFonts w:hint="eastAsia" w:ascii="方正仿宋_GB2312" w:hAnsi="方正仿宋_GB2312" w:eastAsia="方正仿宋_GB2312" w:cs="方正仿宋_GB2312"/>
                <w:spacing w:val="7"/>
              </w:rPr>
              <w:t xml:space="preserve">    </w:t>
            </w:r>
            <w:r>
              <w:rPr>
                <w:rFonts w:hint="eastAsia" w:ascii="方正仿宋_GB2312" w:hAnsi="方正仿宋_GB2312" w:eastAsia="方正仿宋_GB2312" w:cs="方正仿宋_GB2312"/>
                <w:spacing w:val="-1"/>
              </w:rPr>
              <w:t>源</w:t>
            </w:r>
          </w:p>
        </w:tc>
        <w:tc>
          <w:tcPr>
            <w:tcW w:w="933" w:type="dxa"/>
            <w:vAlign w:val="top"/>
          </w:tcPr>
          <w:p w14:paraId="64BC07EA">
            <w:pPr>
              <w:pStyle w:val="11"/>
              <w:widowControl w:val="0"/>
              <w:spacing w:before="91"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扣分</w:t>
            </w:r>
          </w:p>
        </w:tc>
        <w:tc>
          <w:tcPr>
            <w:tcW w:w="2924" w:type="dxa"/>
            <w:gridSpan w:val="2"/>
            <w:vAlign w:val="top"/>
          </w:tcPr>
          <w:p w14:paraId="02E68910">
            <w:pPr>
              <w:pStyle w:val="11"/>
              <w:widowControl w:val="0"/>
              <w:spacing w:before="92"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备</w:t>
            </w:r>
            <w:r>
              <w:rPr>
                <w:rFonts w:hint="eastAsia" w:ascii="方正仿宋_GB2312" w:hAnsi="方正仿宋_GB2312" w:eastAsia="方正仿宋_GB2312" w:cs="方正仿宋_GB2312"/>
                <w:spacing w:val="8"/>
              </w:rPr>
              <w:t xml:space="preserve">    </w:t>
            </w:r>
            <w:r>
              <w:rPr>
                <w:rFonts w:hint="eastAsia" w:ascii="方正仿宋_GB2312" w:hAnsi="方正仿宋_GB2312" w:eastAsia="方正仿宋_GB2312" w:cs="方正仿宋_GB2312"/>
              </w:rPr>
              <w:t>注</w:t>
            </w:r>
          </w:p>
        </w:tc>
      </w:tr>
      <w:tr w14:paraId="331591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13" w:type="dxa"/>
          <w:trHeight w:val="398" w:hRule="atLeast"/>
          <w:jc w:val="center"/>
        </w:trPr>
        <w:tc>
          <w:tcPr>
            <w:tcW w:w="5239" w:type="dxa"/>
            <w:gridSpan w:val="4"/>
            <w:vAlign w:val="top"/>
          </w:tcPr>
          <w:p w14:paraId="4CD88622">
            <w:pPr>
              <w:pStyle w:val="11"/>
              <w:widowControl w:val="0"/>
              <w:spacing w:before="92" w:line="229"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文明城市创建测评/卫生城市复审反馈</w:t>
            </w:r>
          </w:p>
        </w:tc>
        <w:tc>
          <w:tcPr>
            <w:tcW w:w="933" w:type="dxa"/>
            <w:vAlign w:val="top"/>
          </w:tcPr>
          <w:p w14:paraId="38A05B43">
            <w:pPr>
              <w:widowControl w:val="0"/>
              <w:spacing w:before="131" w:line="192" w:lineRule="auto"/>
              <w:jc w:val="both"/>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-5</w:t>
            </w:r>
          </w:p>
        </w:tc>
        <w:tc>
          <w:tcPr>
            <w:tcW w:w="2924" w:type="dxa"/>
            <w:gridSpan w:val="2"/>
            <w:vAlign w:val="top"/>
          </w:tcPr>
          <w:p w14:paraId="768819CD">
            <w:pPr>
              <w:pStyle w:val="11"/>
              <w:widowControl w:val="0"/>
              <w:spacing w:before="92" w:line="221" w:lineRule="auto"/>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如无法确认权属，涉及单位连带扣分。</w:t>
            </w:r>
          </w:p>
        </w:tc>
      </w:tr>
      <w:tr w14:paraId="5DC095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13" w:type="dxa"/>
          <w:trHeight w:val="398" w:hRule="atLeast"/>
          <w:jc w:val="center"/>
        </w:trPr>
        <w:tc>
          <w:tcPr>
            <w:tcW w:w="5239" w:type="dxa"/>
            <w:gridSpan w:val="4"/>
            <w:vAlign w:val="top"/>
          </w:tcPr>
          <w:p w14:paraId="2F9C44A4">
            <w:pPr>
              <w:pStyle w:val="11"/>
              <w:widowControl w:val="0"/>
              <w:spacing w:before="92" w:line="23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市领导批示批评</w:t>
            </w:r>
          </w:p>
        </w:tc>
        <w:tc>
          <w:tcPr>
            <w:tcW w:w="933" w:type="dxa"/>
            <w:vAlign w:val="top"/>
          </w:tcPr>
          <w:p w14:paraId="197F3993">
            <w:pPr>
              <w:widowControl w:val="0"/>
              <w:spacing w:before="131" w:line="192" w:lineRule="auto"/>
              <w:jc w:val="both"/>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-5</w:t>
            </w:r>
          </w:p>
        </w:tc>
        <w:tc>
          <w:tcPr>
            <w:tcW w:w="2924" w:type="dxa"/>
            <w:gridSpan w:val="2"/>
            <w:vAlign w:val="top"/>
          </w:tcPr>
          <w:p w14:paraId="01956273">
            <w:pPr>
              <w:pStyle w:val="11"/>
              <w:widowControl w:val="0"/>
              <w:spacing w:before="92" w:line="221" w:lineRule="auto"/>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（含舆情专报</w:t>
            </w:r>
            <w:r>
              <w:rPr>
                <w:rFonts w:hint="eastAsia" w:ascii="方正仿宋_GB2312" w:hAnsi="方正仿宋_GB2312" w:eastAsia="方正仿宋_GB2312" w:cs="方正仿宋_GB2312"/>
                <w:spacing w:val="-47"/>
                <w:lang w:eastAsia="zh-CN"/>
              </w:rPr>
              <w:t>），</w:t>
            </w:r>
            <w:r>
              <w:rPr>
                <w:rFonts w:hint="eastAsia" w:ascii="方正仿宋_GB2312" w:hAnsi="方正仿宋_GB2312" w:eastAsia="方正仿宋_GB2312" w:cs="方正仿宋_GB2312"/>
                <w:spacing w:val="8"/>
              </w:rPr>
              <w:t>如无法确认权属，涉及单位连带扣分。</w:t>
            </w:r>
          </w:p>
        </w:tc>
      </w:tr>
      <w:tr w14:paraId="40BC37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13" w:type="dxa"/>
          <w:trHeight w:val="620" w:hRule="atLeast"/>
          <w:jc w:val="center"/>
        </w:trPr>
        <w:tc>
          <w:tcPr>
            <w:tcW w:w="5239" w:type="dxa"/>
            <w:gridSpan w:val="4"/>
            <w:vAlign w:val="top"/>
          </w:tcPr>
          <w:p w14:paraId="60B461D4">
            <w:pPr>
              <w:pStyle w:val="11"/>
              <w:widowControl w:val="0"/>
              <w:spacing w:before="95" w:line="229"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市文明办、市城管局通报点名批评</w:t>
            </w:r>
          </w:p>
        </w:tc>
        <w:tc>
          <w:tcPr>
            <w:tcW w:w="933" w:type="dxa"/>
            <w:vAlign w:val="top"/>
          </w:tcPr>
          <w:p w14:paraId="4C78E259">
            <w:pPr>
              <w:widowControl w:val="0"/>
              <w:spacing w:before="130" w:line="195" w:lineRule="auto"/>
              <w:jc w:val="both"/>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-2</w:t>
            </w:r>
          </w:p>
        </w:tc>
        <w:tc>
          <w:tcPr>
            <w:tcW w:w="2924" w:type="dxa"/>
            <w:gridSpan w:val="2"/>
            <w:vAlign w:val="top"/>
          </w:tcPr>
          <w:p w14:paraId="26F9EC61">
            <w:pPr>
              <w:pStyle w:val="11"/>
              <w:widowControl w:val="0"/>
              <w:spacing w:before="95" w:line="221" w:lineRule="auto"/>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如无法确认权属，涉及单位连带扣分。</w:t>
            </w:r>
          </w:p>
        </w:tc>
      </w:tr>
      <w:tr w14:paraId="7081C6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13" w:type="dxa"/>
          <w:trHeight w:val="303" w:hRule="atLeast"/>
          <w:jc w:val="center"/>
        </w:trPr>
        <w:tc>
          <w:tcPr>
            <w:tcW w:w="5239" w:type="dxa"/>
            <w:gridSpan w:val="4"/>
            <w:vAlign w:val="top"/>
          </w:tcPr>
          <w:p w14:paraId="47F9398D">
            <w:pPr>
              <w:pStyle w:val="11"/>
              <w:widowControl w:val="0"/>
              <w:spacing w:before="95" w:line="231"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媒体曝光</w:t>
            </w:r>
          </w:p>
        </w:tc>
        <w:tc>
          <w:tcPr>
            <w:tcW w:w="933" w:type="dxa"/>
            <w:vAlign w:val="top"/>
          </w:tcPr>
          <w:p w14:paraId="58A0C3A6">
            <w:pPr>
              <w:widowControl w:val="0"/>
              <w:spacing w:before="131" w:line="195" w:lineRule="auto"/>
              <w:jc w:val="both"/>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-2</w:t>
            </w:r>
          </w:p>
        </w:tc>
        <w:tc>
          <w:tcPr>
            <w:tcW w:w="2924" w:type="dxa"/>
            <w:gridSpan w:val="2"/>
            <w:vAlign w:val="top"/>
          </w:tcPr>
          <w:p w14:paraId="5C3A1E67">
            <w:pPr>
              <w:widowControl w:val="0"/>
              <w:jc w:val="left"/>
              <w:rPr>
                <w:rFonts w:hint="eastAsia" w:ascii="方正仿宋_GB2312" w:hAnsi="方正仿宋_GB2312" w:eastAsia="方正仿宋_GB2312" w:cs="方正仿宋_GB2312"/>
                <w:sz w:val="21"/>
              </w:rPr>
            </w:pPr>
          </w:p>
        </w:tc>
      </w:tr>
      <w:tr w14:paraId="1F6B75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13" w:type="dxa"/>
          <w:trHeight w:val="399" w:hRule="atLeast"/>
          <w:jc w:val="center"/>
        </w:trPr>
        <w:tc>
          <w:tcPr>
            <w:tcW w:w="5239" w:type="dxa"/>
            <w:gridSpan w:val="4"/>
            <w:vAlign w:val="top"/>
          </w:tcPr>
          <w:p w14:paraId="1466D105">
            <w:pPr>
              <w:pStyle w:val="11"/>
              <w:widowControl w:val="0"/>
              <w:spacing w:before="93" w:line="229"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
              </w:rPr>
              <w:t>12345</w:t>
            </w:r>
            <w:r>
              <w:rPr>
                <w:rFonts w:hint="eastAsia" w:ascii="方正仿宋_GB2312" w:hAnsi="方正仿宋_GB2312" w:eastAsia="方正仿宋_GB2312" w:cs="方正仿宋_GB2312"/>
                <w:spacing w:val="11"/>
              </w:rPr>
              <w:t xml:space="preserve"> </w:t>
            </w:r>
            <w:r>
              <w:rPr>
                <w:rFonts w:hint="eastAsia" w:ascii="方正仿宋_GB2312" w:hAnsi="方正仿宋_GB2312" w:eastAsia="方正仿宋_GB2312" w:cs="方正仿宋_GB2312"/>
                <w:spacing w:val="1"/>
              </w:rPr>
              <w:t>投诉</w:t>
            </w:r>
          </w:p>
        </w:tc>
        <w:tc>
          <w:tcPr>
            <w:tcW w:w="933" w:type="dxa"/>
            <w:vAlign w:val="top"/>
          </w:tcPr>
          <w:p w14:paraId="5974B87E">
            <w:pPr>
              <w:widowControl w:val="0"/>
              <w:spacing w:before="130" w:line="195" w:lineRule="auto"/>
              <w:jc w:val="both"/>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-2</w:t>
            </w:r>
          </w:p>
        </w:tc>
        <w:tc>
          <w:tcPr>
            <w:tcW w:w="2924" w:type="dxa"/>
            <w:gridSpan w:val="2"/>
            <w:vAlign w:val="top"/>
          </w:tcPr>
          <w:p w14:paraId="015860E3">
            <w:pPr>
              <w:widowControl w:val="0"/>
              <w:jc w:val="left"/>
              <w:rPr>
                <w:rFonts w:hint="eastAsia" w:ascii="方正仿宋_GB2312" w:hAnsi="方正仿宋_GB2312" w:eastAsia="方正仿宋_GB2312" w:cs="方正仿宋_GB2312"/>
                <w:sz w:val="21"/>
              </w:rPr>
            </w:pPr>
          </w:p>
        </w:tc>
      </w:tr>
      <w:tr w14:paraId="47C4B2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gridAfter w:val="1"/>
          <w:wAfter w:w="13" w:type="dxa"/>
          <w:trHeight w:val="426" w:hRule="atLeast"/>
          <w:jc w:val="center"/>
        </w:trPr>
        <w:tc>
          <w:tcPr>
            <w:tcW w:w="5239" w:type="dxa"/>
            <w:gridSpan w:val="4"/>
            <w:vAlign w:val="top"/>
          </w:tcPr>
          <w:p w14:paraId="57D07364">
            <w:pPr>
              <w:pStyle w:val="11"/>
              <w:widowControl w:val="0"/>
              <w:spacing w:before="108" w:line="229"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专项行动、专项任务、重大活动保障措施未落实</w:t>
            </w:r>
          </w:p>
        </w:tc>
        <w:tc>
          <w:tcPr>
            <w:tcW w:w="933" w:type="dxa"/>
            <w:vAlign w:val="top"/>
          </w:tcPr>
          <w:p w14:paraId="36869946">
            <w:pPr>
              <w:widowControl w:val="0"/>
              <w:spacing w:before="143" w:line="195" w:lineRule="auto"/>
              <w:jc w:val="both"/>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1"/>
                <w:sz w:val="20"/>
                <w:szCs w:val="20"/>
              </w:rPr>
              <w:t>-2</w:t>
            </w:r>
          </w:p>
        </w:tc>
        <w:tc>
          <w:tcPr>
            <w:tcW w:w="2924" w:type="dxa"/>
            <w:gridSpan w:val="2"/>
            <w:vAlign w:val="top"/>
          </w:tcPr>
          <w:p w14:paraId="21C2FFE5">
            <w:pPr>
              <w:widowControl w:val="0"/>
              <w:jc w:val="left"/>
              <w:rPr>
                <w:rFonts w:hint="eastAsia" w:ascii="方正仿宋_GB2312" w:hAnsi="方正仿宋_GB2312" w:eastAsia="方正仿宋_GB2312" w:cs="方正仿宋_GB2312"/>
                <w:sz w:val="21"/>
              </w:rPr>
            </w:pPr>
          </w:p>
        </w:tc>
      </w:tr>
    </w:tbl>
    <w:p w14:paraId="0E4719B1">
      <w:pPr>
        <w:spacing w:before="76"/>
        <w:jc w:val="center"/>
        <w:rPr>
          <w:rFonts w:hint="eastAsia" w:ascii="方正仿宋_GB2312" w:hAnsi="方正仿宋_GB2312" w:eastAsia="方正仿宋_GB2312" w:cs="方正仿宋_GB2312"/>
        </w:rPr>
      </w:pPr>
    </w:p>
    <w:tbl>
      <w:tblPr>
        <w:tblStyle w:val="12"/>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202"/>
        <w:gridCol w:w="1088"/>
        <w:gridCol w:w="2782"/>
      </w:tblGrid>
      <w:tr w14:paraId="0A6BB5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73" w:hRule="atLeast"/>
          <w:jc w:val="center"/>
        </w:trPr>
        <w:tc>
          <w:tcPr>
            <w:tcW w:w="9072" w:type="dxa"/>
            <w:gridSpan w:val="3"/>
            <w:vAlign w:val="top"/>
          </w:tcPr>
          <w:p w14:paraId="614E04D1">
            <w:pPr>
              <w:pStyle w:val="11"/>
              <w:widowControl w:val="0"/>
              <w:spacing w:before="175" w:line="23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6"/>
              </w:rPr>
              <w:t>加分项</w:t>
            </w:r>
          </w:p>
        </w:tc>
      </w:tr>
      <w:tr w14:paraId="138AE0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8" w:hRule="atLeast"/>
          <w:jc w:val="center"/>
        </w:trPr>
        <w:tc>
          <w:tcPr>
            <w:tcW w:w="9072" w:type="dxa"/>
            <w:gridSpan w:val="3"/>
            <w:vAlign w:val="top"/>
          </w:tcPr>
          <w:p w14:paraId="1F3A6CAD">
            <w:pPr>
              <w:pStyle w:val="11"/>
              <w:widowControl w:val="0"/>
              <w:spacing w:before="172" w:line="221" w:lineRule="auto"/>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累计积分，满分为止。内容重复不重复计分。加分为一次性加分，后续月度考核不因同一事由加分。</w:t>
            </w:r>
          </w:p>
        </w:tc>
      </w:tr>
      <w:tr w14:paraId="6AC59C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79" w:hRule="atLeast"/>
          <w:jc w:val="center"/>
        </w:trPr>
        <w:tc>
          <w:tcPr>
            <w:tcW w:w="5202" w:type="dxa"/>
            <w:vAlign w:val="top"/>
          </w:tcPr>
          <w:p w14:paraId="11972EF1">
            <w:pPr>
              <w:pStyle w:val="11"/>
              <w:widowControl w:val="0"/>
              <w:spacing w:before="83" w:line="23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7"/>
              </w:rPr>
              <w:t>项目内容</w:t>
            </w:r>
          </w:p>
        </w:tc>
        <w:tc>
          <w:tcPr>
            <w:tcW w:w="1088" w:type="dxa"/>
            <w:vAlign w:val="top"/>
          </w:tcPr>
          <w:p w14:paraId="63728FCE">
            <w:pPr>
              <w:pStyle w:val="11"/>
              <w:widowControl w:val="0"/>
              <w:spacing w:before="83" w:line="231"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4"/>
              </w:rPr>
              <w:t>加分</w:t>
            </w:r>
          </w:p>
        </w:tc>
        <w:tc>
          <w:tcPr>
            <w:tcW w:w="2782" w:type="dxa"/>
            <w:vAlign w:val="top"/>
          </w:tcPr>
          <w:p w14:paraId="31BCEEB4">
            <w:pPr>
              <w:pStyle w:val="11"/>
              <w:widowControl w:val="0"/>
              <w:spacing w:before="83" w:line="230" w:lineRule="auto"/>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备</w:t>
            </w:r>
            <w:r>
              <w:rPr>
                <w:rFonts w:hint="eastAsia" w:ascii="方正仿宋_GB2312" w:hAnsi="方正仿宋_GB2312" w:eastAsia="方正仿宋_GB2312" w:cs="方正仿宋_GB2312"/>
                <w:spacing w:val="8"/>
              </w:rPr>
              <w:t xml:space="preserve">    </w:t>
            </w:r>
            <w:r>
              <w:rPr>
                <w:rFonts w:hint="eastAsia" w:ascii="方正仿宋_GB2312" w:hAnsi="方正仿宋_GB2312" w:eastAsia="方正仿宋_GB2312" w:cs="方正仿宋_GB2312"/>
              </w:rPr>
              <w:t>注</w:t>
            </w:r>
          </w:p>
        </w:tc>
      </w:tr>
      <w:tr w14:paraId="342335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79" w:hRule="atLeast"/>
          <w:jc w:val="center"/>
        </w:trPr>
        <w:tc>
          <w:tcPr>
            <w:tcW w:w="5202" w:type="dxa"/>
            <w:vAlign w:val="center"/>
          </w:tcPr>
          <w:p w14:paraId="5AAE0A0C">
            <w:pPr>
              <w:pStyle w:val="11"/>
              <w:widowControl w:val="0"/>
              <w:spacing w:before="83" w:line="229"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采购新型机械车辆、设备、工具并运用</w:t>
            </w:r>
          </w:p>
        </w:tc>
        <w:tc>
          <w:tcPr>
            <w:tcW w:w="1088" w:type="dxa"/>
            <w:vAlign w:val="top"/>
          </w:tcPr>
          <w:p w14:paraId="317A412F">
            <w:pPr>
              <w:widowControl w:val="0"/>
              <w:spacing w:before="119" w:line="195" w:lineRule="auto"/>
              <w:ind w:left="0" w:leftChars="0" w:firstLine="0" w:firstLineChars="0"/>
              <w:jc w:val="center"/>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1-3</w:t>
            </w:r>
          </w:p>
        </w:tc>
        <w:tc>
          <w:tcPr>
            <w:tcW w:w="2782" w:type="dxa"/>
            <w:vAlign w:val="top"/>
          </w:tcPr>
          <w:p w14:paraId="1B464BE4">
            <w:pPr>
              <w:pStyle w:val="11"/>
              <w:widowControl w:val="0"/>
              <w:spacing w:before="83" w:line="229" w:lineRule="auto"/>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根据车辆、设备数量和资金、运行成效等裁量。</w:t>
            </w:r>
          </w:p>
        </w:tc>
      </w:tr>
      <w:tr w14:paraId="02F5AA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79" w:hRule="atLeast"/>
          <w:jc w:val="center"/>
        </w:trPr>
        <w:tc>
          <w:tcPr>
            <w:tcW w:w="5202" w:type="dxa"/>
            <w:vAlign w:val="top"/>
          </w:tcPr>
          <w:p w14:paraId="09E8F8AC">
            <w:pPr>
              <w:pStyle w:val="11"/>
              <w:widowControl w:val="0"/>
              <w:spacing w:before="86" w:line="229"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创新作业模式、方式方法且有明显成效</w:t>
            </w:r>
          </w:p>
        </w:tc>
        <w:tc>
          <w:tcPr>
            <w:tcW w:w="1088" w:type="dxa"/>
            <w:vAlign w:val="top"/>
          </w:tcPr>
          <w:p w14:paraId="57E8E853">
            <w:pPr>
              <w:widowControl w:val="0"/>
              <w:spacing w:before="121" w:line="195" w:lineRule="auto"/>
              <w:ind w:left="0" w:leftChars="0" w:firstLine="0" w:firstLineChars="0"/>
              <w:jc w:val="center"/>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1-3</w:t>
            </w:r>
          </w:p>
        </w:tc>
        <w:tc>
          <w:tcPr>
            <w:tcW w:w="2782" w:type="dxa"/>
            <w:vAlign w:val="top"/>
          </w:tcPr>
          <w:p w14:paraId="42C13482">
            <w:pPr>
              <w:pStyle w:val="11"/>
              <w:widowControl w:val="0"/>
              <w:spacing w:before="86" w:line="221" w:lineRule="auto"/>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需相关载体提供，总结经验。</w:t>
            </w:r>
          </w:p>
        </w:tc>
      </w:tr>
      <w:tr w14:paraId="2C74C3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5202" w:type="dxa"/>
            <w:vAlign w:val="top"/>
          </w:tcPr>
          <w:p w14:paraId="6B49F771">
            <w:pPr>
              <w:pStyle w:val="11"/>
              <w:widowControl w:val="0"/>
              <w:spacing w:before="86" w:line="229"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当月受到市领导批示表扬/市文明办、市城管</w:t>
            </w:r>
            <w:r>
              <w:rPr>
                <w:rFonts w:hint="eastAsia" w:ascii="方正仿宋_GB2312" w:hAnsi="方正仿宋_GB2312" w:eastAsia="方正仿宋_GB2312" w:cs="方正仿宋_GB2312"/>
                <w:spacing w:val="8"/>
              </w:rPr>
              <w:t>局通报表扬</w:t>
            </w:r>
          </w:p>
        </w:tc>
        <w:tc>
          <w:tcPr>
            <w:tcW w:w="1088" w:type="dxa"/>
            <w:vAlign w:val="top"/>
          </w:tcPr>
          <w:p w14:paraId="755343AE">
            <w:pPr>
              <w:widowControl w:val="0"/>
              <w:spacing w:before="121" w:line="195" w:lineRule="auto"/>
              <w:ind w:left="0" w:leftChars="0" w:firstLine="0" w:firstLineChars="0"/>
              <w:jc w:val="center"/>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1-3</w:t>
            </w:r>
          </w:p>
        </w:tc>
        <w:tc>
          <w:tcPr>
            <w:tcW w:w="2782" w:type="dxa"/>
            <w:vAlign w:val="top"/>
          </w:tcPr>
          <w:p w14:paraId="2E7B087B">
            <w:pPr>
              <w:pStyle w:val="11"/>
              <w:widowControl w:val="0"/>
              <w:spacing w:before="86" w:line="229" w:lineRule="auto"/>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相关载体提供证明材料。</w:t>
            </w:r>
          </w:p>
        </w:tc>
      </w:tr>
      <w:tr w14:paraId="1BB53D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5" w:hRule="atLeast"/>
          <w:jc w:val="center"/>
        </w:trPr>
        <w:tc>
          <w:tcPr>
            <w:tcW w:w="5202" w:type="dxa"/>
            <w:vAlign w:val="top"/>
          </w:tcPr>
          <w:p w14:paraId="69DE2296">
            <w:pPr>
              <w:pStyle w:val="11"/>
              <w:widowControl w:val="0"/>
              <w:spacing w:before="101" w:line="229"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9"/>
              </w:rPr>
              <w:t>发表具有创新型经验文章被市级简报或市级媒体采用</w:t>
            </w:r>
          </w:p>
        </w:tc>
        <w:tc>
          <w:tcPr>
            <w:tcW w:w="1088" w:type="dxa"/>
            <w:vAlign w:val="top"/>
          </w:tcPr>
          <w:p w14:paraId="01D22565">
            <w:pPr>
              <w:widowControl w:val="0"/>
              <w:spacing w:before="137" w:line="195" w:lineRule="auto"/>
              <w:ind w:left="0" w:leftChars="0" w:firstLine="0" w:firstLineChars="0"/>
              <w:jc w:val="center"/>
              <w:rPr>
                <w:rFonts w:hint="eastAsia" w:ascii="方正仿宋_GB2312" w:hAnsi="方正仿宋_GB2312" w:eastAsia="方正仿宋_GB2312" w:cs="方正仿宋_GB2312"/>
                <w:sz w:val="20"/>
                <w:szCs w:val="20"/>
              </w:rPr>
            </w:pPr>
            <w:r>
              <w:rPr>
                <w:rFonts w:hint="eastAsia" w:ascii="方正仿宋_GB2312" w:hAnsi="方正仿宋_GB2312" w:eastAsia="方正仿宋_GB2312" w:cs="方正仿宋_GB2312"/>
                <w:spacing w:val="-5"/>
                <w:sz w:val="20"/>
                <w:szCs w:val="20"/>
              </w:rPr>
              <w:t>1-3</w:t>
            </w:r>
          </w:p>
        </w:tc>
        <w:tc>
          <w:tcPr>
            <w:tcW w:w="2782" w:type="dxa"/>
            <w:vAlign w:val="top"/>
          </w:tcPr>
          <w:p w14:paraId="121C88B6">
            <w:pPr>
              <w:pStyle w:val="11"/>
              <w:widowControl w:val="0"/>
              <w:spacing w:before="101" w:line="221" w:lineRule="auto"/>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根据篇幅大小、内容等裁量；相关载体提供证明材料。</w:t>
            </w:r>
          </w:p>
        </w:tc>
      </w:tr>
    </w:tbl>
    <w:p w14:paraId="5F85A5DA">
      <w:pPr>
        <w:spacing w:line="240" w:lineRule="exact"/>
        <w:rPr>
          <w:rFonts w:hint="eastAsia" w:asciiTheme="majorEastAsia" w:hAnsiTheme="majorEastAsia" w:eastAsiaTheme="majorEastAsia" w:cstheme="majorEastAsia"/>
          <w:sz w:val="28"/>
          <w:szCs w:val="28"/>
        </w:rPr>
      </w:pPr>
    </w:p>
    <w:p w14:paraId="5D750F2E">
      <w:pPr>
        <w:widowControl/>
        <w:ind w:left="0" w:leftChars="0" w:firstLine="0" w:firstLineChars="0"/>
        <w:jc w:val="left"/>
        <w:rPr>
          <w:rFonts w:hint="eastAsia" w:ascii="方正仿宋_GB2312" w:hAnsi="方正仿宋_GB2312" w:eastAsia="方正仿宋_GB2312" w:cs="方正仿宋_GB2312"/>
          <w:b/>
          <w:bCs w:val="0"/>
          <w:sz w:val="24"/>
          <w:szCs w:val="24"/>
        </w:rPr>
      </w:pPr>
      <w:r>
        <w:rPr>
          <w:rFonts w:hint="eastAsia" w:ascii="方正仿宋_GB2312" w:hAnsi="方正仿宋_GB2312" w:eastAsia="方正仿宋_GB2312" w:cs="方正仿宋_GB2312"/>
          <w:b/>
          <w:bCs w:val="0"/>
          <w:sz w:val="24"/>
          <w:szCs w:val="24"/>
          <w:lang w:val="en-US" w:eastAsia="zh-CN"/>
        </w:rPr>
        <w:br w:type="column"/>
      </w:r>
      <w:r>
        <w:rPr>
          <w:rFonts w:hint="eastAsia" w:ascii="方正仿宋_GB2312" w:hAnsi="方正仿宋_GB2312" w:eastAsia="方正仿宋_GB2312" w:cs="方正仿宋_GB2312"/>
          <w:b/>
          <w:bCs w:val="0"/>
          <w:sz w:val="24"/>
          <w:szCs w:val="24"/>
          <w:lang w:val="en-US" w:eastAsia="zh-CN"/>
        </w:rPr>
        <w:t>合同</w:t>
      </w:r>
      <w:r>
        <w:rPr>
          <w:rFonts w:hint="eastAsia" w:ascii="方正仿宋_GB2312" w:hAnsi="方正仿宋_GB2312" w:eastAsia="方正仿宋_GB2312" w:cs="方正仿宋_GB2312"/>
          <w:b/>
          <w:bCs w:val="0"/>
          <w:sz w:val="24"/>
          <w:szCs w:val="24"/>
        </w:rPr>
        <w:t>附件</w:t>
      </w:r>
      <w:r>
        <w:rPr>
          <w:rFonts w:hint="eastAsia" w:ascii="方正仿宋_GB2312" w:hAnsi="方正仿宋_GB2312" w:eastAsia="方正仿宋_GB2312" w:cs="方正仿宋_GB2312"/>
          <w:b/>
          <w:bCs w:val="0"/>
          <w:sz w:val="24"/>
          <w:szCs w:val="24"/>
          <w:lang w:val="en-US" w:eastAsia="zh-CN"/>
        </w:rPr>
        <w:t>4</w:t>
      </w:r>
      <w:r>
        <w:rPr>
          <w:rFonts w:hint="eastAsia" w:ascii="方正仿宋_GB2312" w:hAnsi="方正仿宋_GB2312" w:eastAsia="方正仿宋_GB2312" w:cs="方正仿宋_GB2312"/>
          <w:b/>
          <w:bCs w:val="0"/>
          <w:sz w:val="24"/>
          <w:szCs w:val="24"/>
        </w:rPr>
        <w:t>：</w:t>
      </w:r>
      <w:r>
        <w:rPr>
          <w:rFonts w:hint="eastAsia" w:ascii="方正仿宋_GB2312" w:hAnsi="方正仿宋_GB2312" w:eastAsia="方正仿宋_GB2312" w:cs="方正仿宋_GB2312"/>
          <w:b/>
          <w:bCs w:val="0"/>
          <w:sz w:val="24"/>
          <w:szCs w:val="24"/>
          <w:highlight w:val="none"/>
        </w:rPr>
        <w:t>《</w:t>
      </w:r>
      <w:r>
        <w:rPr>
          <w:rFonts w:hint="eastAsia" w:ascii="方正仿宋_GB2312" w:hAnsi="方正仿宋_GB2312" w:eastAsia="方正仿宋_GB2312" w:cs="方正仿宋_GB2312"/>
          <w:b/>
          <w:bCs w:val="0"/>
          <w:sz w:val="24"/>
          <w:szCs w:val="24"/>
        </w:rPr>
        <w:t>郑蒲港新区城市道路保洁、绿化保洁安全作业管理要求及规范</w:t>
      </w:r>
      <w:r>
        <w:rPr>
          <w:rFonts w:hint="eastAsia" w:ascii="方正仿宋_GB2312" w:hAnsi="方正仿宋_GB2312" w:eastAsia="方正仿宋_GB2312" w:cs="方正仿宋_GB2312"/>
          <w:b/>
          <w:bCs w:val="0"/>
          <w:sz w:val="24"/>
          <w:szCs w:val="24"/>
          <w:highlight w:val="none"/>
        </w:rPr>
        <w:t>》</w:t>
      </w:r>
    </w:p>
    <w:p w14:paraId="57CECAA2">
      <w:pPr>
        <w:pStyle w:val="10"/>
        <w:keepNext w:val="0"/>
        <w:keepLines w:val="0"/>
        <w:pageBreakBefore w:val="0"/>
        <w:widowControl w:val="0"/>
        <w:kinsoku/>
        <w:wordWrap/>
        <w:overflowPunct/>
        <w:topLinePunct w:val="0"/>
        <w:autoSpaceDE/>
        <w:autoSpaceDN/>
        <w:bidi w:val="0"/>
        <w:adjustRightInd/>
        <w:snapToGrid/>
        <w:spacing w:line="560" w:lineRule="exact"/>
        <w:ind w:right="-6" w:rightChars="-3"/>
        <w:jc w:val="center"/>
        <w:textAlignment w:val="auto"/>
        <w:outlineLvl w:val="9"/>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Cs/>
          <w:sz w:val="24"/>
          <w:szCs w:val="24"/>
        </w:rPr>
        <w:t>郑蒲港新区城市道路保洁、绿化保洁安全作业管理要求及规范</w:t>
      </w:r>
    </w:p>
    <w:p w14:paraId="78270275">
      <w:pPr>
        <w:spacing w:before="207" w:line="221" w:lineRule="auto"/>
        <w:rPr>
          <w:rFonts w:ascii="仿宋" w:hAnsi="仿宋" w:eastAsia="仿宋" w:cs="仿宋"/>
          <w:sz w:val="24"/>
          <w:szCs w:val="24"/>
        </w:rPr>
      </w:pPr>
      <w:r>
        <w:rPr>
          <w:rFonts w:ascii="仿宋" w:hAnsi="仿宋" w:eastAsia="仿宋" w:cs="仿宋"/>
          <w:sz w:val="24"/>
          <w:szCs w:val="24"/>
        </w:rPr>
        <w:t>一、安全作业管理</w:t>
      </w:r>
    </w:p>
    <w:p w14:paraId="4B73EE08">
      <w:pPr>
        <w:spacing w:before="207" w:line="221" w:lineRule="auto"/>
        <w:rPr>
          <w:rFonts w:ascii="仿宋" w:hAnsi="仿宋" w:eastAsia="仿宋" w:cs="仿宋"/>
          <w:sz w:val="24"/>
          <w:szCs w:val="24"/>
        </w:rPr>
      </w:pPr>
      <w:r>
        <w:rPr>
          <w:rFonts w:ascii="仿宋" w:hAnsi="仿宋" w:eastAsia="仿宋" w:cs="仿宋"/>
          <w:sz w:val="24"/>
          <w:szCs w:val="24"/>
        </w:rPr>
        <w:t>（一）道路、绿化安全作业管理</w:t>
      </w:r>
    </w:p>
    <w:p w14:paraId="6F0194B0">
      <w:pPr>
        <w:keepNext w:val="0"/>
        <w:keepLines w:val="0"/>
        <w:pageBreakBefore w:val="0"/>
        <w:kinsoku/>
        <w:wordWrap/>
        <w:overflowPunct/>
        <w:topLinePunct w:val="0"/>
        <w:autoSpaceDE/>
        <w:autoSpaceDN/>
        <w:bidi w:val="0"/>
        <w:spacing w:before="2" w:line="540" w:lineRule="exact"/>
        <w:ind w:left="66" w:right="30" w:firstLine="548"/>
        <w:textAlignment w:val="auto"/>
        <w:rPr>
          <w:rFonts w:ascii="仿宋" w:hAnsi="仿宋" w:eastAsia="仿宋" w:cs="仿宋"/>
          <w:spacing w:val="1"/>
          <w:sz w:val="24"/>
          <w:szCs w:val="24"/>
        </w:rPr>
      </w:pPr>
      <w:r>
        <w:rPr>
          <w:rFonts w:hint="eastAsia" w:ascii="仿宋" w:hAnsi="仿宋" w:eastAsia="仿宋" w:cs="仿宋"/>
          <w:spacing w:val="1"/>
          <w:sz w:val="24"/>
          <w:szCs w:val="24"/>
          <w:lang w:eastAsia="zh-CN"/>
        </w:rPr>
        <w:t>1.</w:t>
      </w:r>
      <w:r>
        <w:rPr>
          <w:rFonts w:ascii="仿宋" w:hAnsi="仿宋" w:eastAsia="仿宋" w:cs="仿宋"/>
          <w:spacing w:val="1"/>
          <w:sz w:val="24"/>
          <w:szCs w:val="24"/>
        </w:rPr>
        <w:t>严格遵守市、区安全生产有关规定以及综合行政执法局制定的各项安全管理制度和规定。</w:t>
      </w:r>
    </w:p>
    <w:p w14:paraId="79EB45B2">
      <w:pPr>
        <w:keepNext w:val="0"/>
        <w:keepLines w:val="0"/>
        <w:pageBreakBefore w:val="0"/>
        <w:kinsoku/>
        <w:wordWrap/>
        <w:overflowPunct/>
        <w:topLinePunct w:val="0"/>
        <w:autoSpaceDE/>
        <w:autoSpaceDN/>
        <w:bidi w:val="0"/>
        <w:spacing w:before="2" w:line="540" w:lineRule="exact"/>
        <w:ind w:left="66" w:right="30" w:firstLine="548"/>
        <w:textAlignment w:val="auto"/>
        <w:rPr>
          <w:rFonts w:ascii="仿宋" w:hAnsi="仿宋" w:eastAsia="仿宋" w:cs="仿宋"/>
          <w:sz w:val="24"/>
          <w:szCs w:val="24"/>
        </w:rPr>
      </w:pPr>
      <w:r>
        <w:rPr>
          <w:rFonts w:hint="eastAsia" w:ascii="仿宋" w:hAnsi="仿宋" w:eastAsia="仿宋" w:cs="仿宋"/>
          <w:spacing w:val="1"/>
          <w:sz w:val="24"/>
          <w:szCs w:val="24"/>
          <w:lang w:eastAsia="zh-CN"/>
        </w:rPr>
        <w:t>2.</w:t>
      </w:r>
      <w:r>
        <w:rPr>
          <w:rFonts w:ascii="仿宋" w:hAnsi="仿宋" w:eastAsia="仿宋" w:cs="仿宋"/>
          <w:spacing w:val="1"/>
          <w:sz w:val="24"/>
          <w:szCs w:val="24"/>
        </w:rPr>
        <w:t>公司项目负责人（或安全员）按时参加综合行政执法局组织</w:t>
      </w:r>
      <w:r>
        <w:rPr>
          <w:rFonts w:ascii="仿宋" w:hAnsi="仿宋" w:eastAsia="仿宋" w:cs="仿宋"/>
          <w:spacing w:val="2"/>
          <w:sz w:val="24"/>
          <w:szCs w:val="24"/>
        </w:rPr>
        <w:t>的各类安全作业管理例会以及检查、考评工</w:t>
      </w:r>
      <w:r>
        <w:rPr>
          <w:rFonts w:ascii="仿宋" w:hAnsi="仿宋" w:eastAsia="仿宋" w:cs="仿宋"/>
          <w:spacing w:val="1"/>
          <w:sz w:val="24"/>
          <w:szCs w:val="24"/>
        </w:rPr>
        <w:t>作。</w:t>
      </w:r>
    </w:p>
    <w:p w14:paraId="0B9179DF">
      <w:pPr>
        <w:keepNext w:val="0"/>
        <w:keepLines w:val="0"/>
        <w:pageBreakBefore w:val="0"/>
        <w:kinsoku/>
        <w:wordWrap/>
        <w:overflowPunct/>
        <w:topLinePunct w:val="0"/>
        <w:autoSpaceDE/>
        <w:autoSpaceDN/>
        <w:bidi w:val="0"/>
        <w:spacing w:before="16" w:line="540" w:lineRule="exact"/>
        <w:ind w:left="57" w:right="45" w:firstLine="544"/>
        <w:textAlignment w:val="auto"/>
        <w:rPr>
          <w:rFonts w:ascii="仿宋" w:hAnsi="仿宋" w:eastAsia="仿宋" w:cs="仿宋"/>
          <w:sz w:val="24"/>
          <w:szCs w:val="24"/>
        </w:rPr>
      </w:pPr>
      <w:r>
        <w:rPr>
          <w:rFonts w:hint="eastAsia" w:ascii="仿宋" w:hAnsi="仿宋" w:eastAsia="仿宋" w:cs="仿宋"/>
          <w:spacing w:val="-9"/>
          <w:sz w:val="24"/>
          <w:szCs w:val="24"/>
          <w:lang w:eastAsia="zh-CN"/>
        </w:rPr>
        <w:t>3.</w:t>
      </w:r>
      <w:r>
        <w:rPr>
          <w:rFonts w:ascii="仿宋" w:hAnsi="仿宋" w:eastAsia="仿宋" w:cs="仿宋"/>
          <w:spacing w:val="-9"/>
          <w:sz w:val="24"/>
          <w:szCs w:val="24"/>
        </w:rPr>
        <w:t>公司必须配备专职安全员，负责本公司日常安全作业的管理与</w:t>
      </w:r>
      <w:r>
        <w:rPr>
          <w:rFonts w:ascii="仿宋" w:hAnsi="仿宋" w:eastAsia="仿宋" w:cs="仿宋"/>
          <w:spacing w:val="-10"/>
          <w:sz w:val="24"/>
          <w:szCs w:val="24"/>
        </w:rPr>
        <w:t>督查。</w:t>
      </w:r>
    </w:p>
    <w:p w14:paraId="06B156CF">
      <w:pPr>
        <w:keepNext w:val="0"/>
        <w:keepLines w:val="0"/>
        <w:pageBreakBefore w:val="0"/>
        <w:kinsoku/>
        <w:wordWrap/>
        <w:overflowPunct/>
        <w:topLinePunct w:val="0"/>
        <w:autoSpaceDE/>
        <w:autoSpaceDN/>
        <w:bidi w:val="0"/>
        <w:spacing w:before="2" w:line="540" w:lineRule="exact"/>
        <w:ind w:left="50" w:right="14" w:firstLine="544"/>
        <w:textAlignment w:val="auto"/>
        <w:rPr>
          <w:rFonts w:ascii="仿宋" w:hAnsi="仿宋" w:eastAsia="仿宋" w:cs="仿宋"/>
          <w:sz w:val="24"/>
          <w:szCs w:val="24"/>
        </w:rPr>
      </w:pPr>
      <w:r>
        <w:rPr>
          <w:rFonts w:hint="eastAsia" w:ascii="仿宋" w:hAnsi="仿宋" w:eastAsia="仿宋" w:cs="仿宋"/>
          <w:spacing w:val="-7"/>
          <w:sz w:val="24"/>
          <w:szCs w:val="24"/>
          <w:lang w:eastAsia="zh-CN"/>
        </w:rPr>
        <w:t>4.</w:t>
      </w:r>
      <w:r>
        <w:rPr>
          <w:rFonts w:ascii="仿宋" w:hAnsi="仿宋" w:eastAsia="仿宋" w:cs="仿宋"/>
          <w:spacing w:val="-7"/>
          <w:sz w:val="24"/>
          <w:szCs w:val="24"/>
        </w:rPr>
        <w:t>公司日常应组织应急突击队，专门处置道路抛</w:t>
      </w:r>
      <w:r>
        <w:rPr>
          <w:rFonts w:ascii="仿宋" w:hAnsi="仿宋" w:eastAsia="仿宋" w:cs="仿宋"/>
          <w:spacing w:val="-8"/>
          <w:sz w:val="24"/>
          <w:szCs w:val="24"/>
        </w:rPr>
        <w:t>洒滴漏的清理以</w:t>
      </w:r>
      <w:r>
        <w:rPr>
          <w:rFonts w:ascii="仿宋" w:hAnsi="仿宋" w:eastAsia="仿宋" w:cs="仿宋"/>
          <w:spacing w:val="-3"/>
          <w:sz w:val="24"/>
          <w:szCs w:val="24"/>
        </w:rPr>
        <w:t>及应急突发事件。突击队应配备车辆、作业工具等，并要求24小时待</w:t>
      </w:r>
      <w:r>
        <w:rPr>
          <w:rFonts w:ascii="仿宋" w:hAnsi="仿宋" w:eastAsia="仿宋" w:cs="仿宋"/>
          <w:spacing w:val="-9"/>
          <w:sz w:val="24"/>
          <w:szCs w:val="24"/>
        </w:rPr>
        <w:t>命。</w:t>
      </w:r>
    </w:p>
    <w:p w14:paraId="7BB0B093">
      <w:pPr>
        <w:keepNext w:val="0"/>
        <w:keepLines w:val="0"/>
        <w:pageBreakBefore w:val="0"/>
        <w:kinsoku/>
        <w:wordWrap/>
        <w:overflowPunct/>
        <w:topLinePunct w:val="0"/>
        <w:autoSpaceDE/>
        <w:autoSpaceDN/>
        <w:bidi w:val="0"/>
        <w:spacing w:before="1" w:line="540" w:lineRule="exact"/>
        <w:ind w:left="48" w:right="14" w:firstLine="553"/>
        <w:textAlignment w:val="auto"/>
        <w:rPr>
          <w:rFonts w:ascii="仿宋" w:hAnsi="仿宋" w:eastAsia="仿宋" w:cs="仿宋"/>
          <w:sz w:val="24"/>
          <w:szCs w:val="24"/>
        </w:rPr>
      </w:pPr>
      <w:r>
        <w:rPr>
          <w:rFonts w:hint="eastAsia" w:ascii="仿宋" w:hAnsi="仿宋" w:eastAsia="仿宋" w:cs="仿宋"/>
          <w:spacing w:val="2"/>
          <w:sz w:val="24"/>
          <w:szCs w:val="24"/>
          <w:lang w:eastAsia="zh-CN"/>
        </w:rPr>
        <w:t>5.</w:t>
      </w:r>
      <w:r>
        <w:rPr>
          <w:rFonts w:ascii="仿宋" w:hAnsi="仿宋" w:eastAsia="仿宋" w:cs="仿宋"/>
          <w:spacing w:val="2"/>
          <w:sz w:val="24"/>
          <w:szCs w:val="24"/>
        </w:rPr>
        <w:t>严禁聘用智障、肢残、心（脑）血管等有病史者和高龄人员从事清扫保洁工作。</w:t>
      </w:r>
    </w:p>
    <w:p w14:paraId="3E922A57">
      <w:pPr>
        <w:spacing w:before="207" w:line="221" w:lineRule="auto"/>
        <w:rPr>
          <w:rFonts w:ascii="仿宋" w:hAnsi="仿宋" w:eastAsia="仿宋" w:cs="仿宋"/>
          <w:sz w:val="24"/>
          <w:szCs w:val="24"/>
        </w:rPr>
      </w:pPr>
      <w:r>
        <w:rPr>
          <w:rFonts w:hint="eastAsia" w:ascii="仿宋" w:hAnsi="仿宋" w:eastAsia="仿宋" w:cs="仿宋"/>
          <w:sz w:val="24"/>
          <w:szCs w:val="24"/>
          <w:lang w:eastAsia="zh-CN"/>
        </w:rPr>
        <w:t>6.</w:t>
      </w:r>
      <w:r>
        <w:rPr>
          <w:rFonts w:ascii="仿宋" w:hAnsi="仿宋" w:eastAsia="仿宋" w:cs="仿宋"/>
          <w:sz w:val="24"/>
          <w:szCs w:val="24"/>
        </w:rPr>
        <w:t>公司自聘人员须按劳动法规定签订劳动用工合同。</w:t>
      </w:r>
    </w:p>
    <w:p w14:paraId="2A5E8E48">
      <w:pPr>
        <w:spacing w:before="207" w:line="221" w:lineRule="auto"/>
        <w:rPr>
          <w:rFonts w:ascii="仿宋" w:hAnsi="仿宋" w:eastAsia="仿宋" w:cs="仿宋"/>
          <w:sz w:val="24"/>
          <w:szCs w:val="24"/>
        </w:rPr>
      </w:pPr>
      <w:r>
        <w:rPr>
          <w:rFonts w:hint="eastAsia" w:ascii="仿宋" w:hAnsi="仿宋" w:eastAsia="仿宋" w:cs="仿宋"/>
          <w:sz w:val="24"/>
          <w:szCs w:val="24"/>
          <w:lang w:eastAsia="zh-CN"/>
        </w:rPr>
        <w:t>7.</w:t>
      </w:r>
      <w:r>
        <w:rPr>
          <w:rFonts w:ascii="仿宋" w:hAnsi="仿宋" w:eastAsia="仿宋" w:cs="仿宋"/>
          <w:sz w:val="24"/>
          <w:szCs w:val="24"/>
        </w:rPr>
        <w:t>积极妥善处理本公司人员伤、亡等事故，承担相应经济和法律责任。</w:t>
      </w:r>
    </w:p>
    <w:p w14:paraId="199F1B30">
      <w:pPr>
        <w:spacing w:before="207" w:line="221" w:lineRule="auto"/>
        <w:rPr>
          <w:rFonts w:ascii="仿宋" w:hAnsi="仿宋" w:eastAsia="仿宋" w:cs="仿宋"/>
          <w:sz w:val="24"/>
          <w:szCs w:val="24"/>
        </w:rPr>
      </w:pPr>
      <w:r>
        <w:rPr>
          <w:rFonts w:ascii="仿宋" w:hAnsi="仿宋" w:eastAsia="仿宋" w:cs="仿宋"/>
          <w:sz w:val="24"/>
          <w:szCs w:val="24"/>
        </w:rPr>
        <w:t>二、安全作业防范设施</w:t>
      </w:r>
    </w:p>
    <w:p w14:paraId="085EB522">
      <w:pPr>
        <w:keepNext w:val="0"/>
        <w:keepLines w:val="0"/>
        <w:pageBreakBefore w:val="0"/>
        <w:kinsoku/>
        <w:wordWrap/>
        <w:overflowPunct/>
        <w:topLinePunct w:val="0"/>
        <w:autoSpaceDE/>
        <w:autoSpaceDN/>
        <w:bidi w:val="0"/>
        <w:spacing w:before="15" w:line="540" w:lineRule="exact"/>
        <w:ind w:left="52" w:right="14" w:firstLine="546"/>
        <w:textAlignment w:val="auto"/>
        <w:rPr>
          <w:rFonts w:ascii="仿宋" w:hAnsi="仿宋" w:eastAsia="仿宋" w:cs="仿宋"/>
          <w:spacing w:val="-8"/>
          <w:sz w:val="24"/>
          <w:szCs w:val="24"/>
        </w:rPr>
      </w:pPr>
      <w:r>
        <w:rPr>
          <w:rFonts w:hint="eastAsia" w:ascii="仿宋" w:hAnsi="仿宋" w:eastAsia="仿宋" w:cs="仿宋"/>
          <w:spacing w:val="-8"/>
          <w:sz w:val="24"/>
          <w:szCs w:val="24"/>
          <w:lang w:eastAsia="zh-CN"/>
        </w:rPr>
        <w:t>1.</w:t>
      </w:r>
      <w:r>
        <w:rPr>
          <w:rFonts w:ascii="仿宋" w:hAnsi="仿宋" w:eastAsia="仿宋" w:cs="仿宋"/>
          <w:spacing w:val="-8"/>
          <w:sz w:val="24"/>
          <w:szCs w:val="24"/>
        </w:rPr>
        <w:t>公司须给每名自聘环卫作业人员配备橘红（黄）色带有反光条作业标志服（帽）和雨衣。</w:t>
      </w:r>
    </w:p>
    <w:p w14:paraId="3FF60BDA">
      <w:pPr>
        <w:keepNext w:val="0"/>
        <w:keepLines w:val="0"/>
        <w:pageBreakBefore w:val="0"/>
        <w:kinsoku/>
        <w:wordWrap/>
        <w:overflowPunct/>
        <w:topLinePunct w:val="0"/>
        <w:autoSpaceDE/>
        <w:autoSpaceDN/>
        <w:bidi w:val="0"/>
        <w:spacing w:before="15" w:line="540" w:lineRule="exact"/>
        <w:ind w:left="52" w:right="14" w:firstLine="546"/>
        <w:textAlignment w:val="auto"/>
        <w:rPr>
          <w:rFonts w:ascii="仿宋" w:hAnsi="仿宋" w:eastAsia="仿宋" w:cs="仿宋"/>
          <w:sz w:val="24"/>
          <w:szCs w:val="24"/>
        </w:rPr>
      </w:pPr>
      <w:r>
        <w:rPr>
          <w:rFonts w:hint="eastAsia" w:ascii="仿宋" w:hAnsi="仿宋" w:eastAsia="仿宋" w:cs="仿宋"/>
          <w:spacing w:val="-8"/>
          <w:sz w:val="24"/>
          <w:szCs w:val="24"/>
          <w:lang w:eastAsia="zh-CN"/>
        </w:rPr>
        <w:t>2.</w:t>
      </w:r>
      <w:r>
        <w:rPr>
          <w:rFonts w:ascii="仿宋" w:hAnsi="仿宋" w:eastAsia="仿宋" w:cs="仿宋"/>
          <w:spacing w:val="-8"/>
          <w:sz w:val="24"/>
          <w:szCs w:val="24"/>
        </w:rPr>
        <w:t>公司所有作业车辆四周必须粘贴反光条并及时更新，作业的机</w:t>
      </w:r>
      <w:r>
        <w:rPr>
          <w:rFonts w:ascii="仿宋" w:hAnsi="仿宋" w:eastAsia="仿宋" w:cs="仿宋"/>
          <w:sz w:val="24"/>
          <w:szCs w:val="24"/>
        </w:rPr>
        <w:t>动车辆必须按规定办理年审及保险手续。</w:t>
      </w:r>
    </w:p>
    <w:p w14:paraId="6C21B942">
      <w:pPr>
        <w:keepNext w:val="0"/>
        <w:keepLines w:val="0"/>
        <w:pageBreakBefore w:val="0"/>
        <w:kinsoku/>
        <w:wordWrap/>
        <w:overflowPunct/>
        <w:topLinePunct w:val="0"/>
        <w:autoSpaceDE/>
        <w:autoSpaceDN/>
        <w:bidi w:val="0"/>
        <w:spacing w:before="2" w:line="540" w:lineRule="exact"/>
        <w:textAlignment w:val="auto"/>
        <w:rPr>
          <w:rFonts w:ascii="仿宋" w:hAnsi="仿宋" w:eastAsia="仿宋" w:cs="仿宋"/>
          <w:sz w:val="24"/>
          <w:szCs w:val="24"/>
        </w:rPr>
      </w:pPr>
      <w:r>
        <w:rPr>
          <w:rFonts w:hint="eastAsia" w:ascii="仿宋" w:hAnsi="仿宋" w:eastAsia="仿宋" w:cs="仿宋"/>
          <w:spacing w:val="-1"/>
          <w:sz w:val="24"/>
          <w:szCs w:val="24"/>
          <w:lang w:eastAsia="zh-CN"/>
        </w:rPr>
        <w:t>3.</w:t>
      </w:r>
      <w:r>
        <w:rPr>
          <w:rFonts w:ascii="仿宋" w:hAnsi="仿宋" w:eastAsia="仿宋" w:cs="仿宋"/>
          <w:spacing w:val="-1"/>
          <w:sz w:val="24"/>
          <w:szCs w:val="24"/>
        </w:rPr>
        <w:t>公司须根据需要配备道路清扫保洁作业警示牌和警示锥。</w:t>
      </w:r>
    </w:p>
    <w:p w14:paraId="0A63906E">
      <w:pPr>
        <w:keepNext w:val="0"/>
        <w:keepLines w:val="0"/>
        <w:pageBreakBefore w:val="0"/>
        <w:kinsoku/>
        <w:wordWrap/>
        <w:overflowPunct/>
        <w:topLinePunct w:val="0"/>
        <w:autoSpaceDE/>
        <w:autoSpaceDN/>
        <w:bidi w:val="0"/>
        <w:spacing w:before="15" w:line="540" w:lineRule="exact"/>
        <w:ind w:left="52" w:right="14" w:firstLine="546"/>
        <w:textAlignment w:val="auto"/>
        <w:rPr>
          <w:rFonts w:ascii="仿宋" w:hAnsi="仿宋" w:eastAsia="仿宋" w:cs="仿宋"/>
          <w:spacing w:val="-8"/>
          <w:sz w:val="24"/>
          <w:szCs w:val="24"/>
        </w:rPr>
      </w:pPr>
      <w:r>
        <w:rPr>
          <w:rFonts w:ascii="仿宋" w:hAnsi="仿宋" w:eastAsia="仿宋" w:cs="仿宋"/>
          <w:spacing w:val="-8"/>
          <w:sz w:val="24"/>
          <w:szCs w:val="24"/>
        </w:rPr>
        <w:t>三、安全作业措施</w:t>
      </w:r>
    </w:p>
    <w:p w14:paraId="2BAFFD7F">
      <w:pPr>
        <w:keepNext w:val="0"/>
        <w:keepLines w:val="0"/>
        <w:pageBreakBefore w:val="0"/>
        <w:kinsoku/>
        <w:wordWrap/>
        <w:overflowPunct/>
        <w:topLinePunct w:val="0"/>
        <w:autoSpaceDE/>
        <w:autoSpaceDN/>
        <w:bidi w:val="0"/>
        <w:spacing w:before="15" w:line="540" w:lineRule="exact"/>
        <w:ind w:left="52" w:right="14" w:firstLine="546"/>
        <w:textAlignment w:val="auto"/>
        <w:rPr>
          <w:rFonts w:ascii="仿宋" w:hAnsi="仿宋" w:eastAsia="仿宋" w:cs="仿宋"/>
          <w:sz w:val="24"/>
          <w:szCs w:val="24"/>
        </w:rPr>
      </w:pPr>
      <w:r>
        <w:rPr>
          <w:rFonts w:hint="eastAsia" w:ascii="仿宋" w:hAnsi="仿宋" w:eastAsia="仿宋" w:cs="仿宋"/>
          <w:spacing w:val="-8"/>
          <w:sz w:val="24"/>
          <w:szCs w:val="24"/>
          <w:lang w:eastAsia="zh-CN"/>
        </w:rPr>
        <w:t>1.</w:t>
      </w:r>
      <w:r>
        <w:rPr>
          <w:rFonts w:ascii="仿宋" w:hAnsi="仿宋" w:eastAsia="仿宋" w:cs="仿宋"/>
          <w:spacing w:val="-8"/>
          <w:sz w:val="24"/>
          <w:szCs w:val="24"/>
        </w:rPr>
        <w:t>道路“ 一 日三清扫”实施班组集中普扫。集中普扫、抛洒滴漏清扫和机动车辆定点作业</w:t>
      </w:r>
      <w:r>
        <w:rPr>
          <w:rFonts w:ascii="仿宋" w:hAnsi="仿宋" w:eastAsia="仿宋" w:cs="仿宋"/>
          <w:spacing w:val="6"/>
          <w:sz w:val="24"/>
          <w:szCs w:val="24"/>
        </w:rPr>
        <w:t>时应按要求摆放警示牌和警示锥，人</w:t>
      </w:r>
      <w:r>
        <w:rPr>
          <w:rFonts w:ascii="仿宋" w:hAnsi="仿宋" w:eastAsia="仿宋" w:cs="仿宋"/>
          <w:spacing w:val="-1"/>
          <w:sz w:val="24"/>
          <w:szCs w:val="24"/>
        </w:rPr>
        <w:t>工清理路面时还需安排专人负责周边安全情况的看护。</w:t>
      </w:r>
    </w:p>
    <w:p w14:paraId="102547FA">
      <w:pPr>
        <w:keepNext w:val="0"/>
        <w:keepLines w:val="0"/>
        <w:pageBreakBefore w:val="0"/>
        <w:kinsoku/>
        <w:wordWrap/>
        <w:overflowPunct/>
        <w:topLinePunct w:val="0"/>
        <w:autoSpaceDE/>
        <w:autoSpaceDN/>
        <w:bidi w:val="0"/>
        <w:spacing w:before="2" w:line="540" w:lineRule="exact"/>
        <w:ind w:left="49" w:right="30" w:firstLine="565"/>
        <w:textAlignment w:val="auto"/>
        <w:rPr>
          <w:rFonts w:ascii="仿宋" w:hAnsi="仿宋" w:eastAsia="仿宋" w:cs="仿宋"/>
          <w:sz w:val="24"/>
          <w:szCs w:val="24"/>
        </w:rPr>
      </w:pPr>
      <w:r>
        <w:rPr>
          <w:rFonts w:hint="eastAsia" w:ascii="仿宋" w:hAnsi="仿宋" w:eastAsia="仿宋" w:cs="仿宋"/>
          <w:spacing w:val="1"/>
          <w:sz w:val="24"/>
          <w:szCs w:val="24"/>
          <w:lang w:eastAsia="zh-CN"/>
        </w:rPr>
        <w:t>2.</w:t>
      </w:r>
      <w:r>
        <w:rPr>
          <w:rFonts w:ascii="仿宋" w:hAnsi="仿宋" w:eastAsia="仿宋" w:cs="仿宋"/>
          <w:spacing w:val="1"/>
          <w:sz w:val="24"/>
          <w:szCs w:val="24"/>
        </w:rPr>
        <w:t>作业时，应随时注意作业点附近是否有车辆行驶，注意主动</w:t>
      </w:r>
      <w:r>
        <w:rPr>
          <w:rFonts w:ascii="仿宋" w:hAnsi="仿宋" w:eastAsia="仿宋" w:cs="仿宋"/>
          <w:spacing w:val="-1"/>
          <w:sz w:val="24"/>
          <w:szCs w:val="24"/>
        </w:rPr>
        <w:t>避让，</w:t>
      </w:r>
      <w:r>
        <w:rPr>
          <w:rFonts w:ascii="仿宋" w:hAnsi="仿宋" w:eastAsia="仿宋" w:cs="仿宋"/>
          <w:spacing w:val="-60"/>
          <w:sz w:val="24"/>
          <w:szCs w:val="24"/>
        </w:rPr>
        <w:t xml:space="preserve"> </w:t>
      </w:r>
      <w:r>
        <w:rPr>
          <w:rFonts w:ascii="仿宋" w:hAnsi="仿宋" w:eastAsia="仿宋" w:cs="仿宋"/>
          <w:spacing w:val="-1"/>
          <w:sz w:val="24"/>
          <w:szCs w:val="24"/>
        </w:rPr>
        <w:t>防止发生意外伤害。</w:t>
      </w:r>
    </w:p>
    <w:p w14:paraId="79C25BB7">
      <w:pPr>
        <w:keepNext w:val="0"/>
        <w:keepLines w:val="0"/>
        <w:pageBreakBefore w:val="0"/>
        <w:kinsoku/>
        <w:wordWrap/>
        <w:overflowPunct/>
        <w:topLinePunct w:val="0"/>
        <w:autoSpaceDE/>
        <w:autoSpaceDN/>
        <w:bidi w:val="0"/>
        <w:spacing w:before="11" w:line="540" w:lineRule="exact"/>
        <w:ind w:left="48" w:right="32" w:firstLine="553"/>
        <w:textAlignment w:val="auto"/>
        <w:rPr>
          <w:rFonts w:ascii="仿宋" w:hAnsi="仿宋" w:eastAsia="仿宋" w:cs="仿宋"/>
          <w:sz w:val="24"/>
          <w:szCs w:val="24"/>
        </w:rPr>
      </w:pPr>
      <w:r>
        <w:rPr>
          <w:rFonts w:hint="eastAsia" w:ascii="仿宋" w:hAnsi="仿宋" w:eastAsia="仿宋" w:cs="仿宋"/>
          <w:spacing w:val="-8"/>
          <w:sz w:val="24"/>
          <w:szCs w:val="24"/>
          <w:lang w:eastAsia="zh-CN"/>
        </w:rPr>
        <w:t>3.</w:t>
      </w:r>
      <w:r>
        <w:rPr>
          <w:rFonts w:ascii="仿宋" w:hAnsi="仿宋" w:eastAsia="仿宋" w:cs="仿宋"/>
          <w:spacing w:val="-8"/>
          <w:sz w:val="24"/>
          <w:szCs w:val="24"/>
        </w:rPr>
        <w:t>严格执行《马鞍山市城市道路清扫保洁作业标准</w:t>
      </w:r>
      <w:r>
        <w:rPr>
          <w:rFonts w:hint="eastAsia" w:ascii="仿宋" w:hAnsi="仿宋" w:eastAsia="仿宋" w:cs="仿宋"/>
          <w:spacing w:val="-8"/>
          <w:sz w:val="24"/>
          <w:szCs w:val="24"/>
          <w:lang w:eastAsia="zh-CN"/>
        </w:rPr>
        <w:t>》《</w:t>
      </w:r>
      <w:r>
        <w:rPr>
          <w:rFonts w:ascii="仿宋" w:hAnsi="仿宋" w:eastAsia="仿宋" w:cs="仿宋"/>
          <w:spacing w:val="-9"/>
          <w:sz w:val="24"/>
          <w:szCs w:val="24"/>
        </w:rPr>
        <w:t>郑蒲港</w:t>
      </w:r>
      <w:r>
        <w:rPr>
          <w:rFonts w:ascii="仿宋" w:hAnsi="仿宋" w:eastAsia="仿宋" w:cs="仿宋"/>
          <w:spacing w:val="-1"/>
          <w:sz w:val="24"/>
          <w:szCs w:val="24"/>
        </w:rPr>
        <w:t>新区城市道路保洁、绿化保洁管理工作考核办法》。</w:t>
      </w:r>
    </w:p>
    <w:p w14:paraId="43AEAAE3">
      <w:pPr>
        <w:keepNext w:val="0"/>
        <w:keepLines w:val="0"/>
        <w:pageBreakBefore w:val="0"/>
        <w:kinsoku/>
        <w:wordWrap/>
        <w:overflowPunct/>
        <w:topLinePunct w:val="0"/>
        <w:autoSpaceDE/>
        <w:autoSpaceDN/>
        <w:bidi w:val="0"/>
        <w:spacing w:before="1" w:line="540" w:lineRule="exact"/>
        <w:ind w:left="51" w:right="10" w:firstLine="558"/>
        <w:textAlignment w:val="auto"/>
        <w:rPr>
          <w:rFonts w:ascii="仿宋" w:hAnsi="仿宋" w:eastAsia="仿宋" w:cs="仿宋"/>
          <w:sz w:val="24"/>
          <w:szCs w:val="24"/>
        </w:rPr>
      </w:pPr>
      <w:r>
        <w:rPr>
          <w:rFonts w:hint="eastAsia" w:ascii="仿宋" w:hAnsi="仿宋" w:eastAsia="仿宋" w:cs="仿宋"/>
          <w:spacing w:val="1"/>
          <w:sz w:val="24"/>
          <w:szCs w:val="24"/>
          <w:lang w:eastAsia="zh-CN"/>
        </w:rPr>
        <w:t>4.</w:t>
      </w:r>
      <w:r>
        <w:rPr>
          <w:rFonts w:ascii="仿宋" w:hAnsi="仿宋" w:eastAsia="仿宋" w:cs="仿宋"/>
          <w:spacing w:val="1"/>
          <w:sz w:val="24"/>
          <w:szCs w:val="24"/>
        </w:rPr>
        <w:t>公司每月至少要召开一次作业人员安全例会进行安全教育培</w:t>
      </w:r>
      <w:r>
        <w:rPr>
          <w:rFonts w:ascii="仿宋" w:hAnsi="仿宋" w:eastAsia="仿宋" w:cs="仿宋"/>
          <w:spacing w:val="-3"/>
          <w:sz w:val="24"/>
          <w:szCs w:val="24"/>
        </w:rPr>
        <w:t>训并做好记录和影像留存，以确保各项安全管理工作及时落到实处。</w:t>
      </w:r>
    </w:p>
    <w:p w14:paraId="0C26791A">
      <w:pPr>
        <w:keepNext w:val="0"/>
        <w:keepLines w:val="0"/>
        <w:pageBreakBefore w:val="0"/>
        <w:kinsoku/>
        <w:wordWrap/>
        <w:overflowPunct/>
        <w:topLinePunct w:val="0"/>
        <w:autoSpaceDE/>
        <w:autoSpaceDN/>
        <w:bidi w:val="0"/>
        <w:spacing w:line="540" w:lineRule="exact"/>
        <w:ind w:left="48" w:right="30" w:firstLine="553"/>
        <w:textAlignment w:val="auto"/>
        <w:rPr>
          <w:rFonts w:ascii="仿宋" w:hAnsi="仿宋" w:eastAsia="仿宋" w:cs="仿宋"/>
          <w:sz w:val="24"/>
          <w:szCs w:val="24"/>
        </w:rPr>
      </w:pPr>
      <w:r>
        <w:rPr>
          <w:rFonts w:hint="eastAsia" w:ascii="仿宋" w:hAnsi="仿宋" w:eastAsia="仿宋" w:cs="仿宋"/>
          <w:spacing w:val="2"/>
          <w:sz w:val="24"/>
          <w:szCs w:val="24"/>
          <w:lang w:eastAsia="zh-CN"/>
        </w:rPr>
        <w:t>5.</w:t>
      </w:r>
      <w:r>
        <w:rPr>
          <w:rFonts w:ascii="仿宋" w:hAnsi="仿宋" w:eastAsia="仿宋" w:cs="仿宋"/>
          <w:spacing w:val="2"/>
          <w:sz w:val="24"/>
          <w:szCs w:val="24"/>
        </w:rPr>
        <w:t>公司负责人应准时参加综合行政执法局召</w:t>
      </w:r>
      <w:r>
        <w:rPr>
          <w:rFonts w:ascii="仿宋" w:hAnsi="仿宋" w:eastAsia="仿宋" w:cs="仿宋"/>
          <w:spacing w:val="1"/>
          <w:sz w:val="24"/>
          <w:szCs w:val="24"/>
        </w:rPr>
        <w:t>开的安全作业管理</w:t>
      </w:r>
      <w:r>
        <w:rPr>
          <w:rFonts w:ascii="仿宋" w:hAnsi="仿宋" w:eastAsia="仿宋" w:cs="仿宋"/>
          <w:spacing w:val="-3"/>
          <w:sz w:val="24"/>
          <w:szCs w:val="24"/>
        </w:rPr>
        <w:t>例会。</w:t>
      </w:r>
    </w:p>
    <w:p w14:paraId="138DFE50">
      <w:pPr>
        <w:keepNext w:val="0"/>
        <w:keepLines w:val="0"/>
        <w:pageBreakBefore w:val="0"/>
        <w:kinsoku/>
        <w:wordWrap/>
        <w:overflowPunct/>
        <w:topLinePunct w:val="0"/>
        <w:autoSpaceDE/>
        <w:autoSpaceDN/>
        <w:bidi w:val="0"/>
        <w:spacing w:line="540" w:lineRule="exact"/>
        <w:textAlignment w:val="auto"/>
        <w:rPr>
          <w:rFonts w:ascii="仿宋" w:hAnsi="仿宋" w:eastAsia="仿宋" w:cs="仿宋"/>
          <w:sz w:val="24"/>
          <w:szCs w:val="24"/>
        </w:rPr>
      </w:pPr>
      <w:r>
        <w:rPr>
          <w:rFonts w:ascii="仿宋" w:hAnsi="仿宋" w:eastAsia="仿宋" w:cs="仿宋"/>
          <w:spacing w:val="-6"/>
          <w:sz w:val="24"/>
          <w:szCs w:val="24"/>
        </w:rPr>
        <w:t>四、安全作业考核</w:t>
      </w:r>
    </w:p>
    <w:p w14:paraId="7B1B3CB0">
      <w:pPr>
        <w:keepNext w:val="0"/>
        <w:keepLines w:val="0"/>
        <w:pageBreakBefore w:val="0"/>
        <w:kinsoku/>
        <w:wordWrap/>
        <w:overflowPunct/>
        <w:topLinePunct w:val="0"/>
        <w:autoSpaceDE/>
        <w:autoSpaceDN/>
        <w:bidi w:val="0"/>
        <w:adjustRightInd w:val="0"/>
        <w:snapToGrid w:val="0"/>
        <w:spacing w:line="540" w:lineRule="exact"/>
        <w:ind w:firstLine="468" w:firstLineChars="200"/>
        <w:textAlignment w:val="auto"/>
        <w:rPr>
          <w:rFonts w:hint="eastAsia" w:asciiTheme="majorEastAsia" w:hAnsiTheme="majorEastAsia" w:eastAsiaTheme="majorEastAsia" w:cstheme="majorEastAsia"/>
          <w:sz w:val="24"/>
          <w:szCs w:val="24"/>
        </w:rPr>
      </w:pPr>
      <w:r>
        <w:rPr>
          <w:rFonts w:ascii="仿宋" w:hAnsi="仿宋" w:eastAsia="仿宋" w:cs="仿宋"/>
          <w:spacing w:val="-3"/>
          <w:sz w:val="24"/>
          <w:szCs w:val="24"/>
        </w:rPr>
        <w:t>新区综合行政执法局对中标人安全生产情况进行日常管理考核</w:t>
      </w:r>
      <w:r>
        <w:rPr>
          <w:rFonts w:hint="eastAsia" w:ascii="仿宋" w:hAnsi="仿宋" w:eastAsia="仿宋" w:cs="仿宋"/>
          <w:spacing w:val="-3"/>
          <w:sz w:val="24"/>
          <w:szCs w:val="24"/>
          <w:lang w:eastAsia="zh-CN"/>
        </w:rPr>
        <w:t>，将</w:t>
      </w:r>
      <w:r>
        <w:rPr>
          <w:rFonts w:ascii="仿宋" w:hAnsi="仿宋" w:eastAsia="仿宋" w:cs="仿宋"/>
          <w:spacing w:val="-2"/>
          <w:sz w:val="24"/>
          <w:szCs w:val="24"/>
        </w:rPr>
        <w:t>其考核情况</w:t>
      </w:r>
      <w:r>
        <w:rPr>
          <w:rFonts w:hint="eastAsia" w:ascii="仿宋" w:hAnsi="仿宋" w:eastAsia="仿宋" w:cs="仿宋"/>
          <w:spacing w:val="-2"/>
          <w:sz w:val="24"/>
          <w:szCs w:val="24"/>
          <w:lang w:eastAsia="zh-CN"/>
        </w:rPr>
        <w:t>纳入</w:t>
      </w:r>
      <w:r>
        <w:rPr>
          <w:rFonts w:ascii="仿宋" w:hAnsi="仿宋" w:eastAsia="仿宋" w:cs="仿宋"/>
          <w:spacing w:val="-2"/>
          <w:sz w:val="24"/>
          <w:szCs w:val="24"/>
        </w:rPr>
        <w:t>城市道路月考核结果中。</w:t>
      </w:r>
    </w:p>
    <w:p w14:paraId="399E08A1">
      <w:pPr>
        <w:adjustRightInd w:val="0"/>
        <w:snapToGrid w:val="0"/>
        <w:spacing w:line="360" w:lineRule="auto"/>
        <w:ind w:firstLine="482" w:firstLineChars="200"/>
        <w:rPr>
          <w:rFonts w:hint="eastAsia" w:asciiTheme="majorEastAsia" w:hAnsiTheme="majorEastAsia" w:eastAsiaTheme="majorEastAsia" w:cstheme="majorEastAsia"/>
          <w:b/>
          <w:sz w:val="24"/>
          <w:szCs w:val="24"/>
        </w:rPr>
      </w:pPr>
    </w:p>
    <w:p w14:paraId="6D30E3C8">
      <w:pPr>
        <w:pStyle w:val="10"/>
        <w:ind w:right="-6" w:rightChars="-3"/>
        <w:jc w:val="center"/>
        <w:rPr>
          <w:rFonts w:hint="eastAsia" w:asciiTheme="majorEastAsia" w:hAnsiTheme="majorEastAsia" w:eastAsiaTheme="majorEastAsia" w:cstheme="majorEastAsia"/>
          <w:b/>
          <w:sz w:val="24"/>
          <w:szCs w:val="24"/>
        </w:rPr>
      </w:pPr>
      <w:r>
        <w:br w:type="page"/>
      </w:r>
    </w:p>
    <w:p w14:paraId="609560E3">
      <w:pPr>
        <w:pStyle w:val="10"/>
        <w:keepNext w:val="0"/>
        <w:keepLines w:val="0"/>
        <w:pageBreakBefore w:val="0"/>
        <w:widowControl w:val="0"/>
        <w:kinsoku/>
        <w:wordWrap/>
        <w:overflowPunct/>
        <w:topLinePunct w:val="0"/>
        <w:autoSpaceDE/>
        <w:autoSpaceDN/>
        <w:bidi w:val="0"/>
        <w:adjustRightInd/>
        <w:snapToGrid/>
        <w:ind w:right="-6" w:rightChars="-3"/>
        <w:jc w:val="left"/>
        <w:textAlignment w:val="auto"/>
        <w:outlineLvl w:val="2"/>
        <w:rPr>
          <w:rFonts w:hint="eastAsia" w:ascii="方正仿宋_GB2312" w:hAnsi="方正仿宋_GB2312" w:eastAsia="方正仿宋_GB2312" w:cs="方正仿宋_GB2312"/>
          <w:b/>
          <w:bCs w:val="0"/>
          <w:sz w:val="24"/>
          <w:szCs w:val="24"/>
        </w:rPr>
      </w:pPr>
      <w:r>
        <w:rPr>
          <w:rFonts w:hint="eastAsia" w:ascii="方正仿宋_GB2312" w:hAnsi="方正仿宋_GB2312" w:eastAsia="方正仿宋_GB2312" w:cs="方正仿宋_GB2312"/>
          <w:b/>
          <w:bCs w:val="0"/>
          <w:sz w:val="24"/>
          <w:szCs w:val="24"/>
          <w:lang w:val="en-US" w:eastAsia="zh-CN"/>
        </w:rPr>
        <w:t>合同</w:t>
      </w:r>
      <w:r>
        <w:rPr>
          <w:rFonts w:hint="eastAsia" w:ascii="方正仿宋_GB2312" w:hAnsi="方正仿宋_GB2312" w:eastAsia="方正仿宋_GB2312" w:cs="方正仿宋_GB2312"/>
          <w:b/>
          <w:bCs w:val="0"/>
          <w:sz w:val="24"/>
          <w:szCs w:val="24"/>
        </w:rPr>
        <w:t>附件</w:t>
      </w:r>
      <w:r>
        <w:rPr>
          <w:rFonts w:hint="eastAsia" w:ascii="方正仿宋_GB2312" w:hAnsi="方正仿宋_GB2312" w:eastAsia="方正仿宋_GB2312" w:cs="方正仿宋_GB2312"/>
          <w:b/>
          <w:bCs w:val="0"/>
          <w:sz w:val="24"/>
          <w:szCs w:val="24"/>
          <w:lang w:val="en-US" w:eastAsia="zh-CN"/>
        </w:rPr>
        <w:t>5</w:t>
      </w:r>
      <w:r>
        <w:rPr>
          <w:rFonts w:hint="eastAsia" w:ascii="方正仿宋_GB2312" w:hAnsi="方正仿宋_GB2312" w:eastAsia="方正仿宋_GB2312" w:cs="方正仿宋_GB2312"/>
          <w:b/>
          <w:bCs w:val="0"/>
          <w:sz w:val="24"/>
          <w:szCs w:val="24"/>
        </w:rPr>
        <w:t>：</w:t>
      </w:r>
      <w:r>
        <w:rPr>
          <w:rFonts w:hint="eastAsia" w:ascii="方正仿宋_GB2312" w:hAnsi="方正仿宋_GB2312" w:eastAsia="方正仿宋_GB2312" w:cs="方正仿宋_GB2312"/>
          <w:b/>
          <w:bCs w:val="0"/>
          <w:sz w:val="24"/>
          <w:highlight w:val="none"/>
        </w:rPr>
        <w:t>《</w:t>
      </w:r>
      <w:r>
        <w:rPr>
          <w:rFonts w:hint="eastAsia" w:ascii="方正仿宋_GB2312" w:hAnsi="方正仿宋_GB2312" w:eastAsia="方正仿宋_GB2312" w:cs="方正仿宋_GB2312"/>
          <w:b/>
          <w:bCs w:val="0"/>
          <w:sz w:val="24"/>
          <w:szCs w:val="24"/>
        </w:rPr>
        <w:t>郑蒲港新区城市道路清扫保洁作业标准</w:t>
      </w:r>
      <w:r>
        <w:rPr>
          <w:rFonts w:hint="eastAsia" w:ascii="方正仿宋_GB2312" w:hAnsi="方正仿宋_GB2312" w:eastAsia="方正仿宋_GB2312" w:cs="方正仿宋_GB2312"/>
          <w:b/>
          <w:bCs w:val="0"/>
          <w:sz w:val="24"/>
          <w:highlight w:val="none"/>
        </w:rPr>
        <w:t>》</w:t>
      </w:r>
    </w:p>
    <w:p w14:paraId="4AB06EE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val="0"/>
          <w:sz w:val="24"/>
          <w:szCs w:val="24"/>
        </w:rPr>
      </w:pPr>
      <w:r>
        <w:rPr>
          <w:rFonts w:hint="eastAsia" w:ascii="方正仿宋_GB2312" w:hAnsi="方正仿宋_GB2312" w:eastAsia="方正仿宋_GB2312" w:cs="方正仿宋_GB2312"/>
          <w:b/>
          <w:bCs w:val="0"/>
          <w:sz w:val="24"/>
          <w:szCs w:val="24"/>
        </w:rPr>
        <w:t>第一章  城市道路清扫保洁范围及等级划分标准</w:t>
      </w:r>
    </w:p>
    <w:p w14:paraId="25B908C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（一）道路清扫保洁范围</w:t>
      </w:r>
    </w:p>
    <w:p w14:paraId="35A37A4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本标准所称道路清扫保洁范围包括车行道、人行道、商业街、交通隔离带、道路绿地、牛皮癣小广告等到边到角以及果皮箱等相关公共设施。</w:t>
      </w:r>
    </w:p>
    <w:p w14:paraId="69CDBCF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（二）道路保洁等级划分</w:t>
      </w:r>
    </w:p>
    <w:p w14:paraId="68C8064C">
      <w:pPr>
        <w:spacing w:line="520" w:lineRule="exact"/>
        <w:ind w:firstLine="480" w:firstLineChars="20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城市道路保洁等级分类表</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1444"/>
        <w:gridCol w:w="5678"/>
      </w:tblGrid>
      <w:tr w14:paraId="0543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1" w:type="pct"/>
            <w:noWrap w:val="0"/>
            <w:vAlign w:val="center"/>
          </w:tcPr>
          <w:p w14:paraId="4938A812">
            <w:pPr>
              <w:keepNext w:val="0"/>
              <w:keepLines w:val="0"/>
              <w:suppressLineNumbers w:val="0"/>
              <w:spacing w:before="0" w:beforeAutospacing="0" w:after="0" w:afterAutospacing="0" w:line="520" w:lineRule="exact"/>
              <w:ind w:left="0" w:leftChars="0" w:right="0" w:firstLine="0" w:firstLine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道路等级</w:t>
            </w:r>
          </w:p>
        </w:tc>
        <w:tc>
          <w:tcPr>
            <w:tcW w:w="847" w:type="pct"/>
            <w:noWrap w:val="0"/>
            <w:vAlign w:val="center"/>
          </w:tcPr>
          <w:p w14:paraId="0A5335B9">
            <w:pPr>
              <w:keepNext w:val="0"/>
              <w:keepLines w:val="0"/>
              <w:suppressLineNumbers w:val="0"/>
              <w:spacing w:before="0" w:beforeAutospacing="0" w:after="0" w:afterAutospacing="0" w:line="520" w:lineRule="exact"/>
              <w:ind w:left="0" w:leftChars="0" w:right="0" w:firstLine="0" w:firstLine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保洁等级</w:t>
            </w:r>
          </w:p>
        </w:tc>
        <w:tc>
          <w:tcPr>
            <w:tcW w:w="3330" w:type="pct"/>
            <w:noWrap w:val="0"/>
            <w:vAlign w:val="center"/>
          </w:tcPr>
          <w:p w14:paraId="67BBAED7">
            <w:pPr>
              <w:keepNext w:val="0"/>
              <w:keepLines w:val="0"/>
              <w:suppressLineNumbers w:val="0"/>
              <w:spacing w:before="0" w:beforeAutospacing="0" w:after="0" w:afterAutospacing="0" w:line="520" w:lineRule="exact"/>
              <w:ind w:left="0" w:right="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道路、保洁等级划分条件</w:t>
            </w:r>
          </w:p>
        </w:tc>
      </w:tr>
      <w:tr w14:paraId="13B3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821" w:type="pct"/>
            <w:noWrap w:val="0"/>
            <w:vAlign w:val="center"/>
          </w:tcPr>
          <w:p w14:paraId="79E86C63">
            <w:pPr>
              <w:keepNext w:val="0"/>
              <w:keepLines w:val="0"/>
              <w:suppressLineNumbers w:val="0"/>
              <w:spacing w:before="0" w:beforeAutospacing="0" w:after="0" w:afterAutospacing="0" w:line="520" w:lineRule="exact"/>
              <w:ind w:left="0" w:leftChars="0" w:right="0" w:firstLine="0" w:firstLine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主要道路</w:t>
            </w:r>
          </w:p>
        </w:tc>
        <w:tc>
          <w:tcPr>
            <w:tcW w:w="847" w:type="pct"/>
            <w:noWrap w:val="0"/>
            <w:vAlign w:val="center"/>
          </w:tcPr>
          <w:p w14:paraId="34A98D5B">
            <w:pPr>
              <w:keepNext w:val="0"/>
              <w:keepLines w:val="0"/>
              <w:suppressLineNumbers w:val="0"/>
              <w:spacing w:before="0" w:beforeAutospacing="0" w:after="0" w:afterAutospacing="0" w:line="520" w:lineRule="exact"/>
              <w:ind w:right="0"/>
              <w:jc w:val="both"/>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fldChar w:fldCharType="begin"/>
            </w:r>
            <w:r>
              <w:rPr>
                <w:rFonts w:hint="eastAsia" w:ascii="方正仿宋_GB2312" w:hAnsi="方正仿宋_GB2312" w:eastAsia="方正仿宋_GB2312" w:cs="方正仿宋_GB2312"/>
                <w:sz w:val="24"/>
                <w:szCs w:val="24"/>
              </w:rPr>
              <w:instrText xml:space="preserve"> = 1 \* ROMAN \* MERGEFORMAT </w:instrText>
            </w:r>
            <w:r>
              <w:rPr>
                <w:rFonts w:hint="eastAsia" w:ascii="方正仿宋_GB2312" w:hAnsi="方正仿宋_GB2312" w:eastAsia="方正仿宋_GB2312" w:cs="方正仿宋_GB2312"/>
                <w:sz w:val="24"/>
                <w:szCs w:val="24"/>
              </w:rPr>
              <w:fldChar w:fldCharType="separate"/>
            </w:r>
            <w:r>
              <w:rPr>
                <w:rFonts w:hint="eastAsia" w:ascii="方正仿宋_GB2312" w:hAnsi="方正仿宋_GB2312" w:eastAsia="方正仿宋_GB2312" w:cs="方正仿宋_GB2312"/>
                <w:sz w:val="24"/>
                <w:szCs w:val="24"/>
              </w:rPr>
              <w:t>I</w:t>
            </w:r>
            <w:r>
              <w:rPr>
                <w:rFonts w:hint="eastAsia" w:ascii="方正仿宋_GB2312" w:hAnsi="方正仿宋_GB2312" w:eastAsia="方正仿宋_GB2312" w:cs="方正仿宋_GB2312"/>
                <w:sz w:val="24"/>
                <w:szCs w:val="24"/>
              </w:rPr>
              <w:fldChar w:fldCharType="end"/>
            </w:r>
            <w:r>
              <w:rPr>
                <w:rFonts w:hint="eastAsia" w:ascii="方正仿宋_GB2312" w:hAnsi="方正仿宋_GB2312" w:eastAsia="方正仿宋_GB2312" w:cs="方正仿宋_GB2312"/>
                <w:sz w:val="24"/>
                <w:szCs w:val="24"/>
              </w:rPr>
              <w:t>级</w:t>
            </w:r>
          </w:p>
        </w:tc>
        <w:tc>
          <w:tcPr>
            <w:tcW w:w="3330" w:type="pct"/>
            <w:noWrap w:val="0"/>
            <w:vAlign w:val="top"/>
          </w:tcPr>
          <w:p w14:paraId="55749DA7">
            <w:pPr>
              <w:keepNext w:val="0"/>
              <w:keepLines w:val="0"/>
              <w:suppressLineNumbers w:val="0"/>
              <w:spacing w:before="0" w:beforeAutospacing="0" w:after="0" w:afterAutospacing="0" w:line="520" w:lineRule="exact"/>
              <w:ind w:left="0" w:right="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城市主干道及其附近的路段，商业网点集中、人流量大 、主要旅游景点、大型文化娱乐场所、展览馆、车站、码头以及入城口所在地段，主要政府机关所在地段、城市公共交通较为集中和其他对城市容貌有重大影响的路段（含所有市管道路）。</w:t>
            </w:r>
          </w:p>
        </w:tc>
      </w:tr>
      <w:tr w14:paraId="2CEC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1" w:type="pct"/>
            <w:noWrap w:val="0"/>
            <w:vAlign w:val="center"/>
          </w:tcPr>
          <w:p w14:paraId="2BFA9057">
            <w:pPr>
              <w:keepNext w:val="0"/>
              <w:keepLines w:val="0"/>
              <w:suppressLineNumbers w:val="0"/>
              <w:spacing w:before="0" w:beforeAutospacing="0" w:after="0" w:afterAutospacing="0" w:line="520" w:lineRule="exact"/>
              <w:ind w:left="0" w:leftChars="0" w:right="0" w:firstLine="0" w:firstLine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次要道路</w:t>
            </w:r>
          </w:p>
        </w:tc>
        <w:tc>
          <w:tcPr>
            <w:tcW w:w="847" w:type="pct"/>
            <w:noWrap w:val="0"/>
            <w:vAlign w:val="center"/>
          </w:tcPr>
          <w:p w14:paraId="781AF46A">
            <w:pPr>
              <w:keepNext w:val="0"/>
              <w:keepLines w:val="0"/>
              <w:suppressLineNumbers w:val="0"/>
              <w:spacing w:before="0" w:beforeAutospacing="0" w:after="0" w:afterAutospacing="0" w:line="520" w:lineRule="exact"/>
              <w:ind w:left="0" w:right="0"/>
              <w:jc w:val="both"/>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II</w:t>
            </w:r>
            <w:r>
              <w:rPr>
                <w:rFonts w:hint="eastAsia" w:ascii="方正仿宋_GB2312" w:hAnsi="方正仿宋_GB2312" w:eastAsia="方正仿宋_GB2312" w:cs="方正仿宋_GB2312"/>
                <w:sz w:val="24"/>
                <w:szCs w:val="24"/>
              </w:rPr>
              <w:t>级</w:t>
            </w:r>
          </w:p>
        </w:tc>
        <w:tc>
          <w:tcPr>
            <w:tcW w:w="3330" w:type="pct"/>
            <w:noWrap w:val="0"/>
            <w:vAlign w:val="top"/>
          </w:tcPr>
          <w:p w14:paraId="3961830D">
            <w:pPr>
              <w:keepNext w:val="0"/>
              <w:keepLines w:val="0"/>
              <w:suppressLineNumbers w:val="0"/>
              <w:spacing w:before="0" w:beforeAutospacing="0" w:after="0" w:afterAutospacing="0" w:line="520" w:lineRule="exact"/>
              <w:ind w:left="0" w:right="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城市次干道及其附近的路段，城乡结合部的主要交通路段、商业网点较为集中、人流量较大、车流量较多的路段以及其他路段。</w:t>
            </w:r>
          </w:p>
        </w:tc>
      </w:tr>
      <w:tr w14:paraId="6D08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1" w:type="pct"/>
            <w:noWrap w:val="0"/>
            <w:vAlign w:val="center"/>
          </w:tcPr>
          <w:p w14:paraId="11DFB536">
            <w:pPr>
              <w:keepNext w:val="0"/>
              <w:keepLines w:val="0"/>
              <w:suppressLineNumbers w:val="0"/>
              <w:spacing w:before="0" w:beforeAutospacing="0" w:after="0" w:afterAutospacing="0" w:line="520" w:lineRule="exact"/>
              <w:ind w:left="0" w:leftChars="0" w:right="0" w:firstLine="0" w:firstLineChars="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背街小巷</w:t>
            </w:r>
          </w:p>
        </w:tc>
        <w:tc>
          <w:tcPr>
            <w:tcW w:w="847" w:type="pct"/>
            <w:noWrap w:val="0"/>
            <w:vAlign w:val="center"/>
          </w:tcPr>
          <w:p w14:paraId="465F5A4E">
            <w:pPr>
              <w:keepNext w:val="0"/>
              <w:keepLines w:val="0"/>
              <w:suppressLineNumbers w:val="0"/>
              <w:spacing w:before="0" w:beforeAutospacing="0" w:after="0" w:afterAutospacing="0" w:line="520" w:lineRule="exact"/>
              <w:ind w:right="0"/>
              <w:jc w:val="both"/>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fldChar w:fldCharType="begin"/>
            </w:r>
            <w:r>
              <w:rPr>
                <w:rFonts w:hint="eastAsia" w:ascii="方正仿宋_GB2312" w:hAnsi="方正仿宋_GB2312" w:eastAsia="方正仿宋_GB2312" w:cs="方正仿宋_GB2312"/>
                <w:sz w:val="24"/>
                <w:szCs w:val="24"/>
              </w:rPr>
              <w:instrText xml:space="preserve"> = 3 \* ROMAN \* MERGEFORMAT </w:instrText>
            </w:r>
            <w:r>
              <w:rPr>
                <w:rFonts w:hint="eastAsia" w:ascii="方正仿宋_GB2312" w:hAnsi="方正仿宋_GB2312" w:eastAsia="方正仿宋_GB2312" w:cs="方正仿宋_GB2312"/>
                <w:sz w:val="24"/>
                <w:szCs w:val="24"/>
              </w:rPr>
              <w:fldChar w:fldCharType="separate"/>
            </w:r>
            <w:r>
              <w:rPr>
                <w:rFonts w:hint="eastAsia" w:ascii="方正仿宋_GB2312" w:hAnsi="方正仿宋_GB2312" w:eastAsia="方正仿宋_GB2312" w:cs="方正仿宋_GB2312"/>
                <w:sz w:val="24"/>
                <w:szCs w:val="24"/>
              </w:rPr>
              <w:t>III</w:t>
            </w:r>
            <w:r>
              <w:rPr>
                <w:rFonts w:hint="eastAsia" w:ascii="方正仿宋_GB2312" w:hAnsi="方正仿宋_GB2312" w:eastAsia="方正仿宋_GB2312" w:cs="方正仿宋_GB2312"/>
                <w:sz w:val="24"/>
                <w:szCs w:val="24"/>
              </w:rPr>
              <w:fldChar w:fldCharType="end"/>
            </w:r>
            <w:r>
              <w:rPr>
                <w:rFonts w:hint="eastAsia" w:ascii="方正仿宋_GB2312" w:hAnsi="方正仿宋_GB2312" w:eastAsia="方正仿宋_GB2312" w:cs="方正仿宋_GB2312"/>
                <w:sz w:val="24"/>
                <w:szCs w:val="24"/>
              </w:rPr>
              <w:t>级</w:t>
            </w:r>
          </w:p>
        </w:tc>
        <w:tc>
          <w:tcPr>
            <w:tcW w:w="3330" w:type="pct"/>
            <w:noWrap w:val="0"/>
            <w:vAlign w:val="top"/>
          </w:tcPr>
          <w:p w14:paraId="685C5A21">
            <w:pPr>
              <w:keepNext w:val="0"/>
              <w:keepLines w:val="0"/>
              <w:suppressLineNumbers w:val="0"/>
              <w:spacing w:before="0" w:beforeAutospacing="0" w:after="0" w:afterAutospacing="0" w:line="520" w:lineRule="exact"/>
              <w:ind w:left="0" w:right="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商业网点较少，且沿街多数店铺营业时间不超过22：00；人流量、车流量较少的路段。</w:t>
            </w:r>
          </w:p>
        </w:tc>
      </w:tr>
    </w:tbl>
    <w:p w14:paraId="7CED8C1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val="0"/>
          <w:sz w:val="24"/>
          <w:szCs w:val="24"/>
        </w:rPr>
      </w:pPr>
      <w:r>
        <w:rPr>
          <w:rFonts w:hint="eastAsia" w:ascii="方正仿宋_GB2312" w:hAnsi="方正仿宋_GB2312" w:eastAsia="方正仿宋_GB2312" w:cs="方正仿宋_GB2312"/>
          <w:b/>
          <w:bCs w:val="0"/>
          <w:sz w:val="24"/>
          <w:szCs w:val="24"/>
        </w:rPr>
        <w:t>第二章  城市道路清扫保洁作业质量标准</w:t>
      </w:r>
    </w:p>
    <w:p w14:paraId="4F087CDF">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（一）总体要求</w:t>
      </w:r>
    </w:p>
    <w:p w14:paraId="36FD695F">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道路清扫保洁应使路面基本见本色，做到“八净八无”。八净即路面净、人行道净、路牙石净、树穴电线杆及岛头侧石净、果壳箱体净、果壳箱周围净、雨水口净、墙基边沟净。八无即无堆积物、无暴露垃圾、无积尘泥沙、无烟头果皮纸屑、无碎砖瓦砾污泥积水、无人畜粪便、无污渍、无乱涂乱画小广告。</w:t>
      </w:r>
    </w:p>
    <w:p w14:paraId="73BAE9A4">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（二）具体要求</w:t>
      </w:r>
    </w:p>
    <w:p w14:paraId="38862238">
      <w:pPr>
        <w:keepNext w:val="0"/>
        <w:keepLines w:val="0"/>
        <w:pageBreakBefore w:val="0"/>
        <w:kinsoku/>
        <w:wordWrap/>
        <w:overflowPunct/>
        <w:topLinePunct w:val="0"/>
        <w:autoSpaceDE/>
        <w:autoSpaceDN/>
        <w:bidi w:val="0"/>
        <w:adjustRightInd/>
        <w:snapToGrid/>
        <w:spacing w:line="560" w:lineRule="exact"/>
        <w:ind w:firstLine="482"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1、</w:t>
      </w:r>
      <w:r>
        <w:rPr>
          <w:rFonts w:hint="eastAsia" w:ascii="方正仿宋_GB2312" w:hAnsi="方正仿宋_GB2312" w:eastAsia="方正仿宋_GB2312" w:cs="方正仿宋_GB2312"/>
          <w:b/>
          <w:bCs/>
          <w:sz w:val="24"/>
          <w:szCs w:val="24"/>
        </w:rPr>
        <w:fldChar w:fldCharType="begin"/>
      </w:r>
      <w:r>
        <w:rPr>
          <w:rFonts w:hint="eastAsia" w:ascii="方正仿宋_GB2312" w:hAnsi="方正仿宋_GB2312" w:eastAsia="方正仿宋_GB2312" w:cs="方正仿宋_GB2312"/>
          <w:b/>
          <w:bCs/>
          <w:sz w:val="24"/>
          <w:szCs w:val="24"/>
        </w:rPr>
        <w:instrText xml:space="preserve"> = 1 \* ROMAN \* MERGEFORMAT </w:instrText>
      </w:r>
      <w:r>
        <w:rPr>
          <w:rFonts w:hint="eastAsia" w:ascii="方正仿宋_GB2312" w:hAnsi="方正仿宋_GB2312" w:eastAsia="方正仿宋_GB2312" w:cs="方正仿宋_GB2312"/>
          <w:b/>
          <w:bCs/>
          <w:sz w:val="24"/>
          <w:szCs w:val="24"/>
        </w:rPr>
        <w:fldChar w:fldCharType="separate"/>
      </w:r>
      <w:r>
        <w:rPr>
          <w:rFonts w:hint="eastAsia" w:ascii="方正仿宋_GB2312" w:hAnsi="方正仿宋_GB2312" w:eastAsia="方正仿宋_GB2312" w:cs="方正仿宋_GB2312"/>
          <w:b/>
          <w:bCs/>
          <w:sz w:val="24"/>
          <w:szCs w:val="24"/>
        </w:rPr>
        <w:t>I</w:t>
      </w:r>
      <w:r>
        <w:rPr>
          <w:rFonts w:hint="eastAsia" w:ascii="方正仿宋_GB2312" w:hAnsi="方正仿宋_GB2312" w:eastAsia="方正仿宋_GB2312" w:cs="方正仿宋_GB2312"/>
          <w:b/>
          <w:bCs/>
          <w:sz w:val="24"/>
          <w:szCs w:val="24"/>
        </w:rPr>
        <w:fldChar w:fldCharType="end"/>
      </w:r>
      <w:r>
        <w:rPr>
          <w:rFonts w:hint="eastAsia" w:ascii="方正仿宋_GB2312" w:hAnsi="方正仿宋_GB2312" w:eastAsia="方正仿宋_GB2312" w:cs="方正仿宋_GB2312"/>
          <w:b/>
          <w:bCs/>
          <w:sz w:val="24"/>
          <w:szCs w:val="24"/>
        </w:rPr>
        <w:t>级主要道路：</w:t>
      </w:r>
      <w:r>
        <w:rPr>
          <w:rFonts w:hint="eastAsia" w:ascii="方正仿宋_GB2312" w:hAnsi="方正仿宋_GB2312" w:eastAsia="方正仿宋_GB2312" w:cs="方正仿宋_GB2312"/>
          <w:sz w:val="24"/>
          <w:szCs w:val="24"/>
        </w:rPr>
        <w:t>路面见本色、清扫无死角、垃圾无漏收、雨水井盖无阻塞、果皮箱、垃圾桶清洁无满溢、清运车清洁密闭无披挂滴漏。尘土计量快车道不超过5g/m²，非机动车道、人行道不超过10g/m²；主要道路可见垃圾停留时间不超过10分钟。</w:t>
      </w:r>
    </w:p>
    <w:p w14:paraId="71AE8E45">
      <w:pPr>
        <w:keepNext w:val="0"/>
        <w:keepLines w:val="0"/>
        <w:pageBreakBefore w:val="0"/>
        <w:kinsoku/>
        <w:wordWrap/>
        <w:overflowPunct/>
        <w:topLinePunct w:val="0"/>
        <w:autoSpaceDE/>
        <w:autoSpaceDN/>
        <w:bidi w:val="0"/>
        <w:adjustRightInd/>
        <w:snapToGrid/>
        <w:spacing w:line="560" w:lineRule="exact"/>
        <w:ind w:firstLine="482"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2、</w:t>
      </w:r>
      <w:r>
        <w:rPr>
          <w:rFonts w:hint="eastAsia" w:ascii="方正仿宋_GB2312" w:hAnsi="方正仿宋_GB2312" w:eastAsia="方正仿宋_GB2312" w:cs="方正仿宋_GB2312"/>
          <w:b/>
          <w:bCs/>
          <w:sz w:val="24"/>
          <w:szCs w:val="24"/>
          <w:lang w:val="en-US" w:eastAsia="zh-CN"/>
        </w:rPr>
        <w:t>II</w:t>
      </w:r>
      <w:r>
        <w:rPr>
          <w:rFonts w:hint="eastAsia" w:ascii="方正仿宋_GB2312" w:hAnsi="方正仿宋_GB2312" w:eastAsia="方正仿宋_GB2312" w:cs="方正仿宋_GB2312"/>
          <w:b/>
          <w:bCs/>
          <w:sz w:val="24"/>
          <w:szCs w:val="24"/>
        </w:rPr>
        <w:t>级次要道路：</w:t>
      </w:r>
      <w:r>
        <w:rPr>
          <w:rFonts w:hint="eastAsia" w:ascii="方正仿宋_GB2312" w:hAnsi="方正仿宋_GB2312" w:eastAsia="方正仿宋_GB2312" w:cs="方正仿宋_GB2312"/>
          <w:sz w:val="24"/>
          <w:szCs w:val="24"/>
        </w:rPr>
        <w:t>路面基本见本色、清扫无死角、路面基本无杂物、垃圾无漏收、基本无积水、雨水井盖无阻塞、果皮箱、垃圾桶清洁无满溢、清运车清洁密闭无披挂滴漏。尘土计量快车道不超过10g/m²，非机动车道、人行道不超过15g/㎡，次要道路可见垃圾停留时间不超过10分钟。</w:t>
      </w:r>
    </w:p>
    <w:p w14:paraId="72DD234C">
      <w:pPr>
        <w:keepNext w:val="0"/>
        <w:keepLines w:val="0"/>
        <w:pageBreakBefore w:val="0"/>
        <w:kinsoku/>
        <w:wordWrap/>
        <w:overflowPunct/>
        <w:topLinePunct w:val="0"/>
        <w:autoSpaceDE/>
        <w:autoSpaceDN/>
        <w:bidi w:val="0"/>
        <w:adjustRightInd/>
        <w:snapToGrid/>
        <w:spacing w:line="560" w:lineRule="exact"/>
        <w:ind w:firstLine="482"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3、</w:t>
      </w:r>
      <w:r>
        <w:rPr>
          <w:rFonts w:hint="eastAsia" w:ascii="方正仿宋_GB2312" w:hAnsi="方正仿宋_GB2312" w:eastAsia="方正仿宋_GB2312" w:cs="方正仿宋_GB2312"/>
          <w:b/>
          <w:bCs/>
          <w:sz w:val="24"/>
          <w:szCs w:val="24"/>
        </w:rPr>
        <w:fldChar w:fldCharType="begin"/>
      </w:r>
      <w:r>
        <w:rPr>
          <w:rFonts w:hint="eastAsia" w:ascii="方正仿宋_GB2312" w:hAnsi="方正仿宋_GB2312" w:eastAsia="方正仿宋_GB2312" w:cs="方正仿宋_GB2312"/>
          <w:b/>
          <w:bCs/>
          <w:sz w:val="24"/>
          <w:szCs w:val="24"/>
        </w:rPr>
        <w:instrText xml:space="preserve"> = 3 \* ROMAN \* MERGEFORMAT </w:instrText>
      </w:r>
      <w:r>
        <w:rPr>
          <w:rFonts w:hint="eastAsia" w:ascii="方正仿宋_GB2312" w:hAnsi="方正仿宋_GB2312" w:eastAsia="方正仿宋_GB2312" w:cs="方正仿宋_GB2312"/>
          <w:b/>
          <w:bCs/>
          <w:sz w:val="24"/>
          <w:szCs w:val="24"/>
        </w:rPr>
        <w:fldChar w:fldCharType="separate"/>
      </w:r>
      <w:r>
        <w:rPr>
          <w:rFonts w:hint="eastAsia" w:ascii="方正仿宋_GB2312" w:hAnsi="方正仿宋_GB2312" w:eastAsia="方正仿宋_GB2312" w:cs="方正仿宋_GB2312"/>
          <w:b/>
          <w:bCs/>
          <w:sz w:val="24"/>
          <w:szCs w:val="24"/>
        </w:rPr>
        <w:t>III</w:t>
      </w:r>
      <w:r>
        <w:rPr>
          <w:rFonts w:hint="eastAsia" w:ascii="方正仿宋_GB2312" w:hAnsi="方正仿宋_GB2312" w:eastAsia="方正仿宋_GB2312" w:cs="方正仿宋_GB2312"/>
          <w:b/>
          <w:bCs/>
          <w:sz w:val="24"/>
          <w:szCs w:val="24"/>
        </w:rPr>
        <w:fldChar w:fldCharType="end"/>
      </w:r>
      <w:r>
        <w:rPr>
          <w:rFonts w:hint="eastAsia" w:ascii="方正仿宋_GB2312" w:hAnsi="方正仿宋_GB2312" w:eastAsia="方正仿宋_GB2312" w:cs="方正仿宋_GB2312"/>
          <w:b/>
          <w:bCs/>
          <w:sz w:val="24"/>
          <w:szCs w:val="24"/>
        </w:rPr>
        <w:t>级背街小巷道路：</w:t>
      </w:r>
      <w:r>
        <w:rPr>
          <w:rFonts w:hint="eastAsia" w:ascii="方正仿宋_GB2312" w:hAnsi="方正仿宋_GB2312" w:eastAsia="方正仿宋_GB2312" w:cs="方正仿宋_GB2312"/>
          <w:sz w:val="24"/>
          <w:szCs w:val="24"/>
        </w:rPr>
        <w:t>路面基本见本色、清扫无死角、路面基本无杂物、垃圾无漏收、基本无积水、雨水井盖无阻塞、果皮箱、垃圾桶清洁无满溢、清运车清洁密闭无披挂滴漏。尘土计量快车道不超过15g/m²，非机动车道、人行道不超过20g/㎡，次要道路可见垃圾停留时间不超过15分钟。</w:t>
      </w:r>
    </w:p>
    <w:p w14:paraId="5F92196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val="0"/>
          <w:sz w:val="24"/>
          <w:szCs w:val="24"/>
        </w:rPr>
        <w:t>第三章 清扫保洁</w:t>
      </w:r>
    </w:p>
    <w:p w14:paraId="50CD3C13">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（一）机械化作业</w:t>
      </w:r>
    </w:p>
    <w:p w14:paraId="54DBE3EA">
      <w:pPr>
        <w:keepNext w:val="0"/>
        <w:keepLines w:val="0"/>
        <w:pageBreakBefore w:val="0"/>
        <w:kinsoku/>
        <w:wordWrap/>
        <w:overflowPunct/>
        <w:topLinePunct w:val="0"/>
        <w:autoSpaceDE/>
        <w:autoSpaceDN/>
        <w:bidi w:val="0"/>
        <w:adjustRightInd/>
        <w:snapToGrid/>
        <w:spacing w:line="560" w:lineRule="exact"/>
        <w:ind w:firstLine="482" w:firstLineChars="200"/>
        <w:textAlignment w:val="auto"/>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1、全覆盖作业</w:t>
      </w:r>
    </w:p>
    <w:p w14:paraId="0A4F0645">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作业时间：快车道每日凌晨4：00前全覆盖水洗冲洗一次，慢车道每周全覆盖水洗2次。（冬季低温及雨天除外，冬季低温及雨天改为普扫）</w:t>
      </w:r>
    </w:p>
    <w:p w14:paraId="53453B77">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作业模式：路面全覆盖。</w:t>
      </w:r>
    </w:p>
    <w:p w14:paraId="41CEC577">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作业要求：实行一冲二扫三吸作业模式，确保路面洁净。</w:t>
      </w:r>
    </w:p>
    <w:p w14:paraId="6617EBFF">
      <w:pPr>
        <w:keepNext w:val="0"/>
        <w:keepLines w:val="0"/>
        <w:pageBreakBefore w:val="0"/>
        <w:kinsoku/>
        <w:wordWrap/>
        <w:overflowPunct/>
        <w:topLinePunct w:val="0"/>
        <w:autoSpaceDE/>
        <w:autoSpaceDN/>
        <w:bidi w:val="0"/>
        <w:adjustRightInd/>
        <w:snapToGrid/>
        <w:spacing w:line="560" w:lineRule="exact"/>
        <w:ind w:firstLine="482" w:firstLineChars="200"/>
        <w:textAlignment w:val="auto"/>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2、常规化作业</w:t>
      </w:r>
    </w:p>
    <w:p w14:paraId="73C87469">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（1）洒水。</w:t>
      </w:r>
    </w:p>
    <w:p w14:paraId="3BA1FF1B">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频次：I级主要道路冬季洒水每日不少于3次，夏季不少于6次，春秋季不少于4次，II级次要道路冬季洒水每日不少于3次，夏季不少于4次，春秋季不少于3次。夏季高温季节且温度在30℃以上，可适当加大对道路实施喷雾防暑降尘作业频次。背街小巷冬季洒水每日不少于2次，夏季不少于3次，春秋季不少于2次。文明创建及重大活动保障期间按实际要求调整洒水作业频次。最低气温在2℃以下时，禁止洒水作业。</w:t>
      </w:r>
    </w:p>
    <w:p w14:paraId="5A33BBC1">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作业标准：道路及侧石冲洗完后：无积泥、积尘、积水、污垢，无残留垃圾，雨水箅表面洁净、窨井口通畅；人行道、广场、公交站台、路槽清洗后见底色，无</w:t>
      </w:r>
      <w:r>
        <w:rPr>
          <w:rFonts w:hint="eastAsia" w:ascii="方正仿宋_GB2312" w:hAnsi="方正仿宋_GB2312" w:eastAsia="方正仿宋_GB2312" w:cs="方正仿宋_GB2312"/>
          <w:sz w:val="24"/>
          <w:szCs w:val="24"/>
          <w:lang w:eastAsia="zh-CN"/>
        </w:rPr>
        <w:t>泥沙</w:t>
      </w:r>
      <w:r>
        <w:rPr>
          <w:rFonts w:hint="eastAsia" w:ascii="方正仿宋_GB2312" w:hAnsi="方正仿宋_GB2312" w:eastAsia="方正仿宋_GB2312" w:cs="方正仿宋_GB2312"/>
          <w:sz w:val="24"/>
          <w:szCs w:val="24"/>
        </w:rPr>
        <w:t>、积水、积尘、残留垃圾、油渍污垢、口香糖等；交通标志线、安全岛清洗后需洁净如新，无污渍、现本色；中间护栏、边沟、拐角、喇叭口、十字路口无积存泥沙现象；行道树树池无弃物、污渍。</w:t>
      </w:r>
    </w:p>
    <w:p w14:paraId="509882A0">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作业要求：洒水车水泵流量为</w:t>
      </w:r>
      <w:r>
        <w:rPr>
          <w:rFonts w:hint="eastAsia" w:ascii="方正仿宋_GB2312" w:hAnsi="方正仿宋_GB2312" w:eastAsia="方正仿宋_GB2312" w:cs="方正仿宋_GB2312"/>
          <w:sz w:val="24"/>
          <w:szCs w:val="24"/>
          <w:lang w:val="en-US" w:eastAsia="zh-CN"/>
        </w:rPr>
        <w:t>≥</w:t>
      </w:r>
      <w:r>
        <w:rPr>
          <w:rFonts w:hint="eastAsia" w:ascii="方正仿宋_GB2312" w:hAnsi="方正仿宋_GB2312" w:eastAsia="方正仿宋_GB2312" w:cs="方正仿宋_GB2312"/>
          <w:sz w:val="24"/>
          <w:szCs w:val="24"/>
        </w:rPr>
        <w:t>60吨/小时，车速不得超过20km/h，严禁高速喷洒，不得漏洒及倒车洒水。作业时避开早晚上下班高峰期。</w:t>
      </w:r>
    </w:p>
    <w:p w14:paraId="5DF575EC">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（2）机扫。</w:t>
      </w:r>
    </w:p>
    <w:p w14:paraId="4098DCBC">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作业时间：每日午间、晚间完成。</w:t>
      </w:r>
    </w:p>
    <w:p w14:paraId="6B90E8C8">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标准：机动车道、非机动车道、人行道路面，无堆积物、无砖瓦土石、无果皮纸屑、无塑料袋、无烟蒂、无痰迹、无积泥积尘、无污水、无灰带等。绿化带、行道树池内无堆积物、无塑料袋、无纸屑等废弃物。果屑箱（垃圾桶）内垃圾及时清除、无满溢，箱体周围地面无抛撒存留垃圾、无污渍，箱体外观完好整洁。隔离栏、隔离墩（桩、墙）、隔音墙（板）无积泥积尘。</w:t>
      </w:r>
    </w:p>
    <w:p w14:paraId="0F429EEA">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作业要求：</w:t>
      </w:r>
      <w:r>
        <w:rPr>
          <w:rFonts w:hint="eastAsia" w:ascii="方正仿宋_GB2312" w:hAnsi="方正仿宋_GB2312" w:eastAsia="方正仿宋_GB2312" w:cs="方正仿宋_GB2312"/>
          <w:sz w:val="24"/>
          <w:szCs w:val="24"/>
        </w:rPr>
        <w:fldChar w:fldCharType="begin"/>
      </w:r>
      <w:r>
        <w:rPr>
          <w:rFonts w:hint="eastAsia" w:ascii="方正仿宋_GB2312" w:hAnsi="方正仿宋_GB2312" w:eastAsia="方正仿宋_GB2312" w:cs="方正仿宋_GB2312"/>
          <w:sz w:val="24"/>
          <w:szCs w:val="24"/>
        </w:rPr>
        <w:instrText xml:space="preserve"> = 1 \* ROMAN \* MERGEFORMAT </w:instrText>
      </w:r>
      <w:r>
        <w:rPr>
          <w:rFonts w:hint="eastAsia" w:ascii="方正仿宋_GB2312" w:hAnsi="方正仿宋_GB2312" w:eastAsia="方正仿宋_GB2312" w:cs="方正仿宋_GB2312"/>
          <w:sz w:val="24"/>
          <w:szCs w:val="24"/>
        </w:rPr>
        <w:fldChar w:fldCharType="separate"/>
      </w:r>
      <w:r>
        <w:rPr>
          <w:rFonts w:hint="eastAsia" w:ascii="方正仿宋_GB2312" w:hAnsi="方正仿宋_GB2312" w:eastAsia="方正仿宋_GB2312" w:cs="方正仿宋_GB2312"/>
          <w:sz w:val="24"/>
          <w:szCs w:val="24"/>
        </w:rPr>
        <w:t>I</w:t>
      </w:r>
      <w:r>
        <w:rPr>
          <w:rFonts w:hint="eastAsia" w:ascii="方正仿宋_GB2312" w:hAnsi="方正仿宋_GB2312" w:eastAsia="方正仿宋_GB2312" w:cs="方正仿宋_GB2312"/>
          <w:sz w:val="24"/>
          <w:szCs w:val="24"/>
        </w:rPr>
        <w:fldChar w:fldCharType="end"/>
      </w:r>
      <w:r>
        <w:rPr>
          <w:rFonts w:hint="eastAsia" w:ascii="方正仿宋_GB2312" w:hAnsi="方正仿宋_GB2312" w:eastAsia="方正仿宋_GB2312" w:cs="方正仿宋_GB2312"/>
          <w:sz w:val="24"/>
          <w:szCs w:val="24"/>
        </w:rPr>
        <w:t>级主要道路机动车道每日冲洗除尘2次，非机动车道、</w:t>
      </w:r>
      <w:r>
        <w:rPr>
          <w:rFonts w:hint="eastAsia" w:ascii="方正仿宋_GB2312" w:hAnsi="方正仿宋_GB2312" w:eastAsia="方正仿宋_GB2312" w:cs="方正仿宋_GB2312"/>
          <w:sz w:val="24"/>
          <w:szCs w:val="24"/>
          <w:lang w:eastAsia="zh-CN"/>
        </w:rPr>
        <w:t>路缘石</w:t>
      </w:r>
      <w:r>
        <w:rPr>
          <w:rFonts w:hint="eastAsia" w:ascii="方正仿宋_GB2312" w:hAnsi="方正仿宋_GB2312" w:eastAsia="方正仿宋_GB2312" w:cs="方正仿宋_GB2312"/>
          <w:sz w:val="24"/>
          <w:szCs w:val="24"/>
        </w:rPr>
        <w:t>隔日冲洗除尘1次，人行道隔离栏、隔离墩（桩）、护栏和护栏基座地面每周洗刷1次，随时清除锈迹、污垢、污渍。环保重点区域道路非机动车道（含人行道）每日洗刷1次。</w:t>
      </w:r>
    </w:p>
    <w:p w14:paraId="17817D84">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II</w:t>
      </w:r>
      <w:r>
        <w:rPr>
          <w:rFonts w:hint="eastAsia" w:ascii="方正仿宋_GB2312" w:hAnsi="方正仿宋_GB2312" w:eastAsia="方正仿宋_GB2312" w:cs="方正仿宋_GB2312"/>
          <w:sz w:val="24"/>
          <w:szCs w:val="24"/>
        </w:rPr>
        <w:t>级次要道路机动车道每日冲洗除尘1次，非机动车道、</w:t>
      </w:r>
      <w:r>
        <w:rPr>
          <w:rFonts w:hint="eastAsia" w:ascii="方正仿宋_GB2312" w:hAnsi="方正仿宋_GB2312" w:eastAsia="方正仿宋_GB2312" w:cs="方正仿宋_GB2312"/>
          <w:sz w:val="24"/>
          <w:szCs w:val="24"/>
          <w:lang w:eastAsia="zh-CN"/>
        </w:rPr>
        <w:t>路缘石</w:t>
      </w:r>
      <w:r>
        <w:rPr>
          <w:rFonts w:hint="eastAsia" w:ascii="方正仿宋_GB2312" w:hAnsi="方正仿宋_GB2312" w:eastAsia="方正仿宋_GB2312" w:cs="方正仿宋_GB2312"/>
          <w:sz w:val="24"/>
          <w:szCs w:val="24"/>
        </w:rPr>
        <w:t>每三日冲洗除尘1次，人行道隔离栏、隔离墩（桩）、护栏和护栏基座地面每两周洗刷1次，随时清除锈迹、污垢、污渍。环保重点区域道路非机动车道（含人行道）每日洗刷1次。</w:t>
      </w:r>
    </w:p>
    <w:p w14:paraId="4A6621E1">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fldChar w:fldCharType="begin"/>
      </w:r>
      <w:r>
        <w:rPr>
          <w:rFonts w:hint="eastAsia" w:ascii="方正仿宋_GB2312" w:hAnsi="方正仿宋_GB2312" w:eastAsia="方正仿宋_GB2312" w:cs="方正仿宋_GB2312"/>
          <w:sz w:val="24"/>
          <w:szCs w:val="24"/>
        </w:rPr>
        <w:instrText xml:space="preserve"> = 3 \* ROMAN \* MERGEFORMAT </w:instrText>
      </w:r>
      <w:r>
        <w:rPr>
          <w:rFonts w:hint="eastAsia" w:ascii="方正仿宋_GB2312" w:hAnsi="方正仿宋_GB2312" w:eastAsia="方正仿宋_GB2312" w:cs="方正仿宋_GB2312"/>
          <w:sz w:val="24"/>
          <w:szCs w:val="24"/>
        </w:rPr>
        <w:fldChar w:fldCharType="separate"/>
      </w:r>
      <w:r>
        <w:rPr>
          <w:rFonts w:hint="eastAsia" w:ascii="方正仿宋_GB2312" w:hAnsi="方正仿宋_GB2312" w:eastAsia="方正仿宋_GB2312" w:cs="方正仿宋_GB2312"/>
          <w:sz w:val="24"/>
          <w:szCs w:val="24"/>
        </w:rPr>
        <w:t>III</w:t>
      </w:r>
      <w:r>
        <w:rPr>
          <w:rFonts w:hint="eastAsia" w:ascii="方正仿宋_GB2312" w:hAnsi="方正仿宋_GB2312" w:eastAsia="方正仿宋_GB2312" w:cs="方正仿宋_GB2312"/>
          <w:sz w:val="24"/>
          <w:szCs w:val="24"/>
        </w:rPr>
        <w:fldChar w:fldCharType="end"/>
      </w:r>
      <w:r>
        <w:rPr>
          <w:rFonts w:hint="eastAsia" w:ascii="方正仿宋_GB2312" w:hAnsi="方正仿宋_GB2312" w:eastAsia="方正仿宋_GB2312" w:cs="方正仿宋_GB2312"/>
          <w:sz w:val="24"/>
          <w:szCs w:val="24"/>
        </w:rPr>
        <w:t>级背街小巷机动车道每日冲洗除尘1次，非机动车道、</w:t>
      </w:r>
      <w:r>
        <w:rPr>
          <w:rFonts w:hint="eastAsia" w:ascii="方正仿宋_GB2312" w:hAnsi="方正仿宋_GB2312" w:eastAsia="方正仿宋_GB2312" w:cs="方正仿宋_GB2312"/>
          <w:sz w:val="24"/>
          <w:szCs w:val="24"/>
          <w:lang w:eastAsia="zh-CN"/>
        </w:rPr>
        <w:t>路缘石</w:t>
      </w:r>
      <w:r>
        <w:rPr>
          <w:rFonts w:hint="eastAsia" w:ascii="方正仿宋_GB2312" w:hAnsi="方正仿宋_GB2312" w:eastAsia="方正仿宋_GB2312" w:cs="方正仿宋_GB2312"/>
          <w:sz w:val="24"/>
          <w:szCs w:val="24"/>
        </w:rPr>
        <w:t>每周冲洗除尘2次，人行道隔离栏、隔离墩（桩）、护栏和护栏基座地面每两周洗刷1次，随时清除锈迹、污垢、污渍。环保重点区域道路非机动车道（含人行道）每日洗刷1次。</w:t>
      </w:r>
    </w:p>
    <w:p w14:paraId="054753EF">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气温降至2℃或2℃以下，暂停作业，（桥体气温低于5℃，暂停作业）。作业时避开早晚上下班高峰期。</w:t>
      </w:r>
    </w:p>
    <w:p w14:paraId="66D06101">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（二）人工作业</w:t>
      </w:r>
    </w:p>
    <w:p w14:paraId="6E506A05">
      <w:pPr>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1、普扫</w:t>
      </w:r>
    </w:p>
    <w:p w14:paraId="12DF69B4">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作业频次：每日两普扫。</w:t>
      </w:r>
    </w:p>
    <w:p w14:paraId="01C9809A">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作业时间：每日首次普扫春、夏、秋季（3月1日-11月30日）在上午6:30之前完成，冬季（12月1日-2月底）在上午7:00之前完成</w:t>
      </w:r>
    </w:p>
    <w:p w14:paraId="2D4E2C85">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作业标准：</w:t>
      </w:r>
      <w:r>
        <w:rPr>
          <w:rFonts w:hint="eastAsia" w:ascii="方正仿宋_GB2312" w:hAnsi="方正仿宋_GB2312" w:eastAsia="方正仿宋_GB2312" w:cs="方正仿宋_GB2312"/>
          <w:sz w:val="24"/>
          <w:szCs w:val="24"/>
        </w:rPr>
        <w:fldChar w:fldCharType="begin"/>
      </w:r>
      <w:r>
        <w:rPr>
          <w:rFonts w:hint="eastAsia" w:ascii="方正仿宋_GB2312" w:hAnsi="方正仿宋_GB2312" w:eastAsia="方正仿宋_GB2312" w:cs="方正仿宋_GB2312"/>
          <w:sz w:val="24"/>
          <w:szCs w:val="24"/>
        </w:rPr>
        <w:instrText xml:space="preserve"> = 1 \* ROMAN \* MERGEFORMAT </w:instrText>
      </w:r>
      <w:r>
        <w:rPr>
          <w:rFonts w:hint="eastAsia" w:ascii="方正仿宋_GB2312" w:hAnsi="方正仿宋_GB2312" w:eastAsia="方正仿宋_GB2312" w:cs="方正仿宋_GB2312"/>
          <w:sz w:val="24"/>
          <w:szCs w:val="24"/>
        </w:rPr>
        <w:fldChar w:fldCharType="separate"/>
      </w:r>
      <w:r>
        <w:rPr>
          <w:rFonts w:hint="eastAsia" w:ascii="方正仿宋_GB2312" w:hAnsi="方正仿宋_GB2312" w:eastAsia="方正仿宋_GB2312" w:cs="方正仿宋_GB2312"/>
          <w:sz w:val="24"/>
          <w:szCs w:val="24"/>
        </w:rPr>
        <w:t>I</w:t>
      </w:r>
      <w:r>
        <w:rPr>
          <w:rFonts w:hint="eastAsia" w:ascii="方正仿宋_GB2312" w:hAnsi="方正仿宋_GB2312" w:eastAsia="方正仿宋_GB2312" w:cs="方正仿宋_GB2312"/>
          <w:sz w:val="24"/>
          <w:szCs w:val="24"/>
        </w:rPr>
        <w:fldChar w:fldCharType="end"/>
      </w:r>
      <w:r>
        <w:rPr>
          <w:rFonts w:hint="eastAsia" w:ascii="方正仿宋_GB2312" w:hAnsi="方正仿宋_GB2312" w:eastAsia="方正仿宋_GB2312" w:cs="方正仿宋_GB2312"/>
          <w:sz w:val="24"/>
          <w:szCs w:val="24"/>
        </w:rPr>
        <w:t>级主要道路：果皮</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≤4片/1000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；纸屑塑模</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≤4片/1000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；烟蒂</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≤4个 /1000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；痰迹</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≤4处 /1000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 xml:space="preserve"> ；落地滞留时间不超过10分钟；</w:t>
      </w:r>
    </w:p>
    <w:p w14:paraId="2FFB7F8C">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fldChar w:fldCharType="begin"/>
      </w:r>
      <w:r>
        <w:rPr>
          <w:rFonts w:hint="eastAsia" w:ascii="方正仿宋_GB2312" w:hAnsi="方正仿宋_GB2312" w:eastAsia="方正仿宋_GB2312" w:cs="方正仿宋_GB2312"/>
          <w:sz w:val="24"/>
          <w:szCs w:val="24"/>
        </w:rPr>
        <w:instrText xml:space="preserve"> = 2 \* ROMAN \* MERGEFORMAT </w:instrText>
      </w:r>
      <w:r>
        <w:rPr>
          <w:rFonts w:hint="eastAsia" w:ascii="方正仿宋_GB2312" w:hAnsi="方正仿宋_GB2312" w:eastAsia="方正仿宋_GB2312" w:cs="方正仿宋_GB2312"/>
          <w:sz w:val="24"/>
          <w:szCs w:val="24"/>
        </w:rPr>
        <w:fldChar w:fldCharType="separate"/>
      </w:r>
      <w:r>
        <w:rPr>
          <w:rFonts w:hint="eastAsia" w:ascii="方正仿宋_GB2312" w:hAnsi="方正仿宋_GB2312" w:eastAsia="方正仿宋_GB2312" w:cs="方正仿宋_GB2312"/>
          <w:sz w:val="24"/>
          <w:szCs w:val="24"/>
        </w:rPr>
        <w:t>II</w:t>
      </w:r>
      <w:r>
        <w:rPr>
          <w:rFonts w:hint="eastAsia" w:ascii="方正仿宋_GB2312" w:hAnsi="方正仿宋_GB2312" w:eastAsia="方正仿宋_GB2312" w:cs="方正仿宋_GB2312"/>
          <w:sz w:val="24"/>
          <w:szCs w:val="24"/>
        </w:rPr>
        <w:fldChar w:fldCharType="end"/>
      </w:r>
      <w:r>
        <w:rPr>
          <w:rFonts w:hint="eastAsia" w:ascii="方正仿宋_GB2312" w:hAnsi="方正仿宋_GB2312" w:eastAsia="方正仿宋_GB2312" w:cs="方正仿宋_GB2312"/>
          <w:sz w:val="24"/>
          <w:szCs w:val="24"/>
        </w:rPr>
        <w:t>级次要道路：果皮</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≤6片/1000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；纸屑塑模</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≤6片/1000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；烟蒂</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≤6个 /1000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；痰迹</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≤8处 /1000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 xml:space="preserve"> ；落地滞留时间不超过10分钟；</w:t>
      </w:r>
    </w:p>
    <w:p w14:paraId="4EC49E2B">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fldChar w:fldCharType="begin"/>
      </w:r>
      <w:r>
        <w:rPr>
          <w:rFonts w:hint="eastAsia" w:ascii="方正仿宋_GB2312" w:hAnsi="方正仿宋_GB2312" w:eastAsia="方正仿宋_GB2312" w:cs="方正仿宋_GB2312"/>
          <w:sz w:val="24"/>
          <w:szCs w:val="24"/>
        </w:rPr>
        <w:instrText xml:space="preserve"> = 3 \* ROMAN \* MERGEFORMAT </w:instrText>
      </w:r>
      <w:r>
        <w:rPr>
          <w:rFonts w:hint="eastAsia" w:ascii="方正仿宋_GB2312" w:hAnsi="方正仿宋_GB2312" w:eastAsia="方正仿宋_GB2312" w:cs="方正仿宋_GB2312"/>
          <w:sz w:val="24"/>
          <w:szCs w:val="24"/>
        </w:rPr>
        <w:fldChar w:fldCharType="separate"/>
      </w:r>
      <w:r>
        <w:rPr>
          <w:rFonts w:hint="eastAsia" w:ascii="方正仿宋_GB2312" w:hAnsi="方正仿宋_GB2312" w:eastAsia="方正仿宋_GB2312" w:cs="方正仿宋_GB2312"/>
          <w:sz w:val="24"/>
          <w:szCs w:val="24"/>
        </w:rPr>
        <w:t>III</w:t>
      </w:r>
      <w:r>
        <w:rPr>
          <w:rFonts w:hint="eastAsia" w:ascii="方正仿宋_GB2312" w:hAnsi="方正仿宋_GB2312" w:eastAsia="方正仿宋_GB2312" w:cs="方正仿宋_GB2312"/>
          <w:sz w:val="24"/>
          <w:szCs w:val="24"/>
        </w:rPr>
        <w:fldChar w:fldCharType="end"/>
      </w:r>
      <w:r>
        <w:rPr>
          <w:rFonts w:hint="eastAsia" w:ascii="方正仿宋_GB2312" w:hAnsi="方正仿宋_GB2312" w:eastAsia="方正仿宋_GB2312" w:cs="方正仿宋_GB2312"/>
          <w:sz w:val="24"/>
          <w:szCs w:val="24"/>
        </w:rPr>
        <w:t>级背街小巷：果皮</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≤8片/1000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；纸屑塑模</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≤10片/1000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；烟蒂</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≤10个 /1000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；痰迹</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≤10处 /1000 ㎡</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 xml:space="preserve"> ；落地滞留时间不超过15分钟；</w:t>
      </w:r>
    </w:p>
    <w:p w14:paraId="68DA2FE2">
      <w:pPr>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2、日常保洁</w:t>
      </w:r>
    </w:p>
    <w:p w14:paraId="533D8C75">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作业时间：保洁时间从普扫完成后开始，主次道路和商业街春、夏、秋季保洁时间为6：00-22：00，冬季为7：00-21：00。</w:t>
      </w:r>
    </w:p>
    <w:p w14:paraId="397AEA79">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保洁要求：建立15分钟快保作业圈。</w:t>
      </w:r>
      <w:r>
        <w:rPr>
          <w:rFonts w:hint="eastAsia" w:ascii="方正仿宋_GB2312" w:hAnsi="方正仿宋_GB2312" w:eastAsia="方正仿宋_GB2312" w:cs="方正仿宋_GB2312"/>
          <w:sz w:val="24"/>
          <w:szCs w:val="24"/>
        </w:rPr>
        <w:fldChar w:fldCharType="begin"/>
      </w:r>
      <w:r>
        <w:rPr>
          <w:rFonts w:hint="eastAsia" w:ascii="方正仿宋_GB2312" w:hAnsi="方正仿宋_GB2312" w:eastAsia="方正仿宋_GB2312" w:cs="方正仿宋_GB2312"/>
          <w:sz w:val="24"/>
          <w:szCs w:val="24"/>
        </w:rPr>
        <w:instrText xml:space="preserve"> = 1 \* ROMAN \* MERGEFORMAT </w:instrText>
      </w:r>
      <w:r>
        <w:rPr>
          <w:rFonts w:hint="eastAsia" w:ascii="方正仿宋_GB2312" w:hAnsi="方正仿宋_GB2312" w:eastAsia="方正仿宋_GB2312" w:cs="方正仿宋_GB2312"/>
          <w:sz w:val="24"/>
          <w:szCs w:val="24"/>
        </w:rPr>
        <w:fldChar w:fldCharType="separate"/>
      </w:r>
      <w:r>
        <w:rPr>
          <w:rFonts w:hint="eastAsia" w:ascii="方正仿宋_GB2312" w:hAnsi="方正仿宋_GB2312" w:eastAsia="方正仿宋_GB2312" w:cs="方正仿宋_GB2312"/>
          <w:sz w:val="24"/>
          <w:szCs w:val="24"/>
        </w:rPr>
        <w:t>I</w:t>
      </w:r>
      <w:r>
        <w:rPr>
          <w:rFonts w:hint="eastAsia" w:ascii="方正仿宋_GB2312" w:hAnsi="方正仿宋_GB2312" w:eastAsia="方正仿宋_GB2312" w:cs="方正仿宋_GB2312"/>
          <w:sz w:val="24"/>
          <w:szCs w:val="24"/>
        </w:rPr>
        <w:fldChar w:fldCharType="end"/>
      </w:r>
      <w:r>
        <w:rPr>
          <w:rFonts w:hint="eastAsia" w:ascii="方正仿宋_GB2312" w:hAnsi="方正仿宋_GB2312" w:eastAsia="方正仿宋_GB2312" w:cs="方正仿宋_GB2312"/>
          <w:sz w:val="24"/>
          <w:szCs w:val="24"/>
        </w:rPr>
        <w:t>级道路做到无污水、无白色垃圾、尘土每平方米不多于5克；</w:t>
      </w:r>
      <w:r>
        <w:rPr>
          <w:rFonts w:hint="eastAsia" w:ascii="方正仿宋_GB2312" w:hAnsi="方正仿宋_GB2312" w:eastAsia="方正仿宋_GB2312" w:cs="方正仿宋_GB2312"/>
          <w:sz w:val="24"/>
          <w:szCs w:val="24"/>
          <w:lang w:val="en-US" w:eastAsia="zh-CN"/>
        </w:rPr>
        <w:t>II</w:t>
      </w:r>
      <w:r>
        <w:rPr>
          <w:rFonts w:hint="eastAsia" w:ascii="方正仿宋_GB2312" w:hAnsi="方正仿宋_GB2312" w:eastAsia="方正仿宋_GB2312" w:cs="方正仿宋_GB2312"/>
          <w:sz w:val="24"/>
          <w:szCs w:val="24"/>
        </w:rPr>
        <w:t>级道路做到无污水、果皮纸屑等白色垃圾每平方千米不多于2处，尘土每平方米不多于5克；</w:t>
      </w:r>
      <w:r>
        <w:rPr>
          <w:rFonts w:hint="eastAsia" w:ascii="方正仿宋_GB2312" w:hAnsi="方正仿宋_GB2312" w:eastAsia="方正仿宋_GB2312" w:cs="方正仿宋_GB2312"/>
          <w:sz w:val="24"/>
          <w:szCs w:val="24"/>
        </w:rPr>
        <w:fldChar w:fldCharType="begin"/>
      </w:r>
      <w:r>
        <w:rPr>
          <w:rFonts w:hint="eastAsia" w:ascii="方正仿宋_GB2312" w:hAnsi="方正仿宋_GB2312" w:eastAsia="方正仿宋_GB2312" w:cs="方正仿宋_GB2312"/>
          <w:sz w:val="24"/>
          <w:szCs w:val="24"/>
        </w:rPr>
        <w:instrText xml:space="preserve"> = 3 \* ROMAN \* MERGEFORMAT </w:instrText>
      </w:r>
      <w:r>
        <w:rPr>
          <w:rFonts w:hint="eastAsia" w:ascii="方正仿宋_GB2312" w:hAnsi="方正仿宋_GB2312" w:eastAsia="方正仿宋_GB2312" w:cs="方正仿宋_GB2312"/>
          <w:sz w:val="24"/>
          <w:szCs w:val="24"/>
        </w:rPr>
        <w:fldChar w:fldCharType="separate"/>
      </w:r>
      <w:r>
        <w:rPr>
          <w:rFonts w:hint="eastAsia" w:ascii="方正仿宋_GB2312" w:hAnsi="方正仿宋_GB2312" w:eastAsia="方正仿宋_GB2312" w:cs="方正仿宋_GB2312"/>
          <w:sz w:val="24"/>
          <w:szCs w:val="24"/>
        </w:rPr>
        <w:t>III</w:t>
      </w:r>
      <w:r>
        <w:rPr>
          <w:rFonts w:hint="eastAsia" w:ascii="方正仿宋_GB2312" w:hAnsi="方正仿宋_GB2312" w:eastAsia="方正仿宋_GB2312" w:cs="方正仿宋_GB2312"/>
          <w:sz w:val="24"/>
          <w:szCs w:val="24"/>
        </w:rPr>
        <w:fldChar w:fldCharType="end"/>
      </w:r>
      <w:r>
        <w:rPr>
          <w:rFonts w:hint="eastAsia" w:ascii="方正仿宋_GB2312" w:hAnsi="方正仿宋_GB2312" w:eastAsia="方正仿宋_GB2312" w:cs="方正仿宋_GB2312"/>
          <w:sz w:val="24"/>
          <w:szCs w:val="24"/>
        </w:rPr>
        <w:t>级道路做到无污水、果皮纸屑等白色垃圾每平方千米不多于4处，尘土每平方米不多于10克。做到烟头不落地，及时收集进烟蒂收集器。</w:t>
      </w:r>
    </w:p>
    <w:p w14:paraId="604023A6">
      <w:pPr>
        <w:pStyle w:val="13"/>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kern w:val="2"/>
          <w:sz w:val="24"/>
          <w:szCs w:val="24"/>
        </w:rPr>
        <w:t>保洁时，作业工具应随身携带，不得随意摆放；不得漏扫、扬扫，并控制扬尘，除落叶季节外，不得使用大扫把，不得使用他类工具装运垃圾。</w:t>
      </w:r>
    </w:p>
    <w:p w14:paraId="24855F7B">
      <w:pPr>
        <w:keepNext w:val="0"/>
        <w:keepLines w:val="0"/>
        <w:pageBreakBefore w:val="0"/>
        <w:numPr>
          <w:ilvl w:val="0"/>
          <w:numId w:val="2"/>
        </w:numPr>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人机结合作业</w:t>
      </w:r>
    </w:p>
    <w:p w14:paraId="154243CF">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1、慢车道及人行道。利用小型机扫车每日进行机扫，道路养护车每周三次全覆盖作业。</w:t>
      </w:r>
    </w:p>
    <w:p w14:paraId="3279C2B3">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2、卫生难点区域（如岛头、十字路口等）。大型作业车辆无法覆盖，要求采用“1+3”（即一车三人）人机结合的方式进行冲洗，利用高压水枪进行全方位冲洗，配合</w:t>
      </w:r>
      <w:r>
        <w:rPr>
          <w:rFonts w:hint="eastAsia" w:ascii="方正仿宋_GB2312" w:hAnsi="方正仿宋_GB2312" w:eastAsia="方正仿宋_GB2312" w:cs="方正仿宋_GB2312"/>
          <w:sz w:val="24"/>
          <w:szCs w:val="24"/>
          <w:lang w:eastAsia="zh-CN"/>
        </w:rPr>
        <w:t>环卫人员</w:t>
      </w:r>
      <w:r>
        <w:rPr>
          <w:rFonts w:hint="eastAsia" w:ascii="方正仿宋_GB2312" w:hAnsi="方正仿宋_GB2312" w:eastAsia="方正仿宋_GB2312" w:cs="方正仿宋_GB2312"/>
          <w:sz w:val="24"/>
          <w:szCs w:val="24"/>
        </w:rPr>
        <w:t>用大扫帚紧跟其后将污水扫入下水管网，达到路见本色的标准。</w:t>
      </w:r>
    </w:p>
    <w:p w14:paraId="533D7BA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val="0"/>
          <w:sz w:val="24"/>
          <w:szCs w:val="24"/>
        </w:rPr>
      </w:pPr>
      <w:r>
        <w:rPr>
          <w:rFonts w:hint="eastAsia" w:ascii="方正仿宋_GB2312" w:hAnsi="方正仿宋_GB2312" w:eastAsia="方正仿宋_GB2312" w:cs="方正仿宋_GB2312"/>
          <w:b/>
          <w:bCs w:val="0"/>
          <w:sz w:val="24"/>
          <w:szCs w:val="24"/>
        </w:rPr>
        <w:t>第四章  生活垃圾分类收运</w:t>
      </w:r>
    </w:p>
    <w:p w14:paraId="4C5FC14B">
      <w:pPr>
        <w:keepNext w:val="0"/>
        <w:keepLines w:val="0"/>
        <w:pageBreakBefore w:val="0"/>
        <w:numPr>
          <w:ilvl w:val="0"/>
          <w:numId w:val="3"/>
        </w:numPr>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清运时间、频次</w:t>
      </w:r>
    </w:p>
    <w:p w14:paraId="7C8B78DB">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每日早、中、晚各一次。</w:t>
      </w:r>
    </w:p>
    <w:p w14:paraId="48B2CEFD">
      <w:pPr>
        <w:keepNext w:val="0"/>
        <w:keepLines w:val="0"/>
        <w:pageBreakBefore w:val="0"/>
        <w:numPr>
          <w:ilvl w:val="0"/>
          <w:numId w:val="3"/>
        </w:numPr>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收运模式</w:t>
      </w:r>
    </w:p>
    <w:p w14:paraId="6CB06EF4">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撤桶并点与“桶换桶”相结合，逐步减少垃圾桶产生的各类卫生问题。</w:t>
      </w:r>
    </w:p>
    <w:p w14:paraId="35A3805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val="0"/>
          <w:sz w:val="24"/>
          <w:szCs w:val="24"/>
        </w:rPr>
      </w:pPr>
      <w:r>
        <w:rPr>
          <w:rFonts w:hint="eastAsia" w:ascii="方正仿宋_GB2312" w:hAnsi="方正仿宋_GB2312" w:eastAsia="方正仿宋_GB2312" w:cs="方正仿宋_GB2312"/>
          <w:b/>
          <w:bCs w:val="0"/>
          <w:sz w:val="24"/>
          <w:szCs w:val="24"/>
        </w:rPr>
        <w:t>第五章  垃圾容器保洁维护</w:t>
      </w:r>
    </w:p>
    <w:p w14:paraId="338CD54A">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（一）保洁时间、频次</w:t>
      </w:r>
    </w:p>
    <w:p w14:paraId="06770120">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主次道路（区域）果壳箱应当每日内部清掏、外部保洁，清掏和保洁每日不少于6次。公交站台、小饮食店、繁华商业区等人口密集区域，应增加清掏、保洁频次。</w:t>
      </w:r>
    </w:p>
    <w:p w14:paraId="0779ADF0">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（二）作业标准</w:t>
      </w:r>
    </w:p>
    <w:p w14:paraId="3719E898">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果壳箱内的垃圾日产日清，无满溢现象，投放口周边整洁，无垃圾悬挂；箱体周围地面无撒落存留垃圾、无陈旧油污，箱体无破损、无锈迹、无污垢、无污渍，外观干净整洁；定期检修、更换破旧果壳箱，及时出新标识。</w:t>
      </w:r>
    </w:p>
    <w:p w14:paraId="0BCBD59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val="0"/>
          <w:sz w:val="24"/>
          <w:szCs w:val="24"/>
        </w:rPr>
        <w:t>第六章  油污清洗</w:t>
      </w:r>
    </w:p>
    <w:p w14:paraId="32185DE7">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（一）作业时间、频次</w:t>
      </w:r>
    </w:p>
    <w:p w14:paraId="6F4EF375">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全天候清洗，随时发现问题随时清洗，随时举一反三进行排查。餐饮油烟严重的重点道路实行每周一次全覆盖清洗。</w:t>
      </w:r>
    </w:p>
    <w:p w14:paraId="764AA62A">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（二）作业要求</w:t>
      </w:r>
    </w:p>
    <w:p w14:paraId="52B28F2B">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采取人工清理为主、机械清理为辅的方式，对路面油污处进行“搓澡式”深度清洁，先用高压清洗车通过直冲、斜冲、散冲等冲洗方式，清除表面泥垢，后用铲子铲除路面难以清理的污垢，再用火碱、专用清污剂、钢丝刷等工具对剩余顽渍进行反复刷洗，最后用高压清洗车对污染路面进行全面冲刷，实现深度清污作业。</w:t>
      </w:r>
    </w:p>
    <w:p w14:paraId="5081D4EC">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（三）作业标准</w:t>
      </w:r>
    </w:p>
    <w:p w14:paraId="457E30AB">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全面提高道路卫生洁净度，实现道路见本色。</w:t>
      </w:r>
    </w:p>
    <w:p w14:paraId="1481113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val="0"/>
          <w:sz w:val="24"/>
          <w:szCs w:val="24"/>
        </w:rPr>
      </w:pPr>
      <w:r>
        <w:rPr>
          <w:rFonts w:hint="eastAsia" w:ascii="方正仿宋_GB2312" w:hAnsi="方正仿宋_GB2312" w:eastAsia="方正仿宋_GB2312" w:cs="方正仿宋_GB2312"/>
          <w:b/>
          <w:bCs w:val="0"/>
          <w:sz w:val="24"/>
          <w:szCs w:val="24"/>
        </w:rPr>
        <w:t>第七章  落叶清理</w:t>
      </w:r>
    </w:p>
    <w:p w14:paraId="775525E9">
      <w:pPr>
        <w:keepNext w:val="0"/>
        <w:keepLines w:val="0"/>
        <w:pageBreakBefore w:val="0"/>
        <w:widowControl/>
        <w:numPr>
          <w:ilvl w:val="0"/>
          <w:numId w:val="4"/>
        </w:numPr>
        <w:kinsoku/>
        <w:wordWrap/>
        <w:overflowPunct/>
        <w:topLinePunct w:val="0"/>
        <w:autoSpaceDE/>
        <w:autoSpaceDN/>
        <w:bidi w:val="0"/>
        <w:adjustRightInd/>
        <w:snapToGrid/>
        <w:spacing w:line="560" w:lineRule="exact"/>
        <w:ind w:firstLine="64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清理方式</w:t>
      </w:r>
    </w:p>
    <w:p w14:paraId="6856D3AF">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利用多功能树叶收集车对绿地、绿化带、道路落叶进行收集清理。按照落叶时间不同，对落叶相对集中的路段进行重点清扫、巡回收集，确保树叶随落随清。</w:t>
      </w:r>
    </w:p>
    <w:p w14:paraId="141C99A8">
      <w:pPr>
        <w:keepNext w:val="0"/>
        <w:keepLines w:val="0"/>
        <w:pageBreakBefore w:val="0"/>
        <w:widowControl/>
        <w:numPr>
          <w:ilvl w:val="0"/>
          <w:numId w:val="4"/>
        </w:numPr>
        <w:kinsoku/>
        <w:wordWrap/>
        <w:overflowPunct/>
        <w:topLinePunct w:val="0"/>
        <w:autoSpaceDE/>
        <w:autoSpaceDN/>
        <w:bidi w:val="0"/>
        <w:adjustRightInd/>
        <w:snapToGrid/>
        <w:spacing w:line="560" w:lineRule="exact"/>
        <w:ind w:firstLine="64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清理要求</w:t>
      </w:r>
    </w:p>
    <w:p w14:paraId="0D42E43F">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为保证苗木的正常生长，道路清扫过程中产生的灰尘、泥土等垃圾不可倾倒在绿地内，卫生</w:t>
      </w:r>
      <w:r>
        <w:rPr>
          <w:rFonts w:hint="eastAsia" w:ascii="方正仿宋_GB2312" w:hAnsi="方正仿宋_GB2312" w:eastAsia="方正仿宋_GB2312" w:cs="方正仿宋_GB2312"/>
          <w:sz w:val="24"/>
          <w:szCs w:val="24"/>
          <w:lang w:eastAsia="zh-CN"/>
        </w:rPr>
        <w:t>环卫人员</w:t>
      </w:r>
      <w:r>
        <w:rPr>
          <w:rFonts w:hint="eastAsia" w:ascii="方正仿宋_GB2312" w:hAnsi="方正仿宋_GB2312" w:eastAsia="方正仿宋_GB2312" w:cs="方正仿宋_GB2312"/>
          <w:sz w:val="24"/>
          <w:szCs w:val="24"/>
        </w:rPr>
        <w:t>在保洁过程中请注意不要踩踏绿篱、地被等植物。</w:t>
      </w:r>
    </w:p>
    <w:p w14:paraId="04809165">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对于保洁范围内路边杂草种菜应及时清除干净。为保证绿地整洁、美观，绿地内不可摆放各种清扫工具等。</w:t>
      </w:r>
    </w:p>
    <w:p w14:paraId="7F5F4C57">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eastAsia="zh-CN"/>
        </w:rPr>
        <w:t>环卫人员</w:t>
      </w:r>
      <w:r>
        <w:rPr>
          <w:rFonts w:hint="eastAsia" w:ascii="方正仿宋_GB2312" w:hAnsi="方正仿宋_GB2312" w:eastAsia="方正仿宋_GB2312" w:cs="方正仿宋_GB2312"/>
          <w:sz w:val="24"/>
          <w:szCs w:val="24"/>
        </w:rPr>
        <w:t>在作业过程中，对发现的破坏绿化及攀摘枝条等不文明行为应予以制止或在制止不了情况下与执法部门联系。</w:t>
      </w:r>
    </w:p>
    <w:p w14:paraId="709E1E9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val="0"/>
          <w:sz w:val="24"/>
          <w:szCs w:val="24"/>
        </w:rPr>
      </w:pPr>
      <w:r>
        <w:rPr>
          <w:rFonts w:hint="eastAsia" w:ascii="方正仿宋_GB2312" w:hAnsi="方正仿宋_GB2312" w:eastAsia="方正仿宋_GB2312" w:cs="方正仿宋_GB2312"/>
          <w:b/>
          <w:bCs w:val="0"/>
          <w:sz w:val="24"/>
          <w:szCs w:val="24"/>
        </w:rPr>
        <w:t>第八章  交通护栏清洗</w:t>
      </w:r>
    </w:p>
    <w:p w14:paraId="1AFB0498">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（一）作业频次</w:t>
      </w:r>
    </w:p>
    <w:p w14:paraId="2DCC996D">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一周2次全覆盖清洗（含护栏底座）。</w:t>
      </w:r>
    </w:p>
    <w:p w14:paraId="202DF338">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（二）作业模式</w:t>
      </w:r>
    </w:p>
    <w:p w14:paraId="33AB7C2C">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采用护栏清洗车、道路冲洗车、洗扫车协同作业模式对交通护栏进行全方位、全覆盖清洗。</w:t>
      </w:r>
    </w:p>
    <w:p w14:paraId="02450BE3">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（三）作业标准</w:t>
      </w:r>
    </w:p>
    <w:p w14:paraId="623A3012">
      <w:pPr>
        <w:keepNext w:val="0"/>
        <w:keepLines w:val="0"/>
        <w:pageBreakBefore w:val="0"/>
        <w:kinsoku/>
        <w:wordWrap/>
        <w:overflowPunct/>
        <w:topLinePunct w:val="0"/>
        <w:autoSpaceDE/>
        <w:autoSpaceDN/>
        <w:bidi w:val="0"/>
        <w:adjustRightInd/>
        <w:snapToGrid/>
        <w:spacing w:line="560" w:lineRule="exact"/>
        <w:ind w:left="64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实现交通护栏及底座洁净见本色。</w:t>
      </w:r>
    </w:p>
    <w:p w14:paraId="2F6A9A4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val="0"/>
          <w:sz w:val="24"/>
          <w:szCs w:val="24"/>
        </w:rPr>
      </w:pPr>
      <w:r>
        <w:rPr>
          <w:rFonts w:hint="eastAsia" w:ascii="方正仿宋_GB2312" w:hAnsi="方正仿宋_GB2312" w:eastAsia="方正仿宋_GB2312" w:cs="方正仿宋_GB2312"/>
          <w:b/>
          <w:bCs w:val="0"/>
          <w:sz w:val="24"/>
          <w:szCs w:val="24"/>
        </w:rPr>
        <w:t>第九章  小广告清理</w:t>
      </w:r>
    </w:p>
    <w:p w14:paraId="1B4505E8">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（一）清理范围</w:t>
      </w:r>
    </w:p>
    <w:p w14:paraId="26D90063">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城市主次道路两侧各类平面、立面上张贴或喷涂的小广告。包括道路路面、墙壁、电线杆、卷帘门、公交站点、广告栏等区域。</w:t>
      </w:r>
    </w:p>
    <w:p w14:paraId="418533BE">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（二）清理时间</w:t>
      </w:r>
    </w:p>
    <w:p w14:paraId="510E87E8">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利用人工保洁作业时间段范围内进行全时清理。</w:t>
      </w:r>
    </w:p>
    <w:p w14:paraId="3D614D2C">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（三）作业规范</w:t>
      </w:r>
    </w:p>
    <w:p w14:paraId="75B8C837">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对墙砖、马赛克等硬质釉表面的涂写张贴，采用油漆溶解剂或水浸、刮除等办法予以清除干净，不留痕迹。</w:t>
      </w:r>
    </w:p>
    <w:p w14:paraId="17A57272">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对外表面为涂料的，采用相同颜色涂料，整体有规则地加以覆盖。</w:t>
      </w:r>
    </w:p>
    <w:p w14:paraId="0C544603">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对供电、邮电、广电、照明、交通等公共设施上的乱张贴，及时清理干净。</w:t>
      </w:r>
    </w:p>
    <w:p w14:paraId="1F85706D">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（四）作业要求</w:t>
      </w:r>
    </w:p>
    <w:p w14:paraId="008C4AB0">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在清理药水上追求环保、高效；在清理设备上运用多种专业小广告清除器械，达到彻底清除又不损伤墙体的目的；在清理效果上严格按照“色差一致、形状统一、干净整洁、协调美观”的要求，针对不同的“牛皮癣”材质和颜色，采用不同的处理方法，根据建筑外形和颜色的差别，做到无色差、不露底、不滴挂，“色、形、洁、美”有机结合。采取“修旧如旧，修新如新”，实行“日产日清”。清理过程中做到不留痕迹，不留垃圾，杜绝“二次污染”，清除保洁率达到100%。</w:t>
      </w:r>
    </w:p>
    <w:p w14:paraId="775B690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val="0"/>
          <w:sz w:val="24"/>
          <w:szCs w:val="24"/>
        </w:rPr>
      </w:pPr>
      <w:r>
        <w:rPr>
          <w:rFonts w:hint="eastAsia" w:ascii="方正仿宋_GB2312" w:hAnsi="方正仿宋_GB2312" w:eastAsia="方正仿宋_GB2312" w:cs="方正仿宋_GB2312"/>
          <w:b/>
          <w:bCs w:val="0"/>
          <w:sz w:val="24"/>
          <w:szCs w:val="24"/>
        </w:rPr>
        <w:t>第十章  环卫机具人员及安全</w:t>
      </w:r>
    </w:p>
    <w:p w14:paraId="7D70480E">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（一）机具</w:t>
      </w:r>
    </w:p>
    <w:p w14:paraId="250EA295">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环卫作业公司应当严格执行合同约定，保证设施设备和作业机具的种类、功能、数量配置到位。</w:t>
      </w:r>
    </w:p>
    <w:p w14:paraId="7E8911D0">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扫路车以“二档”每小时8</w:t>
      </w:r>
      <w:r>
        <w:rPr>
          <w:rFonts w:hint="eastAsia" w:ascii="方正仿宋_GB2312" w:hAnsi="方正仿宋_GB2312" w:eastAsia="方正仿宋_GB2312" w:cs="方正仿宋_GB2312"/>
          <w:sz w:val="24"/>
          <w:szCs w:val="24"/>
          <w:lang w:val="en-US" w:eastAsia="zh-CN"/>
        </w:rPr>
        <w:t>-</w:t>
      </w:r>
      <w:r>
        <w:rPr>
          <w:rFonts w:hint="eastAsia" w:ascii="方正仿宋_GB2312" w:hAnsi="方正仿宋_GB2312" w:eastAsia="方正仿宋_GB2312" w:cs="方正仿宋_GB2312"/>
          <w:sz w:val="24"/>
          <w:szCs w:val="24"/>
        </w:rPr>
        <w:t>10公里的速度匀速作业，并根据实际路面卫生状况将副发动机转速控制在1800</w:t>
      </w:r>
      <w:r>
        <w:rPr>
          <w:rFonts w:hint="eastAsia" w:ascii="方正仿宋_GB2312" w:hAnsi="方正仿宋_GB2312" w:eastAsia="方正仿宋_GB2312" w:cs="方正仿宋_GB2312"/>
          <w:sz w:val="24"/>
          <w:szCs w:val="24"/>
          <w:lang w:val="en-US" w:eastAsia="zh-CN"/>
        </w:rPr>
        <w:t>-</w:t>
      </w:r>
      <w:r>
        <w:rPr>
          <w:rFonts w:hint="eastAsia" w:ascii="方正仿宋_GB2312" w:hAnsi="方正仿宋_GB2312" w:eastAsia="方正仿宋_GB2312" w:cs="方正仿宋_GB2312"/>
          <w:sz w:val="24"/>
          <w:szCs w:val="24"/>
        </w:rPr>
        <w:t>2000转/分之间。</w:t>
      </w:r>
    </w:p>
    <w:p w14:paraId="07320F04">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所有环卫保洁服务车辆应统一印制所在区和单位（公司）、自编号。作业车辆应当安装卫星定位系统，接入管理方监控平台。</w:t>
      </w:r>
    </w:p>
    <w:p w14:paraId="62D93553">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作业车辆尾部须悬挂“环卫作业，请勿靠近”放大反光标志牌。</w:t>
      </w:r>
    </w:p>
    <w:p w14:paraId="439120BC">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作业时，须亮警示灯，开启提示音乐，夜间作业时还须开启示宽灯，并关闭提示音乐。不得违反交通法规。</w:t>
      </w:r>
    </w:p>
    <w:p w14:paraId="52F5CF06">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环卫保洁作业机具应当自觉遵守“净身洁容”规定，保证车身洁净、无泥尘、无垃圾、无锈迹、整洁美观，垃圾收运车必须密闭。</w:t>
      </w:r>
    </w:p>
    <w:p w14:paraId="22C80149">
      <w:pPr>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环卫保洁车辆、洒水车保持状况良好，经修理和调整或者采用控制技术后，向大气排放污染物或者噪声仍不符合国家标准的，一律不得使用。</w:t>
      </w:r>
    </w:p>
    <w:p w14:paraId="1AB4AFCC">
      <w:pPr>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根据路面污染情况，选用适宜的清扫速度，清扫作业车辆速度不得超过</w:t>
      </w:r>
      <w:r>
        <w:rPr>
          <w:rFonts w:hint="eastAsia" w:ascii="方正仿宋_GB2312" w:hAnsi="方正仿宋_GB2312" w:eastAsia="方正仿宋_GB2312" w:cs="方正仿宋_GB2312"/>
          <w:sz w:val="24"/>
          <w:szCs w:val="24"/>
          <w:lang w:val="en-US" w:eastAsia="zh-CN"/>
        </w:rPr>
        <w:t>10</w:t>
      </w:r>
      <w:r>
        <w:rPr>
          <w:rFonts w:hint="eastAsia" w:ascii="方正仿宋_GB2312" w:hAnsi="方正仿宋_GB2312" w:eastAsia="方正仿宋_GB2312" w:cs="方正仿宋_GB2312"/>
          <w:sz w:val="24"/>
          <w:szCs w:val="24"/>
        </w:rPr>
        <w:t>公里/小时。</w:t>
      </w:r>
    </w:p>
    <w:p w14:paraId="4DBCBB2D">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洒水时车速不得超过20公里/小时，冲洗时车速不得超过8公里/小时，小型机扫车不得超过</w:t>
      </w:r>
      <w:r>
        <w:rPr>
          <w:rFonts w:hint="eastAsia" w:ascii="方正仿宋_GB2312" w:hAnsi="方正仿宋_GB2312" w:eastAsia="方正仿宋_GB2312" w:cs="方正仿宋_GB2312"/>
          <w:sz w:val="24"/>
          <w:szCs w:val="24"/>
          <w:lang w:val="en-US" w:eastAsia="zh-CN"/>
        </w:rPr>
        <w:t>10</w:t>
      </w:r>
      <w:r>
        <w:rPr>
          <w:rFonts w:hint="eastAsia" w:ascii="方正仿宋_GB2312" w:hAnsi="方正仿宋_GB2312" w:eastAsia="方正仿宋_GB2312" w:cs="方正仿宋_GB2312"/>
          <w:sz w:val="24"/>
          <w:szCs w:val="24"/>
        </w:rPr>
        <w:t>公里/小时。严禁高速喷洒，不得漏洒（漏冲）及倒车洒水。</w:t>
      </w:r>
    </w:p>
    <w:p w14:paraId="702DED46">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洒水作业时应注意调整高度和水压，做到路面、交通隔离带以及道路相关公共设施周围无泥沙和积水。</w:t>
      </w:r>
    </w:p>
    <w:p w14:paraId="17C0924D">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（二）作业人员</w:t>
      </w:r>
    </w:p>
    <w:p w14:paraId="3DFEFCAC">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环卫作业公司应当严格执行服务项目合同约定，足额配置作业人员。</w:t>
      </w:r>
    </w:p>
    <w:p w14:paraId="3B42D58F">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环卫作业人员应当着带有夜间反光标志，统一印有所在单位（公司）中文名称、标识的服装，并佩戴工作牌（卡）、定位手环上岗。</w:t>
      </w:r>
    </w:p>
    <w:p w14:paraId="442F4CB9">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作业时，要注意行人和往来车辆，保证安全。作业时，不扬尘、不扰民、礼貌待人。</w:t>
      </w:r>
    </w:p>
    <w:p w14:paraId="4D19DCA9">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作业人员须参加所在公司组织的培训、岗位竞赛和应急演练活动，强化安全意识，提高清扫技能，提升街面保洁质量。</w:t>
      </w:r>
    </w:p>
    <w:p w14:paraId="4F2C043F">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环卫作业机动车驾驶员必须取得相应车辆驾驶证，作业时随身携带，并严格遵守交通法规。</w:t>
      </w:r>
    </w:p>
    <w:p w14:paraId="10B19CB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b/>
          <w:bCs w:val="0"/>
          <w:sz w:val="24"/>
          <w:szCs w:val="24"/>
        </w:rPr>
      </w:pPr>
      <w:r>
        <w:rPr>
          <w:rFonts w:hint="eastAsia" w:ascii="方正仿宋_GB2312" w:hAnsi="方正仿宋_GB2312" w:eastAsia="方正仿宋_GB2312" w:cs="方正仿宋_GB2312"/>
          <w:b/>
          <w:bCs w:val="0"/>
          <w:sz w:val="24"/>
          <w:szCs w:val="24"/>
        </w:rPr>
        <w:t>第十一章  应急保障</w:t>
      </w:r>
    </w:p>
    <w:p w14:paraId="0B437135">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（一）机械作业</w:t>
      </w:r>
    </w:p>
    <w:p w14:paraId="45D63AF2">
      <w:pPr>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清扫作业时应喷雾降尘，不扬尘、不漏扫，禁止侧刷、吸口不落地空跑。</w:t>
      </w:r>
    </w:p>
    <w:p w14:paraId="62E21579">
      <w:pPr>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作业前，应检查车辆确保车辆设备安全、整洁、有效。</w:t>
      </w:r>
    </w:p>
    <w:p w14:paraId="444DC957">
      <w:pPr>
        <w:keepNext w:val="0"/>
        <w:keepLines w:val="0"/>
        <w:pageBreakBefore w:val="0"/>
        <w:kinsoku/>
        <w:wordWrap/>
        <w:overflowPunct/>
        <w:topLinePunct w:val="0"/>
        <w:autoSpaceDE/>
        <w:autoSpaceDN/>
        <w:bidi w:val="0"/>
        <w:adjustRightInd/>
        <w:snapToGrid/>
        <w:spacing w:line="560" w:lineRule="exact"/>
        <w:ind w:firstLine="6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文明创建等重大活动保障期间，及时调整作业频次。</w:t>
      </w:r>
    </w:p>
    <w:p w14:paraId="03A34F3D">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（二）人工作业</w:t>
      </w:r>
    </w:p>
    <w:p w14:paraId="44B77C4D">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建立一支应急队伍，在暴雪、洪涝、疫情等自然灾害时及时铲雪除冰，清理积水，消毒消杀。</w:t>
      </w:r>
    </w:p>
    <w:p w14:paraId="707B6E0C">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（三）其他要求</w:t>
      </w:r>
    </w:p>
    <w:p w14:paraId="3E46BDC0">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auto"/>
          <w:sz w:val="24"/>
          <w:szCs w:val="24"/>
        </w:rPr>
        <w:t>应急响应经费按总合同金额的3%-5%提取，由中标人专项使用。</w:t>
      </w:r>
    </w:p>
    <w:p w14:paraId="69E6EFC4">
      <w:pPr>
        <w:rPr>
          <w:rFonts w:hint="eastAsia" w:asciiTheme="majorEastAsia" w:hAnsiTheme="majorEastAsia" w:eastAsiaTheme="majorEastAsia" w:cstheme="majorEastAsia"/>
          <w:lang w:val="en-US" w:eastAsia="zh-CN"/>
        </w:rPr>
      </w:pPr>
      <w:r>
        <w:br w:type="page"/>
      </w:r>
    </w:p>
    <w:p w14:paraId="6AC04C22">
      <w:pPr>
        <w:pStyle w:val="10"/>
        <w:keepNext w:val="0"/>
        <w:keepLines w:val="0"/>
        <w:pageBreakBefore w:val="0"/>
        <w:widowControl w:val="0"/>
        <w:kinsoku/>
        <w:wordWrap/>
        <w:overflowPunct/>
        <w:topLinePunct w:val="0"/>
        <w:autoSpaceDE/>
        <w:autoSpaceDN/>
        <w:bidi w:val="0"/>
        <w:adjustRightInd/>
        <w:snapToGrid/>
        <w:ind w:right="-6" w:rightChars="-3"/>
        <w:jc w:val="left"/>
        <w:textAlignment w:val="auto"/>
        <w:outlineLvl w:val="2"/>
        <w:rPr>
          <w:rFonts w:hint="eastAsia"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合同附件6：《日常质量考核评分表》</w:t>
      </w:r>
    </w:p>
    <w:tbl>
      <w:tblPr>
        <w:tblStyle w:val="14"/>
        <w:tblW w:w="5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1042"/>
        <w:gridCol w:w="5437"/>
        <w:gridCol w:w="1321"/>
        <w:gridCol w:w="1199"/>
      </w:tblGrid>
      <w:tr w14:paraId="57B9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064" w:type="dxa"/>
            <w:noWrap w:val="0"/>
            <w:vAlign w:val="center"/>
          </w:tcPr>
          <w:p w14:paraId="26AE3B66">
            <w:pPr>
              <w:widowControl w:val="0"/>
              <w:spacing w:line="240" w:lineRule="auto"/>
              <w:ind w:left="0" w:leftChars="0" w:firstLine="0" w:firstLineChars="0"/>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一级</w:t>
            </w:r>
          </w:p>
          <w:p w14:paraId="70AD7257">
            <w:pPr>
              <w:widowControl w:val="0"/>
              <w:spacing w:line="240" w:lineRule="auto"/>
              <w:ind w:left="0" w:leftChars="0" w:firstLine="0" w:firstLineChars="0"/>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指标</w:t>
            </w:r>
          </w:p>
        </w:tc>
        <w:tc>
          <w:tcPr>
            <w:tcW w:w="1042" w:type="dxa"/>
            <w:noWrap w:val="0"/>
            <w:vAlign w:val="center"/>
          </w:tcPr>
          <w:p w14:paraId="3CC512E2">
            <w:pPr>
              <w:widowControl w:val="0"/>
              <w:spacing w:line="240" w:lineRule="auto"/>
              <w:ind w:left="0" w:leftChars="0" w:firstLine="0" w:firstLineChars="0"/>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二级</w:t>
            </w:r>
          </w:p>
          <w:p w14:paraId="72195657">
            <w:pPr>
              <w:widowControl w:val="0"/>
              <w:spacing w:line="240" w:lineRule="auto"/>
              <w:ind w:left="0" w:leftChars="0" w:firstLine="0" w:firstLineChars="0"/>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指标</w:t>
            </w:r>
          </w:p>
        </w:tc>
        <w:tc>
          <w:tcPr>
            <w:tcW w:w="5437" w:type="dxa"/>
            <w:noWrap w:val="0"/>
            <w:vAlign w:val="center"/>
          </w:tcPr>
          <w:p w14:paraId="17303ABC">
            <w:pPr>
              <w:widowControl w:val="0"/>
              <w:spacing w:line="240" w:lineRule="auto"/>
              <w:ind w:left="0" w:leftChars="0" w:firstLine="0" w:firstLineChars="0"/>
              <w:jc w:val="center"/>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检查标准</w:t>
            </w:r>
          </w:p>
        </w:tc>
        <w:tc>
          <w:tcPr>
            <w:tcW w:w="1321" w:type="dxa"/>
            <w:noWrap w:val="0"/>
            <w:vAlign w:val="center"/>
          </w:tcPr>
          <w:p w14:paraId="6019664D">
            <w:pPr>
              <w:widowControl w:val="0"/>
              <w:spacing w:line="240" w:lineRule="auto"/>
              <w:ind w:left="0" w:leftChars="0" w:firstLine="0" w:firstLineChars="0"/>
              <w:jc w:val="left"/>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检查方法</w:t>
            </w:r>
          </w:p>
        </w:tc>
        <w:tc>
          <w:tcPr>
            <w:tcW w:w="1199" w:type="dxa"/>
            <w:noWrap w:val="0"/>
            <w:vAlign w:val="center"/>
          </w:tcPr>
          <w:p w14:paraId="409BFF15">
            <w:pPr>
              <w:widowControl w:val="0"/>
              <w:spacing w:line="240" w:lineRule="auto"/>
              <w:ind w:left="0" w:leftChars="0" w:firstLine="0" w:firstLineChars="0"/>
              <w:jc w:val="left"/>
              <w:outlineLvl w:val="9"/>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评分标准</w:t>
            </w:r>
          </w:p>
        </w:tc>
      </w:tr>
      <w:tr w14:paraId="2CB9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064" w:type="dxa"/>
            <w:vMerge w:val="restart"/>
            <w:noWrap w:val="0"/>
            <w:vAlign w:val="center"/>
          </w:tcPr>
          <w:p w14:paraId="0FA0C55B">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1.管理要求</w:t>
            </w:r>
          </w:p>
          <w:p w14:paraId="4BDB536D">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（20分）</w:t>
            </w:r>
          </w:p>
        </w:tc>
        <w:tc>
          <w:tcPr>
            <w:tcW w:w="1042" w:type="dxa"/>
            <w:noWrap w:val="0"/>
            <w:vAlign w:val="center"/>
          </w:tcPr>
          <w:p w14:paraId="4FBFB611">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1.制度记录（6分）</w:t>
            </w:r>
          </w:p>
        </w:tc>
        <w:tc>
          <w:tcPr>
            <w:tcW w:w="5437" w:type="dxa"/>
            <w:noWrap w:val="0"/>
            <w:vAlign w:val="center"/>
          </w:tcPr>
          <w:p w14:paraId="634E6293">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1" w:name="_Toc26996"/>
            <w:bookmarkStart w:id="2" w:name="_Toc1114"/>
            <w:bookmarkStart w:id="3" w:name="_Toc19709"/>
            <w:bookmarkStart w:id="4" w:name="_Toc17212"/>
            <w:r>
              <w:rPr>
                <w:rFonts w:hint="default" w:ascii="Times New Roman" w:hAnsi="Times New Roman" w:eastAsia="宋体" w:cs="Times New Roman"/>
                <w:bCs/>
                <w:color w:val="000000"/>
                <w:kern w:val="44"/>
                <w:sz w:val="24"/>
                <w:szCs w:val="24"/>
                <w:lang w:val="en-US" w:eastAsia="zh-CN" w:bidi="ar-SA"/>
              </w:rPr>
              <w:t>1.</w:t>
            </w:r>
            <w:r>
              <w:rPr>
                <w:rFonts w:hint="default" w:ascii="Times New Roman" w:hAnsi="Times New Roman" w:eastAsia="仿宋" w:cs="Times New Roman"/>
                <w:color w:val="000000"/>
                <w:sz w:val="24"/>
                <w:szCs w:val="24"/>
              </w:rPr>
              <w:t>保洁类管理制度、作业指导文件健全。</w:t>
            </w:r>
            <w:bookmarkEnd w:id="1"/>
            <w:bookmarkEnd w:id="2"/>
            <w:bookmarkEnd w:id="3"/>
            <w:bookmarkEnd w:id="4"/>
          </w:p>
          <w:p w14:paraId="20287F24">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5" w:name="_Toc6507"/>
            <w:bookmarkStart w:id="6" w:name="_Toc10389"/>
            <w:bookmarkStart w:id="7" w:name="_Toc12927"/>
            <w:bookmarkStart w:id="8" w:name="_Toc3940"/>
            <w:r>
              <w:rPr>
                <w:rFonts w:hint="default" w:ascii="Times New Roman" w:hAnsi="Times New Roman" w:eastAsia="宋体" w:cs="Times New Roman"/>
                <w:bCs/>
                <w:color w:val="000000"/>
                <w:kern w:val="44"/>
                <w:sz w:val="24"/>
                <w:szCs w:val="24"/>
                <w:lang w:val="en-US" w:eastAsia="zh-CN" w:bidi="ar-SA"/>
              </w:rPr>
              <w:t>2.</w:t>
            </w:r>
            <w:r>
              <w:rPr>
                <w:rFonts w:hint="default" w:ascii="Times New Roman" w:hAnsi="Times New Roman" w:eastAsia="仿宋" w:cs="Times New Roman"/>
                <w:color w:val="000000"/>
                <w:sz w:val="24"/>
                <w:szCs w:val="24"/>
              </w:rPr>
              <w:t>清洁卫生实行责任制，有专职的清洁人员和明确的责任范围。</w:t>
            </w:r>
            <w:bookmarkEnd w:id="5"/>
            <w:bookmarkEnd w:id="6"/>
            <w:bookmarkEnd w:id="7"/>
            <w:bookmarkEnd w:id="8"/>
          </w:p>
          <w:p w14:paraId="279F420F">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9" w:name="_Toc22501"/>
            <w:bookmarkStart w:id="10" w:name="_Toc30152"/>
            <w:bookmarkStart w:id="11" w:name="_Toc19496"/>
            <w:bookmarkStart w:id="12" w:name="_Toc32549"/>
            <w:r>
              <w:rPr>
                <w:rFonts w:hint="default" w:ascii="Times New Roman" w:hAnsi="Times New Roman" w:eastAsia="宋体" w:cs="Times New Roman"/>
                <w:bCs/>
                <w:color w:val="000000"/>
                <w:kern w:val="44"/>
                <w:sz w:val="24"/>
                <w:szCs w:val="24"/>
                <w:lang w:val="en-US" w:eastAsia="zh-CN" w:bidi="ar-SA"/>
              </w:rPr>
              <w:t>3.</w:t>
            </w:r>
            <w:r>
              <w:rPr>
                <w:rFonts w:hint="default" w:ascii="Times New Roman" w:hAnsi="Times New Roman" w:eastAsia="仿宋" w:cs="Times New Roman"/>
                <w:color w:val="000000"/>
                <w:sz w:val="24"/>
                <w:szCs w:val="24"/>
              </w:rPr>
              <w:t>制订保洁管理工作检查制度并予以落实，进行定期检查，检查至少每周覆盖到每个岗位。</w:t>
            </w:r>
            <w:bookmarkEnd w:id="9"/>
            <w:bookmarkEnd w:id="10"/>
            <w:bookmarkEnd w:id="11"/>
            <w:bookmarkEnd w:id="12"/>
          </w:p>
          <w:p w14:paraId="3D40698F">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13" w:name="_Toc26845"/>
            <w:bookmarkStart w:id="14" w:name="_Toc17236"/>
            <w:bookmarkStart w:id="15" w:name="_Toc21775"/>
            <w:bookmarkStart w:id="16" w:name="_Toc17265"/>
            <w:r>
              <w:rPr>
                <w:rFonts w:hint="default" w:ascii="Times New Roman" w:hAnsi="Times New Roman" w:eastAsia="宋体" w:cs="Times New Roman"/>
                <w:bCs/>
                <w:color w:val="000000"/>
                <w:kern w:val="44"/>
                <w:sz w:val="24"/>
                <w:szCs w:val="24"/>
                <w:lang w:val="en-US" w:eastAsia="zh-CN" w:bidi="ar-SA"/>
              </w:rPr>
              <w:t>4.</w:t>
            </w:r>
            <w:r>
              <w:rPr>
                <w:rFonts w:hint="default" w:ascii="Times New Roman" w:hAnsi="Times New Roman" w:eastAsia="仿宋" w:cs="Times New Roman"/>
                <w:color w:val="000000"/>
                <w:sz w:val="24"/>
                <w:szCs w:val="24"/>
              </w:rPr>
              <w:t>部门负责人月度巡查记录，按时存档。</w:t>
            </w:r>
            <w:bookmarkEnd w:id="13"/>
            <w:bookmarkEnd w:id="14"/>
            <w:bookmarkEnd w:id="15"/>
            <w:bookmarkEnd w:id="16"/>
          </w:p>
          <w:p w14:paraId="145AB23E">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17" w:name="_Toc31654"/>
            <w:bookmarkStart w:id="18" w:name="_Toc12851"/>
            <w:bookmarkStart w:id="19" w:name="_Toc19474"/>
            <w:bookmarkStart w:id="20" w:name="_Toc27050"/>
            <w:r>
              <w:rPr>
                <w:rFonts w:hint="default" w:ascii="Times New Roman" w:hAnsi="Times New Roman" w:eastAsia="宋体" w:cs="Times New Roman"/>
                <w:bCs/>
                <w:color w:val="000000"/>
                <w:kern w:val="44"/>
                <w:sz w:val="24"/>
                <w:szCs w:val="24"/>
                <w:lang w:val="en-US" w:eastAsia="zh-CN" w:bidi="ar-SA"/>
              </w:rPr>
              <w:t>5.</w:t>
            </w:r>
            <w:r>
              <w:rPr>
                <w:rFonts w:hint="default" w:ascii="Times New Roman" w:hAnsi="Times New Roman" w:eastAsia="仿宋" w:cs="Times New Roman"/>
                <w:color w:val="000000"/>
                <w:sz w:val="24"/>
                <w:szCs w:val="24"/>
              </w:rPr>
              <w:t>根据实际情况，及时填写各类工作计划，并按时完成，及时、如实、完整填写各类质量记录，按时存档。</w:t>
            </w:r>
            <w:bookmarkEnd w:id="17"/>
            <w:bookmarkEnd w:id="18"/>
            <w:bookmarkEnd w:id="19"/>
            <w:bookmarkEnd w:id="20"/>
          </w:p>
          <w:p w14:paraId="2884F90D">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21" w:name="_Toc25005"/>
            <w:bookmarkStart w:id="22" w:name="_Toc17510"/>
            <w:bookmarkStart w:id="23" w:name="_Toc30435"/>
            <w:bookmarkStart w:id="24" w:name="_Toc23255"/>
            <w:r>
              <w:rPr>
                <w:rFonts w:hint="default" w:ascii="Times New Roman" w:hAnsi="Times New Roman" w:eastAsia="宋体" w:cs="Times New Roman"/>
                <w:bCs/>
                <w:color w:val="000000"/>
                <w:kern w:val="44"/>
                <w:sz w:val="24"/>
                <w:szCs w:val="24"/>
                <w:lang w:val="en-US" w:eastAsia="zh-CN" w:bidi="ar-SA"/>
              </w:rPr>
              <w:t>6.</w:t>
            </w:r>
            <w:r>
              <w:rPr>
                <w:rFonts w:hint="default" w:ascii="Times New Roman" w:hAnsi="Times New Roman" w:eastAsia="仿宋" w:cs="Times New Roman"/>
                <w:color w:val="000000"/>
                <w:sz w:val="24"/>
                <w:szCs w:val="24"/>
              </w:rPr>
              <w:t>执行定期例会制度，会议记录完整。</w:t>
            </w:r>
            <w:bookmarkEnd w:id="21"/>
            <w:bookmarkEnd w:id="22"/>
            <w:bookmarkEnd w:id="23"/>
            <w:bookmarkEnd w:id="24"/>
          </w:p>
        </w:tc>
        <w:tc>
          <w:tcPr>
            <w:tcW w:w="1321" w:type="dxa"/>
            <w:noWrap w:val="0"/>
            <w:vAlign w:val="center"/>
          </w:tcPr>
          <w:p w14:paraId="59C3F2D1">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查阅文件记录</w:t>
            </w:r>
          </w:p>
        </w:tc>
        <w:tc>
          <w:tcPr>
            <w:tcW w:w="1199" w:type="dxa"/>
            <w:noWrap w:val="0"/>
            <w:vAlign w:val="center"/>
          </w:tcPr>
          <w:p w14:paraId="16BA6F29">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一个问题点扣1分</w:t>
            </w:r>
          </w:p>
        </w:tc>
      </w:tr>
      <w:tr w14:paraId="600D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064" w:type="dxa"/>
            <w:vMerge w:val="continue"/>
            <w:noWrap w:val="0"/>
            <w:vAlign w:val="center"/>
          </w:tcPr>
          <w:p w14:paraId="7FBA01E0">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p>
        </w:tc>
        <w:tc>
          <w:tcPr>
            <w:tcW w:w="1042" w:type="dxa"/>
            <w:tcBorders>
              <w:bottom w:val="single" w:color="auto" w:sz="4" w:space="0"/>
            </w:tcBorders>
            <w:noWrap w:val="0"/>
            <w:vAlign w:val="center"/>
          </w:tcPr>
          <w:p w14:paraId="030EBB4F">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2.工具/用品管理</w:t>
            </w:r>
          </w:p>
          <w:p w14:paraId="644FB71C">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（6分）</w:t>
            </w:r>
          </w:p>
        </w:tc>
        <w:tc>
          <w:tcPr>
            <w:tcW w:w="5437" w:type="dxa"/>
            <w:tcBorders>
              <w:bottom w:val="single" w:color="auto" w:sz="4" w:space="0"/>
            </w:tcBorders>
            <w:noWrap w:val="0"/>
            <w:vAlign w:val="center"/>
          </w:tcPr>
          <w:p w14:paraId="57B32FB5">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25" w:name="_Toc22330"/>
            <w:bookmarkStart w:id="26" w:name="_Toc6272"/>
            <w:bookmarkStart w:id="27" w:name="_Toc13118"/>
            <w:bookmarkStart w:id="28" w:name="_Toc16515"/>
            <w:r>
              <w:rPr>
                <w:rFonts w:hint="default" w:ascii="Times New Roman" w:hAnsi="Times New Roman" w:eastAsia="宋体" w:cs="Times New Roman"/>
                <w:bCs/>
                <w:color w:val="000000"/>
                <w:kern w:val="44"/>
                <w:sz w:val="24"/>
                <w:szCs w:val="24"/>
                <w:lang w:val="en-US" w:eastAsia="zh-CN" w:bidi="ar-SA"/>
              </w:rPr>
              <w:t>1.</w:t>
            </w:r>
            <w:r>
              <w:rPr>
                <w:rFonts w:hint="default" w:ascii="Times New Roman" w:hAnsi="Times New Roman" w:eastAsia="仿宋" w:cs="Times New Roman"/>
                <w:color w:val="000000"/>
                <w:sz w:val="24"/>
                <w:szCs w:val="24"/>
              </w:rPr>
              <w:t>保洁工具设备摆放整齐、保持清洁，标识清楚；管理责任到人，不随意摆放，统一存放于非人流密集处的指定场地。</w:t>
            </w:r>
            <w:bookmarkEnd w:id="25"/>
            <w:bookmarkEnd w:id="26"/>
            <w:bookmarkEnd w:id="27"/>
            <w:bookmarkEnd w:id="28"/>
          </w:p>
          <w:p w14:paraId="59AB8FE4">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29" w:name="_Toc14825"/>
            <w:bookmarkStart w:id="30" w:name="_Toc26646"/>
            <w:bookmarkStart w:id="31" w:name="_Toc16507"/>
            <w:bookmarkStart w:id="32" w:name="_Toc21489"/>
            <w:r>
              <w:rPr>
                <w:rFonts w:hint="default" w:ascii="Times New Roman" w:hAnsi="Times New Roman" w:eastAsia="宋体" w:cs="Times New Roman"/>
                <w:bCs/>
                <w:color w:val="000000"/>
                <w:kern w:val="44"/>
                <w:sz w:val="24"/>
                <w:szCs w:val="24"/>
                <w:lang w:val="en-US" w:eastAsia="zh-CN" w:bidi="ar-SA"/>
              </w:rPr>
              <w:t>2.</w:t>
            </w:r>
            <w:r>
              <w:rPr>
                <w:rFonts w:hint="default" w:ascii="Times New Roman" w:hAnsi="Times New Roman" w:eastAsia="仿宋" w:cs="Times New Roman"/>
                <w:color w:val="000000"/>
                <w:sz w:val="24"/>
                <w:szCs w:val="24"/>
              </w:rPr>
              <w:t>机械性工具、动作无异音、操作灵敏，机身清洁；机械性工具应按说明书要求进行维护保养，或与厂家签订维保合同，实施监控并记录。</w:t>
            </w:r>
            <w:bookmarkEnd w:id="29"/>
            <w:bookmarkEnd w:id="30"/>
            <w:bookmarkEnd w:id="31"/>
            <w:bookmarkEnd w:id="32"/>
          </w:p>
          <w:p w14:paraId="18745F58">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33" w:name="_Toc27938"/>
            <w:bookmarkStart w:id="34" w:name="_Toc6922"/>
            <w:bookmarkStart w:id="35" w:name="_Toc2275"/>
            <w:bookmarkStart w:id="36" w:name="_Toc15778"/>
            <w:r>
              <w:rPr>
                <w:rFonts w:hint="default" w:ascii="Times New Roman" w:hAnsi="Times New Roman" w:eastAsia="宋体" w:cs="Times New Roman"/>
                <w:bCs/>
                <w:color w:val="000000"/>
                <w:kern w:val="44"/>
                <w:sz w:val="24"/>
                <w:szCs w:val="24"/>
                <w:lang w:val="en-US" w:eastAsia="zh-CN" w:bidi="ar-SA"/>
              </w:rPr>
              <w:t>3.</w:t>
            </w:r>
            <w:r>
              <w:rPr>
                <w:rFonts w:hint="default" w:ascii="Times New Roman" w:hAnsi="Times New Roman" w:eastAsia="仿宋" w:cs="Times New Roman"/>
                <w:color w:val="000000"/>
                <w:sz w:val="24"/>
                <w:szCs w:val="24"/>
              </w:rPr>
              <w:t>各类清洁剂、易耗品建立以旧换新、定额使用制度，专人保管，无浪费、不正当消耗现象。</w:t>
            </w:r>
            <w:bookmarkEnd w:id="33"/>
            <w:bookmarkEnd w:id="34"/>
            <w:bookmarkEnd w:id="35"/>
            <w:bookmarkEnd w:id="36"/>
          </w:p>
          <w:p w14:paraId="0F2C66DC">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37" w:name="_Toc18615"/>
            <w:bookmarkStart w:id="38" w:name="_Toc10966"/>
            <w:bookmarkStart w:id="39" w:name="_Toc7045"/>
            <w:bookmarkStart w:id="40" w:name="_Toc19084"/>
            <w:r>
              <w:rPr>
                <w:rFonts w:hint="default" w:ascii="Times New Roman" w:hAnsi="Times New Roman" w:eastAsia="宋体" w:cs="Times New Roman"/>
                <w:bCs/>
                <w:color w:val="000000"/>
                <w:kern w:val="44"/>
                <w:sz w:val="24"/>
                <w:szCs w:val="24"/>
                <w:lang w:val="en-US" w:eastAsia="zh-CN" w:bidi="ar-SA"/>
              </w:rPr>
              <w:t>4.</w:t>
            </w:r>
            <w:r>
              <w:rPr>
                <w:rFonts w:hint="default" w:ascii="Times New Roman" w:hAnsi="Times New Roman" w:eastAsia="仿宋" w:cs="Times New Roman"/>
                <w:color w:val="000000"/>
                <w:sz w:val="24"/>
                <w:szCs w:val="24"/>
              </w:rPr>
              <w:t>物品的领用、借阅手续完备。</w:t>
            </w:r>
            <w:bookmarkEnd w:id="37"/>
            <w:bookmarkEnd w:id="38"/>
            <w:bookmarkEnd w:id="39"/>
            <w:bookmarkEnd w:id="40"/>
          </w:p>
        </w:tc>
        <w:tc>
          <w:tcPr>
            <w:tcW w:w="1321" w:type="dxa"/>
            <w:tcBorders>
              <w:bottom w:val="single" w:color="auto" w:sz="4" w:space="0"/>
            </w:tcBorders>
            <w:noWrap w:val="0"/>
            <w:vAlign w:val="center"/>
          </w:tcPr>
          <w:p w14:paraId="3A0408C2">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查阅文件记录</w:t>
            </w:r>
          </w:p>
          <w:p w14:paraId="65B3781D">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现场查看</w:t>
            </w:r>
          </w:p>
        </w:tc>
        <w:tc>
          <w:tcPr>
            <w:tcW w:w="1199" w:type="dxa"/>
            <w:tcBorders>
              <w:bottom w:val="single" w:color="auto" w:sz="4" w:space="0"/>
            </w:tcBorders>
            <w:noWrap w:val="0"/>
            <w:vAlign w:val="center"/>
          </w:tcPr>
          <w:p w14:paraId="7C4AF547">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一个问题点扣1分</w:t>
            </w:r>
          </w:p>
        </w:tc>
      </w:tr>
      <w:tr w14:paraId="0E0E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064" w:type="dxa"/>
            <w:vMerge w:val="continue"/>
            <w:noWrap w:val="0"/>
            <w:vAlign w:val="center"/>
          </w:tcPr>
          <w:p w14:paraId="5D07CDF8">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p>
        </w:tc>
        <w:tc>
          <w:tcPr>
            <w:tcW w:w="1042" w:type="dxa"/>
            <w:noWrap w:val="0"/>
            <w:vAlign w:val="center"/>
          </w:tcPr>
          <w:p w14:paraId="5C659929">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3.作业管理（8分）</w:t>
            </w:r>
          </w:p>
        </w:tc>
        <w:tc>
          <w:tcPr>
            <w:tcW w:w="5437" w:type="dxa"/>
            <w:noWrap w:val="0"/>
            <w:vAlign w:val="center"/>
          </w:tcPr>
          <w:p w14:paraId="68DD1B59">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41" w:name="_Toc3437"/>
            <w:bookmarkStart w:id="42" w:name="_Toc11196"/>
            <w:bookmarkStart w:id="43" w:name="_Toc7944"/>
            <w:bookmarkStart w:id="44" w:name="_Toc20589"/>
            <w:r>
              <w:rPr>
                <w:rFonts w:hint="default" w:ascii="Times New Roman" w:hAnsi="Times New Roman" w:eastAsia="宋体" w:cs="Times New Roman"/>
                <w:bCs/>
                <w:color w:val="000000"/>
                <w:kern w:val="44"/>
                <w:sz w:val="24"/>
                <w:szCs w:val="24"/>
                <w:lang w:val="en-US" w:eastAsia="zh-CN" w:bidi="ar-SA"/>
              </w:rPr>
              <w:t>1.</w:t>
            </w:r>
            <w:r>
              <w:rPr>
                <w:rFonts w:hint="default" w:ascii="Times New Roman" w:hAnsi="Times New Roman" w:eastAsia="仿宋" w:cs="Times New Roman"/>
                <w:color w:val="000000"/>
                <w:sz w:val="24"/>
                <w:szCs w:val="24"/>
              </w:rPr>
              <w:t>配备必要的劳动防护用品，作业（如使用药剂、分拣垃圾）时能正确穿戴、使用。</w:t>
            </w:r>
            <w:bookmarkEnd w:id="41"/>
            <w:bookmarkEnd w:id="42"/>
            <w:bookmarkEnd w:id="43"/>
            <w:bookmarkEnd w:id="44"/>
          </w:p>
          <w:p w14:paraId="25007277">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45" w:name="_Toc13287"/>
            <w:bookmarkStart w:id="46" w:name="_Toc16339"/>
            <w:bookmarkStart w:id="47" w:name="_Toc4648"/>
            <w:bookmarkStart w:id="48" w:name="_Toc9582"/>
            <w:r>
              <w:rPr>
                <w:rFonts w:hint="default" w:ascii="Times New Roman" w:hAnsi="Times New Roman" w:eastAsia="宋体" w:cs="Times New Roman"/>
                <w:bCs/>
                <w:color w:val="000000"/>
                <w:kern w:val="44"/>
                <w:sz w:val="24"/>
                <w:szCs w:val="24"/>
                <w:lang w:val="en-US" w:eastAsia="zh-CN" w:bidi="ar-SA"/>
              </w:rPr>
              <w:t>2.</w:t>
            </w:r>
            <w:r>
              <w:rPr>
                <w:rFonts w:hint="default" w:ascii="Times New Roman" w:hAnsi="Times New Roman" w:eastAsia="仿宋" w:cs="Times New Roman"/>
                <w:color w:val="000000"/>
                <w:sz w:val="24"/>
                <w:szCs w:val="24"/>
              </w:rPr>
              <w:t>对清洁过程中有安全隐患或造成不便的部位或设施，设有明显标识或采取有效防范措施。</w:t>
            </w:r>
            <w:bookmarkEnd w:id="45"/>
            <w:bookmarkEnd w:id="46"/>
            <w:bookmarkEnd w:id="47"/>
            <w:bookmarkEnd w:id="48"/>
          </w:p>
          <w:p w14:paraId="71380824">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49" w:name="_Toc26779"/>
            <w:bookmarkStart w:id="50" w:name="_Toc21292"/>
            <w:bookmarkStart w:id="51" w:name="_Toc11537"/>
            <w:bookmarkStart w:id="52" w:name="_Toc11845"/>
            <w:r>
              <w:rPr>
                <w:rFonts w:hint="default" w:ascii="Times New Roman" w:hAnsi="Times New Roman" w:eastAsia="宋体" w:cs="Times New Roman"/>
                <w:bCs/>
                <w:color w:val="000000"/>
                <w:kern w:val="44"/>
                <w:sz w:val="24"/>
                <w:szCs w:val="24"/>
                <w:lang w:val="en-US" w:eastAsia="zh-CN" w:bidi="ar-SA"/>
              </w:rPr>
              <w:t>3.</w:t>
            </w:r>
            <w:r>
              <w:rPr>
                <w:rFonts w:hint="default" w:ascii="Times New Roman" w:hAnsi="Times New Roman" w:eastAsia="仿宋" w:cs="Times New Roman"/>
                <w:color w:val="000000"/>
                <w:sz w:val="24"/>
                <w:szCs w:val="24"/>
              </w:rPr>
              <w:t>节约用水，作业过程中无浪费水资源的行为。</w:t>
            </w:r>
            <w:bookmarkEnd w:id="49"/>
            <w:bookmarkEnd w:id="50"/>
            <w:bookmarkEnd w:id="51"/>
            <w:bookmarkEnd w:id="52"/>
          </w:p>
          <w:p w14:paraId="093160AE">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53" w:name="_Toc16490"/>
            <w:bookmarkStart w:id="54" w:name="_Toc11710"/>
            <w:bookmarkStart w:id="55" w:name="_Toc1266"/>
            <w:bookmarkStart w:id="56" w:name="_Toc15353"/>
            <w:r>
              <w:rPr>
                <w:rFonts w:hint="default" w:ascii="Times New Roman" w:hAnsi="Times New Roman" w:eastAsia="宋体" w:cs="Times New Roman"/>
                <w:bCs/>
                <w:color w:val="000000"/>
                <w:kern w:val="44"/>
                <w:sz w:val="24"/>
                <w:szCs w:val="24"/>
                <w:lang w:val="en-US" w:eastAsia="zh-CN" w:bidi="ar-SA"/>
              </w:rPr>
              <w:t>4.</w:t>
            </w:r>
            <w:r>
              <w:rPr>
                <w:rFonts w:hint="default" w:ascii="Times New Roman" w:hAnsi="Times New Roman" w:eastAsia="仿宋" w:cs="Times New Roman"/>
                <w:color w:val="000000"/>
                <w:sz w:val="24"/>
                <w:szCs w:val="24"/>
              </w:rPr>
              <w:t>拖把、水桶等清洁工具按规定摆放，不占用通道，禁止用水桶等工具挡住电梯门，或将水桶放在电梯口附近。</w:t>
            </w:r>
            <w:bookmarkEnd w:id="53"/>
            <w:bookmarkEnd w:id="54"/>
            <w:bookmarkEnd w:id="55"/>
            <w:bookmarkEnd w:id="56"/>
          </w:p>
          <w:p w14:paraId="1BB08AEE">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57" w:name="_Toc15054"/>
            <w:bookmarkStart w:id="58" w:name="_Toc10158"/>
            <w:bookmarkStart w:id="59" w:name="_Toc11799"/>
            <w:bookmarkStart w:id="60" w:name="_Toc8074"/>
            <w:r>
              <w:rPr>
                <w:rFonts w:hint="default" w:ascii="Times New Roman" w:hAnsi="Times New Roman" w:eastAsia="宋体" w:cs="Times New Roman"/>
                <w:bCs/>
                <w:color w:val="000000"/>
                <w:kern w:val="44"/>
                <w:sz w:val="24"/>
                <w:szCs w:val="24"/>
                <w:lang w:val="en-US" w:eastAsia="zh-CN" w:bidi="ar-SA"/>
              </w:rPr>
              <w:t>5.</w:t>
            </w:r>
            <w:r>
              <w:rPr>
                <w:rFonts w:hint="default" w:ascii="Times New Roman" w:hAnsi="Times New Roman" w:eastAsia="仿宋" w:cs="Times New Roman"/>
                <w:color w:val="000000"/>
                <w:sz w:val="24"/>
                <w:szCs w:val="24"/>
              </w:rPr>
              <w:t>洗涤剂、药品的容器要有明显的标识，使用时进行控制，不使用强腐蚀性的酸碱清洗剂。</w:t>
            </w:r>
            <w:bookmarkEnd w:id="57"/>
            <w:bookmarkEnd w:id="58"/>
            <w:bookmarkEnd w:id="59"/>
            <w:bookmarkEnd w:id="60"/>
          </w:p>
          <w:p w14:paraId="7FB09496">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61" w:name="_Toc19008"/>
            <w:bookmarkStart w:id="62" w:name="_Toc28094"/>
            <w:bookmarkStart w:id="63" w:name="_Toc30315"/>
            <w:bookmarkStart w:id="64" w:name="_Toc2528"/>
            <w:r>
              <w:rPr>
                <w:rFonts w:hint="default" w:ascii="Times New Roman" w:hAnsi="Times New Roman" w:eastAsia="宋体" w:cs="Times New Roman"/>
                <w:bCs/>
                <w:color w:val="000000"/>
                <w:kern w:val="44"/>
                <w:sz w:val="24"/>
                <w:szCs w:val="24"/>
                <w:lang w:val="en-US" w:eastAsia="zh-CN" w:bidi="ar-SA"/>
              </w:rPr>
              <w:t>6.</w:t>
            </w:r>
            <w:r>
              <w:rPr>
                <w:rFonts w:hint="default" w:ascii="Times New Roman" w:hAnsi="Times New Roman" w:eastAsia="仿宋" w:cs="Times New Roman"/>
                <w:color w:val="000000"/>
                <w:sz w:val="24"/>
                <w:szCs w:val="24"/>
              </w:rPr>
              <w:t>用完后的洗涤剂、酸碱容器等要集中收集、专人处理。</w:t>
            </w:r>
            <w:bookmarkEnd w:id="61"/>
            <w:bookmarkEnd w:id="62"/>
            <w:bookmarkEnd w:id="63"/>
            <w:bookmarkEnd w:id="64"/>
          </w:p>
        </w:tc>
        <w:tc>
          <w:tcPr>
            <w:tcW w:w="1321" w:type="dxa"/>
            <w:noWrap w:val="0"/>
            <w:vAlign w:val="center"/>
          </w:tcPr>
          <w:p w14:paraId="0E907548">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现场查看</w:t>
            </w:r>
          </w:p>
        </w:tc>
        <w:tc>
          <w:tcPr>
            <w:tcW w:w="1199" w:type="dxa"/>
            <w:noWrap w:val="0"/>
            <w:vAlign w:val="center"/>
          </w:tcPr>
          <w:p w14:paraId="3B372B4E">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一个问题点扣2分</w:t>
            </w:r>
          </w:p>
        </w:tc>
      </w:tr>
      <w:tr w14:paraId="5CF2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064" w:type="dxa"/>
            <w:vMerge w:val="restart"/>
            <w:noWrap w:val="0"/>
            <w:vAlign w:val="center"/>
          </w:tcPr>
          <w:p w14:paraId="5026CD06">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2.清洁卫生</w:t>
            </w:r>
          </w:p>
          <w:p w14:paraId="2325207F">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（70分）</w:t>
            </w:r>
          </w:p>
        </w:tc>
        <w:tc>
          <w:tcPr>
            <w:tcW w:w="1042" w:type="dxa"/>
            <w:noWrap w:val="0"/>
            <w:vAlign w:val="center"/>
          </w:tcPr>
          <w:p w14:paraId="202AC456">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1.楼内</w:t>
            </w:r>
          </w:p>
          <w:p w14:paraId="6DD1BAD4">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r>
              <w:rPr>
                <w:rFonts w:hint="default" w:ascii="Times New Roman" w:hAnsi="Times New Roman" w:eastAsia="仿宋" w:cs="Times New Roman"/>
                <w:color w:val="000000"/>
                <w:sz w:val="24"/>
                <w:szCs w:val="24"/>
                <w:lang w:val="en-US" w:eastAsia="zh-CN"/>
              </w:rPr>
              <w:t>5</w:t>
            </w:r>
            <w:r>
              <w:rPr>
                <w:rFonts w:hint="default" w:ascii="Times New Roman" w:hAnsi="Times New Roman" w:eastAsia="仿宋" w:cs="Times New Roman"/>
                <w:color w:val="000000"/>
                <w:sz w:val="24"/>
                <w:szCs w:val="24"/>
              </w:rPr>
              <w:t>分）</w:t>
            </w:r>
          </w:p>
        </w:tc>
        <w:tc>
          <w:tcPr>
            <w:tcW w:w="5437" w:type="dxa"/>
            <w:noWrap w:val="0"/>
            <w:vAlign w:val="center"/>
          </w:tcPr>
          <w:p w14:paraId="1B03617D">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65" w:name="_Toc5569"/>
            <w:bookmarkStart w:id="66" w:name="_Toc4135"/>
            <w:bookmarkStart w:id="67" w:name="_Toc26615"/>
            <w:bookmarkStart w:id="68" w:name="_Toc5167"/>
            <w:r>
              <w:rPr>
                <w:rFonts w:hint="default" w:ascii="Times New Roman" w:hAnsi="Times New Roman" w:eastAsia="宋体" w:cs="Times New Roman"/>
                <w:bCs/>
                <w:color w:val="000000"/>
                <w:kern w:val="44"/>
                <w:sz w:val="24"/>
                <w:szCs w:val="24"/>
                <w:lang w:val="en-US" w:eastAsia="zh-CN" w:bidi="ar-SA"/>
              </w:rPr>
              <w:t>1.</w:t>
            </w:r>
            <w:r>
              <w:rPr>
                <w:rFonts w:hint="default" w:ascii="Times New Roman" w:hAnsi="Times New Roman" w:eastAsia="仿宋" w:cs="Times New Roman"/>
                <w:color w:val="000000"/>
                <w:sz w:val="24"/>
                <w:szCs w:val="24"/>
              </w:rPr>
              <w:t>公共楼梯、走道堂等公共部位无烟头纸屑、无蜘蛛网、无乱贴乱画、无擅自占用和堆放杂物现象；地面无灰尘、无污迹、无脚印，呈本色，石材地面和胶质地面定期打蜡或晶面处理，保持光亮；拖地后地面无明显水迹，空气清新。</w:t>
            </w:r>
            <w:bookmarkEnd w:id="65"/>
            <w:bookmarkEnd w:id="66"/>
            <w:bookmarkEnd w:id="67"/>
            <w:bookmarkEnd w:id="68"/>
          </w:p>
          <w:p w14:paraId="180D8547">
            <w:pPr>
              <w:pStyle w:val="15"/>
              <w:widowControl w:val="0"/>
              <w:numPr>
                <w:ilvl w:val="0"/>
                <w:numId w:val="0"/>
              </w:numPr>
              <w:tabs>
                <w:tab w:val="clear" w:pos="400"/>
              </w:tabs>
              <w:spacing w:line="240" w:lineRule="auto"/>
              <w:ind w:left="192" w:leftChars="0" w:hanging="192" w:hangingChars="80"/>
              <w:outlineLvl w:val="9"/>
              <w:rPr>
                <w:rFonts w:hint="default" w:ascii="Times New Roman" w:hAnsi="Times New Roman" w:eastAsia="仿宋" w:cs="Times New Roman"/>
                <w:color w:val="000000"/>
                <w:sz w:val="24"/>
                <w:szCs w:val="24"/>
              </w:rPr>
            </w:pPr>
            <w:bookmarkStart w:id="69" w:name="_Toc21132"/>
            <w:bookmarkStart w:id="70" w:name="_Toc4548"/>
            <w:bookmarkStart w:id="71" w:name="_Toc29281"/>
            <w:bookmarkStart w:id="72" w:name="_Toc9261"/>
            <w:r>
              <w:rPr>
                <w:rFonts w:hint="default" w:ascii="Times New Roman" w:hAnsi="Times New Roman" w:eastAsia="宋体" w:cs="Times New Roman"/>
                <w:bCs/>
                <w:color w:val="000000"/>
                <w:kern w:val="44"/>
                <w:sz w:val="24"/>
                <w:szCs w:val="24"/>
                <w:lang w:val="en-US" w:eastAsia="zh-CN" w:bidi="ar-SA"/>
              </w:rPr>
              <w:t>2.</w:t>
            </w:r>
            <w:r>
              <w:rPr>
                <w:rFonts w:hint="default" w:ascii="Times New Roman" w:hAnsi="Times New Roman" w:eastAsia="仿宋" w:cs="Times New Roman"/>
                <w:color w:val="000000"/>
                <w:sz w:val="24"/>
                <w:szCs w:val="24"/>
              </w:rPr>
              <w:t>车库、消防楼梯、架空层、走廊、天台无烟头纸屑、无积水、无明显油迹、无异味、无蜘蛛网、无乱贴乱画、无擅自占用和堆放杂物现象。</w:t>
            </w:r>
            <w:bookmarkEnd w:id="69"/>
            <w:bookmarkEnd w:id="70"/>
            <w:bookmarkEnd w:id="71"/>
            <w:bookmarkEnd w:id="72"/>
          </w:p>
          <w:p w14:paraId="12F12399">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73" w:name="_Toc30041"/>
            <w:bookmarkStart w:id="74" w:name="_Toc5356"/>
            <w:bookmarkStart w:id="75" w:name="_Toc14385"/>
            <w:bookmarkStart w:id="76" w:name="_Toc32218"/>
            <w:r>
              <w:rPr>
                <w:rFonts w:hint="default" w:ascii="Times New Roman" w:hAnsi="Times New Roman" w:eastAsia="宋体" w:cs="Times New Roman"/>
                <w:bCs/>
                <w:color w:val="000000"/>
                <w:kern w:val="44"/>
                <w:sz w:val="24"/>
                <w:szCs w:val="24"/>
                <w:lang w:val="en-US" w:eastAsia="zh-CN" w:bidi="ar-SA"/>
              </w:rPr>
              <w:t>3.</w:t>
            </w:r>
            <w:r>
              <w:rPr>
                <w:rFonts w:hint="default" w:ascii="Times New Roman" w:hAnsi="Times New Roman" w:eastAsia="仿宋" w:cs="Times New Roman"/>
                <w:color w:val="000000"/>
                <w:sz w:val="24"/>
                <w:szCs w:val="24"/>
              </w:rPr>
              <w:t>人体接触不到的楼内设施设备目视无明显灰尘、无污迹、无蜘蛛网；人体能接触到的设施设备无灰尘、无污迹、无明显手印，呈本色。</w:t>
            </w:r>
            <w:bookmarkEnd w:id="73"/>
            <w:bookmarkEnd w:id="74"/>
            <w:bookmarkEnd w:id="75"/>
            <w:bookmarkEnd w:id="76"/>
          </w:p>
          <w:p w14:paraId="7FE50543">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77" w:name="_Toc3756"/>
            <w:bookmarkStart w:id="78" w:name="_Toc17333"/>
            <w:bookmarkStart w:id="79" w:name="_Toc25150"/>
            <w:bookmarkStart w:id="80" w:name="_Toc5365"/>
            <w:r>
              <w:rPr>
                <w:rFonts w:hint="default" w:ascii="Times New Roman" w:hAnsi="Times New Roman" w:eastAsia="宋体" w:cs="Times New Roman"/>
                <w:bCs/>
                <w:color w:val="000000"/>
                <w:kern w:val="44"/>
                <w:sz w:val="24"/>
                <w:szCs w:val="24"/>
                <w:lang w:val="en-US" w:eastAsia="zh-CN" w:bidi="ar-SA"/>
              </w:rPr>
              <w:t>4.</w:t>
            </w:r>
            <w:r>
              <w:rPr>
                <w:rFonts w:hint="default" w:ascii="Times New Roman" w:hAnsi="Times New Roman" w:eastAsia="仿宋" w:cs="Times New Roman"/>
                <w:color w:val="000000"/>
                <w:sz w:val="24"/>
                <w:szCs w:val="24"/>
              </w:rPr>
              <w:t>距地面2M以下的玻璃，纸巾擦拭50CM无明显污迹；2M以上的玻璃目视无明显灰尘，窗框、玻璃上无污垢，无泥沙。</w:t>
            </w:r>
            <w:bookmarkEnd w:id="77"/>
            <w:bookmarkEnd w:id="78"/>
            <w:bookmarkEnd w:id="79"/>
            <w:bookmarkEnd w:id="80"/>
          </w:p>
          <w:p w14:paraId="106ED08F">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81" w:name="_Toc30981"/>
            <w:bookmarkStart w:id="82" w:name="_Toc25343"/>
            <w:bookmarkStart w:id="83" w:name="_Toc11402"/>
            <w:bookmarkStart w:id="84" w:name="_Toc15529"/>
            <w:r>
              <w:rPr>
                <w:rFonts w:hint="default" w:ascii="Times New Roman" w:hAnsi="Times New Roman" w:eastAsia="宋体" w:cs="Times New Roman"/>
                <w:bCs/>
                <w:color w:val="000000"/>
                <w:kern w:val="44"/>
                <w:sz w:val="24"/>
                <w:szCs w:val="24"/>
                <w:lang w:val="en-US" w:eastAsia="zh-CN" w:bidi="ar-SA"/>
              </w:rPr>
              <w:t>5.</w:t>
            </w:r>
            <w:r>
              <w:rPr>
                <w:rFonts w:hint="default" w:ascii="Times New Roman" w:hAnsi="Times New Roman" w:eastAsia="仿宋" w:cs="Times New Roman"/>
                <w:color w:val="000000"/>
                <w:sz w:val="24"/>
                <w:szCs w:val="24"/>
                <w:lang w:val="en-US" w:eastAsia="zh-CN"/>
              </w:rPr>
              <w:t>玻璃</w:t>
            </w:r>
            <w:r>
              <w:rPr>
                <w:rFonts w:hint="default" w:ascii="Times New Roman" w:hAnsi="Times New Roman" w:eastAsia="仿宋" w:cs="Times New Roman"/>
                <w:color w:val="000000"/>
                <w:sz w:val="24"/>
                <w:szCs w:val="24"/>
              </w:rPr>
              <w:t>门、消防门等门无污迹、油垢、无灰尘和蛛网，无明显手印。</w:t>
            </w:r>
            <w:bookmarkEnd w:id="81"/>
            <w:bookmarkEnd w:id="82"/>
            <w:bookmarkEnd w:id="83"/>
            <w:bookmarkEnd w:id="84"/>
          </w:p>
          <w:p w14:paraId="2231A3F3">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85" w:name="_Toc17424"/>
            <w:bookmarkStart w:id="86" w:name="_Toc6677"/>
            <w:bookmarkStart w:id="87" w:name="_Toc3804"/>
            <w:bookmarkStart w:id="88" w:name="_Toc12872"/>
            <w:r>
              <w:rPr>
                <w:rFonts w:hint="default" w:ascii="Times New Roman" w:hAnsi="Times New Roman" w:eastAsia="宋体" w:cs="Times New Roman"/>
                <w:bCs/>
                <w:color w:val="000000"/>
                <w:kern w:val="44"/>
                <w:sz w:val="24"/>
                <w:szCs w:val="24"/>
                <w:lang w:val="en-US" w:eastAsia="zh-CN" w:bidi="ar-SA"/>
              </w:rPr>
              <w:t>6.</w:t>
            </w:r>
            <w:r>
              <w:rPr>
                <w:rFonts w:hint="default" w:ascii="Times New Roman" w:hAnsi="Times New Roman" w:eastAsia="仿宋" w:cs="Times New Roman"/>
                <w:color w:val="000000"/>
                <w:sz w:val="24"/>
                <w:szCs w:val="24"/>
              </w:rPr>
              <w:t>通气百叶、风扇、空调滤网定期清洗，无明显灰尘。</w:t>
            </w:r>
            <w:bookmarkEnd w:id="85"/>
            <w:bookmarkEnd w:id="86"/>
            <w:bookmarkEnd w:id="87"/>
            <w:bookmarkEnd w:id="88"/>
          </w:p>
          <w:p w14:paraId="038D57AA">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89" w:name="_Toc26276"/>
            <w:bookmarkStart w:id="90" w:name="_Toc12973"/>
            <w:bookmarkStart w:id="91" w:name="_Toc12251"/>
            <w:bookmarkStart w:id="92" w:name="_Toc10033"/>
            <w:r>
              <w:rPr>
                <w:rFonts w:hint="default" w:ascii="Times New Roman" w:hAnsi="Times New Roman" w:eastAsia="宋体" w:cs="Times New Roman"/>
                <w:bCs/>
                <w:color w:val="000000"/>
                <w:kern w:val="44"/>
                <w:sz w:val="24"/>
                <w:szCs w:val="24"/>
                <w:lang w:val="en-US" w:eastAsia="zh-CN" w:bidi="ar-SA"/>
              </w:rPr>
              <w:t>7.</w:t>
            </w:r>
            <w:r>
              <w:rPr>
                <w:rFonts w:hint="default" w:ascii="Times New Roman" w:hAnsi="Times New Roman" w:eastAsia="仿宋" w:cs="Times New Roman"/>
                <w:color w:val="000000"/>
                <w:sz w:val="24"/>
                <w:szCs w:val="24"/>
              </w:rPr>
              <w:t>墙面、天花无明显灰尘，无蛛网，无乱涂乱画。</w:t>
            </w:r>
            <w:bookmarkEnd w:id="89"/>
            <w:bookmarkEnd w:id="90"/>
            <w:bookmarkEnd w:id="91"/>
            <w:bookmarkEnd w:id="92"/>
          </w:p>
          <w:p w14:paraId="4F46E8DB">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93" w:name="_Toc17475"/>
            <w:bookmarkStart w:id="94" w:name="_Toc15869"/>
            <w:bookmarkStart w:id="95" w:name="_Toc22894"/>
            <w:bookmarkStart w:id="96" w:name="_Toc12500"/>
            <w:r>
              <w:rPr>
                <w:rFonts w:hint="default" w:ascii="Times New Roman" w:hAnsi="Times New Roman" w:eastAsia="宋体" w:cs="Times New Roman"/>
                <w:bCs/>
                <w:color w:val="000000"/>
                <w:kern w:val="44"/>
                <w:sz w:val="24"/>
                <w:szCs w:val="24"/>
                <w:lang w:val="en-US" w:eastAsia="zh-CN" w:bidi="ar-SA"/>
              </w:rPr>
              <w:t>8.</w:t>
            </w:r>
            <w:r>
              <w:rPr>
                <w:rFonts w:hint="default" w:ascii="Times New Roman" w:hAnsi="Times New Roman" w:eastAsia="仿宋" w:cs="Times New Roman"/>
                <w:color w:val="000000"/>
                <w:sz w:val="24"/>
                <w:szCs w:val="24"/>
              </w:rPr>
              <w:t>电梯门、轿厢壁保持光亮，轿厢风扇无积尘，轿厢内无异味，轨槽内无沙粒。</w:t>
            </w:r>
            <w:bookmarkEnd w:id="93"/>
            <w:bookmarkEnd w:id="94"/>
            <w:bookmarkEnd w:id="95"/>
            <w:bookmarkEnd w:id="96"/>
          </w:p>
        </w:tc>
        <w:tc>
          <w:tcPr>
            <w:tcW w:w="1321" w:type="dxa"/>
            <w:noWrap w:val="0"/>
            <w:vAlign w:val="center"/>
          </w:tcPr>
          <w:p w14:paraId="6705F480">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现场查看</w:t>
            </w:r>
          </w:p>
        </w:tc>
        <w:tc>
          <w:tcPr>
            <w:tcW w:w="1199" w:type="dxa"/>
            <w:noWrap w:val="0"/>
            <w:vAlign w:val="center"/>
          </w:tcPr>
          <w:p w14:paraId="3D9FF25A">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一个问题点扣1分</w:t>
            </w:r>
          </w:p>
        </w:tc>
      </w:tr>
      <w:tr w14:paraId="5834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064" w:type="dxa"/>
            <w:vMerge w:val="continue"/>
            <w:noWrap w:val="0"/>
            <w:vAlign w:val="center"/>
          </w:tcPr>
          <w:p w14:paraId="564D9A95">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p>
        </w:tc>
        <w:tc>
          <w:tcPr>
            <w:tcW w:w="1042" w:type="dxa"/>
            <w:noWrap w:val="0"/>
            <w:vAlign w:val="center"/>
          </w:tcPr>
          <w:p w14:paraId="1D8C79FB">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2.外围及公共设施</w:t>
            </w:r>
          </w:p>
          <w:p w14:paraId="3EA5185B">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r>
              <w:rPr>
                <w:rFonts w:hint="default" w:ascii="Times New Roman" w:hAnsi="Times New Roman" w:eastAsia="仿宋" w:cs="Times New Roman"/>
                <w:color w:val="000000"/>
                <w:sz w:val="24"/>
                <w:szCs w:val="24"/>
                <w:lang w:val="en-US" w:eastAsia="zh-CN"/>
              </w:rPr>
              <w:t>30</w:t>
            </w:r>
            <w:r>
              <w:rPr>
                <w:rFonts w:hint="default" w:ascii="Times New Roman" w:hAnsi="Times New Roman" w:eastAsia="仿宋" w:cs="Times New Roman"/>
                <w:color w:val="000000"/>
                <w:sz w:val="24"/>
                <w:szCs w:val="24"/>
              </w:rPr>
              <w:t>分）</w:t>
            </w:r>
          </w:p>
        </w:tc>
        <w:tc>
          <w:tcPr>
            <w:tcW w:w="5437" w:type="dxa"/>
            <w:noWrap w:val="0"/>
            <w:vAlign w:val="center"/>
          </w:tcPr>
          <w:p w14:paraId="6C284F54">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97" w:name="_Toc9812"/>
            <w:bookmarkStart w:id="98" w:name="_Toc15223"/>
            <w:bookmarkStart w:id="99" w:name="_Toc29322"/>
            <w:bookmarkStart w:id="100" w:name="_Toc11737"/>
            <w:r>
              <w:rPr>
                <w:rFonts w:hint="default" w:ascii="Times New Roman" w:hAnsi="Times New Roman" w:eastAsia="宋体" w:cs="Times New Roman"/>
                <w:bCs/>
                <w:color w:val="000000"/>
                <w:kern w:val="44"/>
                <w:sz w:val="24"/>
                <w:szCs w:val="24"/>
                <w:lang w:val="en-US" w:eastAsia="zh-CN" w:bidi="ar-SA"/>
              </w:rPr>
              <w:t>1.</w:t>
            </w:r>
            <w:r>
              <w:rPr>
                <w:rFonts w:hint="default" w:ascii="Times New Roman" w:hAnsi="Times New Roman" w:eastAsia="仿宋" w:cs="Times New Roman"/>
                <w:color w:val="000000"/>
                <w:sz w:val="24"/>
                <w:szCs w:val="24"/>
              </w:rPr>
              <w:t>外围道路、广场无烟头纸屑、无杂物、无明显污迹，新丢弃的纸屑等在30分钟内清扫干净。</w:t>
            </w:r>
            <w:bookmarkEnd w:id="97"/>
            <w:bookmarkEnd w:id="98"/>
            <w:bookmarkEnd w:id="99"/>
            <w:bookmarkEnd w:id="100"/>
          </w:p>
          <w:p w14:paraId="6FE993D4">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101" w:name="_Toc1688"/>
            <w:bookmarkStart w:id="102" w:name="_Toc18351"/>
            <w:bookmarkStart w:id="103" w:name="_Toc32154"/>
            <w:bookmarkStart w:id="104" w:name="_Toc3635"/>
            <w:r>
              <w:rPr>
                <w:rFonts w:hint="default" w:ascii="Times New Roman" w:hAnsi="Times New Roman" w:eastAsia="宋体" w:cs="Times New Roman"/>
                <w:bCs/>
                <w:color w:val="000000"/>
                <w:kern w:val="44"/>
                <w:sz w:val="24"/>
                <w:szCs w:val="24"/>
                <w:lang w:val="en-US" w:eastAsia="zh-CN" w:bidi="ar-SA"/>
              </w:rPr>
              <w:t>2.</w:t>
            </w:r>
            <w:r>
              <w:rPr>
                <w:rFonts w:hint="default" w:ascii="Times New Roman" w:hAnsi="Times New Roman" w:eastAsia="仿宋" w:cs="Times New Roman"/>
                <w:color w:val="000000"/>
                <w:sz w:val="24"/>
                <w:szCs w:val="24"/>
              </w:rPr>
              <w:t>绿化带内无果皮、烟头、纸屑等杂物和落叶。</w:t>
            </w:r>
            <w:bookmarkEnd w:id="101"/>
            <w:bookmarkEnd w:id="102"/>
            <w:bookmarkEnd w:id="103"/>
            <w:bookmarkEnd w:id="104"/>
          </w:p>
          <w:p w14:paraId="2051BA39">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105" w:name="_Toc32518"/>
            <w:bookmarkStart w:id="106" w:name="_Toc7601"/>
            <w:bookmarkStart w:id="107" w:name="_Toc10387"/>
            <w:bookmarkStart w:id="108" w:name="_Toc7322"/>
            <w:r>
              <w:rPr>
                <w:rFonts w:hint="default" w:ascii="Times New Roman" w:hAnsi="Times New Roman" w:eastAsia="宋体" w:cs="Times New Roman"/>
                <w:bCs/>
                <w:color w:val="000000"/>
                <w:kern w:val="44"/>
                <w:sz w:val="24"/>
                <w:szCs w:val="24"/>
                <w:lang w:val="en-US" w:eastAsia="zh-CN" w:bidi="ar-SA"/>
              </w:rPr>
              <w:t>3.</w:t>
            </w:r>
            <w:r>
              <w:rPr>
                <w:rFonts w:hint="default" w:ascii="Times New Roman" w:hAnsi="Times New Roman" w:eastAsia="仿宋" w:cs="Times New Roman"/>
                <w:color w:val="000000"/>
                <w:sz w:val="24"/>
                <w:szCs w:val="24"/>
              </w:rPr>
              <w:t>乔灌木，各类设施上无掉落的衣物，塑料袋等杂物。</w:t>
            </w:r>
            <w:bookmarkEnd w:id="105"/>
            <w:bookmarkEnd w:id="106"/>
            <w:bookmarkEnd w:id="107"/>
            <w:bookmarkEnd w:id="108"/>
          </w:p>
          <w:p w14:paraId="5AFD60BD">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109" w:name="_Toc1863"/>
            <w:bookmarkStart w:id="110" w:name="_Toc12015"/>
            <w:bookmarkStart w:id="111" w:name="_Toc16258"/>
            <w:bookmarkStart w:id="112" w:name="_Toc30582"/>
            <w:r>
              <w:rPr>
                <w:rFonts w:hint="default" w:ascii="Times New Roman" w:hAnsi="Times New Roman" w:eastAsia="宋体" w:cs="Times New Roman"/>
                <w:bCs/>
                <w:color w:val="000000"/>
                <w:kern w:val="44"/>
                <w:sz w:val="24"/>
                <w:szCs w:val="24"/>
                <w:lang w:val="en-US" w:eastAsia="zh-CN" w:bidi="ar-SA"/>
              </w:rPr>
              <w:t>4.</w:t>
            </w:r>
            <w:r>
              <w:rPr>
                <w:rFonts w:hint="default" w:ascii="Times New Roman" w:hAnsi="Times New Roman" w:eastAsia="仿宋" w:cs="Times New Roman"/>
                <w:color w:val="000000"/>
                <w:sz w:val="24"/>
                <w:szCs w:val="24"/>
              </w:rPr>
              <w:t>路灯杆、草坪灯上无泥沙、蛛网，高杆灯上无明显灰尘。</w:t>
            </w:r>
            <w:bookmarkEnd w:id="109"/>
            <w:bookmarkEnd w:id="110"/>
            <w:bookmarkEnd w:id="111"/>
            <w:bookmarkEnd w:id="112"/>
          </w:p>
          <w:p w14:paraId="6FD4991C">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113" w:name="_Toc5890"/>
            <w:bookmarkStart w:id="114" w:name="_Toc31000"/>
            <w:bookmarkStart w:id="115" w:name="_Toc1001"/>
            <w:bookmarkStart w:id="116" w:name="_Toc23401"/>
            <w:r>
              <w:rPr>
                <w:rFonts w:hint="default" w:ascii="Times New Roman" w:hAnsi="Times New Roman" w:eastAsia="宋体" w:cs="Times New Roman"/>
                <w:bCs/>
                <w:color w:val="000000"/>
                <w:kern w:val="44"/>
                <w:sz w:val="24"/>
                <w:szCs w:val="24"/>
                <w:lang w:val="en-US" w:eastAsia="zh-CN" w:bidi="ar-SA"/>
              </w:rPr>
              <w:t>5.</w:t>
            </w:r>
            <w:r>
              <w:rPr>
                <w:rFonts w:hint="default" w:ascii="Times New Roman" w:hAnsi="Times New Roman" w:eastAsia="仿宋" w:cs="Times New Roman"/>
                <w:color w:val="000000"/>
                <w:sz w:val="24"/>
                <w:szCs w:val="24"/>
              </w:rPr>
              <w:t>各类标识标牌等无明显灰尘和污迹，手摸无污迹感。</w:t>
            </w:r>
            <w:bookmarkEnd w:id="113"/>
            <w:bookmarkEnd w:id="114"/>
            <w:bookmarkEnd w:id="115"/>
            <w:bookmarkEnd w:id="116"/>
          </w:p>
          <w:p w14:paraId="0A6D2E7F">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117" w:name="_Toc8263"/>
            <w:bookmarkStart w:id="118" w:name="_Toc12408"/>
            <w:bookmarkStart w:id="119" w:name="_Toc23810"/>
            <w:bookmarkStart w:id="120" w:name="_Toc10709"/>
            <w:r>
              <w:rPr>
                <w:rFonts w:hint="default" w:ascii="Times New Roman" w:hAnsi="Times New Roman" w:eastAsia="宋体" w:cs="Times New Roman"/>
                <w:bCs/>
                <w:color w:val="000000"/>
                <w:kern w:val="44"/>
                <w:sz w:val="24"/>
                <w:szCs w:val="24"/>
                <w:lang w:val="en-US" w:eastAsia="zh-CN" w:bidi="ar-SA"/>
              </w:rPr>
              <w:t>6.</w:t>
            </w:r>
            <w:r>
              <w:rPr>
                <w:rFonts w:hint="default" w:ascii="Times New Roman" w:hAnsi="Times New Roman" w:eastAsia="仿宋" w:cs="Times New Roman"/>
                <w:color w:val="000000"/>
                <w:sz w:val="24"/>
                <w:szCs w:val="24"/>
              </w:rPr>
              <w:t>各类游乐设施、健身设施上无垃圾杂物，无污迹和明显灰尘，橡胶垫上无污垢。</w:t>
            </w:r>
            <w:bookmarkEnd w:id="117"/>
            <w:bookmarkEnd w:id="118"/>
            <w:bookmarkEnd w:id="119"/>
            <w:bookmarkEnd w:id="120"/>
          </w:p>
          <w:p w14:paraId="22DDD240">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121" w:name="_Toc13604"/>
            <w:bookmarkStart w:id="122" w:name="_Toc9179"/>
            <w:bookmarkStart w:id="123" w:name="_Toc13441"/>
            <w:bookmarkStart w:id="124" w:name="_Toc13093"/>
            <w:r>
              <w:rPr>
                <w:rFonts w:hint="default" w:ascii="Times New Roman" w:hAnsi="Times New Roman" w:eastAsia="宋体" w:cs="Times New Roman"/>
                <w:bCs/>
                <w:color w:val="000000"/>
                <w:kern w:val="44"/>
                <w:sz w:val="24"/>
                <w:szCs w:val="24"/>
                <w:lang w:val="en-US" w:eastAsia="zh-CN" w:bidi="ar-SA"/>
              </w:rPr>
              <w:t>7.</w:t>
            </w:r>
            <w:r>
              <w:rPr>
                <w:rFonts w:hint="default" w:ascii="Times New Roman" w:hAnsi="Times New Roman" w:eastAsia="仿宋" w:cs="Times New Roman"/>
                <w:color w:val="000000"/>
                <w:sz w:val="24"/>
                <w:szCs w:val="24"/>
              </w:rPr>
              <w:t>公共桌椅无污迹、灰尘，缝隙内无杂物。</w:t>
            </w:r>
            <w:bookmarkEnd w:id="121"/>
            <w:bookmarkEnd w:id="122"/>
            <w:bookmarkEnd w:id="123"/>
            <w:bookmarkEnd w:id="124"/>
          </w:p>
          <w:p w14:paraId="105AA57F">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125" w:name="_Toc24868"/>
            <w:bookmarkStart w:id="126" w:name="_Toc6423"/>
            <w:bookmarkStart w:id="127" w:name="_Toc3813"/>
            <w:bookmarkStart w:id="128" w:name="_Toc19700"/>
            <w:r>
              <w:rPr>
                <w:rFonts w:hint="default" w:ascii="Times New Roman" w:hAnsi="Times New Roman" w:eastAsia="宋体" w:cs="Times New Roman"/>
                <w:bCs/>
                <w:color w:val="000000"/>
                <w:kern w:val="44"/>
                <w:sz w:val="24"/>
                <w:szCs w:val="24"/>
                <w:lang w:val="en-US" w:eastAsia="zh-CN" w:bidi="ar-SA"/>
              </w:rPr>
              <w:t>8.</w:t>
            </w:r>
            <w:r>
              <w:rPr>
                <w:rFonts w:hint="default" w:ascii="Times New Roman" w:hAnsi="Times New Roman" w:eastAsia="仿宋" w:cs="Times New Roman"/>
                <w:color w:val="000000"/>
                <w:sz w:val="24"/>
                <w:szCs w:val="24"/>
              </w:rPr>
              <w:t>各类家私物品上无灰尘和污迹，定期用家私蜡进行保养；各类纺织品无异味、拍打无灰尘。</w:t>
            </w:r>
            <w:bookmarkEnd w:id="125"/>
            <w:bookmarkEnd w:id="126"/>
            <w:bookmarkEnd w:id="127"/>
            <w:bookmarkEnd w:id="128"/>
          </w:p>
          <w:p w14:paraId="5EFC82E4">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129" w:name="_Toc73"/>
            <w:bookmarkStart w:id="130" w:name="_Toc2017"/>
            <w:bookmarkStart w:id="131" w:name="_Toc19296"/>
            <w:bookmarkStart w:id="132" w:name="_Toc12461"/>
            <w:r>
              <w:rPr>
                <w:rFonts w:hint="default" w:ascii="Times New Roman" w:hAnsi="Times New Roman" w:eastAsia="宋体" w:cs="Times New Roman"/>
                <w:bCs/>
                <w:color w:val="000000"/>
                <w:kern w:val="44"/>
                <w:sz w:val="24"/>
                <w:szCs w:val="24"/>
                <w:lang w:val="en-US" w:eastAsia="zh-CN" w:bidi="ar-SA"/>
              </w:rPr>
              <w:t>9.</w:t>
            </w:r>
            <w:r>
              <w:rPr>
                <w:rFonts w:hint="default" w:ascii="Times New Roman" w:hAnsi="Times New Roman" w:eastAsia="仿宋" w:cs="Times New Roman"/>
                <w:color w:val="000000"/>
                <w:sz w:val="24"/>
                <w:szCs w:val="24"/>
              </w:rPr>
              <w:t>各类园林小品无明显的灰尘，无杂物，金属雕像无锈迹、铜绿等现象。</w:t>
            </w:r>
            <w:bookmarkEnd w:id="129"/>
            <w:bookmarkEnd w:id="130"/>
            <w:bookmarkEnd w:id="131"/>
            <w:bookmarkEnd w:id="132"/>
          </w:p>
          <w:p w14:paraId="46D6C4C3">
            <w:pPr>
              <w:pStyle w:val="15"/>
              <w:widowControl w:val="0"/>
              <w:numPr>
                <w:ilvl w:val="0"/>
                <w:numId w:val="0"/>
              </w:numPr>
              <w:tabs>
                <w:tab w:val="clear" w:pos="400"/>
              </w:tabs>
              <w:spacing w:line="240" w:lineRule="auto"/>
              <w:ind w:left="312" w:leftChars="0" w:hanging="312" w:hangingChars="130"/>
              <w:outlineLvl w:val="9"/>
              <w:rPr>
                <w:rFonts w:hint="default" w:ascii="Times New Roman" w:hAnsi="Times New Roman" w:eastAsia="仿宋" w:cs="Times New Roman"/>
                <w:color w:val="000000"/>
                <w:sz w:val="24"/>
                <w:szCs w:val="24"/>
              </w:rPr>
            </w:pPr>
            <w:bookmarkStart w:id="133" w:name="_Toc5649"/>
            <w:bookmarkStart w:id="134" w:name="_Toc31662"/>
            <w:bookmarkStart w:id="135" w:name="_Toc25473"/>
            <w:bookmarkStart w:id="136" w:name="_Toc6273"/>
            <w:r>
              <w:rPr>
                <w:rFonts w:hint="default" w:ascii="Times New Roman" w:hAnsi="Times New Roman" w:eastAsia="宋体" w:cs="Times New Roman"/>
                <w:bCs/>
                <w:color w:val="000000"/>
                <w:kern w:val="44"/>
                <w:sz w:val="24"/>
                <w:szCs w:val="24"/>
                <w:lang w:val="en-US" w:eastAsia="zh-CN" w:bidi="ar-SA"/>
              </w:rPr>
              <w:t>10.</w:t>
            </w:r>
            <w:r>
              <w:rPr>
                <w:rFonts w:hint="default" w:ascii="Times New Roman" w:hAnsi="Times New Roman" w:eastAsia="仿宋" w:cs="Times New Roman"/>
                <w:color w:val="000000"/>
                <w:sz w:val="24"/>
                <w:szCs w:val="24"/>
              </w:rPr>
              <w:t>宣传栏无灰尘，灯管下晚蛛网和死蚊子，无杂物存放，通知张贴整齐。</w:t>
            </w:r>
            <w:bookmarkEnd w:id="133"/>
            <w:bookmarkEnd w:id="134"/>
            <w:bookmarkEnd w:id="135"/>
            <w:bookmarkEnd w:id="136"/>
          </w:p>
          <w:p w14:paraId="1094078B">
            <w:pPr>
              <w:pStyle w:val="15"/>
              <w:widowControl w:val="0"/>
              <w:numPr>
                <w:ilvl w:val="0"/>
                <w:numId w:val="0"/>
              </w:numPr>
              <w:tabs>
                <w:tab w:val="clear" w:pos="400"/>
              </w:tabs>
              <w:spacing w:line="240" w:lineRule="auto"/>
              <w:ind w:left="312" w:leftChars="0" w:hanging="312" w:hangingChars="130"/>
              <w:outlineLvl w:val="9"/>
              <w:rPr>
                <w:rFonts w:hint="default" w:ascii="Times New Roman" w:hAnsi="Times New Roman" w:eastAsia="仿宋" w:cs="Times New Roman"/>
                <w:color w:val="000000"/>
                <w:sz w:val="24"/>
                <w:szCs w:val="24"/>
              </w:rPr>
            </w:pPr>
            <w:bookmarkStart w:id="137" w:name="_Toc14753"/>
            <w:bookmarkStart w:id="138" w:name="_Toc14563"/>
            <w:bookmarkStart w:id="139" w:name="_Toc27483"/>
            <w:bookmarkStart w:id="140" w:name="_Toc14759"/>
            <w:r>
              <w:rPr>
                <w:rFonts w:hint="default" w:ascii="Times New Roman" w:hAnsi="Times New Roman" w:eastAsia="宋体" w:cs="Times New Roman"/>
                <w:bCs/>
                <w:color w:val="000000"/>
                <w:kern w:val="44"/>
                <w:sz w:val="24"/>
                <w:szCs w:val="24"/>
                <w:lang w:val="en-US" w:eastAsia="zh-CN" w:bidi="ar-SA"/>
              </w:rPr>
              <w:t>11.</w:t>
            </w:r>
            <w:r>
              <w:rPr>
                <w:rFonts w:hint="default" w:ascii="Times New Roman" w:hAnsi="Times New Roman" w:eastAsia="仿宋" w:cs="Times New Roman"/>
                <w:color w:val="000000"/>
                <w:sz w:val="24"/>
                <w:szCs w:val="24"/>
              </w:rPr>
              <w:t>各类张贴画、海报张贴整齐、规范，无乱张贴现象。</w:t>
            </w:r>
            <w:bookmarkEnd w:id="137"/>
            <w:bookmarkEnd w:id="138"/>
            <w:bookmarkEnd w:id="139"/>
            <w:bookmarkEnd w:id="140"/>
          </w:p>
          <w:p w14:paraId="409EDF8B">
            <w:pPr>
              <w:pStyle w:val="15"/>
              <w:widowControl w:val="0"/>
              <w:numPr>
                <w:ilvl w:val="0"/>
                <w:numId w:val="0"/>
              </w:numPr>
              <w:tabs>
                <w:tab w:val="clear" w:pos="400"/>
              </w:tabs>
              <w:spacing w:line="240" w:lineRule="auto"/>
              <w:ind w:left="312" w:leftChars="0" w:hanging="312" w:hangingChars="130"/>
              <w:outlineLvl w:val="9"/>
              <w:rPr>
                <w:rFonts w:hint="default" w:ascii="Times New Roman" w:hAnsi="Times New Roman" w:eastAsia="仿宋" w:cs="Times New Roman"/>
                <w:color w:val="000000"/>
                <w:sz w:val="24"/>
                <w:szCs w:val="24"/>
              </w:rPr>
            </w:pPr>
            <w:bookmarkStart w:id="141" w:name="_Toc32590"/>
            <w:bookmarkStart w:id="142" w:name="_Toc23965"/>
            <w:bookmarkStart w:id="143" w:name="_Toc27146"/>
            <w:bookmarkStart w:id="144" w:name="_Toc6486"/>
            <w:r>
              <w:rPr>
                <w:rFonts w:hint="default" w:ascii="Times New Roman" w:hAnsi="Times New Roman" w:eastAsia="宋体" w:cs="Times New Roman"/>
                <w:bCs/>
                <w:color w:val="000000"/>
                <w:kern w:val="44"/>
                <w:sz w:val="24"/>
                <w:szCs w:val="24"/>
                <w:lang w:val="en-US" w:eastAsia="zh-CN" w:bidi="ar-SA"/>
              </w:rPr>
              <w:t>12.</w:t>
            </w:r>
            <w:r>
              <w:rPr>
                <w:rFonts w:hint="default" w:ascii="Times New Roman" w:hAnsi="Times New Roman" w:eastAsia="仿宋" w:cs="Times New Roman"/>
                <w:color w:val="000000"/>
                <w:sz w:val="24"/>
                <w:szCs w:val="24"/>
              </w:rPr>
              <w:t>信报箱无灰尘，无污迹，不锈钢、木制品定期用不锈钢水、家私蜡护理。</w:t>
            </w:r>
            <w:bookmarkEnd w:id="141"/>
            <w:bookmarkEnd w:id="142"/>
            <w:bookmarkEnd w:id="143"/>
            <w:bookmarkEnd w:id="144"/>
          </w:p>
          <w:p w14:paraId="392F93C2">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145" w:name="_Toc1419"/>
            <w:bookmarkStart w:id="146" w:name="_Toc17985"/>
            <w:bookmarkStart w:id="147" w:name="_Toc28588"/>
            <w:bookmarkStart w:id="148" w:name="_Toc3219"/>
            <w:r>
              <w:rPr>
                <w:rFonts w:hint="default" w:ascii="Times New Roman" w:hAnsi="Times New Roman" w:eastAsia="宋体" w:cs="Times New Roman"/>
                <w:bCs/>
                <w:color w:val="000000"/>
                <w:kern w:val="44"/>
                <w:sz w:val="24"/>
                <w:szCs w:val="24"/>
                <w:lang w:val="en-US" w:eastAsia="zh-CN" w:bidi="ar-SA"/>
              </w:rPr>
              <w:t>13.</w:t>
            </w:r>
            <w:r>
              <w:rPr>
                <w:rFonts w:hint="default" w:ascii="Times New Roman" w:hAnsi="Times New Roman" w:eastAsia="仿宋" w:cs="Times New Roman"/>
                <w:color w:val="000000"/>
                <w:sz w:val="24"/>
                <w:szCs w:val="24"/>
              </w:rPr>
              <w:t>消防栓边无堆积物，无污迹和油迹、锈迹。</w:t>
            </w:r>
            <w:bookmarkEnd w:id="145"/>
            <w:bookmarkEnd w:id="146"/>
            <w:bookmarkEnd w:id="147"/>
            <w:bookmarkEnd w:id="148"/>
          </w:p>
          <w:p w14:paraId="4AEC8703">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149" w:name="_Toc3726"/>
            <w:bookmarkStart w:id="150" w:name="_Toc29389"/>
            <w:bookmarkStart w:id="151" w:name="_Toc31031"/>
            <w:bookmarkStart w:id="152" w:name="_Toc29512"/>
            <w:r>
              <w:rPr>
                <w:rFonts w:hint="default" w:ascii="Times New Roman" w:hAnsi="Times New Roman" w:eastAsia="宋体" w:cs="Times New Roman"/>
                <w:bCs/>
                <w:color w:val="000000"/>
                <w:kern w:val="44"/>
                <w:sz w:val="24"/>
                <w:szCs w:val="24"/>
                <w:lang w:val="en-US" w:eastAsia="zh-CN" w:bidi="ar-SA"/>
              </w:rPr>
              <w:t>14.</w:t>
            </w:r>
            <w:r>
              <w:rPr>
                <w:rFonts w:hint="default" w:ascii="Times New Roman" w:hAnsi="Times New Roman" w:eastAsia="仿宋" w:cs="Times New Roman"/>
                <w:color w:val="000000"/>
                <w:sz w:val="24"/>
                <w:szCs w:val="24"/>
              </w:rPr>
              <w:t>岗亭、电话亭无乱张贴现象，无污迹和明显灰尘。</w:t>
            </w:r>
            <w:bookmarkEnd w:id="149"/>
            <w:bookmarkEnd w:id="150"/>
            <w:bookmarkEnd w:id="151"/>
            <w:bookmarkEnd w:id="152"/>
          </w:p>
          <w:p w14:paraId="7EF9CAA2">
            <w:pPr>
              <w:pStyle w:val="15"/>
              <w:widowControl w:val="0"/>
              <w:numPr>
                <w:ilvl w:val="0"/>
                <w:numId w:val="0"/>
              </w:numPr>
              <w:tabs>
                <w:tab w:val="clear" w:pos="400"/>
              </w:tabs>
              <w:spacing w:line="240" w:lineRule="auto"/>
              <w:ind w:left="285" w:leftChars="0" w:hanging="285" w:hangingChars="119"/>
              <w:outlineLvl w:val="9"/>
              <w:rPr>
                <w:rFonts w:hint="default" w:ascii="Times New Roman" w:hAnsi="Times New Roman" w:eastAsia="仿宋" w:cs="Times New Roman"/>
                <w:color w:val="000000"/>
                <w:sz w:val="24"/>
                <w:szCs w:val="24"/>
              </w:rPr>
            </w:pPr>
            <w:bookmarkStart w:id="153" w:name="_Toc22535"/>
            <w:bookmarkStart w:id="154" w:name="_Toc12320"/>
            <w:bookmarkStart w:id="155" w:name="_Toc6252"/>
            <w:bookmarkStart w:id="156" w:name="_Toc23273"/>
            <w:r>
              <w:rPr>
                <w:rFonts w:hint="default" w:ascii="Times New Roman" w:hAnsi="Times New Roman" w:eastAsia="宋体" w:cs="Times New Roman"/>
                <w:bCs/>
                <w:color w:val="000000"/>
                <w:kern w:val="44"/>
                <w:sz w:val="24"/>
                <w:szCs w:val="24"/>
                <w:lang w:val="en-US" w:eastAsia="zh-CN" w:bidi="ar-SA"/>
              </w:rPr>
              <w:t>15.</w:t>
            </w:r>
            <w:r>
              <w:rPr>
                <w:rFonts w:hint="default" w:ascii="Times New Roman" w:hAnsi="Times New Roman" w:eastAsia="仿宋" w:cs="Times New Roman"/>
                <w:color w:val="000000"/>
                <w:sz w:val="24"/>
                <w:szCs w:val="24"/>
              </w:rPr>
              <w:t>人体不常接触到的部位，应无明显灰尘、油迹、杂物、蛛网。</w:t>
            </w:r>
            <w:bookmarkEnd w:id="153"/>
            <w:bookmarkEnd w:id="154"/>
            <w:bookmarkEnd w:id="155"/>
            <w:bookmarkEnd w:id="156"/>
          </w:p>
          <w:p w14:paraId="075B409F">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157" w:name="_Toc25911"/>
            <w:bookmarkStart w:id="158" w:name="_Toc6478"/>
            <w:bookmarkStart w:id="159" w:name="_Toc16965"/>
            <w:bookmarkStart w:id="160" w:name="_Toc20965"/>
            <w:r>
              <w:rPr>
                <w:rFonts w:hint="default" w:ascii="Times New Roman" w:hAnsi="Times New Roman" w:eastAsia="宋体" w:cs="Times New Roman"/>
                <w:bCs/>
                <w:color w:val="000000"/>
                <w:kern w:val="44"/>
                <w:sz w:val="24"/>
                <w:szCs w:val="24"/>
                <w:lang w:val="en-US" w:eastAsia="zh-CN" w:bidi="ar-SA"/>
              </w:rPr>
              <w:t>16.</w:t>
            </w:r>
            <w:r>
              <w:rPr>
                <w:rFonts w:hint="default" w:ascii="Times New Roman" w:hAnsi="Times New Roman" w:eastAsia="仿宋" w:cs="Times New Roman"/>
                <w:color w:val="000000"/>
                <w:sz w:val="24"/>
                <w:szCs w:val="24"/>
              </w:rPr>
              <w:t>喷泉水景水质不浑浊、无青苔、无明显沉淀物和漂浮物、无蚊虫滋生。</w:t>
            </w:r>
            <w:bookmarkEnd w:id="157"/>
            <w:bookmarkEnd w:id="158"/>
            <w:bookmarkEnd w:id="159"/>
            <w:bookmarkEnd w:id="160"/>
          </w:p>
          <w:p w14:paraId="62AFF093">
            <w:pPr>
              <w:pStyle w:val="15"/>
              <w:widowControl w:val="0"/>
              <w:numPr>
                <w:ilvl w:val="0"/>
                <w:numId w:val="0"/>
              </w:numPr>
              <w:tabs>
                <w:tab w:val="clear" w:pos="400"/>
              </w:tabs>
              <w:spacing w:line="240" w:lineRule="auto"/>
              <w:ind w:left="300" w:leftChars="0" w:hanging="300" w:hangingChars="125"/>
              <w:outlineLvl w:val="9"/>
              <w:rPr>
                <w:rFonts w:hint="default" w:ascii="Times New Roman" w:hAnsi="Times New Roman" w:eastAsia="仿宋" w:cs="Times New Roman"/>
                <w:color w:val="000000"/>
                <w:sz w:val="24"/>
                <w:szCs w:val="24"/>
              </w:rPr>
            </w:pPr>
            <w:bookmarkStart w:id="161" w:name="_Toc21403"/>
            <w:bookmarkStart w:id="162" w:name="_Toc21487"/>
            <w:bookmarkStart w:id="163" w:name="_Toc12892"/>
            <w:bookmarkStart w:id="164" w:name="_Toc31534"/>
            <w:r>
              <w:rPr>
                <w:rFonts w:hint="default" w:ascii="Times New Roman" w:hAnsi="Times New Roman" w:eastAsia="宋体" w:cs="Times New Roman"/>
                <w:bCs/>
                <w:color w:val="000000"/>
                <w:kern w:val="44"/>
                <w:sz w:val="24"/>
                <w:szCs w:val="24"/>
                <w:lang w:val="en-US" w:eastAsia="zh-CN" w:bidi="ar-SA"/>
              </w:rPr>
              <w:t>17.</w:t>
            </w:r>
            <w:r>
              <w:rPr>
                <w:rFonts w:hint="default" w:ascii="Times New Roman" w:hAnsi="Times New Roman" w:eastAsia="仿宋" w:cs="Times New Roman"/>
                <w:color w:val="000000"/>
                <w:sz w:val="24"/>
                <w:szCs w:val="24"/>
              </w:rPr>
              <w:t>沟渠河湖等水质良好，无异味、无杂物、无污水横流、无大量泡沫、无漂浮异物。</w:t>
            </w:r>
            <w:bookmarkEnd w:id="161"/>
            <w:bookmarkEnd w:id="162"/>
            <w:bookmarkEnd w:id="163"/>
            <w:bookmarkEnd w:id="164"/>
          </w:p>
          <w:p w14:paraId="52DC4CD9">
            <w:pPr>
              <w:pStyle w:val="15"/>
              <w:widowControl w:val="0"/>
              <w:numPr>
                <w:ilvl w:val="0"/>
                <w:numId w:val="0"/>
              </w:numPr>
              <w:tabs>
                <w:tab w:val="clear" w:pos="400"/>
              </w:tabs>
              <w:spacing w:line="240" w:lineRule="auto"/>
              <w:ind w:left="300" w:leftChars="0" w:hanging="300" w:hangingChars="125"/>
              <w:outlineLvl w:val="9"/>
              <w:rPr>
                <w:rFonts w:hint="default" w:ascii="Times New Roman" w:hAnsi="Times New Roman" w:eastAsia="仿宋" w:cs="Times New Roman"/>
                <w:color w:val="000000"/>
                <w:sz w:val="24"/>
                <w:szCs w:val="24"/>
              </w:rPr>
            </w:pPr>
            <w:bookmarkStart w:id="165" w:name="_Toc1812"/>
            <w:bookmarkStart w:id="166" w:name="_Toc30536"/>
            <w:bookmarkStart w:id="167" w:name="_Toc4481"/>
            <w:bookmarkStart w:id="168" w:name="_Toc3397"/>
            <w:r>
              <w:rPr>
                <w:rFonts w:hint="default" w:ascii="Times New Roman" w:hAnsi="Times New Roman" w:eastAsia="宋体" w:cs="Times New Roman"/>
                <w:bCs/>
                <w:color w:val="000000"/>
                <w:kern w:val="44"/>
                <w:sz w:val="24"/>
                <w:szCs w:val="24"/>
                <w:lang w:val="en-US" w:eastAsia="zh-CN" w:bidi="ar-SA"/>
              </w:rPr>
              <w:t>18.</w:t>
            </w:r>
            <w:r>
              <w:rPr>
                <w:rFonts w:hint="default" w:ascii="Times New Roman" w:hAnsi="Times New Roman" w:eastAsia="仿宋" w:cs="Times New Roman"/>
                <w:color w:val="000000"/>
                <w:sz w:val="24"/>
                <w:szCs w:val="24"/>
              </w:rPr>
              <w:t>排水沟、明沟无淤堵、无蚊蝇、无杂物、无污水横流，盖板完好；排污井、暗沟部分无明显蚊蝇蟑螂活动、无堵积、沉淀物不超过管径1/5、井盖完整，覆盖紧贴，车辆碾压无噪音。</w:t>
            </w:r>
            <w:bookmarkEnd w:id="165"/>
            <w:bookmarkEnd w:id="166"/>
            <w:bookmarkEnd w:id="167"/>
            <w:bookmarkEnd w:id="168"/>
          </w:p>
          <w:p w14:paraId="1094E063">
            <w:pPr>
              <w:pStyle w:val="15"/>
              <w:widowControl w:val="0"/>
              <w:numPr>
                <w:ilvl w:val="0"/>
                <w:numId w:val="0"/>
              </w:numPr>
              <w:tabs>
                <w:tab w:val="clear" w:pos="400"/>
              </w:tabs>
              <w:spacing w:line="240" w:lineRule="auto"/>
              <w:ind w:left="300" w:leftChars="0" w:hanging="300" w:hangingChars="125"/>
              <w:outlineLvl w:val="9"/>
              <w:rPr>
                <w:rFonts w:hint="default" w:ascii="Times New Roman" w:hAnsi="Times New Roman" w:eastAsia="仿宋" w:cs="Times New Roman"/>
                <w:color w:val="000000"/>
                <w:sz w:val="24"/>
                <w:szCs w:val="24"/>
              </w:rPr>
            </w:pPr>
            <w:bookmarkStart w:id="169" w:name="_Toc26954"/>
            <w:bookmarkStart w:id="170" w:name="_Toc7696"/>
            <w:bookmarkStart w:id="171" w:name="_Toc14386"/>
            <w:bookmarkStart w:id="172" w:name="_Toc25074"/>
            <w:r>
              <w:rPr>
                <w:rFonts w:hint="default" w:ascii="Times New Roman" w:hAnsi="Times New Roman" w:eastAsia="宋体" w:cs="Times New Roman"/>
                <w:bCs/>
                <w:color w:val="000000"/>
                <w:kern w:val="44"/>
                <w:sz w:val="24"/>
                <w:szCs w:val="24"/>
                <w:lang w:val="en-US" w:eastAsia="zh-CN" w:bidi="ar-SA"/>
              </w:rPr>
              <w:t>19.</w:t>
            </w:r>
            <w:r>
              <w:rPr>
                <w:rFonts w:hint="default" w:ascii="Times New Roman" w:hAnsi="Times New Roman" w:eastAsia="仿宋" w:cs="Times New Roman"/>
                <w:color w:val="000000"/>
                <w:sz w:val="24"/>
                <w:szCs w:val="24"/>
              </w:rPr>
              <w:t>下雨后地面积水、桌椅上的积水在1小时内清理干净。</w:t>
            </w:r>
            <w:bookmarkEnd w:id="169"/>
            <w:bookmarkEnd w:id="170"/>
            <w:bookmarkEnd w:id="171"/>
            <w:bookmarkEnd w:id="172"/>
          </w:p>
          <w:p w14:paraId="6F22FF6B">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173" w:name="_Toc18067"/>
            <w:bookmarkStart w:id="174" w:name="_Toc16701"/>
            <w:bookmarkStart w:id="175" w:name="_Toc16095"/>
            <w:bookmarkStart w:id="176" w:name="_Toc6500"/>
            <w:r>
              <w:rPr>
                <w:rFonts w:hint="default" w:ascii="Times New Roman" w:hAnsi="Times New Roman" w:eastAsia="宋体" w:cs="Times New Roman"/>
                <w:bCs/>
                <w:color w:val="000000"/>
                <w:kern w:val="44"/>
                <w:sz w:val="24"/>
                <w:szCs w:val="24"/>
                <w:lang w:val="en-US" w:eastAsia="zh-CN" w:bidi="ar-SA"/>
              </w:rPr>
              <w:t>20.</w:t>
            </w:r>
            <w:r>
              <w:rPr>
                <w:rFonts w:hint="default" w:ascii="Times New Roman" w:hAnsi="Times New Roman" w:eastAsia="仿宋" w:cs="Times New Roman"/>
                <w:color w:val="000000"/>
                <w:sz w:val="24"/>
                <w:szCs w:val="24"/>
              </w:rPr>
              <w:t>雨蓬目视无杂物、无污迹、无积水。</w:t>
            </w:r>
            <w:bookmarkEnd w:id="173"/>
            <w:bookmarkEnd w:id="174"/>
            <w:bookmarkEnd w:id="175"/>
            <w:bookmarkEnd w:id="176"/>
          </w:p>
          <w:p w14:paraId="52BAC527">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177" w:name="_Toc13736"/>
            <w:bookmarkStart w:id="178" w:name="_Toc26579"/>
            <w:bookmarkStart w:id="179" w:name="_Toc26948"/>
            <w:bookmarkStart w:id="180" w:name="_Toc5846"/>
            <w:r>
              <w:rPr>
                <w:rFonts w:hint="default" w:ascii="Times New Roman" w:hAnsi="Times New Roman" w:eastAsia="宋体" w:cs="Times New Roman"/>
                <w:bCs/>
                <w:color w:val="000000"/>
                <w:kern w:val="44"/>
                <w:sz w:val="24"/>
                <w:szCs w:val="24"/>
                <w:lang w:val="en-US" w:eastAsia="zh-CN" w:bidi="ar-SA"/>
              </w:rPr>
              <w:t>21.</w:t>
            </w:r>
            <w:r>
              <w:rPr>
                <w:rFonts w:hint="default" w:ascii="Times New Roman" w:hAnsi="Times New Roman" w:eastAsia="仿宋" w:cs="Times New Roman"/>
                <w:color w:val="000000"/>
                <w:sz w:val="24"/>
                <w:szCs w:val="24"/>
              </w:rPr>
              <w:t>无违反当地规定的饲养家禽、家畜的现象。</w:t>
            </w:r>
            <w:bookmarkEnd w:id="177"/>
            <w:bookmarkEnd w:id="178"/>
            <w:bookmarkEnd w:id="179"/>
            <w:bookmarkEnd w:id="180"/>
          </w:p>
        </w:tc>
        <w:tc>
          <w:tcPr>
            <w:tcW w:w="1321" w:type="dxa"/>
            <w:noWrap w:val="0"/>
            <w:vAlign w:val="center"/>
          </w:tcPr>
          <w:p w14:paraId="7BD581BD">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现场查看</w:t>
            </w:r>
          </w:p>
        </w:tc>
        <w:tc>
          <w:tcPr>
            <w:tcW w:w="1199" w:type="dxa"/>
            <w:noWrap w:val="0"/>
            <w:vAlign w:val="center"/>
          </w:tcPr>
          <w:p w14:paraId="4E72CC7A">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一个问题点扣1分</w:t>
            </w:r>
          </w:p>
        </w:tc>
      </w:tr>
      <w:tr w14:paraId="0A94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jc w:val="center"/>
        </w:trPr>
        <w:tc>
          <w:tcPr>
            <w:tcW w:w="1064" w:type="dxa"/>
            <w:vMerge w:val="continue"/>
            <w:noWrap w:val="0"/>
            <w:vAlign w:val="center"/>
          </w:tcPr>
          <w:p w14:paraId="34ED5C9B">
            <w:pPr>
              <w:widowControl w:val="0"/>
              <w:spacing w:line="240" w:lineRule="auto"/>
              <w:ind w:firstLine="480" w:firstLineChars="200"/>
              <w:jc w:val="center"/>
              <w:outlineLvl w:val="9"/>
              <w:rPr>
                <w:rFonts w:hint="default" w:ascii="Times New Roman" w:hAnsi="Times New Roman" w:eastAsia="仿宋" w:cs="Times New Roman"/>
                <w:color w:val="000000"/>
                <w:sz w:val="24"/>
                <w:szCs w:val="24"/>
              </w:rPr>
            </w:pPr>
          </w:p>
        </w:tc>
        <w:tc>
          <w:tcPr>
            <w:tcW w:w="1042" w:type="dxa"/>
            <w:noWrap w:val="0"/>
            <w:vAlign w:val="center"/>
          </w:tcPr>
          <w:p w14:paraId="55E73227">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3.洗手间</w:t>
            </w:r>
          </w:p>
          <w:p w14:paraId="5D08F2F7">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r>
              <w:rPr>
                <w:rFonts w:hint="default" w:ascii="Times New Roman" w:hAnsi="Times New Roman" w:eastAsia="仿宋" w:cs="Times New Roman"/>
                <w:color w:val="000000"/>
                <w:sz w:val="24"/>
                <w:szCs w:val="24"/>
                <w:lang w:val="en-US" w:eastAsia="zh-CN"/>
              </w:rPr>
              <w:t>30</w:t>
            </w:r>
            <w:r>
              <w:rPr>
                <w:rFonts w:hint="default" w:ascii="Times New Roman" w:hAnsi="Times New Roman" w:eastAsia="仿宋" w:cs="Times New Roman"/>
                <w:color w:val="000000"/>
                <w:sz w:val="24"/>
                <w:szCs w:val="24"/>
              </w:rPr>
              <w:t>分）</w:t>
            </w:r>
          </w:p>
        </w:tc>
        <w:tc>
          <w:tcPr>
            <w:tcW w:w="5437" w:type="dxa"/>
            <w:noWrap w:val="0"/>
            <w:vAlign w:val="center"/>
          </w:tcPr>
          <w:p w14:paraId="43262C6D">
            <w:pPr>
              <w:pStyle w:val="15"/>
              <w:widowControl w:val="0"/>
              <w:numPr>
                <w:ilvl w:val="0"/>
                <w:numId w:val="0"/>
              </w:numPr>
              <w:tabs>
                <w:tab w:val="clear" w:pos="400"/>
              </w:tabs>
              <w:spacing w:line="240" w:lineRule="auto"/>
              <w:ind w:left="192" w:leftChars="0" w:hanging="192" w:hangingChars="80"/>
              <w:outlineLvl w:val="9"/>
              <w:rPr>
                <w:rFonts w:hint="default" w:ascii="Times New Roman" w:hAnsi="Times New Roman" w:eastAsia="仿宋" w:cs="Times New Roman"/>
                <w:color w:val="000000"/>
                <w:sz w:val="24"/>
                <w:szCs w:val="24"/>
              </w:rPr>
            </w:pPr>
            <w:bookmarkStart w:id="181" w:name="_Toc3401"/>
            <w:bookmarkStart w:id="182" w:name="_Toc19355"/>
            <w:bookmarkStart w:id="183" w:name="_Toc5157"/>
            <w:bookmarkStart w:id="184" w:name="_Toc30593"/>
            <w:r>
              <w:rPr>
                <w:rFonts w:hint="default" w:ascii="Times New Roman" w:hAnsi="Times New Roman" w:eastAsia="宋体" w:cs="Times New Roman"/>
                <w:bCs/>
                <w:color w:val="000000"/>
                <w:kern w:val="44"/>
                <w:sz w:val="24"/>
                <w:szCs w:val="24"/>
                <w:lang w:val="en-US" w:eastAsia="zh-CN" w:bidi="ar-SA"/>
              </w:rPr>
              <w:t>1.</w:t>
            </w:r>
            <w:r>
              <w:rPr>
                <w:rFonts w:hint="default" w:ascii="Times New Roman" w:hAnsi="Times New Roman" w:eastAsia="仿宋" w:cs="Times New Roman"/>
                <w:color w:val="000000"/>
                <w:sz w:val="24"/>
                <w:szCs w:val="24"/>
              </w:rPr>
              <w:t>地面、墙身</w:t>
            </w:r>
            <w:r>
              <w:rPr>
                <w:rFonts w:hint="default" w:ascii="Times New Roman" w:hAnsi="Times New Roman" w:eastAsia="仿宋" w:cs="Times New Roman"/>
                <w:color w:val="000000"/>
                <w:sz w:val="24"/>
                <w:szCs w:val="24"/>
                <w:lang w:eastAsia="zh-CN"/>
              </w:rPr>
              <w:t>、</w:t>
            </w:r>
            <w:r>
              <w:rPr>
                <w:rFonts w:hint="default" w:ascii="Times New Roman" w:hAnsi="Times New Roman" w:eastAsia="仿宋" w:cs="Times New Roman"/>
                <w:color w:val="000000"/>
                <w:sz w:val="24"/>
                <w:szCs w:val="24"/>
              </w:rPr>
              <w:t>隔板</w:t>
            </w:r>
            <w:r>
              <w:rPr>
                <w:rFonts w:hint="default" w:ascii="Times New Roman" w:hAnsi="Times New Roman" w:eastAsia="仿宋" w:cs="Times New Roman"/>
                <w:color w:val="000000"/>
                <w:sz w:val="24"/>
                <w:szCs w:val="24"/>
                <w:lang w:eastAsia="zh-CN"/>
              </w:rPr>
              <w:t>、门窗、窗台、排风扇、照明设备、纸巾盒、烘手机、洗手液机及空气清新机</w:t>
            </w:r>
            <w:r>
              <w:rPr>
                <w:rFonts w:hint="default" w:ascii="Times New Roman" w:hAnsi="Times New Roman" w:eastAsia="仿宋" w:cs="Times New Roman"/>
                <w:color w:val="000000"/>
                <w:sz w:val="24"/>
                <w:szCs w:val="24"/>
                <w:lang w:val="en-US" w:eastAsia="zh-CN"/>
              </w:rPr>
              <w:t>等</w:t>
            </w:r>
            <w:r>
              <w:rPr>
                <w:rFonts w:hint="default" w:ascii="Times New Roman" w:hAnsi="Times New Roman" w:eastAsia="仿宋" w:cs="Times New Roman"/>
                <w:color w:val="000000"/>
                <w:sz w:val="24"/>
                <w:szCs w:val="24"/>
              </w:rPr>
              <w:t>干净无污渍、水渍、灰尘，无异味。</w:t>
            </w:r>
            <w:bookmarkEnd w:id="181"/>
            <w:bookmarkEnd w:id="182"/>
            <w:bookmarkEnd w:id="183"/>
            <w:bookmarkEnd w:id="184"/>
          </w:p>
          <w:p w14:paraId="5186C1B9">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185" w:name="_Toc29645"/>
            <w:bookmarkStart w:id="186" w:name="_Toc9559"/>
            <w:bookmarkStart w:id="187" w:name="_Toc25699"/>
            <w:bookmarkStart w:id="188" w:name="_Toc20981"/>
            <w:r>
              <w:rPr>
                <w:rFonts w:hint="default" w:ascii="Times New Roman" w:hAnsi="Times New Roman" w:eastAsia="宋体" w:cs="Times New Roman"/>
                <w:bCs/>
                <w:color w:val="000000"/>
                <w:kern w:val="44"/>
                <w:sz w:val="24"/>
                <w:szCs w:val="24"/>
                <w:lang w:val="en-US" w:eastAsia="zh-CN" w:bidi="ar-SA"/>
              </w:rPr>
              <w:t>2.</w:t>
            </w:r>
            <w:r>
              <w:rPr>
                <w:rFonts w:hint="default" w:ascii="Times New Roman" w:hAnsi="Times New Roman" w:eastAsia="仿宋" w:cs="Times New Roman"/>
                <w:color w:val="000000"/>
                <w:sz w:val="24"/>
                <w:szCs w:val="24"/>
              </w:rPr>
              <w:t>天花、灯罩</w:t>
            </w:r>
            <w:r>
              <w:rPr>
                <w:rFonts w:hint="default" w:ascii="Times New Roman" w:hAnsi="Times New Roman" w:eastAsia="仿宋" w:cs="Times New Roman"/>
                <w:color w:val="000000"/>
                <w:sz w:val="24"/>
                <w:szCs w:val="24"/>
                <w:lang w:eastAsia="zh-CN"/>
              </w:rPr>
              <w:t>、</w:t>
            </w:r>
            <w:r>
              <w:rPr>
                <w:rFonts w:hint="default" w:ascii="Times New Roman" w:hAnsi="Times New Roman" w:eastAsia="仿宋" w:cs="Times New Roman"/>
                <w:color w:val="000000"/>
                <w:sz w:val="24"/>
                <w:szCs w:val="24"/>
              </w:rPr>
              <w:t>风口等干净，无尘、无蜘蛛网、无污渍。</w:t>
            </w:r>
            <w:bookmarkEnd w:id="185"/>
            <w:bookmarkEnd w:id="186"/>
            <w:bookmarkEnd w:id="187"/>
            <w:bookmarkEnd w:id="188"/>
            <w:r>
              <w:rPr>
                <w:rFonts w:hint="default" w:ascii="Times New Roman" w:hAnsi="Times New Roman" w:eastAsia="仿宋" w:cs="Times New Roman"/>
                <w:color w:val="000000"/>
                <w:sz w:val="24"/>
                <w:szCs w:val="24"/>
              </w:rPr>
              <w:t xml:space="preserve"> </w:t>
            </w:r>
          </w:p>
          <w:p w14:paraId="7C2BAA68">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189" w:name="_Toc12839"/>
            <w:bookmarkStart w:id="190" w:name="_Toc20303"/>
            <w:bookmarkStart w:id="191" w:name="_Toc7211"/>
            <w:bookmarkStart w:id="192" w:name="_Toc30420"/>
            <w:r>
              <w:rPr>
                <w:rFonts w:hint="default" w:ascii="Times New Roman" w:hAnsi="Times New Roman" w:eastAsia="宋体" w:cs="Times New Roman"/>
                <w:bCs/>
                <w:color w:val="000000"/>
                <w:kern w:val="44"/>
                <w:sz w:val="24"/>
                <w:szCs w:val="24"/>
                <w:lang w:val="en-US" w:eastAsia="zh-CN" w:bidi="ar-SA"/>
              </w:rPr>
              <w:t>3.</w:t>
            </w:r>
            <w:r>
              <w:rPr>
                <w:rFonts w:hint="default" w:ascii="Times New Roman" w:hAnsi="Times New Roman" w:eastAsia="仿宋" w:cs="Times New Roman"/>
                <w:color w:val="000000"/>
                <w:sz w:val="24"/>
                <w:szCs w:val="24"/>
              </w:rPr>
              <w:t>玻璃镜面、不锈钢面板目视无灰尘、无水珠、无污垢、无手印，有光泽，半米内可照出人物影像，洗手台无水渍、无污垢、光洁。</w:t>
            </w:r>
            <w:bookmarkEnd w:id="189"/>
            <w:bookmarkEnd w:id="190"/>
            <w:bookmarkEnd w:id="191"/>
            <w:bookmarkEnd w:id="192"/>
          </w:p>
          <w:p w14:paraId="53763CCD">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193" w:name="_Toc29433"/>
            <w:bookmarkStart w:id="194" w:name="_Toc14711"/>
            <w:bookmarkStart w:id="195" w:name="_Toc24400"/>
            <w:bookmarkStart w:id="196" w:name="_Toc22689"/>
            <w:r>
              <w:rPr>
                <w:rFonts w:hint="default" w:ascii="Times New Roman" w:hAnsi="Times New Roman" w:eastAsia="宋体" w:cs="Times New Roman"/>
                <w:bCs/>
                <w:color w:val="000000"/>
                <w:kern w:val="44"/>
                <w:sz w:val="24"/>
                <w:szCs w:val="24"/>
                <w:lang w:val="en-US" w:eastAsia="zh-CN" w:bidi="ar-SA"/>
              </w:rPr>
              <w:t>4.</w:t>
            </w:r>
            <w:r>
              <w:rPr>
                <w:rFonts w:hint="default" w:ascii="Times New Roman" w:hAnsi="Times New Roman" w:eastAsia="仿宋" w:cs="Times New Roman"/>
                <w:color w:val="000000"/>
                <w:sz w:val="24"/>
                <w:szCs w:val="24"/>
              </w:rPr>
              <w:t>各类便器无污、无垢、无异味，光洁明亮。</w:t>
            </w:r>
            <w:bookmarkEnd w:id="193"/>
            <w:bookmarkEnd w:id="194"/>
            <w:bookmarkEnd w:id="195"/>
            <w:bookmarkEnd w:id="196"/>
          </w:p>
          <w:p w14:paraId="3AFDEA39">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197" w:name="_Toc8157"/>
            <w:bookmarkStart w:id="198" w:name="_Toc6870"/>
            <w:bookmarkStart w:id="199" w:name="_Toc13310"/>
            <w:bookmarkStart w:id="200" w:name="_Toc6321"/>
            <w:r>
              <w:rPr>
                <w:rFonts w:hint="default" w:ascii="Times New Roman" w:hAnsi="Times New Roman" w:eastAsia="宋体" w:cs="Times New Roman"/>
                <w:bCs/>
                <w:color w:val="000000"/>
                <w:kern w:val="44"/>
                <w:sz w:val="24"/>
                <w:szCs w:val="24"/>
                <w:lang w:val="en-US" w:eastAsia="zh-CN" w:bidi="ar-SA"/>
              </w:rPr>
              <w:t>5.</w:t>
            </w:r>
            <w:r>
              <w:rPr>
                <w:rFonts w:hint="default" w:ascii="Times New Roman" w:hAnsi="Times New Roman" w:eastAsia="仿宋" w:cs="Times New Roman"/>
                <w:color w:val="000000"/>
                <w:sz w:val="24"/>
                <w:szCs w:val="24"/>
              </w:rPr>
              <w:t>垃圾桶无污、无水渍、干净，垃圾不超过2/3容量。</w:t>
            </w:r>
            <w:bookmarkEnd w:id="197"/>
            <w:bookmarkEnd w:id="198"/>
            <w:bookmarkEnd w:id="199"/>
            <w:bookmarkEnd w:id="200"/>
          </w:p>
          <w:p w14:paraId="1414EAB7">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r>
              <w:rPr>
                <w:rFonts w:hint="default" w:ascii="Times New Roman" w:hAnsi="Times New Roman" w:eastAsia="宋体" w:cs="Times New Roman"/>
                <w:bCs/>
                <w:color w:val="000000"/>
                <w:kern w:val="44"/>
                <w:sz w:val="24"/>
                <w:szCs w:val="24"/>
                <w:lang w:val="en-US" w:eastAsia="zh-CN" w:bidi="ar-SA"/>
              </w:rPr>
              <w:t>6.</w:t>
            </w:r>
            <w:r>
              <w:rPr>
                <w:rFonts w:hint="default" w:ascii="Times New Roman" w:hAnsi="Times New Roman" w:eastAsia="仿宋" w:cs="Times New Roman"/>
                <w:color w:val="000000"/>
                <w:sz w:val="24"/>
                <w:szCs w:val="24"/>
              </w:rPr>
              <w:t>定时消毒、喷洒除臭剂，保持通风、无异味；及时补充洗手液、手纸等，清倒手纸篓。</w:t>
            </w:r>
          </w:p>
          <w:p w14:paraId="21356C4E">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201" w:name="_Toc23883"/>
            <w:bookmarkStart w:id="202" w:name="_Toc14984"/>
            <w:bookmarkStart w:id="203" w:name="_Toc2674"/>
            <w:bookmarkStart w:id="204" w:name="_Toc30209"/>
            <w:r>
              <w:rPr>
                <w:rFonts w:hint="default" w:ascii="Times New Roman" w:hAnsi="Times New Roman" w:eastAsia="宋体" w:cs="Times New Roman"/>
                <w:bCs/>
                <w:color w:val="000000"/>
                <w:kern w:val="44"/>
                <w:sz w:val="24"/>
                <w:szCs w:val="24"/>
                <w:lang w:val="en-US" w:eastAsia="zh-CN" w:bidi="ar-SA"/>
              </w:rPr>
              <w:t>7.</w:t>
            </w:r>
            <w:r>
              <w:rPr>
                <w:rFonts w:hint="default" w:ascii="Times New Roman" w:hAnsi="Times New Roman" w:eastAsia="仿宋" w:cs="Times New Roman"/>
                <w:color w:val="000000"/>
                <w:sz w:val="24"/>
                <w:szCs w:val="24"/>
              </w:rPr>
              <w:t>洗手间每1小时巡视清洁一次。</w:t>
            </w:r>
            <w:bookmarkEnd w:id="201"/>
            <w:bookmarkEnd w:id="202"/>
            <w:bookmarkEnd w:id="203"/>
            <w:bookmarkEnd w:id="204"/>
          </w:p>
        </w:tc>
        <w:tc>
          <w:tcPr>
            <w:tcW w:w="1321" w:type="dxa"/>
            <w:noWrap w:val="0"/>
            <w:vAlign w:val="center"/>
          </w:tcPr>
          <w:p w14:paraId="189B7D93">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现场查看</w:t>
            </w:r>
          </w:p>
        </w:tc>
        <w:tc>
          <w:tcPr>
            <w:tcW w:w="1199" w:type="dxa"/>
            <w:noWrap w:val="0"/>
            <w:vAlign w:val="center"/>
          </w:tcPr>
          <w:p w14:paraId="3F705F87">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一个问题点扣1分</w:t>
            </w:r>
          </w:p>
        </w:tc>
      </w:tr>
      <w:tr w14:paraId="3651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064" w:type="dxa"/>
            <w:vMerge w:val="continue"/>
            <w:noWrap w:val="0"/>
            <w:vAlign w:val="center"/>
          </w:tcPr>
          <w:p w14:paraId="6745E939">
            <w:pPr>
              <w:widowControl w:val="0"/>
              <w:spacing w:line="240" w:lineRule="auto"/>
              <w:ind w:firstLine="480" w:firstLineChars="200"/>
              <w:jc w:val="center"/>
              <w:outlineLvl w:val="9"/>
              <w:rPr>
                <w:rFonts w:hint="default" w:ascii="Times New Roman" w:hAnsi="Times New Roman" w:eastAsia="仿宋" w:cs="Times New Roman"/>
                <w:color w:val="000000"/>
                <w:sz w:val="24"/>
                <w:szCs w:val="24"/>
              </w:rPr>
            </w:pPr>
          </w:p>
        </w:tc>
        <w:tc>
          <w:tcPr>
            <w:tcW w:w="1042" w:type="dxa"/>
            <w:noWrap w:val="0"/>
            <w:vAlign w:val="center"/>
          </w:tcPr>
          <w:p w14:paraId="2E3FFF00">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lang w:val="en-US" w:eastAsia="zh-CN"/>
              </w:rPr>
              <w:t>4</w:t>
            </w:r>
            <w:r>
              <w:rPr>
                <w:rFonts w:hint="default" w:ascii="Times New Roman" w:hAnsi="Times New Roman" w:eastAsia="仿宋" w:cs="Times New Roman"/>
                <w:color w:val="000000"/>
                <w:sz w:val="24"/>
                <w:szCs w:val="24"/>
              </w:rPr>
              <w:t>.办公场所（</w:t>
            </w:r>
            <w:r>
              <w:rPr>
                <w:rFonts w:hint="default" w:ascii="Times New Roman" w:hAnsi="Times New Roman" w:eastAsia="仿宋" w:cs="Times New Roman"/>
                <w:color w:val="000000"/>
                <w:sz w:val="24"/>
                <w:szCs w:val="24"/>
                <w:lang w:val="en-US" w:eastAsia="zh-CN"/>
              </w:rPr>
              <w:t>5</w:t>
            </w:r>
            <w:r>
              <w:rPr>
                <w:rFonts w:hint="default" w:ascii="Times New Roman" w:hAnsi="Times New Roman" w:eastAsia="仿宋" w:cs="Times New Roman"/>
                <w:color w:val="000000"/>
                <w:sz w:val="24"/>
                <w:szCs w:val="24"/>
              </w:rPr>
              <w:t>分）</w:t>
            </w:r>
          </w:p>
        </w:tc>
        <w:tc>
          <w:tcPr>
            <w:tcW w:w="5437" w:type="dxa"/>
            <w:noWrap w:val="0"/>
            <w:vAlign w:val="center"/>
          </w:tcPr>
          <w:p w14:paraId="0D6C447D">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205" w:name="_Toc24088"/>
            <w:bookmarkStart w:id="206" w:name="_Toc19091"/>
            <w:bookmarkStart w:id="207" w:name="_Toc19071"/>
            <w:bookmarkStart w:id="208" w:name="_Toc20286"/>
            <w:r>
              <w:rPr>
                <w:rFonts w:hint="default" w:ascii="Times New Roman" w:hAnsi="Times New Roman" w:eastAsia="宋体" w:cs="Times New Roman"/>
                <w:bCs/>
                <w:color w:val="000000"/>
                <w:kern w:val="44"/>
                <w:sz w:val="24"/>
                <w:szCs w:val="24"/>
                <w:lang w:val="en-US" w:eastAsia="zh-CN" w:bidi="ar-SA"/>
              </w:rPr>
              <w:t>1.</w:t>
            </w:r>
            <w:r>
              <w:rPr>
                <w:rFonts w:hint="default" w:ascii="Times New Roman" w:hAnsi="Times New Roman" w:eastAsia="仿宋" w:cs="Times New Roman"/>
                <w:color w:val="000000"/>
                <w:sz w:val="24"/>
                <w:szCs w:val="24"/>
              </w:rPr>
              <w:t>地面无污迹、无水迹并符合相应材质地面清洁要求。</w:t>
            </w:r>
            <w:bookmarkEnd w:id="205"/>
            <w:bookmarkEnd w:id="206"/>
            <w:bookmarkEnd w:id="207"/>
            <w:bookmarkEnd w:id="208"/>
          </w:p>
          <w:p w14:paraId="2EA66D3D">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209" w:name="_Toc32123"/>
            <w:bookmarkStart w:id="210" w:name="_Toc27600"/>
            <w:bookmarkStart w:id="211" w:name="_Toc26552"/>
            <w:bookmarkStart w:id="212" w:name="_Toc22687"/>
            <w:r>
              <w:rPr>
                <w:rFonts w:hint="default" w:ascii="Times New Roman" w:hAnsi="Times New Roman" w:eastAsia="宋体" w:cs="Times New Roman"/>
                <w:bCs/>
                <w:color w:val="000000"/>
                <w:kern w:val="44"/>
                <w:sz w:val="24"/>
                <w:szCs w:val="24"/>
                <w:lang w:val="en-US" w:eastAsia="zh-CN" w:bidi="ar-SA"/>
              </w:rPr>
              <w:t>2.</w:t>
            </w:r>
            <w:r>
              <w:rPr>
                <w:rFonts w:hint="default" w:ascii="Times New Roman" w:hAnsi="Times New Roman" w:eastAsia="仿宋" w:cs="Times New Roman"/>
                <w:color w:val="000000"/>
                <w:sz w:val="24"/>
                <w:szCs w:val="24"/>
              </w:rPr>
              <w:t>墙面、天花无污迹、灰尘、蜘蛛网。</w:t>
            </w:r>
            <w:bookmarkEnd w:id="209"/>
            <w:bookmarkEnd w:id="210"/>
            <w:bookmarkEnd w:id="211"/>
            <w:bookmarkEnd w:id="212"/>
          </w:p>
        </w:tc>
        <w:tc>
          <w:tcPr>
            <w:tcW w:w="1321" w:type="dxa"/>
            <w:noWrap w:val="0"/>
            <w:vAlign w:val="center"/>
          </w:tcPr>
          <w:p w14:paraId="1A963A4C">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现场查看</w:t>
            </w:r>
          </w:p>
        </w:tc>
        <w:tc>
          <w:tcPr>
            <w:tcW w:w="1199" w:type="dxa"/>
            <w:noWrap w:val="0"/>
            <w:vAlign w:val="center"/>
          </w:tcPr>
          <w:p w14:paraId="58077D0F">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一个问题点扣1分</w:t>
            </w:r>
          </w:p>
        </w:tc>
      </w:tr>
      <w:tr w14:paraId="1597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064" w:type="dxa"/>
            <w:noWrap w:val="0"/>
            <w:vAlign w:val="center"/>
          </w:tcPr>
          <w:p w14:paraId="655F9D51">
            <w:pPr>
              <w:widowControl w:val="0"/>
              <w:spacing w:line="240" w:lineRule="auto"/>
              <w:ind w:firstLine="480" w:firstLineChars="20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3.垃圾清运（10分）</w:t>
            </w:r>
          </w:p>
        </w:tc>
        <w:tc>
          <w:tcPr>
            <w:tcW w:w="1042" w:type="dxa"/>
            <w:noWrap w:val="0"/>
            <w:vAlign w:val="center"/>
          </w:tcPr>
          <w:p w14:paraId="1C259F3A">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1.日常管理（10分）</w:t>
            </w:r>
          </w:p>
        </w:tc>
        <w:tc>
          <w:tcPr>
            <w:tcW w:w="5437" w:type="dxa"/>
            <w:noWrap w:val="0"/>
            <w:vAlign w:val="center"/>
          </w:tcPr>
          <w:p w14:paraId="55804ABB">
            <w:pPr>
              <w:pStyle w:val="15"/>
              <w:widowControl w:val="0"/>
              <w:numPr>
                <w:ilvl w:val="0"/>
                <w:numId w:val="0"/>
              </w:numPr>
              <w:tabs>
                <w:tab w:val="clear" w:pos="400"/>
              </w:tabs>
              <w:spacing w:line="240" w:lineRule="auto"/>
              <w:ind w:left="192" w:leftChars="0" w:hanging="192" w:hangingChars="80"/>
              <w:outlineLvl w:val="9"/>
              <w:rPr>
                <w:rFonts w:hint="default" w:ascii="Times New Roman" w:hAnsi="Times New Roman" w:eastAsia="仿宋" w:cs="Times New Roman"/>
                <w:color w:val="000000"/>
                <w:sz w:val="24"/>
                <w:szCs w:val="24"/>
              </w:rPr>
            </w:pPr>
            <w:bookmarkStart w:id="213" w:name="_Toc4443"/>
            <w:bookmarkStart w:id="214" w:name="_Toc1345"/>
            <w:bookmarkStart w:id="215" w:name="_Toc12953"/>
            <w:bookmarkStart w:id="216" w:name="_Toc29006"/>
            <w:r>
              <w:rPr>
                <w:rFonts w:hint="default" w:ascii="Times New Roman" w:hAnsi="Times New Roman" w:eastAsia="宋体" w:cs="Times New Roman"/>
                <w:bCs/>
                <w:color w:val="000000"/>
                <w:kern w:val="44"/>
                <w:sz w:val="24"/>
                <w:szCs w:val="24"/>
                <w:lang w:val="en-US" w:eastAsia="zh-CN" w:bidi="ar-SA"/>
              </w:rPr>
              <w:t>1.</w:t>
            </w:r>
            <w:r>
              <w:rPr>
                <w:rFonts w:hint="default" w:ascii="Times New Roman" w:hAnsi="Times New Roman" w:eastAsia="仿宋" w:cs="Times New Roman"/>
                <w:color w:val="000000"/>
                <w:sz w:val="24"/>
                <w:szCs w:val="24"/>
                <w:lang w:eastAsia="zh-CN"/>
              </w:rPr>
              <w:t>园区</w:t>
            </w:r>
            <w:r>
              <w:rPr>
                <w:rFonts w:hint="default" w:ascii="Times New Roman" w:hAnsi="Times New Roman" w:eastAsia="仿宋" w:cs="Times New Roman"/>
                <w:color w:val="000000"/>
                <w:sz w:val="24"/>
                <w:szCs w:val="24"/>
              </w:rPr>
              <w:t>内垃圾箱、果皮箱、垃圾中转站等环卫设施完备设置符合功能需要，并根据有关规定做好垃圾分类工作。</w:t>
            </w:r>
            <w:bookmarkEnd w:id="213"/>
            <w:bookmarkEnd w:id="214"/>
            <w:bookmarkEnd w:id="215"/>
            <w:bookmarkEnd w:id="216"/>
          </w:p>
          <w:p w14:paraId="4A320B4A">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217" w:name="_Toc185"/>
            <w:bookmarkStart w:id="218" w:name="_Toc28713"/>
            <w:bookmarkStart w:id="219" w:name="_Toc16872"/>
            <w:bookmarkStart w:id="220" w:name="_Toc29365"/>
            <w:r>
              <w:rPr>
                <w:rFonts w:hint="default" w:ascii="Times New Roman" w:hAnsi="Times New Roman" w:eastAsia="宋体" w:cs="Times New Roman"/>
                <w:bCs/>
                <w:color w:val="000000"/>
                <w:kern w:val="44"/>
                <w:sz w:val="24"/>
                <w:szCs w:val="24"/>
                <w:lang w:val="en-US" w:eastAsia="zh-CN" w:bidi="ar-SA"/>
              </w:rPr>
              <w:t>2.</w:t>
            </w:r>
            <w:r>
              <w:rPr>
                <w:rFonts w:hint="default" w:ascii="Times New Roman" w:hAnsi="Times New Roman" w:eastAsia="仿宋" w:cs="Times New Roman"/>
                <w:color w:val="000000"/>
                <w:sz w:val="24"/>
                <w:szCs w:val="24"/>
              </w:rPr>
              <w:t>垃圾中转站的垃圾日产日清，收倒过程不干扰用户正常工作、生活。</w:t>
            </w:r>
            <w:bookmarkEnd w:id="217"/>
            <w:bookmarkEnd w:id="218"/>
            <w:bookmarkEnd w:id="219"/>
            <w:bookmarkEnd w:id="220"/>
          </w:p>
          <w:p w14:paraId="6702E57E">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221" w:name="_Toc19817"/>
            <w:bookmarkStart w:id="222" w:name="_Toc3738"/>
            <w:bookmarkStart w:id="223" w:name="_Toc8901"/>
            <w:bookmarkStart w:id="224" w:name="_Toc14629"/>
            <w:r>
              <w:rPr>
                <w:rFonts w:hint="default" w:ascii="Times New Roman" w:hAnsi="Times New Roman" w:eastAsia="宋体" w:cs="Times New Roman"/>
                <w:bCs/>
                <w:color w:val="000000"/>
                <w:kern w:val="44"/>
                <w:sz w:val="24"/>
                <w:szCs w:val="24"/>
                <w:lang w:val="en-US" w:eastAsia="zh-CN" w:bidi="ar-SA"/>
              </w:rPr>
              <w:t>3.</w:t>
            </w:r>
            <w:r>
              <w:rPr>
                <w:rFonts w:hint="default" w:ascii="Times New Roman" w:hAnsi="Times New Roman" w:eastAsia="仿宋" w:cs="Times New Roman"/>
                <w:color w:val="000000"/>
                <w:sz w:val="24"/>
                <w:szCs w:val="24"/>
              </w:rPr>
              <w:t>垃圾车辆清洁干净，摆放整齐，无强异味，停放于指定地点，每天至少彻底清洗一次。</w:t>
            </w:r>
            <w:bookmarkEnd w:id="221"/>
            <w:bookmarkEnd w:id="222"/>
            <w:bookmarkEnd w:id="223"/>
            <w:bookmarkEnd w:id="224"/>
          </w:p>
          <w:p w14:paraId="7AC9F288">
            <w:pPr>
              <w:pStyle w:val="15"/>
              <w:widowControl w:val="0"/>
              <w:numPr>
                <w:ilvl w:val="0"/>
                <w:numId w:val="0"/>
              </w:numPr>
              <w:tabs>
                <w:tab w:val="clear" w:pos="400"/>
              </w:tabs>
              <w:spacing w:line="240" w:lineRule="auto"/>
              <w:ind w:left="192" w:leftChars="0" w:hanging="192" w:hangingChars="80"/>
              <w:outlineLvl w:val="9"/>
              <w:rPr>
                <w:rFonts w:hint="default" w:ascii="Times New Roman" w:hAnsi="Times New Roman" w:eastAsia="仿宋" w:cs="Times New Roman"/>
                <w:color w:val="000000"/>
                <w:sz w:val="24"/>
                <w:szCs w:val="24"/>
              </w:rPr>
            </w:pPr>
            <w:bookmarkStart w:id="225" w:name="_Toc6483"/>
            <w:bookmarkStart w:id="226" w:name="_Toc9684"/>
            <w:bookmarkStart w:id="227" w:name="_Toc17048"/>
            <w:bookmarkStart w:id="228" w:name="_Toc32757"/>
            <w:r>
              <w:rPr>
                <w:rFonts w:hint="default" w:ascii="Times New Roman" w:hAnsi="Times New Roman" w:eastAsia="宋体" w:cs="Times New Roman"/>
                <w:bCs/>
                <w:color w:val="000000"/>
                <w:kern w:val="44"/>
                <w:sz w:val="24"/>
                <w:szCs w:val="24"/>
                <w:lang w:val="en-US" w:eastAsia="zh-CN" w:bidi="ar-SA"/>
              </w:rPr>
              <w:t>4.</w:t>
            </w:r>
            <w:r>
              <w:rPr>
                <w:rFonts w:hint="default" w:ascii="Times New Roman" w:hAnsi="Times New Roman" w:eastAsia="仿宋" w:cs="Times New Roman"/>
                <w:color w:val="000000"/>
                <w:sz w:val="24"/>
                <w:szCs w:val="24"/>
              </w:rPr>
              <w:t>垃圾中转站、垃圾桶（箱）无超载、无强异味、无蚊蝇滋生、无污水横流、无有碍观瞻，外表无污迹、油迹，垃圾无满溢，中转站内配备额定的灭火器。</w:t>
            </w:r>
            <w:bookmarkEnd w:id="225"/>
            <w:bookmarkEnd w:id="226"/>
            <w:bookmarkEnd w:id="227"/>
            <w:bookmarkEnd w:id="228"/>
          </w:p>
          <w:p w14:paraId="03BAC7C7">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229" w:name="_Toc13452"/>
            <w:bookmarkStart w:id="230" w:name="_Toc4785"/>
            <w:bookmarkStart w:id="231" w:name="_Toc9099"/>
            <w:bookmarkStart w:id="232" w:name="_Toc17581"/>
            <w:r>
              <w:rPr>
                <w:rFonts w:hint="default" w:ascii="Times New Roman" w:hAnsi="Times New Roman" w:eastAsia="宋体" w:cs="Times New Roman"/>
                <w:bCs/>
                <w:color w:val="000000"/>
                <w:kern w:val="44"/>
                <w:sz w:val="24"/>
                <w:szCs w:val="24"/>
                <w:lang w:val="en-US" w:eastAsia="zh-CN" w:bidi="ar-SA"/>
              </w:rPr>
              <w:t>5.</w:t>
            </w:r>
            <w:r>
              <w:rPr>
                <w:rFonts w:hint="default" w:ascii="Times New Roman" w:hAnsi="Times New Roman" w:eastAsia="仿宋" w:cs="Times New Roman"/>
                <w:color w:val="000000"/>
                <w:sz w:val="24"/>
                <w:szCs w:val="24"/>
                <w:lang w:val="en-US" w:eastAsia="zh-CN"/>
              </w:rPr>
              <w:t>园区</w:t>
            </w:r>
            <w:r>
              <w:rPr>
                <w:rFonts w:hint="default" w:ascii="Times New Roman" w:hAnsi="Times New Roman" w:eastAsia="仿宋" w:cs="Times New Roman"/>
                <w:color w:val="000000"/>
                <w:sz w:val="24"/>
                <w:szCs w:val="24"/>
              </w:rPr>
              <w:t>内的生活垃圾至少每天上下午各清运一次，其它时间循环清运，垃圾应袋装运输。</w:t>
            </w:r>
            <w:bookmarkEnd w:id="229"/>
            <w:bookmarkEnd w:id="230"/>
            <w:bookmarkEnd w:id="231"/>
            <w:bookmarkEnd w:id="232"/>
          </w:p>
          <w:p w14:paraId="1A9465D8">
            <w:pPr>
              <w:pStyle w:val="15"/>
              <w:widowControl w:val="0"/>
              <w:numPr>
                <w:ilvl w:val="0"/>
                <w:numId w:val="0"/>
              </w:numPr>
              <w:tabs>
                <w:tab w:val="clear" w:pos="400"/>
              </w:tabs>
              <w:spacing w:line="240" w:lineRule="auto"/>
              <w:ind w:left="420" w:leftChars="0" w:hanging="420" w:hangingChars="175"/>
              <w:outlineLvl w:val="9"/>
              <w:rPr>
                <w:rFonts w:hint="default" w:ascii="Times New Roman" w:hAnsi="Times New Roman" w:eastAsia="仿宋" w:cs="Times New Roman"/>
                <w:color w:val="000000"/>
                <w:sz w:val="24"/>
                <w:szCs w:val="24"/>
              </w:rPr>
            </w:pPr>
            <w:bookmarkStart w:id="233" w:name="_Toc15754"/>
            <w:bookmarkStart w:id="234" w:name="_Toc17987"/>
            <w:bookmarkStart w:id="235" w:name="_Toc125"/>
            <w:bookmarkStart w:id="236" w:name="_Toc21996"/>
            <w:r>
              <w:rPr>
                <w:rFonts w:hint="default" w:ascii="Times New Roman" w:hAnsi="Times New Roman" w:eastAsia="宋体" w:cs="Times New Roman"/>
                <w:bCs/>
                <w:color w:val="000000"/>
                <w:kern w:val="44"/>
                <w:sz w:val="24"/>
                <w:szCs w:val="24"/>
                <w:lang w:val="en-US" w:eastAsia="zh-CN" w:bidi="ar-SA"/>
              </w:rPr>
              <w:t>6.</w:t>
            </w:r>
            <w:r>
              <w:rPr>
                <w:rFonts w:hint="default" w:ascii="Times New Roman" w:hAnsi="Times New Roman" w:eastAsia="仿宋" w:cs="Times New Roman"/>
                <w:color w:val="000000"/>
                <w:sz w:val="24"/>
                <w:szCs w:val="24"/>
              </w:rPr>
              <w:t>建筑垃圾及时清理，不在服务现场堆放。</w:t>
            </w:r>
            <w:bookmarkEnd w:id="233"/>
            <w:bookmarkEnd w:id="234"/>
            <w:bookmarkEnd w:id="235"/>
            <w:bookmarkEnd w:id="236"/>
          </w:p>
          <w:p w14:paraId="00DD361C">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237" w:name="_Toc17410"/>
            <w:bookmarkStart w:id="238" w:name="_Toc4401"/>
            <w:bookmarkStart w:id="239" w:name="_Toc27383"/>
            <w:bookmarkStart w:id="240" w:name="_Toc32254"/>
            <w:r>
              <w:rPr>
                <w:rFonts w:hint="default" w:ascii="Times New Roman" w:hAnsi="Times New Roman" w:eastAsia="宋体" w:cs="Times New Roman"/>
                <w:bCs/>
                <w:color w:val="000000"/>
                <w:kern w:val="44"/>
                <w:sz w:val="24"/>
                <w:szCs w:val="24"/>
                <w:lang w:val="en-US" w:eastAsia="zh-CN" w:bidi="ar-SA"/>
              </w:rPr>
              <w:t>7.</w:t>
            </w:r>
            <w:r>
              <w:rPr>
                <w:rFonts w:hint="default" w:ascii="Times New Roman" w:hAnsi="Times New Roman" w:eastAsia="仿宋" w:cs="Times New Roman"/>
                <w:color w:val="000000"/>
                <w:sz w:val="24"/>
                <w:szCs w:val="24"/>
                <w:lang w:eastAsia="zh-CN"/>
              </w:rPr>
              <w:t>园区</w:t>
            </w:r>
            <w:r>
              <w:rPr>
                <w:rFonts w:hint="default" w:ascii="Times New Roman" w:hAnsi="Times New Roman" w:eastAsia="仿宋" w:cs="Times New Roman"/>
                <w:color w:val="000000"/>
                <w:sz w:val="24"/>
                <w:szCs w:val="24"/>
              </w:rPr>
              <w:t>内餐饮、医疗等商业产生的特殊垃圾不得投放在公共垃圾桶，监督商家自行清运。</w:t>
            </w:r>
            <w:bookmarkEnd w:id="237"/>
            <w:bookmarkEnd w:id="238"/>
            <w:bookmarkEnd w:id="239"/>
            <w:bookmarkEnd w:id="240"/>
          </w:p>
          <w:p w14:paraId="62527E96">
            <w:pPr>
              <w:pStyle w:val="15"/>
              <w:widowControl w:val="0"/>
              <w:numPr>
                <w:ilvl w:val="0"/>
                <w:numId w:val="0"/>
              </w:numPr>
              <w:tabs>
                <w:tab w:val="clear" w:pos="400"/>
              </w:tabs>
              <w:spacing w:line="240" w:lineRule="auto"/>
              <w:ind w:left="192" w:leftChars="0" w:hanging="192" w:hangingChars="80"/>
              <w:outlineLvl w:val="9"/>
              <w:rPr>
                <w:rFonts w:hint="default" w:ascii="Times New Roman" w:hAnsi="Times New Roman" w:eastAsia="仿宋" w:cs="Times New Roman"/>
                <w:color w:val="000000"/>
                <w:sz w:val="24"/>
                <w:szCs w:val="24"/>
              </w:rPr>
            </w:pPr>
            <w:bookmarkStart w:id="241" w:name="_Toc23279"/>
            <w:bookmarkStart w:id="242" w:name="_Toc13233"/>
            <w:bookmarkStart w:id="243" w:name="_Toc31548"/>
            <w:bookmarkStart w:id="244" w:name="_Toc23313"/>
            <w:r>
              <w:rPr>
                <w:rFonts w:hint="default" w:ascii="Times New Roman" w:hAnsi="Times New Roman" w:eastAsia="宋体" w:cs="Times New Roman"/>
                <w:bCs/>
                <w:color w:val="000000"/>
                <w:kern w:val="44"/>
                <w:sz w:val="24"/>
                <w:szCs w:val="24"/>
                <w:lang w:val="en-US" w:eastAsia="zh-CN" w:bidi="ar-SA"/>
              </w:rPr>
              <w:t>8.</w:t>
            </w:r>
            <w:r>
              <w:rPr>
                <w:rFonts w:hint="default" w:ascii="Times New Roman" w:hAnsi="Times New Roman" w:eastAsia="仿宋" w:cs="Times New Roman"/>
                <w:color w:val="000000"/>
                <w:sz w:val="24"/>
                <w:szCs w:val="24"/>
              </w:rPr>
              <w:t>定期查看化粪池内固体污物的沉积量，及时组织清掏，池内污物不多于粪池总容积的2/3。</w:t>
            </w:r>
            <w:bookmarkEnd w:id="241"/>
            <w:bookmarkEnd w:id="242"/>
            <w:bookmarkEnd w:id="243"/>
            <w:bookmarkEnd w:id="244"/>
          </w:p>
          <w:p w14:paraId="7A317988">
            <w:pPr>
              <w:pStyle w:val="15"/>
              <w:widowControl w:val="0"/>
              <w:numPr>
                <w:ilvl w:val="0"/>
                <w:numId w:val="0"/>
              </w:numPr>
              <w:tabs>
                <w:tab w:val="clear" w:pos="400"/>
              </w:tabs>
              <w:spacing w:line="240" w:lineRule="auto"/>
              <w:ind w:left="240" w:leftChars="0" w:hanging="240" w:hangingChars="100"/>
              <w:outlineLvl w:val="9"/>
              <w:rPr>
                <w:rFonts w:hint="default" w:ascii="Times New Roman" w:hAnsi="Times New Roman" w:eastAsia="仿宋" w:cs="Times New Roman"/>
                <w:color w:val="000000"/>
                <w:sz w:val="24"/>
                <w:szCs w:val="24"/>
              </w:rPr>
            </w:pPr>
            <w:bookmarkStart w:id="245" w:name="_Toc18915"/>
            <w:bookmarkStart w:id="246" w:name="_Toc24218"/>
            <w:bookmarkStart w:id="247" w:name="_Toc30670"/>
            <w:bookmarkStart w:id="248" w:name="_Toc23233"/>
            <w:r>
              <w:rPr>
                <w:rFonts w:hint="default" w:ascii="Times New Roman" w:hAnsi="Times New Roman" w:eastAsia="宋体" w:cs="Times New Roman"/>
                <w:bCs/>
                <w:color w:val="000000"/>
                <w:kern w:val="44"/>
                <w:sz w:val="24"/>
                <w:szCs w:val="24"/>
                <w:lang w:val="en-US" w:eastAsia="zh-CN" w:bidi="ar-SA"/>
              </w:rPr>
              <w:t>9.</w:t>
            </w:r>
            <w:r>
              <w:rPr>
                <w:rFonts w:hint="default" w:ascii="Times New Roman" w:hAnsi="Times New Roman" w:eastAsia="仿宋" w:cs="Times New Roman"/>
                <w:color w:val="000000"/>
                <w:sz w:val="24"/>
                <w:szCs w:val="24"/>
              </w:rPr>
              <w:t>垃圾桶、果皮箱、小斗车等环卫设施无脏污、异味、锈蚀、破损现象。</w:t>
            </w:r>
            <w:bookmarkEnd w:id="245"/>
            <w:bookmarkEnd w:id="246"/>
            <w:bookmarkEnd w:id="247"/>
            <w:bookmarkEnd w:id="248"/>
          </w:p>
        </w:tc>
        <w:tc>
          <w:tcPr>
            <w:tcW w:w="1321" w:type="dxa"/>
            <w:noWrap w:val="0"/>
            <w:vAlign w:val="center"/>
          </w:tcPr>
          <w:p w14:paraId="48CEA535">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现场查看</w:t>
            </w:r>
          </w:p>
        </w:tc>
        <w:tc>
          <w:tcPr>
            <w:tcW w:w="1199" w:type="dxa"/>
            <w:noWrap w:val="0"/>
            <w:vAlign w:val="center"/>
          </w:tcPr>
          <w:p w14:paraId="3B678F13">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一个问题点扣1分</w:t>
            </w:r>
          </w:p>
        </w:tc>
      </w:tr>
      <w:tr w14:paraId="5183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2106" w:type="dxa"/>
            <w:gridSpan w:val="2"/>
            <w:noWrap w:val="0"/>
            <w:vAlign w:val="center"/>
          </w:tcPr>
          <w:p w14:paraId="4E45142A">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总分</w:t>
            </w:r>
          </w:p>
        </w:tc>
        <w:tc>
          <w:tcPr>
            <w:tcW w:w="7957" w:type="dxa"/>
            <w:gridSpan w:val="3"/>
            <w:noWrap w:val="0"/>
            <w:vAlign w:val="center"/>
          </w:tcPr>
          <w:p w14:paraId="640CB750">
            <w:pPr>
              <w:widowControl w:val="0"/>
              <w:spacing w:line="240" w:lineRule="auto"/>
              <w:ind w:left="0" w:leftChars="0" w:firstLine="0" w:firstLineChars="0"/>
              <w:jc w:val="center"/>
              <w:outlineLvl w:val="9"/>
              <w:rPr>
                <w:rFonts w:hint="default" w:ascii="Times New Roman" w:hAnsi="Times New Roman" w:eastAsia="仿宋" w:cs="Times New Roman"/>
                <w:color w:val="000000"/>
                <w:sz w:val="24"/>
                <w:szCs w:val="24"/>
              </w:rPr>
            </w:pPr>
          </w:p>
        </w:tc>
      </w:tr>
      <w:tr w14:paraId="7937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06" w:type="dxa"/>
            <w:gridSpan w:val="2"/>
            <w:noWrap w:val="0"/>
            <w:vAlign w:val="center"/>
          </w:tcPr>
          <w:p w14:paraId="40C899BB">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备注</w:t>
            </w:r>
          </w:p>
        </w:tc>
        <w:tc>
          <w:tcPr>
            <w:tcW w:w="7957" w:type="dxa"/>
            <w:gridSpan w:val="3"/>
            <w:noWrap w:val="0"/>
            <w:vAlign w:val="center"/>
          </w:tcPr>
          <w:p w14:paraId="6E954EA7">
            <w:pPr>
              <w:widowControl w:val="0"/>
              <w:spacing w:line="240" w:lineRule="auto"/>
              <w:ind w:left="0" w:leftChars="0" w:firstLine="0" w:firstLineChars="0"/>
              <w:jc w:val="left"/>
              <w:outlineLvl w:val="9"/>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lang w:val="en-US" w:eastAsia="zh-CN"/>
              </w:rPr>
              <w:t>本考核总分高于95分及以上评为优秀，低于95分扣减减该月合同款，每一分以500元扣减本月合同款。</w:t>
            </w:r>
          </w:p>
        </w:tc>
      </w:tr>
    </w:tbl>
    <w:p w14:paraId="201777E8">
      <w:pPr>
        <w:pStyle w:val="10"/>
        <w:keepNext w:val="0"/>
        <w:keepLines w:val="0"/>
        <w:pageBreakBefore w:val="0"/>
        <w:widowControl w:val="0"/>
        <w:kinsoku/>
        <w:wordWrap/>
        <w:overflowPunct/>
        <w:topLinePunct w:val="0"/>
        <w:autoSpaceDE/>
        <w:autoSpaceDN/>
        <w:bidi w:val="0"/>
        <w:adjustRightInd/>
        <w:snapToGrid/>
        <w:ind w:right="-6" w:rightChars="-3"/>
        <w:jc w:val="left"/>
        <w:textAlignment w:val="auto"/>
        <w:outlineLvl w:val="9"/>
        <w:rPr>
          <w:rFonts w:hint="eastAsia" w:asciiTheme="majorEastAsia" w:hAnsiTheme="majorEastAsia" w:eastAsiaTheme="majorEastAsia" w:cstheme="majorEastAsia"/>
          <w:bCs/>
          <w:sz w:val="24"/>
          <w:szCs w:val="24"/>
          <w:lang w:val="en-US" w:eastAsia="zh-CN"/>
        </w:rPr>
      </w:pPr>
    </w:p>
    <w:p w14:paraId="03C1EF81">
      <w:pPr>
        <w:keepNext w:val="0"/>
        <w:keepLines w:val="0"/>
        <w:pageBreakBefore w:val="0"/>
        <w:widowControl w:val="0"/>
        <w:kinsoku/>
        <w:wordWrap/>
        <w:overflowPunct/>
        <w:topLinePunct w:val="0"/>
        <w:autoSpaceDE/>
        <w:autoSpaceDN/>
        <w:bidi w:val="0"/>
        <w:adjustRightInd/>
        <w:snapToGrid/>
        <w:textAlignment w:val="auto"/>
        <w:outlineLvl w:val="9"/>
        <w:rPr>
          <w:rFonts w:hint="eastAsia" w:asciiTheme="majorEastAsia" w:hAnsiTheme="majorEastAsia" w:eastAsiaTheme="majorEastAsia" w:cstheme="majorEastAsia"/>
          <w:bCs/>
          <w:sz w:val="24"/>
          <w:szCs w:val="24"/>
          <w:lang w:val="en-US" w:eastAsia="zh-CN"/>
        </w:rPr>
      </w:pPr>
      <w:r>
        <w:br w:type="page"/>
      </w:r>
    </w:p>
    <w:p w14:paraId="669F8CDD">
      <w:pPr>
        <w:pStyle w:val="10"/>
        <w:keepNext w:val="0"/>
        <w:keepLines w:val="0"/>
        <w:pageBreakBefore w:val="0"/>
        <w:widowControl w:val="0"/>
        <w:kinsoku/>
        <w:wordWrap/>
        <w:overflowPunct/>
        <w:topLinePunct w:val="0"/>
        <w:autoSpaceDE/>
        <w:autoSpaceDN/>
        <w:bidi w:val="0"/>
        <w:adjustRightInd/>
        <w:snapToGrid/>
        <w:ind w:right="-6" w:rightChars="-3"/>
        <w:jc w:val="left"/>
        <w:textAlignment w:val="auto"/>
        <w:outlineLvl w:val="2"/>
        <w:rPr>
          <w:rFonts w:hint="eastAsia" w:ascii="方正仿宋_GB2312" w:hAnsi="方正仿宋_GB2312" w:eastAsia="方正仿宋_GB2312" w:cs="方正仿宋_GB2312"/>
          <w:b/>
          <w:bCs w:val="0"/>
          <w:color w:val="000000"/>
          <w:sz w:val="24"/>
        </w:rPr>
      </w:pPr>
      <w:r>
        <w:rPr>
          <w:rFonts w:hint="eastAsia" w:ascii="方正仿宋_GB2312" w:hAnsi="方正仿宋_GB2312" w:eastAsia="方正仿宋_GB2312" w:cs="方正仿宋_GB2312"/>
          <w:b/>
          <w:bCs w:val="0"/>
          <w:sz w:val="24"/>
          <w:szCs w:val="24"/>
          <w:lang w:val="en-US" w:eastAsia="zh-CN"/>
        </w:rPr>
        <w:t>合同附件7：</w:t>
      </w:r>
      <w:r>
        <w:rPr>
          <w:rFonts w:hint="eastAsia" w:ascii="方正仿宋_GB2312" w:hAnsi="方正仿宋_GB2312" w:eastAsia="方正仿宋_GB2312" w:cs="方正仿宋_GB2312"/>
          <w:b/>
          <w:bCs w:val="0"/>
          <w:sz w:val="24"/>
          <w:highlight w:val="none"/>
        </w:rPr>
        <w:t>《</w:t>
      </w:r>
      <w:r>
        <w:rPr>
          <w:rFonts w:hint="eastAsia" w:ascii="方正仿宋_GB2312" w:hAnsi="方正仿宋_GB2312" w:eastAsia="方正仿宋_GB2312" w:cs="方正仿宋_GB2312"/>
          <w:b/>
          <w:bCs w:val="0"/>
          <w:sz w:val="24"/>
          <w:szCs w:val="24"/>
          <w:lang w:val="en-US" w:eastAsia="zh-CN"/>
        </w:rPr>
        <w:t>主要扣罚标准</w:t>
      </w:r>
      <w:r>
        <w:rPr>
          <w:rFonts w:hint="eastAsia" w:ascii="方正仿宋_GB2312" w:hAnsi="方正仿宋_GB2312" w:eastAsia="方正仿宋_GB2312" w:cs="方正仿宋_GB2312"/>
          <w:b/>
          <w:bCs w:val="0"/>
          <w:sz w:val="24"/>
          <w:highlight w:val="none"/>
        </w:rPr>
        <w:t>》</w:t>
      </w:r>
    </w:p>
    <w:p w14:paraId="3FFF2B0C">
      <w:pPr>
        <w:widowControl w:val="0"/>
        <w:spacing w:line="240" w:lineRule="auto"/>
        <w:ind w:firstLine="0" w:firstLineChars="0"/>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主要扣罚标准</w:t>
      </w:r>
    </w:p>
    <w:p w14:paraId="2386E5AD">
      <w:pPr>
        <w:widowControl w:val="0"/>
        <w:spacing w:line="240" w:lineRule="auto"/>
        <w:ind w:firstLine="0" w:firstLineChars="0"/>
        <w:rPr>
          <w:rFonts w:ascii="仿宋" w:hAnsi="仿宋" w:eastAsia="仿宋" w:cs="仿宋"/>
          <w:color w:val="000000"/>
          <w:sz w:val="24"/>
          <w:szCs w:val="24"/>
        </w:rPr>
      </w:pPr>
    </w:p>
    <w:tbl>
      <w:tblPr>
        <w:tblStyle w:val="12"/>
        <w:tblW w:w="51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19"/>
        <w:gridCol w:w="4139"/>
        <w:gridCol w:w="3461"/>
      </w:tblGrid>
      <w:tr w14:paraId="4FFC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591" w:type="pct"/>
            <w:vAlign w:val="center"/>
          </w:tcPr>
          <w:p w14:paraId="146AD58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p>
        </w:tc>
        <w:tc>
          <w:tcPr>
            <w:tcW w:w="2400" w:type="pct"/>
            <w:vAlign w:val="center"/>
          </w:tcPr>
          <w:p w14:paraId="42BDB5FA">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r>
              <w:rPr>
                <w:rFonts w:hint="eastAsia" w:ascii="仿宋" w:hAnsi="仿宋" w:eastAsia="仿宋" w:cs="仿宋"/>
                <w:b/>
                <w:bCs/>
                <w:sz w:val="24"/>
                <w:szCs w:val="24"/>
              </w:rPr>
              <w:t>内容</w:t>
            </w:r>
          </w:p>
        </w:tc>
        <w:tc>
          <w:tcPr>
            <w:tcW w:w="2007" w:type="pct"/>
            <w:vAlign w:val="center"/>
          </w:tcPr>
          <w:p w14:paraId="1C99C09A">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r>
              <w:rPr>
                <w:rFonts w:hint="eastAsia" w:ascii="仿宋" w:hAnsi="仿宋" w:eastAsia="仿宋" w:cs="仿宋"/>
                <w:b/>
                <w:bCs/>
                <w:spacing w:val="-5"/>
                <w:sz w:val="24"/>
                <w:szCs w:val="24"/>
              </w:rPr>
              <w:t>扣罚标准</w:t>
            </w:r>
          </w:p>
        </w:tc>
      </w:tr>
      <w:tr w14:paraId="08E1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591" w:type="pct"/>
            <w:vMerge w:val="restart"/>
            <w:vAlign w:val="center"/>
          </w:tcPr>
          <w:p w14:paraId="0710D4FD">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b/>
                <w:bCs/>
                <w:spacing w:val="-5"/>
                <w:position w:val="17"/>
                <w:sz w:val="24"/>
                <w:szCs w:val="24"/>
              </w:rPr>
              <w:t>人员</w:t>
            </w:r>
            <w:r>
              <w:rPr>
                <w:rFonts w:hint="eastAsia" w:ascii="仿宋" w:hAnsi="仿宋" w:eastAsia="仿宋" w:cs="仿宋"/>
                <w:b/>
                <w:bCs/>
                <w:spacing w:val="-5"/>
                <w:position w:val="17"/>
                <w:sz w:val="24"/>
                <w:szCs w:val="24"/>
                <w:lang w:val="en-US" w:eastAsia="zh-CN"/>
              </w:rPr>
              <w:t>管理</w:t>
            </w:r>
          </w:p>
        </w:tc>
        <w:tc>
          <w:tcPr>
            <w:tcW w:w="2400" w:type="pct"/>
            <w:vAlign w:val="center"/>
          </w:tcPr>
          <w:p w14:paraId="284A4F1F">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项目负责人不能胜任岗位要求、不符合合同任职条件或未按规定履行变更审批手续。</w:t>
            </w:r>
          </w:p>
        </w:tc>
        <w:tc>
          <w:tcPr>
            <w:tcW w:w="2007" w:type="pct"/>
            <w:vAlign w:val="center"/>
          </w:tcPr>
          <w:p w14:paraId="43152D7C">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每人每次扣减</w:t>
            </w:r>
            <w:r>
              <w:rPr>
                <w:rFonts w:hint="eastAsia" w:ascii="仿宋" w:hAnsi="仿宋" w:eastAsia="仿宋" w:cs="仿宋"/>
                <w:sz w:val="24"/>
                <w:szCs w:val="24"/>
                <w:lang w:val="en-US" w:eastAsia="zh-CN"/>
              </w:rPr>
              <w:t>2</w:t>
            </w:r>
            <w:r>
              <w:rPr>
                <w:rFonts w:hint="eastAsia" w:ascii="仿宋" w:hAnsi="仿宋" w:eastAsia="仿宋" w:cs="仿宋"/>
                <w:sz w:val="24"/>
                <w:szCs w:val="24"/>
              </w:rPr>
              <w:t>000元。</w:t>
            </w:r>
          </w:p>
        </w:tc>
      </w:tr>
      <w:tr w14:paraId="76F7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 w:hRule="atLeast"/>
          <w:jc w:val="center"/>
        </w:trPr>
        <w:tc>
          <w:tcPr>
            <w:tcW w:w="591" w:type="pct"/>
            <w:vMerge w:val="continue"/>
            <w:vAlign w:val="center"/>
          </w:tcPr>
          <w:p w14:paraId="1E2F309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p>
        </w:tc>
        <w:tc>
          <w:tcPr>
            <w:tcW w:w="2400" w:type="pct"/>
            <w:vAlign w:val="center"/>
          </w:tcPr>
          <w:p w14:paraId="66136897">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管理团队技术主管等不符合合同任职条件、不能胜任岗位要求或未按中心规定履行变更审批手续。</w:t>
            </w:r>
          </w:p>
        </w:tc>
        <w:tc>
          <w:tcPr>
            <w:tcW w:w="2007" w:type="pct"/>
            <w:vAlign w:val="center"/>
          </w:tcPr>
          <w:p w14:paraId="2AC37BCB">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每人每次扣减1000元。</w:t>
            </w:r>
          </w:p>
        </w:tc>
      </w:tr>
      <w:tr w14:paraId="2958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91" w:type="pct"/>
            <w:vMerge w:val="continue"/>
            <w:vAlign w:val="center"/>
          </w:tcPr>
          <w:p w14:paraId="347C2CA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p>
        </w:tc>
        <w:tc>
          <w:tcPr>
            <w:tcW w:w="2400" w:type="pct"/>
            <w:vAlign w:val="center"/>
          </w:tcPr>
          <w:p w14:paraId="7628A8CB">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其他管理人员资质未达到合同要 求或变更未履行审批手续(相关资料证明)。</w:t>
            </w:r>
          </w:p>
        </w:tc>
        <w:tc>
          <w:tcPr>
            <w:tcW w:w="2007" w:type="pct"/>
            <w:vAlign w:val="center"/>
          </w:tcPr>
          <w:p w14:paraId="1DF2DD1C">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每人每次扣减</w:t>
            </w:r>
            <w:r>
              <w:rPr>
                <w:rFonts w:hint="eastAsia" w:ascii="仿宋" w:hAnsi="仿宋" w:eastAsia="仿宋" w:cs="仿宋"/>
                <w:sz w:val="24"/>
                <w:szCs w:val="24"/>
                <w:lang w:val="en-US" w:eastAsia="zh-CN"/>
              </w:rPr>
              <w:t>8</w:t>
            </w:r>
            <w:r>
              <w:rPr>
                <w:rFonts w:hint="eastAsia" w:ascii="仿宋" w:hAnsi="仿宋" w:eastAsia="仿宋" w:cs="仿宋"/>
                <w:sz w:val="24"/>
                <w:szCs w:val="24"/>
              </w:rPr>
              <w:t>00元。</w:t>
            </w:r>
          </w:p>
        </w:tc>
      </w:tr>
      <w:tr w14:paraId="4004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jc w:val="center"/>
        </w:trPr>
        <w:tc>
          <w:tcPr>
            <w:tcW w:w="591" w:type="pct"/>
            <w:vMerge w:val="continue"/>
            <w:vAlign w:val="center"/>
          </w:tcPr>
          <w:p w14:paraId="6704F3B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p>
        </w:tc>
        <w:tc>
          <w:tcPr>
            <w:tcW w:w="2400" w:type="pct"/>
            <w:vAlign w:val="center"/>
          </w:tcPr>
          <w:p w14:paraId="0F6D3CBE">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执行团队人员年龄或学历、职称等资质不符合合同要求。</w:t>
            </w:r>
          </w:p>
        </w:tc>
        <w:tc>
          <w:tcPr>
            <w:tcW w:w="2007" w:type="pct"/>
            <w:vAlign w:val="center"/>
          </w:tcPr>
          <w:p w14:paraId="56EE126C">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每人每次扣减</w:t>
            </w:r>
            <w:r>
              <w:rPr>
                <w:rFonts w:hint="eastAsia" w:ascii="仿宋" w:hAnsi="仿宋" w:eastAsia="仿宋" w:cs="仿宋"/>
                <w:sz w:val="24"/>
                <w:szCs w:val="24"/>
                <w:lang w:val="en-US" w:eastAsia="zh-CN"/>
              </w:rPr>
              <w:t>8</w:t>
            </w:r>
            <w:r>
              <w:rPr>
                <w:rFonts w:hint="eastAsia" w:ascii="仿宋" w:hAnsi="仿宋" w:eastAsia="仿宋" w:cs="仿宋"/>
                <w:sz w:val="24"/>
                <w:szCs w:val="24"/>
              </w:rPr>
              <w:t>00元。</w:t>
            </w:r>
          </w:p>
        </w:tc>
      </w:tr>
      <w:tr w14:paraId="5623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91" w:type="pct"/>
            <w:vMerge w:val="continue"/>
            <w:vAlign w:val="center"/>
          </w:tcPr>
          <w:p w14:paraId="1C192F7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p>
        </w:tc>
        <w:tc>
          <w:tcPr>
            <w:tcW w:w="2400" w:type="pct"/>
            <w:vAlign w:val="center"/>
          </w:tcPr>
          <w:p w14:paraId="56C81161">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项目驻点的主要管理人员违反“十不准”规定和“九必须”规定的。</w:t>
            </w:r>
          </w:p>
        </w:tc>
        <w:tc>
          <w:tcPr>
            <w:tcW w:w="2007" w:type="pct"/>
            <w:vAlign w:val="center"/>
          </w:tcPr>
          <w:p w14:paraId="40008342">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仿宋" w:hAnsi="仿宋" w:eastAsia="仿宋" w:cs="仿宋"/>
                <w:sz w:val="24"/>
                <w:szCs w:val="24"/>
                <w:lang w:val="en-US"/>
              </w:rPr>
            </w:pPr>
            <w:r>
              <w:rPr>
                <w:rFonts w:hint="eastAsia" w:ascii="仿宋" w:hAnsi="仿宋" w:eastAsia="仿宋" w:cs="仿宋"/>
                <w:sz w:val="24"/>
                <w:szCs w:val="24"/>
              </w:rPr>
              <w:t>每人每次违反规定扣减</w:t>
            </w:r>
            <w:r>
              <w:rPr>
                <w:rFonts w:hint="eastAsia" w:ascii="仿宋" w:hAnsi="仿宋" w:eastAsia="仿宋" w:cs="仿宋"/>
                <w:sz w:val="24"/>
                <w:szCs w:val="24"/>
                <w:lang w:val="en-US" w:eastAsia="zh-CN"/>
              </w:rPr>
              <w:t>8</w:t>
            </w:r>
            <w:r>
              <w:rPr>
                <w:rFonts w:hint="eastAsia" w:ascii="仿宋" w:hAnsi="仿宋" w:eastAsia="仿宋" w:cs="仿宋"/>
                <w:sz w:val="24"/>
                <w:szCs w:val="24"/>
              </w:rPr>
              <w:t>00</w:t>
            </w:r>
            <w:r>
              <w:rPr>
                <w:rFonts w:hint="eastAsia" w:ascii="仿宋" w:hAnsi="仿宋" w:eastAsia="仿宋" w:cs="仿宋"/>
                <w:sz w:val="24"/>
                <w:szCs w:val="24"/>
                <w:lang w:val="en-US" w:eastAsia="zh-CN"/>
              </w:rPr>
              <w:t>元/项。</w:t>
            </w:r>
          </w:p>
        </w:tc>
      </w:tr>
      <w:tr w14:paraId="537E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591" w:type="pct"/>
            <w:vMerge w:val="continue"/>
            <w:vAlign w:val="center"/>
          </w:tcPr>
          <w:p w14:paraId="1555F33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p>
        </w:tc>
        <w:tc>
          <w:tcPr>
            <w:tcW w:w="2400" w:type="pct"/>
            <w:vAlign w:val="center"/>
          </w:tcPr>
          <w:p w14:paraId="48175D24">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未按要求定期开展培训或应急演练的。</w:t>
            </w:r>
          </w:p>
        </w:tc>
        <w:tc>
          <w:tcPr>
            <w:tcW w:w="2007" w:type="pct"/>
            <w:vAlign w:val="center"/>
          </w:tcPr>
          <w:p w14:paraId="77383291">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每次扣减500元。</w:t>
            </w:r>
          </w:p>
        </w:tc>
      </w:tr>
      <w:tr w14:paraId="59FB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591" w:type="pct"/>
            <w:vMerge w:val="restart"/>
            <w:tcBorders>
              <w:bottom w:val="nil"/>
            </w:tcBorders>
            <w:vAlign w:val="center"/>
          </w:tcPr>
          <w:p w14:paraId="17EBC03F">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b/>
                <w:bCs/>
                <w:spacing w:val="-5"/>
                <w:sz w:val="24"/>
                <w:szCs w:val="24"/>
              </w:rPr>
              <w:t>考勤</w:t>
            </w:r>
          </w:p>
        </w:tc>
        <w:tc>
          <w:tcPr>
            <w:tcW w:w="2400" w:type="pct"/>
            <w:vAlign w:val="center"/>
          </w:tcPr>
          <w:p w14:paraId="680533CB">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执行队伍随机抽查，未在岗。</w:t>
            </w:r>
          </w:p>
        </w:tc>
        <w:tc>
          <w:tcPr>
            <w:tcW w:w="2007" w:type="pct"/>
            <w:vAlign w:val="center"/>
          </w:tcPr>
          <w:p w14:paraId="7F805812">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每个岗位每次缺扣款</w:t>
            </w:r>
            <w:r>
              <w:rPr>
                <w:rFonts w:hint="eastAsia" w:ascii="仿宋" w:hAnsi="仿宋" w:eastAsia="仿宋" w:cs="仿宋"/>
                <w:sz w:val="24"/>
                <w:szCs w:val="24"/>
                <w:lang w:val="en-US" w:eastAsia="zh-CN"/>
              </w:rPr>
              <w:t>2</w:t>
            </w:r>
            <w:r>
              <w:rPr>
                <w:rFonts w:hint="eastAsia" w:ascii="仿宋" w:hAnsi="仿宋" w:eastAsia="仿宋" w:cs="仿宋"/>
                <w:sz w:val="24"/>
                <w:szCs w:val="24"/>
              </w:rPr>
              <w:t>00元。</w:t>
            </w:r>
          </w:p>
        </w:tc>
      </w:tr>
      <w:tr w14:paraId="64F3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9" w:hRule="atLeast"/>
          <w:jc w:val="center"/>
        </w:trPr>
        <w:tc>
          <w:tcPr>
            <w:tcW w:w="591" w:type="pct"/>
            <w:vMerge w:val="continue"/>
            <w:tcBorders>
              <w:top w:val="nil"/>
              <w:bottom w:val="nil"/>
            </w:tcBorders>
            <w:vAlign w:val="center"/>
          </w:tcPr>
          <w:p w14:paraId="0928C12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p>
        </w:tc>
        <w:tc>
          <w:tcPr>
            <w:tcW w:w="2400" w:type="pct"/>
            <w:vAlign w:val="center"/>
          </w:tcPr>
          <w:p w14:paraId="7C57D049">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执行队伍月末统计不满勤</w:t>
            </w:r>
          </w:p>
        </w:tc>
        <w:tc>
          <w:tcPr>
            <w:tcW w:w="2007" w:type="pct"/>
            <w:vAlign w:val="center"/>
          </w:tcPr>
          <w:p w14:paraId="1BB9CDCB">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rPr>
              <w:t>每班次</w:t>
            </w:r>
            <w:r>
              <w:rPr>
                <w:rFonts w:hint="eastAsia" w:ascii="仿宋" w:hAnsi="仿宋" w:eastAsia="仿宋" w:cs="仿宋"/>
                <w:sz w:val="24"/>
                <w:szCs w:val="24"/>
                <w:lang w:val="en-US" w:eastAsia="zh-CN"/>
              </w:rPr>
              <w:t>扣20</w:t>
            </w:r>
            <w:r>
              <w:rPr>
                <w:rFonts w:hint="eastAsia" w:ascii="仿宋" w:hAnsi="仿宋" w:eastAsia="仿宋" w:cs="仿宋"/>
                <w:sz w:val="24"/>
                <w:szCs w:val="24"/>
              </w:rPr>
              <w:t>0元(每班次指</w:t>
            </w:r>
            <w:r>
              <w:rPr>
                <w:rFonts w:hint="eastAsia" w:ascii="仿宋" w:hAnsi="仿宋" w:eastAsia="仿宋" w:cs="仿宋"/>
                <w:sz w:val="24"/>
                <w:szCs w:val="24"/>
                <w:lang w:val="en-US" w:eastAsia="zh-CN"/>
              </w:rPr>
              <w:t>工作8小时）</w:t>
            </w:r>
          </w:p>
        </w:tc>
      </w:tr>
      <w:tr w14:paraId="5665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591" w:type="pct"/>
            <w:vMerge w:val="continue"/>
            <w:tcBorders>
              <w:top w:val="nil"/>
              <w:bottom w:val="nil"/>
            </w:tcBorders>
            <w:vAlign w:val="center"/>
          </w:tcPr>
          <w:p w14:paraId="1D06907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p>
        </w:tc>
        <w:tc>
          <w:tcPr>
            <w:tcW w:w="2400" w:type="pct"/>
            <w:vAlign w:val="center"/>
          </w:tcPr>
          <w:p w14:paraId="7B425D5B">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项目负责人缺岗</w:t>
            </w:r>
          </w:p>
        </w:tc>
        <w:tc>
          <w:tcPr>
            <w:tcW w:w="2007" w:type="pct"/>
            <w:vAlign w:val="center"/>
          </w:tcPr>
          <w:p w14:paraId="47E199F0">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每次扣减</w:t>
            </w:r>
            <w:r>
              <w:rPr>
                <w:rFonts w:hint="eastAsia" w:ascii="仿宋" w:hAnsi="仿宋" w:eastAsia="仿宋" w:cs="仿宋"/>
                <w:sz w:val="24"/>
                <w:szCs w:val="24"/>
                <w:lang w:val="en-US" w:eastAsia="zh-CN"/>
              </w:rPr>
              <w:t>8</w:t>
            </w:r>
            <w:r>
              <w:rPr>
                <w:rFonts w:hint="eastAsia" w:ascii="仿宋" w:hAnsi="仿宋" w:eastAsia="仿宋" w:cs="仿宋"/>
                <w:sz w:val="24"/>
                <w:szCs w:val="24"/>
              </w:rPr>
              <w:t>00元。</w:t>
            </w:r>
          </w:p>
        </w:tc>
      </w:tr>
      <w:tr w14:paraId="57CF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591" w:type="pct"/>
            <w:vMerge w:val="continue"/>
            <w:tcBorders>
              <w:top w:val="nil"/>
              <w:bottom w:val="nil"/>
            </w:tcBorders>
            <w:vAlign w:val="center"/>
          </w:tcPr>
          <w:p w14:paraId="771BA02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p>
        </w:tc>
        <w:tc>
          <w:tcPr>
            <w:tcW w:w="2400" w:type="pct"/>
            <w:vAlign w:val="center"/>
          </w:tcPr>
          <w:p w14:paraId="461EE35B">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管理团队其他人员缺岗。</w:t>
            </w:r>
          </w:p>
        </w:tc>
        <w:tc>
          <w:tcPr>
            <w:tcW w:w="2007" w:type="pct"/>
            <w:vAlign w:val="center"/>
          </w:tcPr>
          <w:p w14:paraId="39D9DC8A">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每人每次扣减</w:t>
            </w:r>
            <w:r>
              <w:rPr>
                <w:rFonts w:hint="eastAsia" w:ascii="仿宋" w:hAnsi="仿宋" w:eastAsia="仿宋" w:cs="仿宋"/>
                <w:sz w:val="24"/>
                <w:szCs w:val="24"/>
                <w:lang w:val="en-US" w:eastAsia="zh-CN"/>
              </w:rPr>
              <w:t>5</w:t>
            </w:r>
            <w:r>
              <w:rPr>
                <w:rFonts w:hint="eastAsia" w:ascii="仿宋" w:hAnsi="仿宋" w:eastAsia="仿宋" w:cs="仿宋"/>
                <w:sz w:val="24"/>
                <w:szCs w:val="24"/>
              </w:rPr>
              <w:t>00元。</w:t>
            </w:r>
          </w:p>
        </w:tc>
      </w:tr>
      <w:tr w14:paraId="5485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 w:hRule="atLeast"/>
          <w:jc w:val="center"/>
        </w:trPr>
        <w:tc>
          <w:tcPr>
            <w:tcW w:w="591" w:type="pct"/>
            <w:vMerge w:val="continue"/>
            <w:tcBorders>
              <w:top w:val="nil"/>
            </w:tcBorders>
            <w:vAlign w:val="center"/>
          </w:tcPr>
          <w:p w14:paraId="0E5ED37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p>
        </w:tc>
        <w:tc>
          <w:tcPr>
            <w:tcW w:w="2400" w:type="pct"/>
            <w:vAlign w:val="center"/>
          </w:tcPr>
          <w:p w14:paraId="288508D3">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考</w:t>
            </w:r>
            <w:r>
              <w:rPr>
                <w:rFonts w:hint="eastAsia" w:ascii="仿宋" w:hAnsi="仿宋" w:eastAsia="仿宋" w:cs="仿宋"/>
                <w:sz w:val="24"/>
                <w:szCs w:val="24"/>
              </w:rPr>
              <w:t>勤数据有误或打卡数据不</w:t>
            </w:r>
            <w:r>
              <w:rPr>
                <w:rFonts w:hint="eastAsia" w:ascii="仿宋" w:hAnsi="仿宋" w:eastAsia="仿宋" w:cs="仿宋"/>
                <w:sz w:val="24"/>
                <w:szCs w:val="24"/>
                <w:lang w:val="en-US" w:eastAsia="zh-CN"/>
              </w:rPr>
              <w:t>符合要求。</w:t>
            </w:r>
          </w:p>
        </w:tc>
        <w:tc>
          <w:tcPr>
            <w:tcW w:w="2007" w:type="pct"/>
            <w:vAlign w:val="center"/>
          </w:tcPr>
          <w:p w14:paraId="770CCF22">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每次扣减</w:t>
            </w:r>
            <w:r>
              <w:rPr>
                <w:rFonts w:hint="eastAsia" w:ascii="仿宋" w:hAnsi="仿宋" w:eastAsia="仿宋" w:cs="仿宋"/>
                <w:sz w:val="24"/>
                <w:szCs w:val="24"/>
                <w:lang w:val="en-US" w:eastAsia="zh-CN"/>
              </w:rPr>
              <w:t>2</w:t>
            </w:r>
            <w:r>
              <w:rPr>
                <w:rFonts w:hint="eastAsia" w:ascii="仿宋" w:hAnsi="仿宋" w:eastAsia="仿宋" w:cs="仿宋"/>
                <w:sz w:val="24"/>
                <w:szCs w:val="24"/>
              </w:rPr>
              <w:t>00元。</w:t>
            </w:r>
          </w:p>
        </w:tc>
      </w:tr>
      <w:tr w14:paraId="2860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91" w:type="pct"/>
            <w:vMerge w:val="restart"/>
            <w:tcBorders>
              <w:bottom w:val="nil"/>
            </w:tcBorders>
            <w:vAlign w:val="center"/>
          </w:tcPr>
          <w:p w14:paraId="17928230">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b/>
                <w:bCs/>
                <w:spacing w:val="-6"/>
                <w:position w:val="17"/>
                <w:sz w:val="24"/>
                <w:szCs w:val="24"/>
              </w:rPr>
              <w:t>工资</w:t>
            </w:r>
            <w:r>
              <w:rPr>
                <w:rFonts w:hint="eastAsia" w:ascii="仿宋" w:hAnsi="仿宋" w:eastAsia="仿宋" w:cs="仿宋"/>
                <w:b/>
                <w:bCs/>
                <w:spacing w:val="-6"/>
                <w:position w:val="17"/>
                <w:sz w:val="24"/>
                <w:szCs w:val="24"/>
                <w:lang w:val="en-US" w:eastAsia="zh-CN"/>
              </w:rPr>
              <w:t>发放</w:t>
            </w:r>
          </w:p>
        </w:tc>
        <w:tc>
          <w:tcPr>
            <w:tcW w:w="2400" w:type="pct"/>
            <w:vAlign w:val="center"/>
          </w:tcPr>
          <w:p w14:paraId="23F5B173">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未按投标承诺或合同要求发放员工工资。</w:t>
            </w:r>
          </w:p>
        </w:tc>
        <w:tc>
          <w:tcPr>
            <w:tcW w:w="2007" w:type="pct"/>
            <w:vAlign w:val="center"/>
          </w:tcPr>
          <w:p w14:paraId="12CE6E66">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每人每次扣减500元。</w:t>
            </w:r>
          </w:p>
        </w:tc>
      </w:tr>
      <w:tr w14:paraId="22C5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591" w:type="pct"/>
            <w:vMerge w:val="continue"/>
            <w:tcBorders>
              <w:top w:val="nil"/>
            </w:tcBorders>
            <w:vAlign w:val="center"/>
          </w:tcPr>
          <w:p w14:paraId="6668CC7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sz w:val="24"/>
                <w:szCs w:val="24"/>
              </w:rPr>
            </w:pPr>
          </w:p>
        </w:tc>
        <w:tc>
          <w:tcPr>
            <w:tcW w:w="2400" w:type="pct"/>
            <w:vAlign w:val="center"/>
          </w:tcPr>
          <w:p w14:paraId="2CDA3266">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未依法发放人员工资或发放不及时(未依法发放人员工资待遇、津 贴补贴、加班费、经济补偿金、代通知金等)。</w:t>
            </w:r>
          </w:p>
        </w:tc>
        <w:tc>
          <w:tcPr>
            <w:tcW w:w="2007" w:type="pct"/>
            <w:vAlign w:val="center"/>
          </w:tcPr>
          <w:p w14:paraId="6628A876">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每次扣减1万元。</w:t>
            </w:r>
          </w:p>
        </w:tc>
      </w:tr>
      <w:tr w14:paraId="6954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591" w:type="pct"/>
            <w:vAlign w:val="center"/>
          </w:tcPr>
          <w:p w14:paraId="315F2123">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b/>
                <w:bCs/>
                <w:spacing w:val="1"/>
                <w:sz w:val="24"/>
                <w:szCs w:val="24"/>
              </w:rPr>
              <w:t>社保和</w:t>
            </w:r>
            <w:r>
              <w:rPr>
                <w:rFonts w:hint="eastAsia" w:ascii="仿宋" w:hAnsi="仿宋" w:eastAsia="仿宋" w:cs="仿宋"/>
                <w:b/>
                <w:bCs/>
                <w:spacing w:val="-6"/>
                <w:sz w:val="24"/>
                <w:szCs w:val="24"/>
              </w:rPr>
              <w:t>公积金</w:t>
            </w:r>
            <w:r>
              <w:rPr>
                <w:rFonts w:hint="eastAsia" w:ascii="仿宋" w:hAnsi="仿宋" w:eastAsia="仿宋" w:cs="仿宋"/>
                <w:b/>
                <w:bCs/>
                <w:spacing w:val="-4"/>
                <w:sz w:val="24"/>
                <w:szCs w:val="24"/>
              </w:rPr>
              <w:t>缴纳情</w:t>
            </w:r>
            <w:r>
              <w:rPr>
                <w:rFonts w:hint="eastAsia" w:ascii="仿宋" w:hAnsi="仿宋" w:eastAsia="仿宋" w:cs="仿宋"/>
                <w:b/>
                <w:bCs/>
                <w:spacing w:val="-3"/>
                <w:sz w:val="24"/>
                <w:szCs w:val="24"/>
              </w:rPr>
              <w:t>况</w:t>
            </w:r>
          </w:p>
        </w:tc>
        <w:tc>
          <w:tcPr>
            <w:tcW w:w="2400" w:type="pct"/>
            <w:vAlign w:val="center"/>
          </w:tcPr>
          <w:p w14:paraId="3554DD7F">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未按规定给员工购买社保或公积金的。</w:t>
            </w:r>
          </w:p>
        </w:tc>
        <w:tc>
          <w:tcPr>
            <w:tcW w:w="2007" w:type="pct"/>
            <w:vAlign w:val="center"/>
          </w:tcPr>
          <w:p w14:paraId="76A120C7">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每人每次扣</w:t>
            </w:r>
            <w:r>
              <w:rPr>
                <w:rFonts w:hint="eastAsia" w:ascii="仿宋" w:hAnsi="仿宋" w:eastAsia="仿宋" w:cs="仿宋"/>
                <w:sz w:val="24"/>
                <w:szCs w:val="24"/>
                <w:lang w:val="en-US" w:eastAsia="zh-CN"/>
              </w:rPr>
              <w:t>5</w:t>
            </w:r>
            <w:r>
              <w:rPr>
                <w:rFonts w:hint="eastAsia" w:ascii="仿宋" w:hAnsi="仿宋" w:eastAsia="仿宋" w:cs="仿宋"/>
                <w:sz w:val="24"/>
                <w:szCs w:val="24"/>
              </w:rPr>
              <w:t>00元。</w:t>
            </w:r>
          </w:p>
        </w:tc>
      </w:tr>
      <w:tr w14:paraId="2550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591" w:type="pct"/>
            <w:vAlign w:val="center"/>
          </w:tcPr>
          <w:p w14:paraId="671A9343">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b/>
                <w:bCs/>
                <w:spacing w:val="-6"/>
                <w:position w:val="16"/>
                <w:sz w:val="24"/>
                <w:szCs w:val="24"/>
                <w:lang w:val="en-US" w:eastAsia="zh-CN"/>
              </w:rPr>
              <w:t>持证上岗情况</w:t>
            </w:r>
          </w:p>
        </w:tc>
        <w:tc>
          <w:tcPr>
            <w:tcW w:w="2400" w:type="pct"/>
            <w:vAlign w:val="center"/>
          </w:tcPr>
          <w:p w14:paraId="56FD5CEE">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未按岗位要求持证上岗。</w:t>
            </w:r>
          </w:p>
        </w:tc>
        <w:tc>
          <w:tcPr>
            <w:tcW w:w="2007" w:type="pct"/>
            <w:vAlign w:val="center"/>
          </w:tcPr>
          <w:p w14:paraId="67B1D15A">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每人每次扣</w:t>
            </w:r>
            <w:r>
              <w:rPr>
                <w:rFonts w:hint="eastAsia" w:ascii="仿宋" w:hAnsi="仿宋" w:eastAsia="仿宋" w:cs="仿宋"/>
                <w:sz w:val="24"/>
                <w:szCs w:val="24"/>
                <w:lang w:val="en-US" w:eastAsia="zh-CN"/>
              </w:rPr>
              <w:t>2</w:t>
            </w:r>
            <w:r>
              <w:rPr>
                <w:rFonts w:hint="eastAsia" w:ascii="仿宋" w:hAnsi="仿宋" w:eastAsia="仿宋" w:cs="仿宋"/>
                <w:sz w:val="24"/>
                <w:szCs w:val="24"/>
              </w:rPr>
              <w:t>00元。</w:t>
            </w:r>
          </w:p>
        </w:tc>
      </w:tr>
      <w:tr w14:paraId="05FA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4" w:hRule="atLeast"/>
          <w:jc w:val="center"/>
        </w:trPr>
        <w:tc>
          <w:tcPr>
            <w:tcW w:w="591" w:type="pct"/>
            <w:vAlign w:val="center"/>
          </w:tcPr>
          <w:p w14:paraId="2EE4DBFC">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仿宋" w:hAnsi="仿宋" w:eastAsia="仿宋" w:cs="仿宋"/>
                <w:b/>
                <w:bCs/>
                <w:spacing w:val="-5"/>
                <w:position w:val="17"/>
                <w:sz w:val="24"/>
                <w:szCs w:val="24"/>
                <w:lang w:val="en-US" w:eastAsia="zh-CN"/>
              </w:rPr>
            </w:pPr>
            <w:r>
              <w:rPr>
                <w:rFonts w:hint="eastAsia" w:ascii="仿宋" w:hAnsi="仿宋" w:eastAsia="仿宋" w:cs="仿宋"/>
                <w:b/>
                <w:bCs/>
                <w:spacing w:val="-5"/>
                <w:position w:val="17"/>
                <w:sz w:val="24"/>
                <w:szCs w:val="24"/>
                <w:lang w:val="en-US" w:eastAsia="zh-CN"/>
              </w:rPr>
              <w:t>专项检查</w:t>
            </w:r>
          </w:p>
        </w:tc>
        <w:tc>
          <w:tcPr>
            <w:tcW w:w="2400" w:type="pct"/>
            <w:vAlign w:val="center"/>
          </w:tcPr>
          <w:p w14:paraId="46A48145">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根据林业部门发布的卫片图斑核 实公园管养范围存在薇甘菊等入侵植物的。</w:t>
            </w:r>
          </w:p>
        </w:tc>
        <w:tc>
          <w:tcPr>
            <w:tcW w:w="2007" w:type="pct"/>
            <w:vAlign w:val="center"/>
          </w:tcPr>
          <w:p w14:paraId="291081CF">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每次扣减</w:t>
            </w:r>
            <w:r>
              <w:rPr>
                <w:rFonts w:hint="eastAsia" w:ascii="仿宋" w:hAnsi="仿宋" w:eastAsia="仿宋" w:cs="仿宋"/>
                <w:sz w:val="24"/>
                <w:szCs w:val="24"/>
                <w:lang w:val="en-US" w:eastAsia="zh-CN"/>
              </w:rPr>
              <w:t>1</w:t>
            </w:r>
            <w:r>
              <w:rPr>
                <w:rFonts w:hint="eastAsia" w:ascii="仿宋" w:hAnsi="仿宋" w:eastAsia="仿宋" w:cs="仿宋"/>
                <w:sz w:val="24"/>
                <w:szCs w:val="24"/>
              </w:rPr>
              <w:t>000元。</w:t>
            </w:r>
          </w:p>
        </w:tc>
      </w:tr>
      <w:tr w14:paraId="787E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4" w:hRule="atLeast"/>
          <w:jc w:val="center"/>
        </w:trPr>
        <w:tc>
          <w:tcPr>
            <w:tcW w:w="591" w:type="pct"/>
            <w:vMerge w:val="restart"/>
            <w:vAlign w:val="center"/>
          </w:tcPr>
          <w:p w14:paraId="1D4374BC">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b/>
                <w:bCs/>
                <w:spacing w:val="-5"/>
                <w:position w:val="17"/>
                <w:sz w:val="24"/>
                <w:szCs w:val="24"/>
                <w:lang w:val="en-US" w:eastAsia="zh-CN"/>
              </w:rPr>
            </w:pPr>
            <w:r>
              <w:rPr>
                <w:rFonts w:hint="eastAsia" w:ascii="仿宋" w:hAnsi="仿宋" w:eastAsia="仿宋" w:cs="仿宋"/>
                <w:b/>
                <w:bCs/>
                <w:spacing w:val="-5"/>
                <w:position w:val="17"/>
                <w:sz w:val="24"/>
                <w:szCs w:val="24"/>
                <w:lang w:val="en-US" w:eastAsia="zh-CN"/>
              </w:rPr>
              <w:t>安全管理</w:t>
            </w:r>
          </w:p>
        </w:tc>
        <w:tc>
          <w:tcPr>
            <w:tcW w:w="2400" w:type="pct"/>
            <w:vAlign w:val="center"/>
          </w:tcPr>
          <w:p w14:paraId="48F7546B">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发生森林火情未及时处理。</w:t>
            </w:r>
          </w:p>
        </w:tc>
        <w:tc>
          <w:tcPr>
            <w:tcW w:w="2007" w:type="pct"/>
            <w:vAlign w:val="center"/>
          </w:tcPr>
          <w:p w14:paraId="0B8DDB0A">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修火面积不超过100平方的，每平方扣减1000元；过火面积超过[</w:t>
            </w:r>
            <w:r>
              <w:rPr>
                <w:rFonts w:hint="eastAsia" w:ascii="仿宋" w:hAnsi="仿宋" w:eastAsia="仿宋" w:cs="仿宋"/>
                <w:sz w:val="24"/>
                <w:szCs w:val="24"/>
                <w:lang w:val="en-US" w:eastAsia="zh-CN"/>
              </w:rPr>
              <w:t>2</w:t>
            </w:r>
            <w:r>
              <w:rPr>
                <w:rFonts w:hint="eastAsia" w:ascii="仿宋" w:hAnsi="仿宋" w:eastAsia="仿宋" w:cs="仿宋"/>
                <w:sz w:val="24"/>
                <w:szCs w:val="24"/>
              </w:rPr>
              <w:t>00平方，不超过2000平方的，每平方扣减2000元；过火面积超 过2000平方的，每平方扣减5000元。</w:t>
            </w:r>
          </w:p>
        </w:tc>
      </w:tr>
      <w:tr w14:paraId="262E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7" w:hRule="atLeast"/>
          <w:jc w:val="center"/>
        </w:trPr>
        <w:tc>
          <w:tcPr>
            <w:tcW w:w="591" w:type="pct"/>
            <w:vMerge w:val="continue"/>
            <w:vAlign w:val="center"/>
          </w:tcPr>
          <w:p w14:paraId="015701CC">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b/>
                <w:bCs/>
                <w:spacing w:val="-5"/>
                <w:position w:val="17"/>
                <w:sz w:val="24"/>
                <w:szCs w:val="24"/>
                <w:lang w:val="en-US" w:eastAsia="zh-CN"/>
              </w:rPr>
            </w:pPr>
          </w:p>
        </w:tc>
        <w:tc>
          <w:tcPr>
            <w:tcW w:w="2400" w:type="pct"/>
            <w:vAlign w:val="center"/>
          </w:tcPr>
          <w:p w14:paraId="54FE6D78">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出现宣传法轮功、污蔑党和国家等的政治事件，未及时制止的。</w:t>
            </w:r>
          </w:p>
        </w:tc>
        <w:tc>
          <w:tcPr>
            <w:tcW w:w="2007" w:type="pct"/>
            <w:vAlign w:val="center"/>
          </w:tcPr>
          <w:p w14:paraId="4A571AC4">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每1起政治事件的扣减1000元。</w:t>
            </w:r>
          </w:p>
        </w:tc>
      </w:tr>
      <w:tr w14:paraId="5B63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4" w:hRule="atLeast"/>
          <w:jc w:val="center"/>
        </w:trPr>
        <w:tc>
          <w:tcPr>
            <w:tcW w:w="591" w:type="pct"/>
            <w:vMerge w:val="continue"/>
            <w:vAlign w:val="center"/>
          </w:tcPr>
          <w:p w14:paraId="1A278A0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b/>
                <w:bCs/>
                <w:spacing w:val="-5"/>
                <w:position w:val="17"/>
                <w:sz w:val="24"/>
                <w:szCs w:val="24"/>
                <w:lang w:val="en-US" w:eastAsia="zh-CN"/>
              </w:rPr>
            </w:pPr>
          </w:p>
        </w:tc>
        <w:tc>
          <w:tcPr>
            <w:tcW w:w="2400" w:type="pct"/>
            <w:vAlign w:val="center"/>
          </w:tcPr>
          <w:p w14:paraId="5FCD0DB8">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出现违法乱搭建、违法用地、非法 养殖、非法盗伐等破坏公园生态环境的事件，未及时制止的。</w:t>
            </w:r>
          </w:p>
        </w:tc>
        <w:tc>
          <w:tcPr>
            <w:tcW w:w="2007" w:type="pct"/>
            <w:vAlign w:val="center"/>
          </w:tcPr>
          <w:p w14:paraId="11A59FB0">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每1起破坏生态环境事件的扣减</w:t>
            </w:r>
            <w:r>
              <w:rPr>
                <w:rFonts w:hint="eastAsia" w:ascii="仿宋" w:hAnsi="仿宋" w:eastAsia="仿宋" w:cs="仿宋"/>
                <w:sz w:val="24"/>
                <w:szCs w:val="24"/>
                <w:lang w:val="en-US" w:eastAsia="zh-CN"/>
              </w:rPr>
              <w:t>2</w:t>
            </w:r>
            <w:r>
              <w:rPr>
                <w:rFonts w:hint="eastAsia" w:ascii="仿宋" w:hAnsi="仿宋" w:eastAsia="仿宋" w:cs="仿宋"/>
                <w:sz w:val="24"/>
                <w:szCs w:val="24"/>
              </w:rPr>
              <w:t>000元。</w:t>
            </w:r>
          </w:p>
        </w:tc>
      </w:tr>
      <w:tr w14:paraId="386A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4" w:hRule="atLeast"/>
          <w:jc w:val="center"/>
        </w:trPr>
        <w:tc>
          <w:tcPr>
            <w:tcW w:w="591" w:type="pct"/>
            <w:vMerge w:val="continue"/>
            <w:vAlign w:val="center"/>
          </w:tcPr>
          <w:p w14:paraId="59DFF603">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b/>
                <w:bCs/>
                <w:spacing w:val="-5"/>
                <w:position w:val="17"/>
                <w:sz w:val="24"/>
                <w:szCs w:val="24"/>
                <w:lang w:val="en-US" w:eastAsia="zh-CN"/>
              </w:rPr>
            </w:pPr>
          </w:p>
        </w:tc>
        <w:tc>
          <w:tcPr>
            <w:tcW w:w="2400" w:type="pct"/>
            <w:vAlign w:val="center"/>
          </w:tcPr>
          <w:p w14:paraId="758ADE57">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未建立应急队伍的。</w:t>
            </w:r>
          </w:p>
        </w:tc>
        <w:tc>
          <w:tcPr>
            <w:tcW w:w="2007" w:type="pct"/>
            <w:vAlign w:val="center"/>
          </w:tcPr>
          <w:p w14:paraId="13C3D30D">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每次扣减</w:t>
            </w:r>
            <w:r>
              <w:rPr>
                <w:rFonts w:hint="eastAsia" w:ascii="仿宋" w:hAnsi="仿宋" w:eastAsia="仿宋" w:cs="仿宋"/>
                <w:sz w:val="24"/>
                <w:szCs w:val="24"/>
                <w:lang w:val="en-US" w:eastAsia="zh-CN"/>
              </w:rPr>
              <w:t>1</w:t>
            </w:r>
            <w:r>
              <w:rPr>
                <w:rFonts w:hint="eastAsia" w:ascii="仿宋" w:hAnsi="仿宋" w:eastAsia="仿宋" w:cs="仿宋"/>
                <w:sz w:val="24"/>
                <w:szCs w:val="24"/>
              </w:rPr>
              <w:t>000元。</w:t>
            </w:r>
          </w:p>
        </w:tc>
      </w:tr>
      <w:tr w14:paraId="2A78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4" w:hRule="atLeast"/>
          <w:jc w:val="center"/>
        </w:trPr>
        <w:tc>
          <w:tcPr>
            <w:tcW w:w="591" w:type="pct"/>
            <w:vMerge w:val="continue"/>
            <w:vAlign w:val="center"/>
          </w:tcPr>
          <w:p w14:paraId="549478C3">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 w:hAnsi="仿宋" w:eastAsia="仿宋" w:cs="仿宋"/>
                <w:b/>
                <w:bCs/>
                <w:spacing w:val="-5"/>
                <w:position w:val="17"/>
                <w:sz w:val="24"/>
                <w:szCs w:val="24"/>
                <w:lang w:val="en-US" w:eastAsia="zh-CN"/>
              </w:rPr>
            </w:pPr>
          </w:p>
        </w:tc>
        <w:tc>
          <w:tcPr>
            <w:tcW w:w="2400" w:type="pct"/>
            <w:vAlign w:val="center"/>
          </w:tcPr>
          <w:p w14:paraId="04374454">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各类检查、社会投诉信访、媒体曝光及智慧城管系统数字化案件等问题未处理或处理不及时，或整改不合格等情况。</w:t>
            </w:r>
          </w:p>
        </w:tc>
        <w:tc>
          <w:tcPr>
            <w:tcW w:w="2007" w:type="pct"/>
            <w:vAlign w:val="center"/>
          </w:tcPr>
          <w:p w14:paraId="462AB821">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经核实属乙方责任的，每项扣2000元。未在规定时间内整改或整改不合格的，加扣1000元。同一问题重复出现，每一次扣减3000元。</w:t>
            </w:r>
          </w:p>
        </w:tc>
      </w:tr>
    </w:tbl>
    <w:p w14:paraId="2B8BD6DA">
      <w:pPr>
        <w:adjustRightInd w:val="0"/>
        <w:snapToGrid w:val="0"/>
        <w:spacing w:line="360" w:lineRule="auto"/>
        <w:ind w:firstLine="480" w:firstLineChars="200"/>
        <w:jc w:val="left"/>
        <w:outlineLvl w:val="9"/>
        <w:rPr>
          <w:rFonts w:hint="eastAsia" w:ascii="仿宋" w:hAnsi="仿宋" w:eastAsia="仿宋" w:cs="仿宋"/>
          <w:color w:val="000000"/>
          <w:sz w:val="24"/>
          <w:szCs w:val="24"/>
          <w:lang w:eastAsia="zh-CN"/>
        </w:rPr>
      </w:pPr>
    </w:p>
    <w:p w14:paraId="18566C7B">
      <w:pPr>
        <w:rPr>
          <w:rFonts w:hint="eastAsia" w:asciiTheme="majorEastAsia" w:hAnsiTheme="majorEastAsia" w:eastAsiaTheme="majorEastAsia" w:cstheme="majorEastAsia"/>
          <w:bCs/>
          <w:sz w:val="24"/>
          <w:szCs w:val="24"/>
          <w:lang w:val="en-US" w:eastAsia="zh-CN"/>
        </w:rPr>
      </w:pPr>
      <w:r>
        <w:br w:type="page"/>
      </w:r>
    </w:p>
    <w:p w14:paraId="5E5468D1">
      <w:pPr>
        <w:pStyle w:val="10"/>
        <w:keepNext w:val="0"/>
        <w:keepLines w:val="0"/>
        <w:pageBreakBefore w:val="0"/>
        <w:widowControl w:val="0"/>
        <w:kinsoku/>
        <w:wordWrap/>
        <w:overflowPunct/>
        <w:topLinePunct w:val="0"/>
        <w:autoSpaceDE/>
        <w:autoSpaceDN/>
        <w:bidi w:val="0"/>
        <w:adjustRightInd/>
        <w:snapToGrid/>
        <w:ind w:right="-6" w:rightChars="-3"/>
        <w:jc w:val="left"/>
        <w:textAlignment w:val="auto"/>
        <w:outlineLvl w:val="2"/>
        <w:rPr>
          <w:rFonts w:hint="eastAsia"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合同附件8：</w:t>
      </w:r>
      <w:r>
        <w:rPr>
          <w:rFonts w:hint="eastAsia" w:ascii="方正仿宋_GB2312" w:hAnsi="方正仿宋_GB2312" w:eastAsia="方正仿宋_GB2312" w:cs="方正仿宋_GB2312"/>
          <w:b/>
          <w:bCs w:val="0"/>
          <w:sz w:val="24"/>
          <w:highlight w:val="none"/>
        </w:rPr>
        <w:t>《</w:t>
      </w:r>
      <w:r>
        <w:rPr>
          <w:rFonts w:hint="eastAsia" w:ascii="方正仿宋_GB2312" w:hAnsi="方正仿宋_GB2312" w:eastAsia="方正仿宋_GB2312" w:cs="方正仿宋_GB2312"/>
          <w:b/>
          <w:bCs w:val="0"/>
          <w:sz w:val="24"/>
          <w:szCs w:val="24"/>
          <w:lang w:val="en-US" w:eastAsia="zh-CN"/>
        </w:rPr>
        <w:t>安全管理协议</w:t>
      </w:r>
      <w:r>
        <w:rPr>
          <w:rFonts w:hint="eastAsia" w:ascii="方正仿宋_GB2312" w:hAnsi="方正仿宋_GB2312" w:eastAsia="方正仿宋_GB2312" w:cs="方正仿宋_GB2312"/>
          <w:b/>
          <w:bCs w:val="0"/>
          <w:sz w:val="24"/>
          <w:highlight w:val="none"/>
        </w:rPr>
        <w:t>》</w:t>
      </w:r>
    </w:p>
    <w:p w14:paraId="786FAD7B">
      <w:pPr>
        <w:adjustRightInd w:val="0"/>
        <w:snapToGrid w:val="0"/>
        <w:spacing w:line="360" w:lineRule="auto"/>
        <w:ind w:firstLine="482"/>
        <w:jc w:val="center"/>
        <w:rPr>
          <w:rFonts w:hint="eastAsia" w:ascii="方正仿宋_GB2312" w:hAnsi="方正仿宋_GB2312" w:eastAsia="方正仿宋_GB2312" w:cs="方正仿宋_GB2312"/>
          <w:b/>
          <w:bCs w:val="0"/>
          <w:kern w:val="2"/>
          <w:sz w:val="24"/>
          <w:szCs w:val="24"/>
          <w:lang w:val="en-US" w:eastAsia="zh-CN" w:bidi="ar-SA"/>
        </w:rPr>
      </w:pPr>
      <w:r>
        <w:rPr>
          <w:rFonts w:hint="eastAsia" w:ascii="方正仿宋_GB2312" w:hAnsi="方正仿宋_GB2312" w:eastAsia="方正仿宋_GB2312" w:cs="方正仿宋_GB2312"/>
          <w:b/>
          <w:bCs w:val="0"/>
          <w:kern w:val="2"/>
          <w:sz w:val="24"/>
          <w:szCs w:val="24"/>
          <w:lang w:val="en-US" w:eastAsia="zh-CN" w:bidi="ar-SA"/>
        </w:rPr>
        <w:t>安全管理协议</w:t>
      </w:r>
    </w:p>
    <w:p w14:paraId="58E00672">
      <w:pPr>
        <w:adjustRightInd w:val="0"/>
        <w:snapToGrid w:val="0"/>
        <w:spacing w:line="360" w:lineRule="auto"/>
        <w:ind w:firstLine="480"/>
        <w:rPr>
          <w:rFonts w:hint="eastAsia" w:asciiTheme="majorEastAsia" w:hAnsiTheme="majorEastAsia" w:eastAsiaTheme="majorEastAsia" w:cstheme="majorEastAsia"/>
          <w:sz w:val="24"/>
        </w:rPr>
      </w:pPr>
    </w:p>
    <w:p w14:paraId="133278B1">
      <w:pPr>
        <w:adjustRightInd w:val="0"/>
        <w:snapToGrid w:val="0"/>
        <w:spacing w:line="360" w:lineRule="auto"/>
        <w:ind w:firstLine="480"/>
        <w:rPr>
          <w:rFonts w:hint="eastAsia" w:ascii="方正仿宋_GB2312" w:hAnsi="方正仿宋_GB2312" w:eastAsia="方正仿宋_GB2312" w:cs="方正仿宋_GB2312"/>
          <w:sz w:val="24"/>
          <w:u w:val="single"/>
          <w:lang w:val="en-US" w:eastAsia="zh-CN"/>
        </w:rPr>
      </w:pPr>
      <w:r>
        <w:rPr>
          <w:rFonts w:hint="eastAsia" w:ascii="方正仿宋_GB2312" w:hAnsi="方正仿宋_GB2312" w:eastAsia="方正仿宋_GB2312" w:cs="方正仿宋_GB2312"/>
          <w:sz w:val="24"/>
        </w:rPr>
        <w:t xml:space="preserve">甲方（全称）： </w:t>
      </w:r>
      <w:r>
        <w:rPr>
          <w:rFonts w:hint="eastAsia" w:ascii="方正仿宋_GB2312" w:hAnsi="方正仿宋_GB2312" w:eastAsia="方正仿宋_GB2312" w:cs="方正仿宋_GB2312"/>
          <w:sz w:val="24"/>
          <w:u w:val="single"/>
        </w:rPr>
        <w:t>深业物业运营集团股份有限公司</w:t>
      </w:r>
      <w:r>
        <w:rPr>
          <w:rFonts w:hint="eastAsia" w:ascii="方正仿宋_GB2312" w:hAnsi="方正仿宋_GB2312" w:eastAsia="方正仿宋_GB2312" w:cs="方正仿宋_GB2312"/>
          <w:sz w:val="24"/>
          <w:u w:val="single"/>
          <w:lang w:val="en-US" w:eastAsia="zh-CN"/>
        </w:rPr>
        <w:t>郑蒲港分公司</w:t>
      </w:r>
    </w:p>
    <w:p w14:paraId="295769A8">
      <w:pPr>
        <w:adjustRightInd w:val="0"/>
        <w:snapToGrid w:val="0"/>
        <w:spacing w:line="360" w:lineRule="auto"/>
        <w:ind w:firstLine="480"/>
        <w:rPr>
          <w:rFonts w:hint="eastAsia" w:ascii="方正仿宋_GB2312" w:hAnsi="方正仿宋_GB2312" w:eastAsia="方正仿宋_GB2312" w:cs="方正仿宋_GB2312"/>
          <w:sz w:val="24"/>
          <w:u w:val="single"/>
        </w:rPr>
      </w:pPr>
      <w:r>
        <w:rPr>
          <w:rFonts w:hint="eastAsia" w:ascii="方正仿宋_GB2312" w:hAnsi="方正仿宋_GB2312" w:eastAsia="方正仿宋_GB2312" w:cs="方正仿宋_GB2312"/>
          <w:sz w:val="24"/>
        </w:rPr>
        <w:t>乙方（全称）：</w:t>
      </w:r>
      <w:r>
        <w:rPr>
          <w:rFonts w:hint="eastAsia" w:ascii="方正仿宋_GB2312" w:hAnsi="方正仿宋_GB2312" w:eastAsia="方正仿宋_GB2312" w:cs="方正仿宋_GB2312"/>
          <w:sz w:val="24"/>
          <w:u w:val="single"/>
          <w:lang w:val="en-US" w:eastAsia="zh-CN"/>
        </w:rPr>
        <w:t>深圳市开达园林实业有限公司</w:t>
      </w:r>
      <w:r>
        <w:rPr>
          <w:rFonts w:hint="eastAsia" w:ascii="方正仿宋_GB2312" w:hAnsi="方正仿宋_GB2312" w:eastAsia="方正仿宋_GB2312" w:cs="方正仿宋_GB2312"/>
          <w:sz w:val="24"/>
          <w:u w:val="single"/>
        </w:rPr>
        <w:t xml:space="preserve"> </w:t>
      </w:r>
    </w:p>
    <w:p w14:paraId="4AC2E983">
      <w:pPr>
        <w:adjustRightInd w:val="0"/>
        <w:snapToGrid w:val="0"/>
        <w:spacing w:line="360" w:lineRule="auto"/>
        <w:ind w:firstLine="480"/>
        <w:rPr>
          <w:rFonts w:hint="eastAsia" w:ascii="方正仿宋_GB2312" w:hAnsi="方正仿宋_GB2312" w:eastAsia="方正仿宋_GB2312" w:cs="方正仿宋_GB2312"/>
          <w:sz w:val="24"/>
          <w:u w:val="single"/>
        </w:rPr>
      </w:pPr>
    </w:p>
    <w:p w14:paraId="0535F692">
      <w:pPr>
        <w:adjustRightInd w:val="0"/>
        <w:snapToGrid w:val="0"/>
        <w:spacing w:line="360" w:lineRule="auto"/>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依据《中华人民共和国民法典》、《中华人民共和国安全生产法》及其他有关法律、法规，为了保证甲乙双方生产安全，防止和减少生产安全事故发生，明确双方的安全管理职责和应当采取的安全措施，经双方共同协商一致，签订本协议如下：</w:t>
      </w:r>
    </w:p>
    <w:p w14:paraId="5599D63D">
      <w:pPr>
        <w:adjustRightInd w:val="0"/>
        <w:snapToGrid w:val="0"/>
        <w:spacing w:line="360" w:lineRule="auto"/>
        <w:ind w:firstLine="482" w:firstLineChars="200"/>
        <w:rPr>
          <w:rFonts w:hint="eastAsia" w:ascii="方正仿宋_GB2312" w:hAnsi="方正仿宋_GB2312" w:eastAsia="方正仿宋_GB2312" w:cs="方正仿宋_GB2312"/>
          <w:b/>
          <w:sz w:val="24"/>
        </w:rPr>
      </w:pPr>
      <w:r>
        <w:rPr>
          <w:rFonts w:hint="eastAsia" w:ascii="方正仿宋_GB2312" w:hAnsi="方正仿宋_GB2312" w:eastAsia="方正仿宋_GB2312" w:cs="方正仿宋_GB2312"/>
          <w:b/>
          <w:sz w:val="24"/>
        </w:rPr>
        <w:t>一、甲方的责任与权利</w:t>
      </w:r>
    </w:p>
    <w:p w14:paraId="15903B6F">
      <w:pPr>
        <w:widowControl/>
        <w:numPr>
          <w:ilvl w:val="0"/>
          <w:numId w:val="5"/>
        </w:numPr>
        <w:adjustRightInd w:val="0"/>
        <w:snapToGrid w:val="0"/>
        <w:spacing w:line="360" w:lineRule="auto"/>
        <w:ind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甲方有权审查乙方资质，对不具备资质或资质与工作内容不相符的，有权拒绝为其办理任何施工手续。</w:t>
      </w:r>
    </w:p>
    <w:p w14:paraId="5766F0DC">
      <w:pPr>
        <w:widowControl/>
        <w:numPr>
          <w:ilvl w:val="0"/>
          <w:numId w:val="5"/>
        </w:numPr>
        <w:adjustRightInd w:val="0"/>
        <w:snapToGrid w:val="0"/>
        <w:spacing w:line="360" w:lineRule="auto"/>
        <w:ind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甲方不得要求乙方违反安全管理规定进行施工。</w:t>
      </w:r>
    </w:p>
    <w:p w14:paraId="40B0D63E">
      <w:pPr>
        <w:widowControl/>
        <w:numPr>
          <w:ilvl w:val="0"/>
          <w:numId w:val="5"/>
        </w:numPr>
        <w:adjustRightInd w:val="0"/>
        <w:snapToGrid w:val="0"/>
        <w:spacing w:line="360" w:lineRule="auto"/>
        <w:ind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甲方不得对乙方提出与安全生产法律、法规和强制性标准规定相违背的要求。</w:t>
      </w:r>
    </w:p>
    <w:p w14:paraId="0F5D6FBF">
      <w:pPr>
        <w:widowControl/>
        <w:numPr>
          <w:ilvl w:val="0"/>
          <w:numId w:val="5"/>
        </w:numPr>
        <w:adjustRightInd w:val="0"/>
        <w:snapToGrid w:val="0"/>
        <w:spacing w:line="360" w:lineRule="auto"/>
        <w:ind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甲方不得明示或者暗示乙方购买、租赁、使用不符合安全施工要求的防护用具、机械设备、施工机具及配件、消防设施和器材。</w:t>
      </w:r>
    </w:p>
    <w:p w14:paraId="38354E72">
      <w:pPr>
        <w:widowControl/>
        <w:numPr>
          <w:ilvl w:val="0"/>
          <w:numId w:val="5"/>
        </w:numPr>
        <w:adjustRightInd w:val="0"/>
        <w:snapToGrid w:val="0"/>
        <w:spacing w:line="360" w:lineRule="auto"/>
        <w:ind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对乙方提出的安全生产要求积极提供帮助。</w:t>
      </w:r>
    </w:p>
    <w:p w14:paraId="768F7F64">
      <w:pPr>
        <w:widowControl/>
        <w:adjustRightInd w:val="0"/>
        <w:snapToGrid w:val="0"/>
        <w:spacing w:line="360" w:lineRule="auto"/>
        <w:ind w:firstLine="480"/>
        <w:jc w:val="left"/>
        <w:rPr>
          <w:rFonts w:hint="eastAsia" w:ascii="方正仿宋_GB2312" w:hAnsi="方正仿宋_GB2312" w:eastAsia="方正仿宋_GB2312" w:cs="方正仿宋_GB2312"/>
          <w:sz w:val="24"/>
        </w:rPr>
      </w:pPr>
    </w:p>
    <w:p w14:paraId="358C28C4">
      <w:pPr>
        <w:adjustRightInd w:val="0"/>
        <w:snapToGrid w:val="0"/>
        <w:spacing w:line="360" w:lineRule="auto"/>
        <w:ind w:firstLine="482" w:firstLineChars="200"/>
        <w:rPr>
          <w:rFonts w:hint="eastAsia" w:ascii="方正仿宋_GB2312" w:hAnsi="方正仿宋_GB2312" w:eastAsia="方正仿宋_GB2312" w:cs="方正仿宋_GB2312"/>
          <w:b/>
          <w:sz w:val="24"/>
        </w:rPr>
      </w:pPr>
      <w:r>
        <w:rPr>
          <w:rFonts w:hint="eastAsia" w:ascii="方正仿宋_GB2312" w:hAnsi="方正仿宋_GB2312" w:eastAsia="方正仿宋_GB2312" w:cs="方正仿宋_GB2312"/>
          <w:b/>
          <w:sz w:val="24"/>
        </w:rPr>
        <w:t>二、乙方的责任与权利</w:t>
      </w:r>
    </w:p>
    <w:p w14:paraId="5D21E1D9">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乙方应认真贯彻执行国家有关施工安全生产的政策、法规、国家标准、行业标准、安全技术操作规程，建立健全安全生产责任制等各项安全生产管理制度。</w:t>
      </w:r>
    </w:p>
    <w:p w14:paraId="6C400661">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乙方应遵守落实甲方各项安全管理要求规定，对甲方提出的问题，及时整改回复。</w:t>
      </w:r>
    </w:p>
    <w:p w14:paraId="10BBAEBB">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因乙方原因造成的生产安全事故，包括导致发生安全、火灾等事故、治安案件及刑事案件的，由乙方承担由此引发的全部责任，并承担由此给甲方及第三方造成的全部损失。</w:t>
      </w:r>
    </w:p>
    <w:p w14:paraId="6A19446B">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乙方负责人是本项目的安全生产第一责任人，对本协议安全生产负全责。</w:t>
      </w:r>
    </w:p>
    <w:p w14:paraId="3645B1C1">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乙方在开工前，按照合同履行地政府部门要求,到当地住建局或街道办事处办理《施工许可证》或《小散工程的备案回执》等相关许可证明。同时将相关许可证明张贴在工程的醒目位置。</w:t>
      </w:r>
    </w:p>
    <w:p w14:paraId="60389A51">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乙方应接受甲方对乙方安全生产资质的审查，按照规定进行登记，办理施工作业手续。</w:t>
      </w:r>
    </w:p>
    <w:p w14:paraId="2B31352A">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乙方应按规定配备安全管理人员。</w:t>
      </w:r>
    </w:p>
    <w:p w14:paraId="5F5E9E0B">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乙方的项目负责人、专（兼）职安全生产管理人员和特种作业人员应按照国家有关规定经过培训考核合格后，持证上岗。</w:t>
      </w:r>
    </w:p>
    <w:p w14:paraId="16616824">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乙方应按照国家有关法律、法规合法用工，严禁使用未成年工、有职业禁忌、患有妨碍工作病症的人员，严禁使用患有传染病、精神病的人员，严禁使用身份不明的人员。</w:t>
      </w:r>
    </w:p>
    <w:p w14:paraId="744B4E9F">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乙方应定期对项目现场进行安全检查，分析各类安全风险，及时消除各类安全隐患。</w:t>
      </w:r>
    </w:p>
    <w:p w14:paraId="144E4D05">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乙方应根据所承包项目的特点编制施工或作业方案，制定相应的安全技术措施和现场临时用电方案，达到一定规模的危险性较大的应编制专项施工方案，施工方案需按规定论证审批。</w:t>
      </w:r>
    </w:p>
    <w:p w14:paraId="46C30065">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乙方作业中涉及小散工程的，应根据小散工程的技术特点，编制安全可靠的施工作业方案，经乙方单位技术负责人签字后实施，由安全生产管理人员进行现场监督。</w:t>
      </w:r>
    </w:p>
    <w:p w14:paraId="05408D41">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乙方负责人及管理人员应按规定接受安全教育和培训，同时要做好所属工作人员的安全教育和安全技术交底工作，未经安全教育培训的不得上岗作业。</w:t>
      </w:r>
    </w:p>
    <w:p w14:paraId="100F9BF8">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乙方必须为所属人员办理社保及意外伤害保险，支付保险费。</w:t>
      </w:r>
    </w:p>
    <w:p w14:paraId="7F389E2F">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乙方在施工作业中涉及危险作业时，应按照规定办理作业审批手续。</w:t>
      </w:r>
    </w:p>
    <w:p w14:paraId="0872286A">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乙方应购置配备安全防护设备和劳动保护用品，其使用要求符合国家标准。</w:t>
      </w:r>
    </w:p>
    <w:p w14:paraId="152EC22E">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乙方投入施工现场的全部机械设备及各类工具，必须经检验合格，符合国家相关标准遵守相关操作规程。</w:t>
      </w:r>
    </w:p>
    <w:p w14:paraId="62E261CE">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应在作业范围装设临时围栏或警告标志，不得超越指定的作业范围进行作业，禁止无关人员进入作业现场。未经甲方同意，乙方不得擅自使用与施工或作业无关的甲方设施设备；不得擅自拆除、变更甲方防护设施及标识，如因工作需要拆除的，需报甲方同意，事后必须及时恢复。</w:t>
      </w:r>
    </w:p>
    <w:p w14:paraId="3EE7D9C6">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乙方要做好项目现场的安全检查工作，自觉接受甲方安全、环境监督和检查，对安全隐患及时整改。对甲方检查后下达的安全隐患整改通知应无条件按要求整改。</w:t>
      </w:r>
    </w:p>
    <w:p w14:paraId="4F0C2157">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乙方应采取措施，控制或处理作业过程产生的粉尘、废气、废水、固体废物和噪声对环境的污染和危害。</w:t>
      </w:r>
    </w:p>
    <w:p w14:paraId="1D3562F7">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乙方须及时或定期清理作业现场垃圾、废旧物品，要做到工完场清。因此造成甲方支出额外费用的由乙方承担。</w:t>
      </w:r>
    </w:p>
    <w:p w14:paraId="41B1B835">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乙方应建立危险品管理制度，派专人对危险品进行监督管理。</w:t>
      </w:r>
    </w:p>
    <w:p w14:paraId="46E89B36">
      <w:pPr>
        <w:widowControl/>
        <w:numPr>
          <w:ilvl w:val="0"/>
          <w:numId w:val="6"/>
        </w:numPr>
        <w:adjustRightInd w:val="0"/>
        <w:snapToGrid w:val="0"/>
        <w:spacing w:line="360" w:lineRule="auto"/>
        <w:ind w:left="0" w:firstLine="480" w:firstLineChars="20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乙方应编制相应的应急预案并组织演练，配备相应的应急人员与物资，满足现场应急要求。</w:t>
      </w:r>
    </w:p>
    <w:p w14:paraId="11ACC98F">
      <w:pPr>
        <w:adjustRightInd w:val="0"/>
        <w:snapToGrid w:val="0"/>
        <w:spacing w:line="360" w:lineRule="auto"/>
        <w:ind w:firstLine="482" w:firstLineChars="200"/>
        <w:rPr>
          <w:rFonts w:hint="eastAsia" w:ascii="方正仿宋_GB2312" w:hAnsi="方正仿宋_GB2312" w:eastAsia="方正仿宋_GB2312" w:cs="方正仿宋_GB2312"/>
          <w:b/>
          <w:sz w:val="24"/>
        </w:rPr>
      </w:pPr>
      <w:r>
        <w:rPr>
          <w:rFonts w:hint="eastAsia" w:ascii="方正仿宋_GB2312" w:hAnsi="方正仿宋_GB2312" w:eastAsia="方正仿宋_GB2312" w:cs="方正仿宋_GB2312"/>
          <w:b/>
          <w:sz w:val="24"/>
        </w:rPr>
        <w:t>三、附则</w:t>
      </w:r>
    </w:p>
    <w:p w14:paraId="36EDD435">
      <w:pPr>
        <w:adjustRightInd w:val="0"/>
        <w:snapToGrid w:val="0"/>
        <w:spacing w:line="360" w:lineRule="auto"/>
        <w:ind w:firstLine="480" w:firstLineChars="20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本合同一式四</w:t>
      </w:r>
      <w:r>
        <w:rPr>
          <w:rFonts w:hint="eastAsia" w:ascii="方正仿宋_GB2312" w:hAnsi="方正仿宋_GB2312" w:eastAsia="方正仿宋_GB2312" w:cs="方正仿宋_GB2312"/>
          <w:sz w:val="24"/>
          <w:lang w:val="en-US" w:eastAsia="zh-CN"/>
        </w:rPr>
        <w:t>肆</w:t>
      </w:r>
      <w:r>
        <w:rPr>
          <w:rFonts w:hint="eastAsia" w:ascii="方正仿宋_GB2312" w:hAnsi="方正仿宋_GB2312" w:eastAsia="方正仿宋_GB2312" w:cs="方正仿宋_GB2312"/>
          <w:sz w:val="24"/>
        </w:rPr>
        <w:t>份，由甲、乙方各执</w:t>
      </w:r>
      <w:r>
        <w:rPr>
          <w:rFonts w:hint="eastAsia" w:ascii="方正仿宋_GB2312" w:hAnsi="方正仿宋_GB2312" w:eastAsia="方正仿宋_GB2312" w:cs="方正仿宋_GB2312"/>
          <w:sz w:val="24"/>
          <w:lang w:val="en-US" w:eastAsia="zh-CN"/>
        </w:rPr>
        <w:t>贰</w:t>
      </w:r>
      <w:r>
        <w:rPr>
          <w:rFonts w:hint="eastAsia" w:ascii="方正仿宋_GB2312" w:hAnsi="方正仿宋_GB2312" w:eastAsia="方正仿宋_GB2312" w:cs="方正仿宋_GB2312"/>
          <w:sz w:val="24"/>
        </w:rPr>
        <w:t>份。自双方法定代表人或授权代表签字并加盖公章之日起生效。</w:t>
      </w:r>
    </w:p>
    <w:p w14:paraId="12703FE7">
      <w:pPr>
        <w:adjustRightInd w:val="0"/>
        <w:snapToGrid w:val="0"/>
        <w:spacing w:line="360" w:lineRule="auto"/>
        <w:ind w:firstLine="480"/>
        <w:rPr>
          <w:rFonts w:hint="eastAsia" w:ascii="方正仿宋_GB2312" w:hAnsi="方正仿宋_GB2312" w:eastAsia="方正仿宋_GB2312" w:cs="方正仿宋_GB2312"/>
          <w:sz w:val="24"/>
        </w:rPr>
      </w:pPr>
    </w:p>
    <w:p w14:paraId="7FCA89E4">
      <w:pPr>
        <w:adjustRightInd w:val="0"/>
        <w:snapToGrid w:val="0"/>
        <w:spacing w:line="360" w:lineRule="auto"/>
        <w:ind w:firstLine="480"/>
        <w:rPr>
          <w:rFonts w:hint="eastAsia" w:ascii="方正仿宋_GB2312" w:hAnsi="方正仿宋_GB2312" w:eastAsia="方正仿宋_GB2312" w:cs="方正仿宋_GB2312"/>
          <w:sz w:val="24"/>
        </w:rPr>
      </w:pPr>
    </w:p>
    <w:p w14:paraId="34747295">
      <w:pPr>
        <w:spacing w:line="360" w:lineRule="auto"/>
        <w:ind w:firstLine="48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甲方：                                    乙方：</w:t>
      </w:r>
    </w:p>
    <w:p w14:paraId="381B0743">
      <w:pPr>
        <w:spacing w:line="360" w:lineRule="auto"/>
        <w:ind w:firstLine="480"/>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授权代表：                                授权代表：</w:t>
      </w:r>
    </w:p>
    <w:p w14:paraId="225D60FD">
      <w:pPr>
        <w:adjustRightInd w:val="0"/>
        <w:snapToGrid w:val="0"/>
        <w:spacing w:line="360" w:lineRule="auto"/>
        <w:ind w:right="-275" w:rightChars="-131" w:firstLine="480"/>
        <w:rPr>
          <w:rFonts w:hint="eastAsia" w:asciiTheme="majorEastAsia" w:hAnsiTheme="majorEastAsia" w:eastAsiaTheme="majorEastAsia" w:cstheme="majorEastAsia"/>
          <w:sz w:val="24"/>
        </w:rPr>
      </w:pPr>
      <w:r>
        <w:rPr>
          <w:rFonts w:hint="eastAsia" w:ascii="方正仿宋_GB2312" w:hAnsi="方正仿宋_GB2312" w:eastAsia="方正仿宋_GB2312" w:cs="方正仿宋_GB2312"/>
          <w:sz w:val="24"/>
        </w:rPr>
        <w:t>日期：    年   月    日                   日期：   年   月   日</w:t>
      </w:r>
    </w:p>
    <w:p w14:paraId="5E2A63D0">
      <w:pPr>
        <w:pStyle w:val="10"/>
        <w:keepNext w:val="0"/>
        <w:keepLines w:val="0"/>
        <w:pageBreakBefore w:val="0"/>
        <w:widowControl w:val="0"/>
        <w:kinsoku/>
        <w:wordWrap/>
        <w:overflowPunct/>
        <w:topLinePunct w:val="0"/>
        <w:autoSpaceDE/>
        <w:autoSpaceDN/>
        <w:bidi w:val="0"/>
        <w:adjustRightInd/>
        <w:snapToGrid/>
        <w:ind w:right="-6" w:rightChars="-3"/>
        <w:jc w:val="left"/>
        <w:textAlignment w:val="auto"/>
        <w:outlineLvl w:val="2"/>
        <w:rPr>
          <w:rFonts w:hint="eastAsia" w:ascii="方正仿宋_GB2312" w:hAnsi="方正仿宋_GB2312" w:eastAsia="方正仿宋_GB2312" w:cs="方正仿宋_GB2312"/>
          <w:b/>
          <w:bCs w:val="0"/>
          <w:sz w:val="24"/>
          <w:szCs w:val="24"/>
          <w:lang w:val="en-US" w:eastAsia="zh-CN"/>
        </w:rPr>
      </w:pPr>
      <w:r>
        <w:rPr>
          <w:rFonts w:hint="eastAsia" w:ascii="方正仿宋_GB2312" w:hAnsi="方正仿宋_GB2312" w:eastAsia="方正仿宋_GB2312" w:cs="方正仿宋_GB2312"/>
          <w:b/>
          <w:bCs w:val="0"/>
          <w:sz w:val="24"/>
          <w:szCs w:val="24"/>
          <w:lang w:val="en-US" w:eastAsia="zh-CN"/>
        </w:rPr>
        <w:t>合同附件9：《廉政诚信协议书》</w:t>
      </w:r>
    </w:p>
    <w:p w14:paraId="424F4B64">
      <w:pPr>
        <w:spacing w:line="360" w:lineRule="auto"/>
        <w:ind w:firstLine="482"/>
        <w:jc w:val="center"/>
        <w:rPr>
          <w:rFonts w:hint="eastAsia" w:ascii="方正仿宋_GB2312" w:hAnsi="方正仿宋_GB2312" w:eastAsia="方正仿宋_GB2312" w:cs="方正仿宋_GB2312"/>
          <w:b/>
          <w:sz w:val="24"/>
          <w:lang w:val="zh-CN"/>
        </w:rPr>
      </w:pPr>
      <w:r>
        <w:rPr>
          <w:rFonts w:hint="eastAsia" w:ascii="方正仿宋_GB2312" w:hAnsi="方正仿宋_GB2312" w:eastAsia="方正仿宋_GB2312" w:cs="方正仿宋_GB2312"/>
          <w:b/>
          <w:sz w:val="24"/>
          <w:lang w:val="zh-CN"/>
        </w:rPr>
        <w:t>廉政诚信协议书</w:t>
      </w:r>
    </w:p>
    <w:p w14:paraId="264E4CDA">
      <w:pPr>
        <w:spacing w:line="360" w:lineRule="auto"/>
        <w:ind w:firstLine="482"/>
        <w:jc w:val="center"/>
        <w:rPr>
          <w:rFonts w:hint="eastAsia" w:ascii="方正仿宋_GB2312" w:hAnsi="方正仿宋_GB2312" w:eastAsia="方正仿宋_GB2312" w:cs="方正仿宋_GB2312"/>
          <w:b/>
          <w:sz w:val="24"/>
          <w:lang w:val="zh-CN"/>
        </w:rPr>
      </w:pPr>
    </w:p>
    <w:p w14:paraId="4C45E88B">
      <w:pPr>
        <w:tabs>
          <w:tab w:val="left" w:pos="0"/>
          <w:tab w:val="left" w:pos="993"/>
          <w:tab w:val="left" w:pos="1134"/>
        </w:tabs>
        <w:spacing w:line="360" w:lineRule="auto"/>
        <w:ind w:firstLine="482"/>
        <w:rPr>
          <w:rFonts w:hint="eastAsia" w:ascii="方正仿宋_GB2312" w:hAnsi="方正仿宋_GB2312" w:eastAsia="方正仿宋_GB2312" w:cs="方正仿宋_GB2312"/>
          <w:sz w:val="24"/>
          <w:u w:val="single"/>
          <w:lang w:val="zh-CN"/>
        </w:rPr>
      </w:pPr>
      <w:r>
        <w:rPr>
          <w:rFonts w:hint="eastAsia" w:ascii="方正仿宋_GB2312" w:hAnsi="方正仿宋_GB2312" w:eastAsia="方正仿宋_GB2312" w:cs="方正仿宋_GB2312"/>
          <w:b/>
          <w:bCs/>
          <w:sz w:val="24"/>
          <w:lang w:val="zh-CN"/>
        </w:rPr>
        <w:t>发包人：</w:t>
      </w:r>
      <w:r>
        <w:rPr>
          <w:rFonts w:hint="eastAsia" w:ascii="方正仿宋_GB2312" w:hAnsi="方正仿宋_GB2312" w:eastAsia="方正仿宋_GB2312" w:cs="方正仿宋_GB2312"/>
          <w:b/>
          <w:bCs/>
          <w:sz w:val="24"/>
          <w:u w:val="single"/>
          <w:lang w:val="zh-CN"/>
        </w:rPr>
        <w:t>深业物业运营集团股份有限公司</w:t>
      </w:r>
      <w:r>
        <w:rPr>
          <w:rFonts w:hint="eastAsia" w:ascii="方正仿宋_GB2312" w:hAnsi="方正仿宋_GB2312" w:eastAsia="方正仿宋_GB2312" w:cs="方正仿宋_GB2312"/>
          <w:b/>
          <w:bCs/>
          <w:sz w:val="24"/>
          <w:u w:val="single"/>
          <w:lang w:val="en-US" w:eastAsia="zh-CN"/>
        </w:rPr>
        <w:t>郑蒲港分公司</w:t>
      </w:r>
      <w:r>
        <w:rPr>
          <w:rFonts w:hint="eastAsia" w:ascii="方正仿宋_GB2312" w:hAnsi="方正仿宋_GB2312" w:eastAsia="方正仿宋_GB2312" w:cs="方正仿宋_GB2312"/>
          <w:sz w:val="24"/>
          <w:lang w:val="zh-CN"/>
        </w:rPr>
        <w:t>（以下简称甲方）</w:t>
      </w:r>
    </w:p>
    <w:p w14:paraId="311BB97C">
      <w:pPr>
        <w:spacing w:line="360" w:lineRule="auto"/>
        <w:ind w:firstLine="482"/>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b/>
          <w:bCs/>
          <w:sz w:val="24"/>
          <w:lang w:val="zh-CN"/>
        </w:rPr>
        <w:t>承包人：</w:t>
      </w:r>
      <w:r>
        <w:rPr>
          <w:rFonts w:hint="eastAsia" w:ascii="方正仿宋_GB2312" w:hAnsi="方正仿宋_GB2312" w:eastAsia="方正仿宋_GB2312" w:cs="方正仿宋_GB2312"/>
          <w:b/>
          <w:bCs/>
          <w:sz w:val="24"/>
          <w:u w:val="single"/>
          <w:lang w:val="en-US" w:eastAsia="zh-CN"/>
        </w:rPr>
        <w:t>深圳市开达园林实业有限公司</w:t>
      </w:r>
      <w:r>
        <w:rPr>
          <w:rFonts w:hint="eastAsia" w:ascii="方正仿宋_GB2312" w:hAnsi="方正仿宋_GB2312" w:eastAsia="方正仿宋_GB2312" w:cs="方正仿宋_GB2312"/>
          <w:sz w:val="24"/>
          <w:lang w:val="zh-CN"/>
        </w:rPr>
        <w:t>（以下简称乙方）</w:t>
      </w:r>
    </w:p>
    <w:p w14:paraId="43474C6A">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为了加强</w:t>
      </w:r>
      <w:r>
        <w:rPr>
          <w:rFonts w:hint="eastAsia" w:ascii="方正仿宋_GB2312" w:hAnsi="方正仿宋_GB2312" w:eastAsia="方正仿宋_GB2312" w:cs="方正仿宋_GB2312"/>
          <w:sz w:val="24"/>
        </w:rPr>
        <w:t>服务项目、</w:t>
      </w:r>
      <w:r>
        <w:rPr>
          <w:rFonts w:hint="eastAsia" w:ascii="方正仿宋_GB2312" w:hAnsi="方正仿宋_GB2312" w:eastAsia="方正仿宋_GB2312" w:cs="方正仿宋_GB2312"/>
          <w:sz w:val="24"/>
          <w:lang w:val="zh-CN"/>
        </w:rPr>
        <w:t>工程项目建设中的廉政管理，杜绝各种不正当行为的发生，经甲乙双方同意，签订此廉政诚信协议书，作为甲乙双方共同遵守的廉政诚信行为准则：</w:t>
      </w:r>
    </w:p>
    <w:p w14:paraId="7D18D02E">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1．甲方人员在</w:t>
      </w:r>
      <w:r>
        <w:rPr>
          <w:rFonts w:hint="eastAsia" w:ascii="方正仿宋_GB2312" w:hAnsi="方正仿宋_GB2312" w:eastAsia="方正仿宋_GB2312" w:cs="方正仿宋_GB2312"/>
          <w:sz w:val="24"/>
        </w:rPr>
        <w:t>服务项目招标、</w:t>
      </w:r>
      <w:r>
        <w:rPr>
          <w:rFonts w:hint="eastAsia" w:ascii="方正仿宋_GB2312" w:hAnsi="方正仿宋_GB2312" w:eastAsia="方正仿宋_GB2312" w:cs="方正仿宋_GB2312"/>
          <w:sz w:val="24"/>
          <w:lang w:val="zh-CN"/>
        </w:rPr>
        <w:t>工程招标或</w:t>
      </w:r>
      <w:r>
        <w:rPr>
          <w:rFonts w:hint="eastAsia" w:ascii="方正仿宋_GB2312" w:hAnsi="方正仿宋_GB2312" w:eastAsia="方正仿宋_GB2312" w:cs="方正仿宋_GB2312"/>
          <w:sz w:val="24"/>
        </w:rPr>
        <w:t>服务、</w:t>
      </w:r>
      <w:r>
        <w:rPr>
          <w:rFonts w:hint="eastAsia" w:ascii="方正仿宋_GB2312" w:hAnsi="方正仿宋_GB2312" w:eastAsia="方正仿宋_GB2312" w:cs="方正仿宋_GB2312"/>
          <w:sz w:val="24"/>
          <w:lang w:val="zh-CN"/>
        </w:rPr>
        <w:t>工程履行过程中，不得以任何形式向投标单位或乙方索要和收受回扣等好处费。</w:t>
      </w:r>
    </w:p>
    <w:p w14:paraId="31B33440">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2．甲方人员不得接受乙方的礼金、有价证劵，不得在乙方或材料设备供应商处报销任何由个人支付的费用。</w:t>
      </w:r>
    </w:p>
    <w:p w14:paraId="00B46D42">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3．甲方人员不得参加乙方非正常的宴请和娱乐活动。参加乙方邀的正常宴请和会议，需经主管领导同意。</w:t>
      </w:r>
    </w:p>
    <w:p w14:paraId="34DBF023">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4．甲方人员不得要求乙方或者接受乙方及材料设备供应商为其住房装修、婚丧嫁娶、家属和子女的工作安排以及出国等提供方便。</w:t>
      </w:r>
    </w:p>
    <w:p w14:paraId="2B42510D">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5．双方不得相互介绍家属或者亲友等利害关系人从事与甲方工程有关的经济活动。双方各工作人员不得至对方工作人员私人住所处联系各相关事宜。</w:t>
      </w:r>
    </w:p>
    <w:p w14:paraId="721E1DB5">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6．甲方人员不得为谋取私利擅自与乙方工作人员及承包商、材料设备供应商就工程承包、工程费用、材料设备供应、工程量变动、工程验收、工程质量问题处理进行私下商谈或者达成默契。</w:t>
      </w:r>
    </w:p>
    <w:p w14:paraId="59A7525A">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7．乙方或材料设备供应商不得以洽谈工作、签订经济合同为借口，邀请甲方人员外出旅游和进入营业性娱乐场所。</w:t>
      </w:r>
    </w:p>
    <w:p w14:paraId="7A5DEA51">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8．乙方或材料设备供应商不得为甲方工作人员购置或者提供通讯工具、交通工具、家电、家具和高档办公用品等物品。</w:t>
      </w:r>
    </w:p>
    <w:p w14:paraId="62DC77C3">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9．双方如发现对方人员有违反上述协议者，应向对方领导举报，双方不得找任何借口向对方进行报复。</w:t>
      </w:r>
    </w:p>
    <w:p w14:paraId="40204403">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10．在投标活动中一经查实，立即取消乙方投标资格，没收投标保证金，且甲方保留进一步追究乙方法律责任的权利。</w:t>
      </w:r>
    </w:p>
    <w:p w14:paraId="2C2B3134">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11．在</w:t>
      </w:r>
      <w:r>
        <w:rPr>
          <w:rFonts w:hint="eastAsia" w:ascii="方正仿宋_GB2312" w:hAnsi="方正仿宋_GB2312" w:eastAsia="方正仿宋_GB2312" w:cs="方正仿宋_GB2312"/>
          <w:sz w:val="24"/>
        </w:rPr>
        <w:t>服务、</w:t>
      </w:r>
      <w:r>
        <w:rPr>
          <w:rFonts w:hint="eastAsia" w:ascii="方正仿宋_GB2312" w:hAnsi="方正仿宋_GB2312" w:eastAsia="方正仿宋_GB2312" w:cs="方正仿宋_GB2312"/>
          <w:sz w:val="24"/>
          <w:lang w:val="zh-CN"/>
        </w:rPr>
        <w:t>工程履约过程中，经查实情节轻微的，甲方有权对乙方处以所涉金额5倍的违约处罚。经查实情节严重的，甲方有权扣除乙方合同价款的2%的违约金，同时甲方有权单方终止合同，乙方须承担由此造成的一切经济损失，且甲方保留进一步追究乙方法律责任的权利。</w:t>
      </w:r>
    </w:p>
    <w:p w14:paraId="16988E69">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本廉政诚信协议作为合同附件与合同具有同等法律效力，经协议双方签署后生效。</w:t>
      </w:r>
    </w:p>
    <w:p w14:paraId="258F1A74">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p>
    <w:p w14:paraId="077745B2">
      <w:pPr>
        <w:keepNext w:val="0"/>
        <w:keepLines w:val="0"/>
        <w:pageBreakBefore w:val="0"/>
        <w:widowControl/>
        <w:kinsoku/>
        <w:wordWrap/>
        <w:overflowPunct/>
        <w:topLinePunct w:val="0"/>
        <w:autoSpaceDE/>
        <w:autoSpaceDN/>
        <w:bidi w:val="0"/>
        <w:adjustRightInd/>
        <w:snapToGrid/>
        <w:spacing w:line="540" w:lineRule="exact"/>
        <w:ind w:firstLine="482"/>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b/>
          <w:sz w:val="24"/>
          <w:lang w:val="zh-CN"/>
        </w:rPr>
        <w:t>甲方监督举报邮箱：</w:t>
      </w:r>
      <w:r>
        <w:rPr>
          <w:rFonts w:hint="eastAsia" w:ascii="方正仿宋_GB2312" w:hAnsi="方正仿宋_GB2312" w:eastAsia="方正仿宋_GB2312" w:cs="方正仿宋_GB2312"/>
          <w:sz w:val="24"/>
          <w:lang w:val="zh-CN"/>
        </w:rPr>
        <w:t xml:space="preserve"> </w:t>
      </w:r>
    </w:p>
    <w:p w14:paraId="404EEAD1">
      <w:pPr>
        <w:keepNext w:val="0"/>
        <w:keepLines w:val="0"/>
        <w:pageBreakBefore w:val="0"/>
        <w:widowControl/>
        <w:kinsoku/>
        <w:wordWrap/>
        <w:overflowPunct/>
        <w:topLinePunct w:val="0"/>
        <w:autoSpaceDE/>
        <w:autoSpaceDN/>
        <w:bidi w:val="0"/>
        <w:adjustRightInd/>
        <w:snapToGrid/>
        <w:spacing w:line="540" w:lineRule="exact"/>
        <w:ind w:firstLine="482"/>
        <w:textAlignment w:val="auto"/>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b/>
          <w:sz w:val="24"/>
          <w:lang w:val="zh-CN"/>
        </w:rPr>
        <w:t>电</w:t>
      </w:r>
      <w:r>
        <w:rPr>
          <w:rFonts w:hint="eastAsia" w:ascii="方正仿宋_GB2312" w:hAnsi="方正仿宋_GB2312" w:eastAsia="方正仿宋_GB2312" w:cs="方正仿宋_GB2312"/>
          <w:b/>
          <w:sz w:val="24"/>
        </w:rPr>
        <w:t xml:space="preserve"> </w:t>
      </w:r>
      <w:r>
        <w:rPr>
          <w:rFonts w:hint="eastAsia" w:ascii="方正仿宋_GB2312" w:hAnsi="方正仿宋_GB2312" w:eastAsia="方正仿宋_GB2312" w:cs="方正仿宋_GB2312"/>
          <w:b/>
          <w:sz w:val="24"/>
          <w:lang w:val="zh-CN"/>
        </w:rPr>
        <w:t>话：</w:t>
      </w:r>
    </w:p>
    <w:p w14:paraId="7A20F13D">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p>
    <w:p w14:paraId="748CE9C9">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r>
        <w:rPr>
          <w:rFonts w:hint="eastAsia" w:ascii="方正仿宋_GB2312" w:hAnsi="方正仿宋_GB2312" w:eastAsia="方正仿宋_GB2312" w:cs="方正仿宋_GB2312"/>
          <w:sz w:val="24"/>
          <w:lang w:val="zh-CN"/>
        </w:rPr>
        <w:t>(以下无正文)</w:t>
      </w:r>
    </w:p>
    <w:p w14:paraId="1A5B25D7">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lang w:val="zh-CN"/>
        </w:rPr>
      </w:pPr>
    </w:p>
    <w:p w14:paraId="354E088F">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 xml:space="preserve">甲方（发包人）：                           乙方（承包人）： </w:t>
      </w:r>
    </w:p>
    <w:p w14:paraId="35161067">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授权代表：                                授权代表：</w:t>
      </w:r>
    </w:p>
    <w:p w14:paraId="4ABD095D">
      <w:pPr>
        <w:keepNext w:val="0"/>
        <w:keepLines w:val="0"/>
        <w:pageBreakBefore w:val="0"/>
        <w:widowControl/>
        <w:kinsoku/>
        <w:wordWrap/>
        <w:overflowPunct/>
        <w:topLinePunct w:val="0"/>
        <w:autoSpaceDE/>
        <w:autoSpaceDN/>
        <w:bidi w:val="0"/>
        <w:adjustRightInd/>
        <w:snapToGrid/>
        <w:spacing w:line="540" w:lineRule="exact"/>
        <w:ind w:firstLine="480"/>
        <w:textAlignment w:val="auto"/>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日期：    年   月    日                   日期：   年   月   日</w:t>
      </w:r>
    </w:p>
    <w:p w14:paraId="6E3C7E14">
      <w:pPr>
        <w:rPr>
          <w:rFonts w:hint="eastAsia" w:asciiTheme="majorEastAsia" w:hAnsiTheme="majorEastAsia" w:eastAsiaTheme="majorEastAsia" w:cstheme="majorEastAsia"/>
          <w:sz w:val="24"/>
        </w:rPr>
      </w:pPr>
      <w:r>
        <w:br w:type="page"/>
      </w:r>
    </w:p>
    <w:p w14:paraId="588297D3">
      <w:pPr>
        <w:pStyle w:val="10"/>
        <w:keepNext w:val="0"/>
        <w:keepLines w:val="0"/>
        <w:pageBreakBefore w:val="0"/>
        <w:widowControl w:val="0"/>
        <w:kinsoku/>
        <w:wordWrap/>
        <w:overflowPunct/>
        <w:topLinePunct w:val="0"/>
        <w:autoSpaceDE/>
        <w:autoSpaceDN/>
        <w:bidi w:val="0"/>
        <w:adjustRightInd/>
        <w:snapToGrid/>
        <w:ind w:right="-6" w:rightChars="-3"/>
        <w:jc w:val="left"/>
        <w:textAlignment w:val="auto"/>
        <w:outlineLvl w:val="2"/>
        <w:rPr>
          <w:rFonts w:hint="eastAsia" w:asciiTheme="majorEastAsia" w:hAnsiTheme="majorEastAsia" w:eastAsiaTheme="majorEastAsia" w:cstheme="majorEastAsia"/>
          <w:bCs/>
          <w:sz w:val="24"/>
          <w:szCs w:val="24"/>
          <w:lang w:val="en-US" w:eastAsia="zh-CN"/>
        </w:rPr>
      </w:pPr>
      <w:r>
        <w:rPr>
          <w:rFonts w:hint="eastAsia" w:ascii="方正仿宋_GB2312" w:hAnsi="方正仿宋_GB2312" w:eastAsia="方正仿宋_GB2312" w:cs="方正仿宋_GB2312"/>
          <w:b/>
          <w:bCs w:val="0"/>
          <w:sz w:val="24"/>
          <w:szCs w:val="24"/>
          <w:lang w:val="en-US" w:eastAsia="zh-CN"/>
        </w:rPr>
        <w:t>合同附件10：费用结算确认函</w:t>
      </w:r>
    </w:p>
    <w:p w14:paraId="0FAD9609">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bCs/>
          <w:kern w:val="2"/>
          <w:sz w:val="24"/>
          <w:szCs w:val="24"/>
          <w:lang w:val="en-US" w:eastAsia="zh-CN" w:bidi="ar-SA"/>
        </w:rPr>
      </w:pPr>
      <w:r>
        <w:rPr>
          <w:rFonts w:hint="eastAsia" w:ascii="方正仿宋_GB2312" w:hAnsi="方正仿宋_GB2312" w:eastAsia="方正仿宋_GB2312" w:cs="方正仿宋_GB2312"/>
          <w:bCs/>
          <w:kern w:val="2"/>
          <w:sz w:val="24"/>
          <w:szCs w:val="24"/>
          <w:lang w:val="en-US" w:eastAsia="zh-CN" w:bidi="ar-SA"/>
        </w:rPr>
        <w:t>费用结算确认函</w:t>
      </w:r>
    </w:p>
    <w:p w14:paraId="4A3BE932">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rPr>
      </w:pPr>
    </w:p>
    <w:p w14:paraId="235C4DA9">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根据双方签订的《环卫清洁人员服务外包合同》的付款约定，我单位经过环卫清洁人员服务外包考核，具体情况如下:</w:t>
      </w:r>
    </w:p>
    <w:p w14:paraId="42880EA2">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1、月度考核分数:</w:t>
      </w:r>
    </w:p>
    <w:p w14:paraId="6B0B102F">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问题描述:</w:t>
      </w:r>
    </w:p>
    <w:p w14:paraId="4EA21868">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2、月度服务费结算:</w:t>
      </w:r>
    </w:p>
    <w:p w14:paraId="7901D91F">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根据合同规定，202</w:t>
      </w:r>
      <w:r>
        <w:rPr>
          <w:rFonts w:hint="eastAsia" w:ascii="方正仿宋_GB2312" w:hAnsi="方正仿宋_GB2312" w:eastAsia="方正仿宋_GB2312" w:cs="方正仿宋_GB2312"/>
          <w:sz w:val="24"/>
          <w:szCs w:val="24"/>
          <w:lang w:val="en-US" w:eastAsia="zh-CN"/>
        </w:rPr>
        <w:t>6</w:t>
      </w:r>
      <w:r>
        <w:rPr>
          <w:rFonts w:hint="eastAsia" w:ascii="方正仿宋_GB2312" w:hAnsi="方正仿宋_GB2312" w:eastAsia="方正仿宋_GB2312" w:cs="方正仿宋_GB2312"/>
          <w:sz w:val="24"/>
          <w:szCs w:val="24"/>
        </w:rPr>
        <w:t>年</w:t>
      </w:r>
      <w:r>
        <w:rPr>
          <w:rFonts w:hint="eastAsia" w:ascii="方正仿宋_GB2312" w:hAnsi="方正仿宋_GB2312" w:eastAsia="方正仿宋_GB2312" w:cs="方正仿宋_GB2312"/>
          <w:sz w:val="24"/>
          <w:szCs w:val="24"/>
          <w:lang w:val="en-US" w:eastAsia="zh-CN"/>
        </w:rPr>
        <w:t xml:space="preserve">   </w:t>
      </w:r>
      <w:r>
        <w:rPr>
          <w:rFonts w:hint="eastAsia" w:ascii="方正仿宋_GB2312" w:hAnsi="方正仿宋_GB2312" w:eastAsia="方正仿宋_GB2312" w:cs="方正仿宋_GB2312"/>
          <w:sz w:val="24"/>
          <w:szCs w:val="24"/>
        </w:rPr>
        <w:t>日</w:t>
      </w:r>
      <w:r>
        <w:rPr>
          <w:rFonts w:hint="eastAsia" w:ascii="方正仿宋_GB2312" w:hAnsi="方正仿宋_GB2312" w:eastAsia="方正仿宋_GB2312" w:cs="方正仿宋_GB2312"/>
          <w:sz w:val="24"/>
          <w:szCs w:val="24"/>
          <w:lang w:val="en-US" w:eastAsia="zh-CN"/>
        </w:rPr>
        <w:t xml:space="preserve">  </w:t>
      </w:r>
      <w:r>
        <w:rPr>
          <w:rFonts w:hint="eastAsia" w:ascii="方正仿宋_GB2312" w:hAnsi="方正仿宋_GB2312" w:eastAsia="方正仿宋_GB2312" w:cs="方正仿宋_GB2312"/>
          <w:sz w:val="24"/>
          <w:szCs w:val="24"/>
        </w:rPr>
        <w:t>至</w:t>
      </w:r>
      <w:r>
        <w:rPr>
          <w:rFonts w:hint="eastAsia" w:ascii="方正仿宋_GB2312" w:hAnsi="方正仿宋_GB2312" w:eastAsia="方正仿宋_GB2312" w:cs="方正仿宋_GB2312"/>
          <w:sz w:val="24"/>
          <w:szCs w:val="24"/>
          <w:lang w:val="en-US" w:eastAsia="zh-CN"/>
        </w:rPr>
        <w:t xml:space="preserve">  </w:t>
      </w:r>
      <w:r>
        <w:rPr>
          <w:rFonts w:hint="eastAsia" w:ascii="方正仿宋_GB2312" w:hAnsi="方正仿宋_GB2312" w:eastAsia="方正仿宋_GB2312" w:cs="方正仿宋_GB2312"/>
          <w:sz w:val="24"/>
          <w:szCs w:val="24"/>
        </w:rPr>
        <w:t>月</w:t>
      </w:r>
      <w:r>
        <w:rPr>
          <w:rFonts w:hint="eastAsia" w:ascii="方正仿宋_GB2312" w:hAnsi="方正仿宋_GB2312" w:eastAsia="方正仿宋_GB2312" w:cs="方正仿宋_GB2312"/>
          <w:sz w:val="24"/>
          <w:szCs w:val="24"/>
          <w:lang w:val="en-US" w:eastAsia="zh-CN"/>
        </w:rPr>
        <w:t xml:space="preserve">  </w:t>
      </w:r>
      <w:r>
        <w:rPr>
          <w:rFonts w:hint="eastAsia" w:ascii="方正仿宋_GB2312" w:hAnsi="方正仿宋_GB2312" w:eastAsia="方正仿宋_GB2312" w:cs="方正仿宋_GB2312"/>
          <w:sz w:val="24"/>
          <w:szCs w:val="24"/>
        </w:rPr>
        <w:t>日，服务费共计    元，需扣减费用    元，实际应付费用为          元。</w:t>
      </w:r>
    </w:p>
    <w:p w14:paraId="3C2E56C9">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扣款原因:</w:t>
      </w:r>
    </w:p>
    <w:p w14:paraId="316F63FC">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w:t>
      </w:r>
      <w:r>
        <w:rPr>
          <w:rFonts w:hint="eastAsia" w:ascii="方正仿宋_GB2312" w:hAnsi="方正仿宋_GB2312" w:eastAsia="方正仿宋_GB2312" w:cs="方正仿宋_GB2312"/>
          <w:sz w:val="24"/>
          <w:szCs w:val="24"/>
          <w:lang w:val="en-US" w:eastAsia="zh-CN"/>
        </w:rPr>
        <w:t>服务</w:t>
      </w:r>
      <w:r>
        <w:rPr>
          <w:rFonts w:hint="eastAsia" w:ascii="方正仿宋_GB2312" w:hAnsi="方正仿宋_GB2312" w:eastAsia="方正仿宋_GB2312" w:cs="方正仿宋_GB2312"/>
          <w:sz w:val="24"/>
          <w:szCs w:val="24"/>
        </w:rPr>
        <w:t>单位确认</w:t>
      </w:r>
    </w:p>
    <w:p w14:paraId="3A92F846">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我司承诺尽快整改第1项中描述的问题，并同意按第2项核对的费用进行付款</w:t>
      </w:r>
    </w:p>
    <w:p w14:paraId="434B0F56">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sz w:val="24"/>
          <w:szCs w:val="24"/>
        </w:rPr>
      </w:pPr>
    </w:p>
    <w:p w14:paraId="0DCC900C">
      <w:pPr>
        <w:keepNext w:val="0"/>
        <w:keepLines w:val="0"/>
        <w:pageBreakBefore w:val="0"/>
        <w:widowControl w:val="0"/>
        <w:kinsoku/>
        <w:wordWrap w:val="0"/>
        <w:overflowPunct/>
        <w:topLinePunct w:val="0"/>
        <w:autoSpaceDE/>
        <w:autoSpaceDN/>
        <w:bidi w:val="0"/>
        <w:adjustRightInd/>
        <w:snapToGrid/>
        <w:spacing w:line="540" w:lineRule="exact"/>
        <w:ind w:left="0" w:leftChars="0" w:firstLine="480" w:firstLineChars="200"/>
        <w:jc w:val="righ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单位(盖章)</w:t>
      </w:r>
      <w:r>
        <w:rPr>
          <w:rFonts w:hint="eastAsia" w:ascii="方正仿宋_GB2312" w:hAnsi="方正仿宋_GB2312" w:eastAsia="方正仿宋_GB2312" w:cs="方正仿宋_GB2312"/>
          <w:sz w:val="24"/>
          <w:szCs w:val="24"/>
          <w:lang w:val="en-US" w:eastAsia="zh-CN"/>
        </w:rPr>
        <w:t xml:space="preserve">           </w:t>
      </w:r>
    </w:p>
    <w:p w14:paraId="0BF35182">
      <w:pPr>
        <w:keepNext w:val="0"/>
        <w:keepLines w:val="0"/>
        <w:pageBreakBefore w:val="0"/>
        <w:widowControl w:val="0"/>
        <w:kinsoku/>
        <w:wordWrap w:val="0"/>
        <w:overflowPunct/>
        <w:topLinePunct w:val="0"/>
        <w:autoSpaceDE/>
        <w:autoSpaceDN/>
        <w:bidi w:val="0"/>
        <w:adjustRightInd/>
        <w:snapToGrid/>
        <w:spacing w:line="540" w:lineRule="exact"/>
        <w:ind w:left="0" w:leftChars="0" w:firstLine="480" w:firstLineChars="200"/>
        <w:jc w:val="righ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代表签名:</w:t>
      </w:r>
      <w:r>
        <w:rPr>
          <w:rFonts w:hint="eastAsia" w:ascii="方正仿宋_GB2312" w:hAnsi="方正仿宋_GB2312" w:eastAsia="方正仿宋_GB2312" w:cs="方正仿宋_GB2312"/>
          <w:sz w:val="24"/>
          <w:szCs w:val="24"/>
          <w:lang w:val="en-US" w:eastAsia="zh-CN"/>
        </w:rPr>
        <w:t xml:space="preserve">                 </w:t>
      </w:r>
    </w:p>
    <w:p w14:paraId="1EC32B07">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日期：      </w:t>
      </w:r>
      <w:r>
        <w:rPr>
          <w:rFonts w:hint="eastAsia" w:ascii="方正仿宋_GB2312" w:hAnsi="方正仿宋_GB2312" w:eastAsia="方正仿宋_GB2312" w:cs="方正仿宋_GB2312"/>
          <w:sz w:val="24"/>
          <w:szCs w:val="24"/>
        </w:rPr>
        <w:t>年</w:t>
      </w:r>
      <w:r>
        <w:rPr>
          <w:rFonts w:hint="eastAsia" w:ascii="方正仿宋_GB2312" w:hAnsi="方正仿宋_GB2312" w:eastAsia="方正仿宋_GB2312" w:cs="方正仿宋_GB2312"/>
          <w:sz w:val="24"/>
          <w:szCs w:val="24"/>
          <w:lang w:val="en-US" w:eastAsia="zh-CN"/>
        </w:rPr>
        <w:t xml:space="preserve">    </w:t>
      </w:r>
      <w:r>
        <w:rPr>
          <w:rFonts w:hint="eastAsia" w:ascii="方正仿宋_GB2312" w:hAnsi="方正仿宋_GB2312" w:eastAsia="方正仿宋_GB2312" w:cs="方正仿宋_GB2312"/>
          <w:sz w:val="24"/>
          <w:szCs w:val="24"/>
        </w:rPr>
        <w:t>月</w:t>
      </w:r>
      <w:r>
        <w:rPr>
          <w:rFonts w:hint="eastAsia" w:ascii="方正仿宋_GB2312" w:hAnsi="方正仿宋_GB2312" w:eastAsia="方正仿宋_GB2312" w:cs="方正仿宋_GB2312"/>
          <w:sz w:val="24"/>
          <w:szCs w:val="24"/>
          <w:lang w:val="en-US" w:eastAsia="zh-CN"/>
        </w:rPr>
        <w:t xml:space="preserve">    日</w:t>
      </w:r>
    </w:p>
    <w:p w14:paraId="038E20FD">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4、需求单位确认</w:t>
      </w:r>
    </w:p>
    <w:p w14:paraId="4525B002">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同意按第2 项核对的费用进行付款 </w:t>
      </w:r>
    </w:p>
    <w:p w14:paraId="4038C3B8">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方正仿宋_GB2312" w:hAnsi="方正仿宋_GB2312" w:eastAsia="方正仿宋_GB2312" w:cs="方正仿宋_GB2312"/>
          <w:sz w:val="24"/>
          <w:szCs w:val="24"/>
        </w:rPr>
      </w:pPr>
    </w:p>
    <w:p w14:paraId="6A37C8B5">
      <w:pPr>
        <w:keepNext w:val="0"/>
        <w:keepLines w:val="0"/>
        <w:pageBreakBefore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rPr>
      </w:pPr>
    </w:p>
    <w:p w14:paraId="21BF084F">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32"/>
        </w:rPr>
      </w:pPr>
      <w:r>
        <w:rPr>
          <w:rFonts w:hint="eastAsia" w:ascii="方正仿宋_GB2312" w:hAnsi="方正仿宋_GB2312" w:eastAsia="方正仿宋_GB2312" w:cs="方正仿宋_GB2312"/>
          <w:sz w:val="24"/>
          <w:szCs w:val="32"/>
        </w:rPr>
        <w:t>深业</w:t>
      </w:r>
      <w:r>
        <w:rPr>
          <w:rFonts w:hint="eastAsia" w:ascii="方正仿宋_GB2312" w:hAnsi="方正仿宋_GB2312" w:eastAsia="方正仿宋_GB2312" w:cs="方正仿宋_GB2312"/>
          <w:sz w:val="24"/>
          <w:szCs w:val="32"/>
          <w:lang w:val="en-US" w:eastAsia="zh-CN"/>
        </w:rPr>
        <w:t>物业</w:t>
      </w:r>
      <w:r>
        <w:rPr>
          <w:rFonts w:hint="eastAsia" w:ascii="方正仿宋_GB2312" w:hAnsi="方正仿宋_GB2312" w:eastAsia="方正仿宋_GB2312" w:cs="方正仿宋_GB2312"/>
          <w:sz w:val="24"/>
          <w:szCs w:val="32"/>
        </w:rPr>
        <w:t>运营</w:t>
      </w:r>
      <w:r>
        <w:rPr>
          <w:rFonts w:hint="eastAsia" w:ascii="方正仿宋_GB2312" w:hAnsi="方正仿宋_GB2312" w:eastAsia="方正仿宋_GB2312" w:cs="方正仿宋_GB2312"/>
          <w:sz w:val="24"/>
          <w:szCs w:val="32"/>
          <w:lang w:val="en-US" w:eastAsia="zh-CN"/>
        </w:rPr>
        <w:t>集团股份有限公司</w:t>
      </w:r>
      <w:r>
        <w:rPr>
          <w:rFonts w:hint="eastAsia" w:ascii="方正仿宋_GB2312" w:hAnsi="方正仿宋_GB2312" w:eastAsia="方正仿宋_GB2312" w:cs="方正仿宋_GB2312"/>
          <w:sz w:val="24"/>
          <w:szCs w:val="32"/>
        </w:rPr>
        <w:t>郑蒲港分公司(盖章)</w:t>
      </w:r>
    </w:p>
    <w:p w14:paraId="073B72D1">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仿宋_GB2312" w:hAnsi="方正仿宋_GB2312" w:eastAsia="方正仿宋_GB2312" w:cs="方正仿宋_GB2312"/>
          <w:sz w:val="24"/>
          <w:szCs w:val="32"/>
        </w:rPr>
      </w:pPr>
      <w:r>
        <w:rPr>
          <w:rFonts w:hint="eastAsia" w:ascii="方正仿宋_GB2312" w:hAnsi="方正仿宋_GB2312" w:eastAsia="方正仿宋_GB2312" w:cs="方正仿宋_GB2312"/>
          <w:sz w:val="24"/>
          <w:szCs w:val="32"/>
          <w:lang w:val="en-US" w:eastAsia="zh-CN"/>
        </w:rPr>
        <w:t xml:space="preserve"> </w:t>
      </w:r>
      <w:r>
        <w:rPr>
          <w:rFonts w:hint="eastAsia" w:ascii="方正仿宋_GB2312" w:hAnsi="方正仿宋_GB2312" w:eastAsia="方正仿宋_GB2312" w:cs="方正仿宋_GB2312"/>
          <w:sz w:val="24"/>
          <w:szCs w:val="32"/>
        </w:rPr>
        <w:t>年</w:t>
      </w:r>
      <w:r>
        <w:rPr>
          <w:rFonts w:hint="eastAsia" w:ascii="方正仿宋_GB2312" w:hAnsi="方正仿宋_GB2312" w:eastAsia="方正仿宋_GB2312" w:cs="方正仿宋_GB2312"/>
          <w:sz w:val="24"/>
          <w:szCs w:val="32"/>
          <w:lang w:val="en-US" w:eastAsia="zh-CN"/>
        </w:rPr>
        <w:t xml:space="preserve">   </w:t>
      </w:r>
      <w:r>
        <w:rPr>
          <w:rFonts w:hint="eastAsia" w:ascii="方正仿宋_GB2312" w:hAnsi="方正仿宋_GB2312" w:eastAsia="方正仿宋_GB2312" w:cs="方正仿宋_GB2312"/>
          <w:sz w:val="24"/>
          <w:szCs w:val="32"/>
        </w:rPr>
        <w:t>月</w:t>
      </w:r>
    </w:p>
    <w:p w14:paraId="1140B490">
      <w:pPr>
        <w:pStyle w:val="16"/>
        <w:spacing w:line="360" w:lineRule="auto"/>
        <w:rPr>
          <w:rFonts w:hint="eastAsia" w:asciiTheme="minorEastAsia" w:hAnsiTheme="minorEastAsia" w:eastAsiaTheme="minorEastAsia" w:cstheme="minorEastAsia"/>
          <w:sz w:val="24"/>
          <w:szCs w:val="24"/>
          <w:lang w:eastAsia="zh-CN"/>
        </w:rPr>
      </w:pPr>
    </w:p>
    <w:p w14:paraId="5562D3FF">
      <w:pPr>
        <w:ind w:left="0" w:leftChars="0" w:firstLine="0" w:firstLineChars="0"/>
        <w:rPr>
          <w:rFonts w:hint="eastAsia" w:asciiTheme="majorEastAsia" w:hAnsiTheme="majorEastAsia" w:eastAsiaTheme="majorEastAsia" w:cstheme="majorEastAsia"/>
          <w:sz w:val="24"/>
          <w:highlight w:val="none"/>
          <w:lang w:val="en-US" w:eastAsia="zh-CN"/>
        </w:rPr>
      </w:pPr>
    </w:p>
    <w:sectPr>
      <w:headerReference r:id="rId5" w:type="default"/>
      <w:footerReference r:id="rId6"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1" w:fontKey="{7447F4F6-CAEE-472F-9AAD-7370BA860835}"/>
  </w:font>
  <w:font w:name="方正仿宋_GB2312">
    <w:panose1 w:val="02000000000000000000"/>
    <w:charset w:val="86"/>
    <w:family w:val="auto"/>
    <w:pitch w:val="default"/>
    <w:sig w:usb0="A00002BF" w:usb1="184F6CFA" w:usb2="00000012" w:usb3="00000000" w:csb0="00040001" w:csb1="00000000"/>
    <w:embedRegular r:id="rId2" w:fontKey="{D6A91F7F-D44B-4384-8F32-1639058F8323}"/>
  </w:font>
  <w:font w:name="仿宋">
    <w:panose1 w:val="02010609060101010101"/>
    <w:charset w:val="86"/>
    <w:family w:val="modern"/>
    <w:pitch w:val="default"/>
    <w:sig w:usb0="800002BF" w:usb1="38CF7CFA" w:usb2="00000016" w:usb3="00000000" w:csb0="00040001" w:csb1="00000000"/>
    <w:embedRegular r:id="rId3" w:fontKey="{55128C01-0F89-415B-AC52-8C58C6F5815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71611">
    <w:pPr>
      <w:spacing w:line="229" w:lineRule="auto"/>
      <w:ind w:left="4109"/>
      <w:rPr>
        <w:rFonts w:ascii="宋体" w:hAnsi="宋体" w:eastAsia="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34D9E">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3234D9E">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F6D40">
    <w:pPr>
      <w:pStyle w:val="5"/>
      <w:ind w:left="0" w:leftChars="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1"/>
      <w:numFmt w:val="chineseCounting"/>
      <w:suff w:val="nothing"/>
      <w:lvlText w:val="（%1）"/>
      <w:lvlJc w:val="left"/>
      <w:rPr>
        <w:rFonts w:hint="eastAsia"/>
      </w:rPr>
    </w:lvl>
  </w:abstractNum>
  <w:abstractNum w:abstractNumId="1">
    <w:nsid w:val="CF092B84"/>
    <w:multiLevelType w:val="singleLevel"/>
    <w:tmpl w:val="CF092B84"/>
    <w:lvl w:ilvl="0" w:tentative="0">
      <w:start w:val="3"/>
      <w:numFmt w:val="chineseCounting"/>
      <w:suff w:val="nothing"/>
      <w:lvlText w:val="（%1）"/>
      <w:lvlJc w:val="left"/>
      <w:rPr>
        <w:rFonts w:hint="eastAsia"/>
      </w:rPr>
    </w:lvl>
  </w:abstractNum>
  <w:abstractNum w:abstractNumId="2">
    <w:nsid w:val="F4B5D9F5"/>
    <w:multiLevelType w:val="multilevel"/>
    <w:tmpl w:val="F4B5D9F5"/>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53208E"/>
    <w:multiLevelType w:val="singleLevel"/>
    <w:tmpl w:val="0053208E"/>
    <w:lvl w:ilvl="0" w:tentative="0">
      <w:start w:val="2"/>
      <w:numFmt w:val="chineseCounting"/>
      <w:suff w:val="space"/>
      <w:lvlText w:val="第%1条"/>
      <w:lvlJc w:val="left"/>
      <w:rPr>
        <w:rFonts w:hint="eastAsia"/>
      </w:rPr>
    </w:lvl>
  </w:abstractNum>
  <w:abstractNum w:abstractNumId="4">
    <w:nsid w:val="4D4DC07F"/>
    <w:multiLevelType w:val="multilevel"/>
    <w:tmpl w:val="4D4DC07F"/>
    <w:lvl w:ilvl="0" w:tentative="0">
      <w:start w:val="1"/>
      <w:numFmt w:val="decimal"/>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9ADCABA"/>
    <w:multiLevelType w:val="singleLevel"/>
    <w:tmpl w:val="59ADCABA"/>
    <w:lvl w:ilvl="0" w:tentative="0">
      <w:start w:val="1"/>
      <w:numFmt w:val="chineseCounting"/>
      <w:suff w:val="nothing"/>
      <w:lvlText w:val="（%1）"/>
      <w:lvlJc w:val="left"/>
      <w:rPr>
        <w:rFonts w:hint="eastAsia"/>
      </w:r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DE5536"/>
    <w:rsid w:val="00CB1EB4"/>
    <w:rsid w:val="01CA216C"/>
    <w:rsid w:val="02E01C47"/>
    <w:rsid w:val="04131BA8"/>
    <w:rsid w:val="04966335"/>
    <w:rsid w:val="056621AB"/>
    <w:rsid w:val="05B20F4D"/>
    <w:rsid w:val="05CC5BE8"/>
    <w:rsid w:val="066D477D"/>
    <w:rsid w:val="06935222"/>
    <w:rsid w:val="06B13147"/>
    <w:rsid w:val="06E65352"/>
    <w:rsid w:val="07F2027A"/>
    <w:rsid w:val="08566507"/>
    <w:rsid w:val="08B1373D"/>
    <w:rsid w:val="08F24482"/>
    <w:rsid w:val="09896468"/>
    <w:rsid w:val="0AC91212"/>
    <w:rsid w:val="0B27418B"/>
    <w:rsid w:val="0B996E37"/>
    <w:rsid w:val="0C177D5B"/>
    <w:rsid w:val="0CCA74C4"/>
    <w:rsid w:val="0D755681"/>
    <w:rsid w:val="0EB23376"/>
    <w:rsid w:val="0EE859DF"/>
    <w:rsid w:val="11FA4C67"/>
    <w:rsid w:val="12810624"/>
    <w:rsid w:val="12D20E80"/>
    <w:rsid w:val="142C4B06"/>
    <w:rsid w:val="14E135FC"/>
    <w:rsid w:val="14F43330"/>
    <w:rsid w:val="150F3CC6"/>
    <w:rsid w:val="161E4763"/>
    <w:rsid w:val="168F2246"/>
    <w:rsid w:val="169E0B78"/>
    <w:rsid w:val="17740758"/>
    <w:rsid w:val="186E164B"/>
    <w:rsid w:val="19377C8F"/>
    <w:rsid w:val="1A6B5E42"/>
    <w:rsid w:val="1A7D5B75"/>
    <w:rsid w:val="1EED151B"/>
    <w:rsid w:val="1F443106"/>
    <w:rsid w:val="20A35C0A"/>
    <w:rsid w:val="215D225D"/>
    <w:rsid w:val="237A0EA4"/>
    <w:rsid w:val="24763D61"/>
    <w:rsid w:val="24FA6740"/>
    <w:rsid w:val="259D3570"/>
    <w:rsid w:val="25CD5C03"/>
    <w:rsid w:val="26606A77"/>
    <w:rsid w:val="26976211"/>
    <w:rsid w:val="271433BD"/>
    <w:rsid w:val="28840E0B"/>
    <w:rsid w:val="2A6C52BE"/>
    <w:rsid w:val="2A9D36CA"/>
    <w:rsid w:val="2B0674C1"/>
    <w:rsid w:val="2B717030"/>
    <w:rsid w:val="2C526E62"/>
    <w:rsid w:val="2D4D7629"/>
    <w:rsid w:val="2D915768"/>
    <w:rsid w:val="2F725125"/>
    <w:rsid w:val="309612E7"/>
    <w:rsid w:val="30DE5536"/>
    <w:rsid w:val="31EB11BF"/>
    <w:rsid w:val="3260395B"/>
    <w:rsid w:val="339E0BDF"/>
    <w:rsid w:val="342A2472"/>
    <w:rsid w:val="35957DBF"/>
    <w:rsid w:val="35E13004"/>
    <w:rsid w:val="384C6E5B"/>
    <w:rsid w:val="38545D10"/>
    <w:rsid w:val="38AF2F68"/>
    <w:rsid w:val="3930052B"/>
    <w:rsid w:val="395B30CE"/>
    <w:rsid w:val="3A7F38F8"/>
    <w:rsid w:val="3ACD1DA9"/>
    <w:rsid w:val="3B1D4ADF"/>
    <w:rsid w:val="3B914B85"/>
    <w:rsid w:val="3BD57167"/>
    <w:rsid w:val="3C180A71"/>
    <w:rsid w:val="3CE37662"/>
    <w:rsid w:val="3D532A3A"/>
    <w:rsid w:val="3D6562C9"/>
    <w:rsid w:val="3DDD0555"/>
    <w:rsid w:val="3E1A3557"/>
    <w:rsid w:val="3E1C2E2C"/>
    <w:rsid w:val="3E3839DE"/>
    <w:rsid w:val="3E412892"/>
    <w:rsid w:val="3ECE2035"/>
    <w:rsid w:val="405D597D"/>
    <w:rsid w:val="40B27A77"/>
    <w:rsid w:val="41AF045B"/>
    <w:rsid w:val="43670FED"/>
    <w:rsid w:val="443B5FD6"/>
    <w:rsid w:val="450B3BFA"/>
    <w:rsid w:val="45E76415"/>
    <w:rsid w:val="46EE5581"/>
    <w:rsid w:val="475353E4"/>
    <w:rsid w:val="48074B4D"/>
    <w:rsid w:val="487A531F"/>
    <w:rsid w:val="49282FCC"/>
    <w:rsid w:val="497A75A0"/>
    <w:rsid w:val="499F0DB5"/>
    <w:rsid w:val="4C3C0B3D"/>
    <w:rsid w:val="4D534390"/>
    <w:rsid w:val="4E241889"/>
    <w:rsid w:val="4E712D20"/>
    <w:rsid w:val="4EF456FF"/>
    <w:rsid w:val="4F9111A0"/>
    <w:rsid w:val="50AD2009"/>
    <w:rsid w:val="515D3A2F"/>
    <w:rsid w:val="525564B4"/>
    <w:rsid w:val="532760A3"/>
    <w:rsid w:val="543547EF"/>
    <w:rsid w:val="554F7B33"/>
    <w:rsid w:val="55A7171D"/>
    <w:rsid w:val="55F83D27"/>
    <w:rsid w:val="570606C5"/>
    <w:rsid w:val="57C2283E"/>
    <w:rsid w:val="57DB3900"/>
    <w:rsid w:val="5B3E6680"/>
    <w:rsid w:val="5D2D2B70"/>
    <w:rsid w:val="5D891708"/>
    <w:rsid w:val="5DB669A1"/>
    <w:rsid w:val="5E2F405E"/>
    <w:rsid w:val="5E8048B9"/>
    <w:rsid w:val="6008725C"/>
    <w:rsid w:val="618943CD"/>
    <w:rsid w:val="61BA6334"/>
    <w:rsid w:val="61E6537B"/>
    <w:rsid w:val="61F96E5C"/>
    <w:rsid w:val="634E433C"/>
    <w:rsid w:val="63D57455"/>
    <w:rsid w:val="6416019A"/>
    <w:rsid w:val="646B1B68"/>
    <w:rsid w:val="64B82FFF"/>
    <w:rsid w:val="65962C14"/>
    <w:rsid w:val="666F1DE3"/>
    <w:rsid w:val="67902011"/>
    <w:rsid w:val="681F15E7"/>
    <w:rsid w:val="683230C8"/>
    <w:rsid w:val="688B4586"/>
    <w:rsid w:val="69401815"/>
    <w:rsid w:val="69A53CC2"/>
    <w:rsid w:val="69F543AD"/>
    <w:rsid w:val="6A0E1913"/>
    <w:rsid w:val="6AAB7162"/>
    <w:rsid w:val="6B8852CA"/>
    <w:rsid w:val="6BC54253"/>
    <w:rsid w:val="6C5C6966"/>
    <w:rsid w:val="6C8859AD"/>
    <w:rsid w:val="6CDA3D2E"/>
    <w:rsid w:val="6D156B14"/>
    <w:rsid w:val="6D6A50B2"/>
    <w:rsid w:val="6E0C6169"/>
    <w:rsid w:val="6ED76777"/>
    <w:rsid w:val="6F467459"/>
    <w:rsid w:val="705927A3"/>
    <w:rsid w:val="70B76860"/>
    <w:rsid w:val="70F65270"/>
    <w:rsid w:val="71CD3E62"/>
    <w:rsid w:val="73922C6D"/>
    <w:rsid w:val="73DB2866"/>
    <w:rsid w:val="740D2C3B"/>
    <w:rsid w:val="74E97204"/>
    <w:rsid w:val="76F105F2"/>
    <w:rsid w:val="77075720"/>
    <w:rsid w:val="77933457"/>
    <w:rsid w:val="779A2A38"/>
    <w:rsid w:val="77BA4E88"/>
    <w:rsid w:val="77EA3AA8"/>
    <w:rsid w:val="788A2AAC"/>
    <w:rsid w:val="79134850"/>
    <w:rsid w:val="795D3D1D"/>
    <w:rsid w:val="7A2111EE"/>
    <w:rsid w:val="7A3525A4"/>
    <w:rsid w:val="7B3874AA"/>
    <w:rsid w:val="7C2428D0"/>
    <w:rsid w:val="7C2A25DC"/>
    <w:rsid w:val="7C7A6994"/>
    <w:rsid w:val="7C9B7036"/>
    <w:rsid w:val="7CF90201"/>
    <w:rsid w:val="7D580A83"/>
    <w:rsid w:val="7E192908"/>
    <w:rsid w:val="7E527BC8"/>
    <w:rsid w:val="7E751B09"/>
    <w:rsid w:val="7F4C0ABC"/>
    <w:rsid w:val="7F8F6BFA"/>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spacing w:after="120"/>
    </w:pPr>
  </w:style>
  <w:style w:type="paragraph" w:styleId="3">
    <w:name w:val="Body Text Indent 2"/>
    <w:basedOn w:val="1"/>
    <w:qFormat/>
    <w:uiPriority w:val="0"/>
    <w:pPr>
      <w:spacing w:line="360" w:lineRule="auto"/>
      <w:ind w:firstLine="480" w:firstLineChars="200"/>
    </w:pPr>
    <w:rPr>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paragraph" w:customStyle="1" w:styleId="9">
    <w:name w:val="Z正文缩进4"/>
    <w:basedOn w:val="1"/>
    <w:qFormat/>
    <w:uiPriority w:val="0"/>
    <w:pPr>
      <w:tabs>
        <w:tab w:val="left" w:pos="0"/>
      </w:tabs>
      <w:snapToGrid w:val="0"/>
      <w:spacing w:line="360" w:lineRule="auto"/>
    </w:pPr>
    <w:rPr>
      <w:rFonts w:ascii="Arial" w:hAnsi="Arial"/>
    </w:rPr>
  </w:style>
  <w:style w:type="paragraph" w:styleId="10">
    <w:name w:val="No Spacing"/>
    <w:qFormat/>
    <w:uiPriority w:val="0"/>
    <w:pPr>
      <w:widowControl w:val="0"/>
      <w:jc w:val="both"/>
    </w:pPr>
    <w:rPr>
      <w:rFonts w:ascii="Times New Roman" w:hAnsi="Times New Roman" w:eastAsia="宋体" w:cs="Calibri"/>
      <w:kern w:val="2"/>
      <w:sz w:val="22"/>
      <w:szCs w:val="22"/>
      <w:lang w:val="en-US" w:eastAsia="zh-CN" w:bidi="ar-SA"/>
    </w:rPr>
  </w:style>
  <w:style w:type="paragraph" w:customStyle="1" w:styleId="11">
    <w:name w:val="Table Text"/>
    <w:basedOn w:val="1"/>
    <w:semiHidden/>
    <w:qFormat/>
    <w:uiPriority w:val="0"/>
    <w:rPr>
      <w:rFonts w:ascii="黑体" w:hAnsi="黑体" w:eastAsia="黑体" w:cs="黑体"/>
      <w:sz w:val="20"/>
      <w:szCs w:val="20"/>
      <w:lang w:val="en-US" w:eastAsia="en-US" w:bidi="ar-SA"/>
    </w:rPr>
  </w:style>
  <w:style w:type="table" w:customStyle="1" w:styleId="12">
    <w:name w:val="Table Normal"/>
    <w:unhideWhenUsed/>
    <w:qFormat/>
    <w:uiPriority w:val="2"/>
    <w:pPr>
      <w:widowControl w:val="0"/>
    </w:pPr>
    <w:rPr>
      <w:rFonts w:ascii="等线" w:hAnsi="等线" w:eastAsia="等线"/>
      <w:sz w:val="22"/>
      <w:szCs w:val="22"/>
      <w:lang w:val="en-US" w:eastAsia="en-US" w:bidi="ar-SA"/>
    </w:rPr>
    <w:tblPr>
      <w:tblCellMar>
        <w:top w:w="0" w:type="dxa"/>
        <w:left w:w="0" w:type="dxa"/>
        <w:bottom w:w="0" w:type="dxa"/>
        <w:right w:w="0" w:type="dxa"/>
      </w:tblCellMar>
    </w:tblPr>
  </w:style>
  <w:style w:type="paragraph" w:customStyle="1" w:styleId="13">
    <w:name w:val="p0"/>
    <w:basedOn w:val="1"/>
    <w:qFormat/>
    <w:uiPriority w:val="0"/>
    <w:pPr>
      <w:widowControl/>
    </w:pPr>
    <w:rPr>
      <w:rFonts w:ascii="Times New Roman" w:hAnsi="Times New Roman"/>
      <w:kern w:val="0"/>
      <w:szCs w:val="21"/>
    </w:rPr>
  </w:style>
  <w:style w:type="table" w:customStyle="1" w:styleId="14">
    <w:name w:val="网格型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检查标准1"/>
    <w:qFormat/>
    <w:uiPriority w:val="0"/>
    <w:pPr>
      <w:tabs>
        <w:tab w:val="left" w:pos="400"/>
      </w:tabs>
      <w:spacing w:line="360" w:lineRule="auto"/>
      <w:ind w:left="420" w:hanging="420" w:firstLineChars="200"/>
      <w:jc w:val="both"/>
      <w:outlineLvl w:val="0"/>
    </w:pPr>
    <w:rPr>
      <w:rFonts w:ascii="宋体" w:hAnsi="宋体" w:eastAsia="宋体" w:cs="Times New Roman"/>
      <w:bCs/>
      <w:kern w:val="44"/>
      <w:sz w:val="18"/>
      <w:szCs w:val="18"/>
      <w:lang w:val="en-US" w:eastAsia="zh-CN" w:bidi="ar-SA"/>
    </w:rPr>
  </w:style>
  <w:style w:type="paragraph" w:customStyle="1" w:styleId="16">
    <w:name w:val="纯文本1"/>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13786</Words>
  <Characters>14312</Characters>
  <Lines>0</Lines>
  <Paragraphs>0</Paragraphs>
  <TotalTime>2</TotalTime>
  <ScaleCrop>false</ScaleCrop>
  <LinksUpToDate>false</LinksUpToDate>
  <CharactersWithSpaces>14531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2026-05-27T02:49:00Z</dcterms:created>
  <dc:creator>～～～丫丫</dc:creator>
  <cp:lastModifiedBy>WPS_1784594854</cp:lastModifiedBy>
  <dcterms:modified xsi:type="dcterms:W3CDTF">2026-07-21T08:03:13Z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791698D020534EA5A9A4C6AC53BC6C4D_11</vt:lpwstr>
  </property>
  <property fmtid="{D5CDD505-2E9C-101B-9397-08002B2CF9AE}" pid="4" name="KSOTemplateDocerSaveRecord">
    <vt:lpwstr>eyJoZGlkIjoiYThlMDMxZTA0ZTliZmZhZGRmNzM3MmM1NzQwMTNkZGIiLCJ1c2VySWQiOiIxODcxNDYwNjg5In0=</vt:lpwstr>
  </property>
</Properties>
</file>