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5DEF7">
      <w:pPr>
        <w:jc w:val="center"/>
        <w:rPr>
          <w:rFonts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z w:val="44"/>
          <w:szCs w:val="44"/>
        </w:rPr>
        <w:t>生活垃圾收运服务协议</w:t>
      </w:r>
    </w:p>
    <w:p w14:paraId="4C5CF8D9">
      <w:pPr>
        <w:spacing w:line="520" w:lineRule="exact"/>
        <w:jc w:val="center"/>
        <w:rPr>
          <w:rFonts w:ascii="宋体" w:hAnsi="宋体" w:eastAsia="宋体"/>
          <w:b/>
          <w:bCs/>
          <w:sz w:val="32"/>
          <w:szCs w:val="32"/>
        </w:rPr>
      </w:pPr>
    </w:p>
    <w:p w14:paraId="7C4817B4">
      <w:pPr>
        <w:spacing w:line="500" w:lineRule="exac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甲  方（产生方）：</w:t>
      </w:r>
      <w:r>
        <w:rPr>
          <w:rFonts w:hint="eastAsia" w:ascii="楷体" w:hAnsi="楷体" w:eastAsia="楷体"/>
          <w:sz w:val="28"/>
          <w:szCs w:val="28"/>
          <w:lang w:eastAsia="zh-CN"/>
        </w:rPr>
        <w:t>南京鹏基物业管理服务有限公司</w:t>
      </w:r>
    </w:p>
    <w:p w14:paraId="20D2A2E9">
      <w:pPr>
        <w:spacing w:line="500" w:lineRule="exac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住所地：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南京市玄武区</w:t>
      </w:r>
      <w:r>
        <w:rPr>
          <w:rFonts w:hint="eastAsia" w:ascii="楷体" w:hAnsi="楷体" w:eastAsia="楷体"/>
          <w:sz w:val="28"/>
          <w:szCs w:val="28"/>
          <w:u w:val="none" w:color="auto"/>
          <w:lang w:eastAsia="zh-CN"/>
        </w:rPr>
        <w:t>珠江路</w:t>
      </w:r>
      <w:r>
        <w:rPr>
          <w:rFonts w:hint="eastAsia" w:ascii="楷体" w:hAnsi="楷体" w:eastAsia="楷体"/>
          <w:sz w:val="28"/>
          <w:szCs w:val="28"/>
          <w:u w:val="none" w:color="auto"/>
          <w:lang w:val="en-US" w:eastAsia="zh-CN"/>
        </w:rPr>
        <w:t>588号未来城</w:t>
      </w:r>
      <w:r>
        <w:rPr>
          <w:rFonts w:hint="eastAsia" w:ascii="楷体" w:hAnsi="楷体" w:eastAsia="楷体"/>
          <w:sz w:val="28"/>
          <w:szCs w:val="28"/>
          <w:u w:val="none" w:color="auto"/>
        </w:rPr>
        <w:t xml:space="preserve"> </w:t>
      </w:r>
    </w:p>
    <w:p w14:paraId="58CC5A57">
      <w:pPr>
        <w:spacing w:line="500" w:lineRule="exact"/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乙  方（服务方）：江苏玖生环境集团有限公司</w:t>
      </w:r>
    </w:p>
    <w:p w14:paraId="53AA80FE">
      <w:pPr>
        <w:spacing w:line="500" w:lineRule="exact"/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住所地：南京市秦淮区龙蟠中路216号（金城大厦第九层）</w:t>
      </w:r>
    </w:p>
    <w:p w14:paraId="4AF80234">
      <w:pPr>
        <w:spacing w:line="500" w:lineRule="exact"/>
        <w:jc w:val="left"/>
        <w:rPr>
          <w:rFonts w:ascii="楷体" w:hAnsi="楷体" w:eastAsia="楷体"/>
          <w:sz w:val="28"/>
          <w:szCs w:val="28"/>
        </w:rPr>
      </w:pPr>
    </w:p>
    <w:p w14:paraId="2F9E2987">
      <w:pPr>
        <w:spacing w:line="5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根据《南京市城市生活垃圾处理费征收管理办法》（南京市人民政府令第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345</w:t>
      </w:r>
      <w:r>
        <w:rPr>
          <w:rFonts w:hint="eastAsia" w:ascii="楷体" w:hAnsi="楷体" w:eastAsia="楷体"/>
          <w:sz w:val="28"/>
          <w:szCs w:val="28"/>
        </w:rPr>
        <w:t>号）规定，单位需要环卫作业企业提供收运生活垃圾到指定场所服务的，应当支付服务费。双方本着诚信协商的原则，根据甲方实际产生的生活垃圾量和运输路途远近，经甲、乙双方磋商，签订如下协议：</w:t>
      </w:r>
    </w:p>
    <w:p w14:paraId="6B03D903">
      <w:pPr>
        <w:spacing w:line="500" w:lineRule="exact"/>
        <w:ind w:firstLine="560" w:firstLineChars="200"/>
        <w:rPr>
          <w:rFonts w:ascii="楷体" w:hAnsi="楷体" w:eastAsia="楷体"/>
          <w:sz w:val="28"/>
          <w:szCs w:val="28"/>
        </w:rPr>
      </w:pPr>
    </w:p>
    <w:p w14:paraId="72D65CEB">
      <w:pPr>
        <w:spacing w:line="5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一、双方责任：</w:t>
      </w:r>
    </w:p>
    <w:p w14:paraId="36A19AE9">
      <w:pPr>
        <w:spacing w:line="5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1、乙方按照环境卫生作业标准和规范，按双方约定的时间，收运甲方产生的生活垃圾。</w:t>
      </w:r>
    </w:p>
    <w:p w14:paraId="3682FF95">
      <w:pPr>
        <w:spacing w:line="5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2、乙方在遇有短暂影响车辆进出或车辆故障，或乙方逢遇特殊情况的，应及时与甲方协商解决，并告知另行收运的具体时间。</w:t>
      </w:r>
    </w:p>
    <w:p w14:paraId="6911CC4F">
      <w:pPr>
        <w:spacing w:line="5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3、甲方应负责将生活垃圾集中收集、存放在密闭的收集容器内，并为乙方收运车辆提供方便进出的通道。</w:t>
      </w:r>
    </w:p>
    <w:p w14:paraId="49E218D1">
      <w:pPr>
        <w:spacing w:line="5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4、甲方应在甲、乙双方共同指定的生活垃圾集中点</w:t>
      </w:r>
      <w:r>
        <w:rPr>
          <w:rFonts w:hint="eastAsia" w:ascii="楷体" w:hAnsi="楷体" w:eastAsia="楷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/>
          <w:sz w:val="28"/>
          <w:szCs w:val="28"/>
          <w:u w:val="single" w:color="000000" w:themeColor="text1"/>
          <w:lang w:eastAsia="zh-CN"/>
        </w:rPr>
        <w:t>珠江路</w:t>
      </w:r>
      <w:r>
        <w:rPr>
          <w:rFonts w:hint="eastAsia" w:ascii="楷体" w:hAnsi="楷体" w:eastAsia="楷体"/>
          <w:sz w:val="28"/>
          <w:szCs w:val="28"/>
          <w:u w:val="single" w:color="000000" w:themeColor="text1"/>
          <w:lang w:val="en-US" w:eastAsia="zh-CN"/>
        </w:rPr>
        <w:t>588号未来城</w:t>
      </w:r>
      <w:r>
        <w:rPr>
          <w:rFonts w:hint="eastAsia" w:ascii="楷体" w:hAnsi="楷体" w:eastAsia="楷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/>
          <w:sz w:val="28"/>
          <w:szCs w:val="28"/>
        </w:rPr>
        <w:t>存放生活垃圾，由乙方进行收运。</w:t>
      </w:r>
    </w:p>
    <w:p w14:paraId="4183E161">
      <w:pPr>
        <w:spacing w:line="5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5、具体收运时间由甲乙双方协商确定。如甲方遇有重要检查等特殊情况，甲方临时通知乙方，在乙方具备条件的情况下，双方可临时更改收运时间或地点。</w:t>
      </w:r>
    </w:p>
    <w:p w14:paraId="0084438B">
      <w:pPr>
        <w:spacing w:line="5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6、甲方不得将生活垃圾以外的餐厨废弃物、杂物、建筑装潢垃圾、医疗垃圾、有毒有害垃圾、绿化园林垃圾、下水道污物等，混合在生活垃圾的收集容器内。对不属于生活垃圾范围的固体废弃物，乙方有权拒绝提供收运服务。</w:t>
      </w:r>
    </w:p>
    <w:p w14:paraId="37AE7562">
      <w:pPr>
        <w:spacing w:line="5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7、为了保证生活垃圾集中存放点的规范管理，甲方可指派一名负责人做现场监督，自觉维护好生活垃圾集中存放点的秩序和环境卫生。</w:t>
      </w:r>
    </w:p>
    <w:p w14:paraId="3BD7C32D">
      <w:pPr>
        <w:spacing w:line="5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二、服务费与付款方式：</w:t>
      </w:r>
    </w:p>
    <w:p w14:paraId="2531DB96">
      <w:pPr>
        <w:spacing w:line="5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1、收运服务费：根据甲方每日产生约</w:t>
      </w:r>
      <w:r>
        <w:rPr>
          <w:rFonts w:hint="eastAsia" w:ascii="楷体" w:hAnsi="楷体" w:eastAsia="楷体"/>
          <w:sz w:val="28"/>
          <w:szCs w:val="28"/>
          <w:u w:val="single"/>
          <w:lang w:val="en-US" w:eastAsia="zh-CN"/>
        </w:rPr>
        <w:t xml:space="preserve"> 15 </w:t>
      </w:r>
      <w:r>
        <w:rPr>
          <w:rFonts w:hint="eastAsia" w:ascii="楷体" w:hAnsi="楷体" w:eastAsia="楷体"/>
          <w:sz w:val="28"/>
          <w:szCs w:val="28"/>
        </w:rPr>
        <w:t>桶（</w:t>
      </w:r>
      <w:r>
        <w:rPr>
          <w:rFonts w:hint="eastAsia" w:ascii="楷体" w:hAnsi="楷体" w:eastAsia="楷体"/>
          <w:sz w:val="28"/>
          <w:szCs w:val="28"/>
          <w:u w:val="single"/>
        </w:rPr>
        <w:t>240</w:t>
      </w:r>
      <w:r>
        <w:rPr>
          <w:rFonts w:hint="eastAsia" w:ascii="楷体" w:hAnsi="楷体" w:eastAsia="楷体"/>
          <w:sz w:val="28"/>
          <w:szCs w:val="28"/>
        </w:rPr>
        <w:t>L）的生活垃圾量和运输距离等情况，经友好协商，甲方按</w:t>
      </w:r>
      <w:r>
        <w:rPr>
          <w:rFonts w:hint="eastAsia" w:ascii="楷体" w:hAnsi="楷体" w:eastAsia="楷体"/>
          <w:sz w:val="28"/>
          <w:szCs w:val="28"/>
          <w:u w:val="single"/>
          <w:lang w:val="en-US" w:eastAsia="zh-CN"/>
        </w:rPr>
        <w:t xml:space="preserve"> 9.10 </w:t>
      </w:r>
      <w:r>
        <w:rPr>
          <w:rFonts w:hint="eastAsia" w:ascii="楷体" w:hAnsi="楷体" w:eastAsia="楷体"/>
          <w:sz w:val="28"/>
          <w:szCs w:val="28"/>
        </w:rPr>
        <w:t>元/桶（</w:t>
      </w:r>
      <w:r>
        <w:rPr>
          <w:rFonts w:hint="eastAsia" w:ascii="楷体" w:hAnsi="楷体" w:eastAsia="楷体"/>
          <w:sz w:val="28"/>
          <w:szCs w:val="28"/>
          <w:u w:val="single"/>
        </w:rPr>
        <w:t>240</w:t>
      </w:r>
      <w:r>
        <w:rPr>
          <w:rFonts w:hint="eastAsia" w:ascii="楷体" w:hAnsi="楷体" w:eastAsia="楷体"/>
          <w:sz w:val="28"/>
          <w:szCs w:val="28"/>
        </w:rPr>
        <w:t>L）向乙方支付服务费，年度服务费含税(税率为6%），总价为</w:t>
      </w:r>
      <w:r>
        <w:rPr>
          <w:rFonts w:hint="eastAsia" w:ascii="楷体" w:hAnsi="楷体" w:eastAsia="楷体"/>
          <w:sz w:val="28"/>
          <w:szCs w:val="28"/>
          <w:u w:val="single"/>
          <w:lang w:val="en-US" w:eastAsia="zh-CN"/>
        </w:rPr>
        <w:t xml:space="preserve"> 50000 </w:t>
      </w:r>
      <w:r>
        <w:rPr>
          <w:rFonts w:hint="eastAsia" w:ascii="楷体" w:hAnsi="楷体" w:eastAsia="楷体"/>
          <w:sz w:val="28"/>
          <w:szCs w:val="28"/>
        </w:rPr>
        <w:t>元。</w:t>
      </w:r>
    </w:p>
    <w:p w14:paraId="014B7C0F">
      <w:pPr>
        <w:spacing w:line="5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但如“当年度实际收运数量”与“协议约定收运数量”的差额百分比【（当年度实际收运数量﹣协议约定收运数量）÷协议约定收运数量×100%】不超过±5%时，该年度服务费金额不再调整；但当前述差额百分比超过±5%时，则对超过±5%以上的部分，按</w:t>
      </w:r>
      <w:r>
        <w:rPr>
          <w:rFonts w:hint="eastAsia" w:ascii="楷体" w:hAnsi="楷体" w:eastAsia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/>
          <w:sz w:val="28"/>
          <w:szCs w:val="28"/>
          <w:u w:val="single"/>
          <w:lang w:val="en-US" w:eastAsia="zh-CN"/>
        </w:rPr>
        <w:t>9.10</w:t>
      </w:r>
      <w:r>
        <w:rPr>
          <w:rFonts w:hint="eastAsia" w:ascii="楷体" w:hAnsi="楷体" w:eastAsia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/>
          <w:sz w:val="28"/>
          <w:szCs w:val="28"/>
        </w:rPr>
        <w:t>元/桶（</w:t>
      </w:r>
      <w:r>
        <w:rPr>
          <w:rFonts w:hint="eastAsia" w:ascii="楷体" w:hAnsi="楷体" w:eastAsia="楷体"/>
          <w:sz w:val="28"/>
          <w:szCs w:val="28"/>
          <w:u w:val="single"/>
          <w:lang w:val="en-US" w:eastAsia="zh-CN"/>
        </w:rPr>
        <w:t>240</w:t>
      </w:r>
      <w:r>
        <w:rPr>
          <w:rFonts w:hint="eastAsia" w:ascii="楷体" w:hAnsi="楷体" w:eastAsia="楷体"/>
          <w:sz w:val="28"/>
          <w:szCs w:val="28"/>
        </w:rPr>
        <w:t>L）相应调整该年度的服务费金额。</w:t>
      </w:r>
    </w:p>
    <w:p w14:paraId="7D3D2FE1">
      <w:pPr>
        <w:spacing w:line="5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注：本协议所称“年度”指“合同年度”。第一合同年度是指自合同起始日起至次年对应日的前一天止的期间，以后各合同年度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以</w:t>
      </w:r>
      <w:r>
        <w:rPr>
          <w:rFonts w:hint="eastAsia" w:ascii="楷体" w:hAnsi="楷体" w:eastAsia="楷体"/>
          <w:sz w:val="28"/>
          <w:szCs w:val="28"/>
        </w:rPr>
        <w:t>此类推。</w:t>
      </w:r>
    </w:p>
    <w:p w14:paraId="3D3D3497">
      <w:pPr>
        <w:spacing w:line="52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2、付款方式：经协商，服务费按</w:t>
      </w:r>
      <w:r>
        <w:rPr>
          <w:rFonts w:hint="eastAsia" w:ascii="楷体" w:hAnsi="楷体" w:eastAsia="楷体"/>
          <w:sz w:val="28"/>
          <w:szCs w:val="28"/>
          <w:u w:val="single"/>
          <w:lang w:val="en-US" w:eastAsia="zh-CN"/>
        </w:rPr>
        <w:t xml:space="preserve"> 12500 </w:t>
      </w:r>
      <w:r>
        <w:rPr>
          <w:rFonts w:hint="eastAsia" w:ascii="楷体" w:hAnsi="楷体" w:eastAsia="楷体"/>
          <w:sz w:val="28"/>
          <w:szCs w:val="28"/>
        </w:rPr>
        <w:t>元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/</w:t>
      </w:r>
      <w:r>
        <w:rPr>
          <w:rFonts w:hint="eastAsia" w:ascii="楷体" w:hAnsi="楷体" w:eastAsia="楷体"/>
          <w:sz w:val="28"/>
          <w:szCs w:val="28"/>
        </w:rPr>
        <w:t>季支付，甲方</w:t>
      </w:r>
      <w:r>
        <w:rPr>
          <w:rFonts w:hint="eastAsia" w:ascii="楷体" w:hAnsi="楷体" w:eastAsia="楷体"/>
          <w:sz w:val="28"/>
          <w:szCs w:val="28"/>
          <w:lang w:eastAsia="zh-CN"/>
        </w:rPr>
        <w:t>应于</w:t>
      </w:r>
      <w:r>
        <w:rPr>
          <w:rFonts w:hint="eastAsia" w:ascii="楷体" w:hAnsi="楷体" w:eastAsia="楷体"/>
          <w:sz w:val="28"/>
          <w:szCs w:val="28"/>
          <w:u w:val="single"/>
          <w:lang w:val="en-US" w:eastAsia="zh-CN"/>
        </w:rPr>
        <w:t xml:space="preserve"> 2026 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年</w:t>
      </w:r>
      <w:r>
        <w:rPr>
          <w:rFonts w:hint="eastAsia" w:ascii="楷体" w:hAnsi="楷体" w:eastAsia="楷体"/>
          <w:sz w:val="28"/>
          <w:szCs w:val="28"/>
          <w:u w:val="single"/>
          <w:lang w:val="en-US" w:eastAsia="zh-CN"/>
        </w:rPr>
        <w:t xml:space="preserve"> 9 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月</w:t>
      </w:r>
      <w:r>
        <w:rPr>
          <w:rFonts w:hint="eastAsia" w:ascii="楷体" w:hAnsi="楷体" w:eastAsia="楷体"/>
          <w:sz w:val="28"/>
          <w:szCs w:val="28"/>
          <w:u w:val="single"/>
          <w:lang w:val="en-US" w:eastAsia="zh-CN"/>
        </w:rPr>
        <w:t xml:space="preserve"> 30 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日前一次性付清第一个季度的款项，乙方需开具增值税专用发票，下一个周期的费用甲方在收到乙方发票后一周内支付。</w:t>
      </w:r>
      <w:r>
        <w:rPr>
          <w:rFonts w:hint="eastAsia" w:ascii="楷体" w:hAnsi="楷体" w:eastAsia="楷体"/>
          <w:sz w:val="28"/>
          <w:szCs w:val="28"/>
        </w:rPr>
        <w:t>每年度期满后的十日内，双方应就上年度的实际收运数量进行核实确认，并在确认后的三日内按本条第1款约定付清该年度的服务费调整金额。</w:t>
      </w:r>
    </w:p>
    <w:p w14:paraId="05E3737C">
      <w:pPr>
        <w:spacing w:line="5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3、本协议有效期自</w:t>
      </w:r>
      <w:r>
        <w:rPr>
          <w:rFonts w:hint="eastAsia" w:ascii="楷体" w:hAnsi="楷体" w:eastAsia="楷体"/>
          <w:sz w:val="28"/>
          <w:szCs w:val="28"/>
          <w:u w:val="single"/>
          <w:lang w:val="en-US" w:eastAsia="zh-CN"/>
        </w:rPr>
        <w:t xml:space="preserve"> 2026 </w:t>
      </w:r>
      <w:r>
        <w:rPr>
          <w:rFonts w:hint="eastAsia" w:ascii="楷体" w:hAnsi="楷体" w:eastAsia="楷体"/>
          <w:sz w:val="28"/>
          <w:szCs w:val="28"/>
        </w:rPr>
        <w:t>年</w:t>
      </w:r>
      <w:r>
        <w:rPr>
          <w:rFonts w:hint="eastAsia" w:ascii="楷体" w:hAnsi="楷体" w:eastAsia="楷体"/>
          <w:sz w:val="28"/>
          <w:szCs w:val="28"/>
          <w:u w:val="single"/>
          <w:lang w:val="en-US" w:eastAsia="zh-CN"/>
        </w:rPr>
        <w:t xml:space="preserve"> 08 </w:t>
      </w:r>
      <w:r>
        <w:rPr>
          <w:rFonts w:hint="eastAsia" w:ascii="楷体" w:hAnsi="楷体" w:eastAsia="楷体"/>
          <w:sz w:val="28"/>
          <w:szCs w:val="28"/>
        </w:rPr>
        <w:t>月</w:t>
      </w:r>
      <w:r>
        <w:rPr>
          <w:rFonts w:hint="eastAsia" w:ascii="楷体" w:hAnsi="楷体" w:eastAsia="楷体"/>
          <w:sz w:val="28"/>
          <w:szCs w:val="28"/>
          <w:u w:val="single"/>
          <w:lang w:val="en-US" w:eastAsia="zh-CN"/>
        </w:rPr>
        <w:t xml:space="preserve"> 01 </w:t>
      </w:r>
      <w:r>
        <w:rPr>
          <w:rFonts w:hint="eastAsia" w:ascii="楷体" w:hAnsi="楷体" w:eastAsia="楷体"/>
          <w:sz w:val="28"/>
          <w:szCs w:val="28"/>
        </w:rPr>
        <w:t>日起至</w:t>
      </w:r>
      <w:r>
        <w:rPr>
          <w:rFonts w:hint="eastAsia" w:ascii="楷体" w:hAnsi="楷体" w:eastAsia="楷体"/>
          <w:sz w:val="28"/>
          <w:szCs w:val="28"/>
          <w:u w:val="single"/>
          <w:lang w:val="en-US" w:eastAsia="zh-CN"/>
        </w:rPr>
        <w:t xml:space="preserve"> 2027 </w:t>
      </w:r>
      <w:r>
        <w:rPr>
          <w:rFonts w:hint="eastAsia" w:ascii="楷体" w:hAnsi="楷体" w:eastAsia="楷体"/>
          <w:sz w:val="28"/>
          <w:szCs w:val="28"/>
        </w:rPr>
        <w:t>年</w:t>
      </w:r>
      <w:r>
        <w:rPr>
          <w:rFonts w:hint="eastAsia" w:ascii="楷体" w:hAnsi="楷体" w:eastAsia="楷体"/>
          <w:sz w:val="28"/>
          <w:szCs w:val="28"/>
          <w:u w:val="single"/>
          <w:lang w:val="en-US" w:eastAsia="zh-CN"/>
        </w:rPr>
        <w:t xml:space="preserve"> 07 </w:t>
      </w:r>
      <w:r>
        <w:rPr>
          <w:rFonts w:hint="eastAsia" w:ascii="楷体" w:hAnsi="楷体" w:eastAsia="楷体"/>
          <w:sz w:val="28"/>
          <w:szCs w:val="28"/>
        </w:rPr>
        <w:t>月</w:t>
      </w:r>
      <w:r>
        <w:rPr>
          <w:rFonts w:hint="eastAsia" w:ascii="楷体" w:hAnsi="楷体" w:eastAsia="楷体"/>
          <w:sz w:val="28"/>
          <w:szCs w:val="28"/>
          <w:u w:val="single"/>
          <w:lang w:val="en-US" w:eastAsia="zh-CN"/>
        </w:rPr>
        <w:t xml:space="preserve"> 31 </w:t>
      </w:r>
      <w:r>
        <w:rPr>
          <w:rFonts w:hint="eastAsia" w:ascii="楷体" w:hAnsi="楷体" w:eastAsia="楷体"/>
          <w:sz w:val="28"/>
          <w:szCs w:val="28"/>
        </w:rPr>
        <w:t>日止，共</w:t>
      </w:r>
      <w:r>
        <w:rPr>
          <w:rFonts w:hint="eastAsia" w:ascii="楷体" w:hAnsi="楷体" w:eastAsia="楷体"/>
          <w:sz w:val="28"/>
          <w:szCs w:val="28"/>
          <w:u w:val="single"/>
          <w:lang w:val="en-US" w:eastAsia="zh-CN"/>
        </w:rPr>
        <w:t xml:space="preserve"> 12 </w:t>
      </w:r>
      <w:r>
        <w:rPr>
          <w:rFonts w:hint="eastAsia" w:ascii="楷体" w:hAnsi="楷体" w:eastAsia="楷体"/>
          <w:sz w:val="28"/>
          <w:szCs w:val="28"/>
        </w:rPr>
        <w:t>个月。如双方均未在协议有效期届满的30天前提出变更、终止要求的，则本协议到期后按原协议有效期自动续展，其它约定不变。</w:t>
      </w:r>
    </w:p>
    <w:p w14:paraId="28B10709">
      <w:pPr>
        <w:spacing w:line="5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4、双方应友好解决协议履行中出现的分歧，不能达成一致的，由乙方所在地人民法院处理。</w:t>
      </w:r>
    </w:p>
    <w:p w14:paraId="52E89017">
      <w:pPr>
        <w:spacing w:line="5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5、本协议一式</w:t>
      </w:r>
      <w:r>
        <w:rPr>
          <w:rFonts w:hint="eastAsia" w:ascii="楷体" w:hAnsi="楷体" w:eastAsia="楷体"/>
          <w:sz w:val="28"/>
          <w:szCs w:val="28"/>
          <w:u w:val="single"/>
          <w:lang w:val="en-US" w:eastAsia="zh-CN"/>
        </w:rPr>
        <w:t xml:space="preserve"> 肆 </w:t>
      </w:r>
      <w:r>
        <w:rPr>
          <w:rFonts w:hint="eastAsia" w:ascii="楷体" w:hAnsi="楷体" w:eastAsia="楷体"/>
          <w:sz w:val="28"/>
          <w:szCs w:val="28"/>
        </w:rPr>
        <w:t>份，甲方执</w:t>
      </w:r>
      <w:r>
        <w:rPr>
          <w:rFonts w:hint="eastAsia" w:ascii="楷体" w:hAnsi="楷体" w:eastAsia="楷体"/>
          <w:sz w:val="28"/>
          <w:szCs w:val="28"/>
          <w:u w:val="single"/>
          <w:lang w:val="en-US" w:eastAsia="zh-CN"/>
        </w:rPr>
        <w:t xml:space="preserve"> 叁 </w:t>
      </w:r>
      <w:r>
        <w:rPr>
          <w:rFonts w:hint="eastAsia" w:ascii="楷体" w:hAnsi="楷体" w:eastAsia="楷体"/>
          <w:sz w:val="28"/>
          <w:szCs w:val="28"/>
        </w:rPr>
        <w:t>份、乙方执</w:t>
      </w:r>
      <w:r>
        <w:rPr>
          <w:rFonts w:hint="eastAsia" w:ascii="楷体" w:hAnsi="楷体" w:eastAsia="楷体"/>
          <w:sz w:val="28"/>
          <w:szCs w:val="28"/>
          <w:u w:val="single"/>
          <w:lang w:val="en-US" w:eastAsia="zh-CN"/>
        </w:rPr>
        <w:t xml:space="preserve"> 壹</w:t>
      </w:r>
      <w:bookmarkStart w:id="0" w:name="_GoBack"/>
      <w:bookmarkEnd w:id="0"/>
      <w:r>
        <w:rPr>
          <w:rFonts w:hint="eastAsia" w:ascii="楷体" w:hAnsi="楷体" w:eastAsia="楷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/>
          <w:sz w:val="28"/>
          <w:szCs w:val="28"/>
        </w:rPr>
        <w:t>份，经双方盖章后生效。</w:t>
      </w:r>
    </w:p>
    <w:p w14:paraId="122B4D50">
      <w:pPr>
        <w:spacing w:line="500" w:lineRule="exact"/>
        <w:ind w:firstLine="560" w:firstLineChars="200"/>
        <w:rPr>
          <w:rFonts w:ascii="楷体" w:hAnsi="楷体" w:eastAsia="楷体"/>
          <w:sz w:val="28"/>
          <w:szCs w:val="28"/>
        </w:rPr>
      </w:pPr>
    </w:p>
    <w:p w14:paraId="2A99FD1B">
      <w:pPr>
        <w:spacing w:line="500" w:lineRule="exact"/>
        <w:ind w:left="0" w:firstLine="280" w:firstLineChars="1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 xml:space="preserve"> 甲方（盖章）：                    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/>
          <w:sz w:val="28"/>
          <w:szCs w:val="28"/>
        </w:rPr>
        <w:t>乙方（盖章）：江苏玖生环境集团有限公司</w:t>
      </w:r>
    </w:p>
    <w:p w14:paraId="666183FF">
      <w:pPr>
        <w:spacing w:line="500" w:lineRule="exact"/>
        <w:ind w:left="838" w:leftChars="399" w:firstLine="280" w:firstLineChars="100"/>
        <w:rPr>
          <w:rFonts w:ascii="楷体" w:hAnsi="楷体" w:eastAsia="楷体"/>
          <w:sz w:val="28"/>
          <w:szCs w:val="28"/>
        </w:rPr>
      </w:pPr>
    </w:p>
    <w:p w14:paraId="76B13688">
      <w:pPr>
        <w:spacing w:line="500" w:lineRule="exact"/>
        <w:ind w:firstLine="560" w:firstLineChars="200"/>
        <w:rPr>
          <w:rFonts w:hint="eastAsia" w:ascii="楷体" w:hAnsi="楷体" w:eastAsia="楷体"/>
          <w:sz w:val="28"/>
          <w:szCs w:val="28"/>
          <w:lang w:val="en-US" w:eastAsia="zh-CN"/>
        </w:rPr>
      </w:pPr>
      <w:r>
        <w:rPr>
          <w:rFonts w:hint="eastAsia" w:ascii="楷体" w:hAnsi="楷体" w:eastAsia="楷体"/>
          <w:sz w:val="28"/>
          <w:szCs w:val="28"/>
        </w:rPr>
        <w:t>联系人：</w:t>
      </w:r>
      <w:r>
        <w:rPr>
          <w:rFonts w:hint="eastAsia" w:ascii="楷体" w:hAnsi="楷体" w:eastAsia="楷体"/>
          <w:sz w:val="28"/>
          <w:szCs w:val="28"/>
        </w:rPr>
        <w:tab/>
      </w:r>
      <w:r>
        <w:rPr>
          <w:rFonts w:hint="eastAsia" w:ascii="楷体" w:hAnsi="楷体" w:eastAsia="楷体"/>
          <w:sz w:val="28"/>
          <w:szCs w:val="28"/>
          <w:lang w:val="en-US" w:eastAsia="zh-CN"/>
        </w:rPr>
        <w:t xml:space="preserve">                      </w:t>
      </w:r>
      <w:r>
        <w:rPr>
          <w:rFonts w:hint="eastAsia" w:ascii="楷体" w:hAnsi="楷体" w:eastAsia="楷体"/>
          <w:sz w:val="28"/>
          <w:szCs w:val="28"/>
        </w:rPr>
        <w:t>联系人：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严云</w:t>
      </w:r>
    </w:p>
    <w:p w14:paraId="74F8CAEF">
      <w:pPr>
        <w:spacing w:line="500" w:lineRule="exact"/>
        <w:rPr>
          <w:rFonts w:hint="default" w:ascii="楷体" w:hAnsi="楷体" w:eastAsia="楷体"/>
          <w:sz w:val="28"/>
          <w:szCs w:val="28"/>
          <w:lang w:val="en-US" w:eastAsia="zh-CN"/>
        </w:rPr>
      </w:pPr>
      <w:r>
        <w:rPr>
          <w:rFonts w:hint="eastAsia" w:ascii="楷体" w:hAnsi="楷体" w:eastAsia="楷体"/>
          <w:sz w:val="28"/>
          <w:szCs w:val="28"/>
        </w:rPr>
        <w:t xml:space="preserve">    地址电话：                       地址电话：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13601404603</w:t>
      </w:r>
    </w:p>
    <w:p w14:paraId="4FE4952B">
      <w:pPr>
        <w:spacing w:line="500" w:lineRule="exact"/>
        <w:ind w:firstLine="56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 xml:space="preserve">纳税人识别号：                  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/>
          <w:spacing w:val="-20"/>
          <w:sz w:val="28"/>
          <w:szCs w:val="28"/>
        </w:rPr>
        <w:t>开户行：南京银行南京阳光广场支行</w:t>
      </w:r>
    </w:p>
    <w:p w14:paraId="6C1E8070">
      <w:pPr>
        <w:spacing w:line="500" w:lineRule="exact"/>
        <w:ind w:firstLine="560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 xml:space="preserve">开户行及账号：                   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账 号：</w:t>
      </w:r>
      <w:r>
        <w:rPr>
          <w:rFonts w:hint="eastAsia" w:ascii="楷体" w:hAnsi="楷体" w:eastAsia="楷体"/>
          <w:sz w:val="28"/>
          <w:szCs w:val="28"/>
        </w:rPr>
        <w:t>0177 2900 0000 0262</w:t>
      </w:r>
    </w:p>
    <w:p w14:paraId="0AA1A437">
      <w:pPr>
        <w:spacing w:line="500" w:lineRule="exact"/>
        <w:ind w:firstLine="5213" w:firstLineChars="1862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 xml:space="preserve">签约时间： 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2026</w:t>
      </w:r>
      <w:r>
        <w:rPr>
          <w:rFonts w:hint="eastAsia" w:ascii="楷体" w:hAnsi="楷体" w:eastAsia="楷体"/>
          <w:sz w:val="28"/>
          <w:szCs w:val="28"/>
        </w:rPr>
        <w:t xml:space="preserve"> 年 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07</w:t>
      </w:r>
      <w:r>
        <w:rPr>
          <w:rFonts w:hint="eastAsia" w:ascii="楷体" w:hAnsi="楷体" w:eastAsia="楷体"/>
          <w:sz w:val="28"/>
          <w:szCs w:val="28"/>
        </w:rPr>
        <w:t xml:space="preserve"> 月 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17</w:t>
      </w:r>
      <w:r>
        <w:rPr>
          <w:rFonts w:hint="eastAsia" w:ascii="楷体" w:hAnsi="楷体" w:eastAsia="楷体"/>
          <w:sz w:val="28"/>
          <w:szCs w:val="28"/>
        </w:rPr>
        <w:t xml:space="preserve"> 日</w:t>
      </w:r>
    </w:p>
    <w:p w14:paraId="6A62932C"/>
    <w:sectPr>
      <w:pgSz w:w="23814" w:h="16839" w:orient="landscape"/>
      <w:pgMar w:top="1083" w:right="1440" w:bottom="289" w:left="1440" w:header="851" w:footer="992" w:gutter="0"/>
      <w:cols w:space="425" w:num="2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183491"/>
    <w:rsid w:val="10183491"/>
    <w:rsid w:val="25992BF9"/>
    <w:rsid w:val="45661456"/>
    <w:rsid w:val="4A616063"/>
    <w:rsid w:val="53C202D2"/>
    <w:rsid w:val="69F7064E"/>
    <w:rsid w:val="7B6C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1322</Words>
  <Characters>1404</Characters>
  <Lines>0</Lines>
  <Paragraphs>0</Paragraphs>
  <TotalTime>0</TotalTime>
  <ScaleCrop>false</ScaleCrop>
  <LinksUpToDate>false</LinksUpToDate>
  <CharactersWithSpaces>1567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2026-06-10T10:04:00Z</dcterms:created>
  <dc:creator>WPS_1615793177</dc:creator>
  <cp:lastModifiedBy>菜菜</cp:lastModifiedBy>
  <dcterms:modified xsi:type="dcterms:W3CDTF">2026-07-27T07:35:19Z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B5A662F26346406FB48F068FE1A2B41B_13</vt:lpwstr>
  </property>
  <property fmtid="{D5CDD505-2E9C-101B-9397-08002B2CF9AE}" pid="4" name="KSOTemplateDocerSaveRecord">
    <vt:lpwstr>eyJoZGlkIjoiZTk4MDEzZGYxNGZjZDk5NzYyOGUwYTYzMWI3ZWU2NzQiLCJ1c2VySWQiOiIzMzM1MjU5MDcifQ==</vt:lpwstr>
  </property>
</Properties>
</file>