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spacing w:beforeAutospacing="1" w:afterAutospacing="1"/>
        <w:jc w:val="center"/>
        <w:rPr>
          <w:rFonts w:ascii="黑体" w:eastAsia="黑体" w:hAnsi="宋体" w:cs="黑体" w:hint="eastAsia"/>
          <w:sz w:val="40"/>
          <w:szCs w:val="40"/>
          <w:lang w:eastAsia="zh-CN"/>
        </w:rPr>
      </w:pPr>
    </w:p>
    <w:p>
      <w:pPr>
        <w:widowControl w:val="0"/>
        <w:tabs>
          <w:tab w:val="left" w:pos="2790"/>
        </w:tabs>
        <w:snapToGrid w:val="0"/>
        <w:spacing w:line="480" w:lineRule="auto"/>
        <w:ind w:firstLine="640" w:firstLineChars="200"/>
        <w:jc w:val="left"/>
        <w:rPr>
          <w:rFonts w:ascii="宋体" w:eastAsia="宋体" w:hAnsi="宋体" w:hint="eastAsia"/>
          <w:kern w:val="2"/>
          <w:sz w:val="32"/>
          <w:szCs w:val="32"/>
          <w:lang w:eastAsia="zh-CN"/>
        </w:rPr>
      </w:pPr>
      <w:r>
        <w:rPr>
          <w:rFonts w:ascii="宋体" w:eastAsia="宋体" w:hAnsi="宋体" w:cstheme="minorBidi" w:hint="eastAsia"/>
          <w:kern w:val="2"/>
          <w:sz w:val="32"/>
          <w:szCs w:val="32"/>
          <w:lang w:eastAsia="zh-CN"/>
        </w:rPr>
        <w:t>项目编号：</w:t>
      </w:r>
      <w:r>
        <w:rPr>
          <w:rFonts w:ascii="宋体" w:eastAsia="宋体" w:hAnsi="宋体" w:cstheme="minorBidi" w:hint="eastAsia"/>
          <w:kern w:val="2"/>
          <w:sz w:val="32"/>
          <w:szCs w:val="32"/>
          <w:lang w:eastAsia="zh-CN"/>
        </w:rPr>
        <w:tab/>
      </w:r>
      <w:r>
        <w:rPr>
          <w:rFonts w:ascii="宋体" w:eastAsia="宋体" w:hAnsi="宋体" w:cstheme="minorBidi" w:hint="eastAsia"/>
          <w:kern w:val="2"/>
          <w:sz w:val="32"/>
          <w:szCs w:val="32"/>
          <w:lang w:eastAsia="zh-CN"/>
        </w:rPr>
        <w:t>LHAZXDL-2025-00808（3324-DH2532F5121）</w:t>
      </w:r>
    </w:p>
    <w:p>
      <w:pPr>
        <w:widowControl w:val="0"/>
        <w:tabs>
          <w:tab w:val="left" w:pos="2790"/>
        </w:tabs>
        <w:snapToGrid w:val="0"/>
        <w:spacing w:line="480" w:lineRule="auto"/>
        <w:ind w:firstLine="640" w:firstLineChars="200"/>
        <w:jc w:val="left"/>
        <w:rPr>
          <w:rFonts w:ascii="宋体" w:eastAsia="宋体" w:hAnsi="宋体" w:hint="eastAsia"/>
          <w:kern w:val="2"/>
          <w:sz w:val="32"/>
          <w:szCs w:val="32"/>
          <w:lang w:eastAsia="zh-CN"/>
        </w:rPr>
      </w:pPr>
      <w:r>
        <w:rPr>
          <w:rFonts w:ascii="宋体" w:eastAsia="宋体" w:hAnsi="宋体" w:cstheme="minorBidi" w:hint="eastAsia"/>
          <w:kern w:val="2"/>
          <w:sz w:val="32"/>
          <w:szCs w:val="32"/>
          <w:lang w:eastAsia="zh-CN"/>
        </w:rPr>
        <w:t>项目名称：</w:t>
      </w:r>
      <w:r>
        <w:rPr>
          <w:rFonts w:ascii="宋体" w:eastAsia="宋体" w:hAnsi="宋体" w:cstheme="minorBidi" w:hint="eastAsia"/>
          <w:kern w:val="2"/>
          <w:sz w:val="32"/>
          <w:szCs w:val="32"/>
          <w:lang w:eastAsia="zh-CN"/>
        </w:rPr>
        <w:tab/>
      </w:r>
      <w:r>
        <w:rPr>
          <w:rFonts w:ascii="宋体" w:eastAsia="宋体" w:hAnsi="宋体" w:cstheme="minorBidi" w:hint="eastAsia"/>
          <w:kern w:val="2"/>
          <w:sz w:val="32"/>
          <w:szCs w:val="32"/>
          <w:lang w:eastAsia="zh-CN"/>
        </w:rPr>
        <w:t>电教设备和信息系统维护及管理服务</w:t>
      </w:r>
    </w:p>
    <w:p>
      <w:pPr>
        <w:widowControl w:val="0"/>
        <w:tabs>
          <w:tab w:val="left" w:pos="2790"/>
        </w:tabs>
        <w:snapToGrid w:val="0"/>
        <w:spacing w:line="480" w:lineRule="auto"/>
        <w:ind w:firstLine="640" w:firstLineChars="200"/>
        <w:jc w:val="left"/>
        <w:rPr>
          <w:rFonts w:ascii="宋体" w:eastAsia="宋体" w:hAnsi="宋体" w:hint="eastAsia"/>
          <w:kern w:val="2"/>
          <w:sz w:val="32"/>
          <w:szCs w:val="32"/>
          <w:lang w:eastAsia="zh-CN"/>
        </w:rPr>
      </w:pPr>
      <w:r>
        <w:rPr>
          <w:rFonts w:ascii="宋体" w:eastAsia="宋体" w:hAnsi="宋体" w:cstheme="minorBidi" w:hint="eastAsia"/>
          <w:kern w:val="2"/>
          <w:sz w:val="32"/>
          <w:szCs w:val="32"/>
          <w:lang w:eastAsia="zh-CN"/>
        </w:rPr>
        <w:t>包    号：</w:t>
      </w:r>
      <w:r>
        <w:rPr>
          <w:rFonts w:ascii="宋体" w:eastAsia="宋体" w:hAnsi="宋体" w:cstheme="minorBidi" w:hint="eastAsia"/>
          <w:kern w:val="2"/>
          <w:sz w:val="32"/>
          <w:szCs w:val="32"/>
          <w:lang w:eastAsia="zh-CN"/>
        </w:rPr>
        <w:tab/>
      </w:r>
      <w:r>
        <w:rPr>
          <w:rFonts w:ascii="宋体" w:eastAsia="宋体" w:hAnsi="宋体" w:cstheme="minorBidi" w:hint="eastAsia"/>
          <w:kern w:val="2"/>
          <w:sz w:val="32"/>
          <w:szCs w:val="32"/>
          <w:lang w:eastAsia="zh-CN"/>
        </w:rPr>
        <w:t>A</w:t>
      </w:r>
    </w:p>
    <w:p>
      <w:pPr>
        <w:widowControl w:val="0"/>
        <w:tabs>
          <w:tab w:val="left" w:pos="2790"/>
        </w:tabs>
        <w:snapToGrid w:val="0"/>
        <w:spacing w:line="480" w:lineRule="auto"/>
        <w:ind w:firstLine="640" w:firstLineChars="200"/>
        <w:jc w:val="left"/>
        <w:rPr>
          <w:rFonts w:ascii="宋体" w:eastAsia="宋体" w:hAnsi="宋体" w:hint="eastAsia"/>
          <w:kern w:val="2"/>
          <w:sz w:val="32"/>
          <w:szCs w:val="32"/>
          <w:lang w:eastAsia="zh-CN"/>
        </w:rPr>
      </w:pPr>
      <w:r>
        <w:rPr>
          <w:rFonts w:ascii="宋体" w:eastAsia="宋体" w:hAnsi="宋体" w:cstheme="minorBidi" w:hint="eastAsia"/>
          <w:kern w:val="2"/>
          <w:sz w:val="32"/>
          <w:szCs w:val="32"/>
          <w:lang w:eastAsia="zh-CN"/>
        </w:rPr>
        <w:t>项目类型：</w:t>
      </w:r>
      <w:r>
        <w:rPr>
          <w:rFonts w:ascii="宋体" w:eastAsia="宋体" w:hAnsi="宋体" w:cstheme="minorBidi" w:hint="eastAsia"/>
          <w:kern w:val="2"/>
          <w:sz w:val="32"/>
          <w:szCs w:val="32"/>
          <w:lang w:eastAsia="zh-CN"/>
        </w:rPr>
        <w:tab/>
      </w:r>
      <w:r>
        <w:rPr>
          <w:rFonts w:ascii="宋体" w:eastAsia="宋体" w:hAnsi="宋体" w:cstheme="minorBidi" w:hint="eastAsia"/>
          <w:kern w:val="2"/>
          <w:sz w:val="32"/>
          <w:szCs w:val="32"/>
          <w:lang w:eastAsia="zh-CN"/>
        </w:rPr>
        <w:t>服务类</w:t>
      </w:r>
    </w:p>
    <w:p>
      <w:pPr>
        <w:widowControl w:val="0"/>
        <w:tabs>
          <w:tab w:val="left" w:pos="2790"/>
        </w:tabs>
        <w:snapToGrid w:val="0"/>
        <w:spacing w:line="480" w:lineRule="auto"/>
        <w:ind w:firstLine="640" w:firstLineChars="200"/>
        <w:jc w:val="left"/>
        <w:rPr>
          <w:rFonts w:ascii="宋体" w:eastAsia="宋体" w:hAnsi="宋体" w:hint="eastAsia"/>
          <w:kern w:val="2"/>
          <w:sz w:val="32"/>
          <w:szCs w:val="32"/>
          <w:lang w:eastAsia="zh-CN"/>
        </w:rPr>
      </w:pPr>
      <w:r>
        <w:rPr>
          <w:rFonts w:ascii="宋体" w:eastAsia="宋体" w:hAnsi="宋体" w:cstheme="minorBidi" w:hint="eastAsia"/>
          <w:kern w:val="2"/>
          <w:sz w:val="32"/>
          <w:szCs w:val="32"/>
          <w:lang w:eastAsia="zh-CN"/>
        </w:rPr>
        <w:t>采购方式：</w:t>
      </w:r>
      <w:r>
        <w:rPr>
          <w:rFonts w:ascii="宋体" w:eastAsia="宋体" w:hAnsi="宋体" w:cstheme="minorBidi" w:hint="eastAsia"/>
          <w:kern w:val="2"/>
          <w:sz w:val="32"/>
          <w:szCs w:val="32"/>
          <w:lang w:eastAsia="zh-CN"/>
        </w:rPr>
        <w:tab/>
      </w:r>
      <w:r>
        <w:rPr>
          <w:rFonts w:ascii="宋体" w:eastAsia="宋体" w:hAnsi="宋体" w:cstheme="minorBidi" w:hint="eastAsia"/>
          <w:kern w:val="2"/>
          <w:sz w:val="32"/>
          <w:szCs w:val="32"/>
          <w:lang w:eastAsia="zh-CN"/>
        </w:rPr>
        <w:t>公开招标</w:t>
      </w:r>
    </w:p>
    <w:p>
      <w:pPr>
        <w:widowControl w:val="0"/>
        <w:tabs>
          <w:tab w:val="left" w:pos="2790"/>
        </w:tabs>
        <w:snapToGrid w:val="0"/>
        <w:spacing w:line="480" w:lineRule="auto"/>
        <w:ind w:firstLine="640" w:firstLineChars="200"/>
        <w:jc w:val="left"/>
        <w:rPr>
          <w:rFonts w:ascii="宋体" w:eastAsia="宋体" w:hAnsi="宋体" w:hint="eastAsia"/>
          <w:kern w:val="2"/>
          <w:sz w:val="32"/>
          <w:szCs w:val="32"/>
          <w:lang w:eastAsia="zh-CN"/>
        </w:rPr>
      </w:pPr>
      <w:r>
        <w:rPr>
          <w:rFonts w:ascii="宋体" w:eastAsia="宋体" w:hAnsi="宋体" w:cstheme="minorBidi" w:hint="eastAsia"/>
          <w:kern w:val="2"/>
          <w:sz w:val="32"/>
          <w:szCs w:val="32"/>
          <w:lang w:eastAsia="zh-CN"/>
        </w:rPr>
        <w:t>货币类型：</w:t>
      </w:r>
      <w:r>
        <w:rPr>
          <w:rFonts w:ascii="宋体" w:eastAsia="宋体" w:hAnsi="宋体" w:cstheme="minorBidi" w:hint="eastAsia"/>
          <w:kern w:val="2"/>
          <w:sz w:val="32"/>
          <w:szCs w:val="32"/>
          <w:lang w:eastAsia="zh-CN"/>
        </w:rPr>
        <w:tab/>
      </w:r>
      <w:r>
        <w:rPr>
          <w:rFonts w:ascii="宋体" w:eastAsia="宋体" w:hAnsi="宋体" w:cstheme="minorBidi" w:hint="eastAsia"/>
          <w:kern w:val="2"/>
          <w:sz w:val="32"/>
          <w:szCs w:val="32"/>
          <w:lang w:eastAsia="zh-CN"/>
        </w:rPr>
        <w:t>人民币</w:t>
      </w:r>
    </w:p>
    <w:p>
      <w:pPr>
        <w:widowControl w:val="0"/>
        <w:tabs>
          <w:tab w:val="left" w:pos="2790"/>
        </w:tabs>
        <w:snapToGrid w:val="0"/>
        <w:spacing w:line="480" w:lineRule="auto"/>
        <w:ind w:firstLine="640" w:firstLineChars="200"/>
        <w:jc w:val="left"/>
        <w:rPr>
          <w:rFonts w:ascii="宋体" w:eastAsia="宋体" w:hAnsi="宋体" w:hint="eastAsia"/>
          <w:kern w:val="2"/>
          <w:sz w:val="32"/>
          <w:szCs w:val="32"/>
          <w:lang w:eastAsia="zh-CN"/>
        </w:rPr>
      </w:pPr>
      <w:r>
        <w:rPr>
          <w:rFonts w:ascii="宋体" w:eastAsia="宋体" w:hAnsi="宋体" w:cstheme="minorBidi" w:hint="eastAsia"/>
          <w:kern w:val="2"/>
          <w:sz w:val="32"/>
          <w:szCs w:val="32"/>
          <w:lang w:eastAsia="zh-CN"/>
        </w:rPr>
        <w:t>评标方法：</w:t>
      </w:r>
      <w:r>
        <w:rPr>
          <w:rFonts w:ascii="宋体" w:eastAsia="宋体" w:hAnsi="宋体" w:cstheme="minorBidi" w:hint="eastAsia"/>
          <w:kern w:val="2"/>
          <w:sz w:val="32"/>
          <w:szCs w:val="32"/>
          <w:lang w:eastAsia="zh-CN"/>
        </w:rPr>
        <w:tab/>
      </w:r>
      <w:r>
        <w:rPr>
          <w:rFonts w:ascii="宋体" w:eastAsia="宋体" w:hAnsi="宋体" w:cstheme="minorBidi" w:hint="eastAsia"/>
          <w:kern w:val="2"/>
          <w:sz w:val="32"/>
          <w:szCs w:val="32"/>
          <w:lang w:eastAsia="zh-CN"/>
        </w:rPr>
        <w:t>综合评分法</w:t>
      </w:r>
    </w:p>
    <w:p>
      <w:pPr>
        <w:widowControl w:val="0"/>
        <w:spacing w:line="480" w:lineRule="auto"/>
        <w:ind w:firstLine="640" w:firstLineChars="200"/>
        <w:jc w:val="both"/>
        <w:rPr>
          <w:rFonts w:ascii="宋体" w:eastAsia="宋体" w:hAnsi="宋体" w:hint="eastAsia"/>
          <w:kern w:val="2"/>
          <w:sz w:val="32"/>
          <w:szCs w:val="32"/>
          <w:lang w:eastAsia="zh-CN"/>
        </w:rPr>
      </w:pPr>
      <w:r>
        <w:rPr>
          <w:rFonts w:ascii="宋体" w:eastAsia="宋体" w:hAnsi="宋体" w:cstheme="minorBidi" w:hint="eastAsia"/>
          <w:kern w:val="2"/>
          <w:sz w:val="32"/>
          <w:szCs w:val="32"/>
          <w:lang w:eastAsia="zh-CN"/>
        </w:rPr>
        <w:br w:type="page"/>
      </w:r>
    </w:p>
    <w:p>
      <w:pPr>
        <w:widowControl w:val="0"/>
        <w:tabs>
          <w:tab w:val="left" w:pos="2790"/>
        </w:tabs>
        <w:snapToGrid w:val="0"/>
        <w:spacing w:line="440" w:lineRule="exact"/>
        <w:jc w:val="left"/>
        <w:rPr>
          <w:rFonts w:ascii="宋体" w:eastAsia="宋体" w:hAnsi="宋体" w:hint="eastAsia"/>
          <w:kern w:val="2"/>
          <w:sz w:val="30"/>
          <w:szCs w:val="30"/>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83"/>
        <w:gridCol w:w="850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2"/>
                <w:szCs w:val="22"/>
                <w:lang w:eastAsia="zh-CN"/>
              </w:rPr>
            </w:pPr>
            <w:r>
              <w:rPr>
                <w:rFonts w:ascii="宋体" w:eastAsia="宋体" w:hAnsi="宋体"/>
                <w:kern w:val="2"/>
                <w:sz w:val="22"/>
                <w:szCs w:val="22"/>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2"/>
                <w:szCs w:val="22"/>
                <w:lang w:eastAsia="zh-CN"/>
              </w:rPr>
            </w:pPr>
            <w:r>
              <w:rPr>
                <w:rFonts w:ascii="宋体" w:eastAsia="宋体" w:hAnsi="宋体"/>
                <w:kern w:val="2"/>
                <w:sz w:val="22"/>
                <w:szCs w:val="22"/>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spacing w:line="290" w:lineRule="exact"/>
              <w:jc w:val="center"/>
              <w:rPr>
                <w:rFonts w:ascii="宋体" w:eastAsia="宋体" w:hAnsi="宋体" w:cs="宋体" w:hint="eastAsia"/>
                <w:kern w:val="2"/>
                <w:sz w:val="22"/>
                <w:szCs w:val="22"/>
                <w:lang w:eastAsia="zh-CN"/>
              </w:rPr>
            </w:pPr>
            <w:r>
              <w:rPr>
                <w:rFonts w:ascii="宋体" w:eastAsia="宋体" w:hAnsi="宋体"/>
                <w:kern w:val="2"/>
                <w:sz w:val="22"/>
                <w:szCs w:val="22"/>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hint="eastAsia"/>
                <w:kern w:val="2"/>
                <w:sz w:val="22"/>
                <w:szCs w:val="22"/>
                <w:lang w:eastAsia="zh-CN"/>
              </w:rPr>
            </w:pPr>
            <w:r>
              <w:rPr>
                <w:rFonts w:ascii="宋体" w:eastAsia="宋体" w:hAnsi="宋体" w:cs="宋体"/>
                <w:sz w:val="22"/>
                <w:szCs w:val="22"/>
                <w:lang w:eastAsia="zh-CN"/>
              </w:rPr>
              <w:t>投标人不</w:t>
            </w:r>
            <w:r>
              <w:rPr>
                <w:rFonts w:ascii="宋体" w:eastAsia="宋体" w:hAnsi="宋体" w:cs="宋体" w:hint="eastAsia"/>
                <w:sz w:val="22"/>
                <w:szCs w:val="22"/>
                <w:lang w:eastAsia="zh-CN"/>
              </w:rPr>
              <w:t>符合</w:t>
            </w:r>
            <w:r>
              <w:rPr>
                <w:rFonts w:ascii="宋体" w:eastAsia="宋体" w:hAnsi="宋体" w:cs="宋体"/>
                <w:sz w:val="22"/>
                <w:szCs w:val="22"/>
                <w:lang w:eastAsia="zh-CN"/>
              </w:rPr>
              <w:t>资格要求，或未提交相应的资格证明资料（详见招标公告</w:t>
            </w:r>
            <w:r>
              <w:rPr>
                <w:rFonts w:ascii="宋体" w:eastAsia="宋体" w:hAnsi="宋体" w:hint="eastAsia"/>
                <w:kern w:val="2"/>
                <w:sz w:val="22"/>
                <w:szCs w:val="22"/>
                <w:lang w:eastAsia="zh-CN"/>
              </w:rPr>
              <w:t>投标人资格要求，即申请人的资格要求</w:t>
            </w:r>
            <w:r>
              <w:rPr>
                <w:rFonts w:ascii="宋体" w:eastAsia="宋体" w:hAnsi="宋体" w:cs="宋体"/>
                <w:sz w:val="22"/>
                <w:szCs w:val="22"/>
                <w:lang w:eastAsia="zh-CN"/>
              </w:rPr>
              <w:t>）。</w:t>
            </w:r>
          </w:p>
        </w:tc>
      </w:tr>
    </w:tbl>
    <w:p>
      <w:pPr>
        <w:widowControl w:val="0"/>
        <w:tabs>
          <w:tab w:val="left" w:pos="2790"/>
        </w:tabs>
        <w:snapToGrid w:val="0"/>
        <w:jc w:val="center"/>
        <w:rPr>
          <w:rFonts w:ascii="黑体" w:eastAsia="黑体" w:hAnsi="黑体" w:hint="eastAsia"/>
          <w:kern w:val="2"/>
          <w:sz w:val="40"/>
          <w:szCs w:val="40"/>
          <w:lang w:eastAsia="zh-CN"/>
        </w:rPr>
      </w:pPr>
    </w:p>
    <w:p>
      <w:pPr>
        <w:widowControl w:val="0"/>
        <w:jc w:val="center"/>
        <w:outlineLvl w:val="0"/>
        <w:rPr>
          <w:rFonts w:ascii="Arial" w:eastAsia="宋体" w:hAnsi="Arial" w:hint="eastAsia"/>
          <w:b/>
          <w:bCs/>
          <w:kern w:val="44"/>
          <w:sz w:val="32"/>
          <w:szCs w:val="32"/>
          <w:lang w:eastAsia="zh-CN"/>
        </w:rPr>
      </w:pPr>
      <w:r>
        <w:rPr>
          <w:rFonts w:ascii="Arial" w:eastAsia="宋体" w:hAnsi="Arial" w:hint="eastAsia"/>
          <w:b/>
          <w:bCs/>
          <w:kern w:val="44"/>
          <w:sz w:val="32"/>
          <w:szCs w:val="32"/>
          <w:lang w:eastAsia="zh-CN"/>
        </w:rPr>
        <w:t>目   录</w:t>
      </w:r>
    </w:p>
    <w:p>
      <w:pPr>
        <w:widowControl w:val="0"/>
        <w:jc w:val="center"/>
        <w:outlineLvl w:val="9"/>
        <w:rPr>
          <w:rFonts w:ascii="Arial" w:eastAsia="宋体" w:hAnsi="Arial" w:hint="eastAsia"/>
          <w:b/>
          <w:bCs/>
          <w:kern w:val="44"/>
          <w:sz w:val="32"/>
          <w:szCs w:val="32"/>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1</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2</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3</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分项报价或投标总价不得高于</w:t>
            </w:r>
            <w:bookmarkStart w:id="0" w:name="_Hlk71832186"/>
            <w:r>
              <w:rPr>
                <w:rFonts w:ascii="宋体" w:eastAsia="宋体" w:hAnsi="宋体" w:cs="宋体" w:hint="eastAsia"/>
                <w:kern w:val="2"/>
                <w:sz w:val="22"/>
                <w:szCs w:val="22"/>
                <w:lang w:eastAsia="zh-CN"/>
              </w:rPr>
              <w:t>相应预算金额（或设定的预算金额下的最高限价）</w:t>
            </w:r>
            <w:bookmarkEnd w:id="0"/>
            <w:r>
              <w:rPr>
                <w:rFonts w:ascii="宋体" w:eastAsia="宋体" w:hAnsi="宋体" w:cs="宋体" w:hint="eastAsia"/>
                <w:kern w:val="2"/>
                <w:sz w:val="22"/>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4</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5</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6</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采购标的/所投产品/服务清单/报价等任意一类有缺漏项或响应不全，或者对招标文件规定的项目需求内容或者需求数量进行修改，评审委员会判定投标响应不满足采购需求；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8</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9</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10</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11</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12</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jc w:val="center"/>
              <w:textAlignment w:val="top"/>
              <w:rPr>
                <w:rFonts w:ascii="宋体" w:eastAsia="宋体" w:hAnsi="宋体" w:cs="宋体" w:hint="eastAsia"/>
                <w:kern w:val="2"/>
                <w:sz w:val="22"/>
                <w:szCs w:val="22"/>
                <w:lang w:eastAsia="zh-CN"/>
              </w:rPr>
            </w:pPr>
            <w:r>
              <w:rPr>
                <w:rFonts w:ascii="宋体" w:eastAsia="宋体" w:hAnsi="宋体" w:cs="宋体" w:hint="eastAsia"/>
                <w:sz w:val="22"/>
                <w:szCs w:val="22"/>
                <w:lang w:eastAsia="zh-CN" w:bidi="ar"/>
              </w:rPr>
              <w:t>13</w:t>
            </w:r>
          </w:p>
        </w:tc>
        <w:tc>
          <w:tcPr>
            <w:tcW w:w="8284"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jc w:val="both"/>
        <w:rPr>
          <w:rFonts w:ascii="黑体" w:eastAsia="黑体" w:hAnsi="黑体" w:hint="eastAsia"/>
          <w:kern w:val="2"/>
          <w:sz w:val="40"/>
          <w:szCs w:val="40"/>
          <w:lang w:eastAsia="zh-CN"/>
        </w:rPr>
      </w:pPr>
      <w:r>
        <w:rPr>
          <w:rFonts w:ascii="黑体" w:eastAsia="黑体" w:hAnsi="黑体" w:cstheme="minorBidi" w:hint="eastAsia"/>
          <w:kern w:val="2"/>
          <w:sz w:val="40"/>
          <w:szCs w:val="40"/>
          <w:lang w:eastAsia="zh-CN"/>
        </w:rPr>
        <w:br w:type="page"/>
      </w:r>
    </w:p>
    <w:p>
      <w:pPr>
        <w:widowControl/>
        <w:spacing w:before="100" w:beforeAutospacing="1" w:afterAutospacing="1"/>
        <w:jc w:val="center"/>
        <w:outlineLvl w:val="0"/>
        <w:rPr>
          <w:rFonts w:ascii="黑体" w:eastAsia="黑体" w:hAnsi="宋体" w:hint="eastAsia"/>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9162"/>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tblCellSpacing w:w="0" w:type="dxa"/>
          <w:jc w:val="center"/>
        </w:trPr>
        <w:tc>
          <w:tcPr>
            <w:tcW w:w="9078" w:type="dxa"/>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投标报价得分=(评标基准价／投标报价)×100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评标总得分＝F1×A1＋F2×A2＋……＋Fn×An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F1、F2……Fn分别为各项评审因素的得分；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A1、A2、……An 分别为各项评审因素所占的权重(A1＋A2＋……＋An＝1)。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hint="eastAsia"/>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437"/>
        <w:gridCol w:w="436"/>
        <w:gridCol w:w="2117"/>
        <w:gridCol w:w="767"/>
        <w:gridCol w:w="553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427" w:type="dxa"/>
            <w:tcBorders>
              <w:top w:val="single" w:sz="8" w:space="0" w:color="000000"/>
              <w:left w:val="single" w:sz="8" w:space="0" w:color="000000"/>
              <w:bottom w:val="single" w:sz="8" w:space="0" w:color="000000"/>
              <w:right w:val="single" w:sz="8" w:space="0" w:color="000000"/>
            </w:tcBorders>
            <w:vAlign w:val="center"/>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序号</w:t>
            </w:r>
          </w:p>
        </w:tc>
        <w:tc>
          <w:tcPr>
            <w:tcW w:w="3243" w:type="dxa"/>
            <w:gridSpan w:val="3"/>
            <w:tcBorders>
              <w:top w:val="single" w:sz="8" w:space="0" w:color="000000"/>
              <w:left w:val="single" w:sz="8" w:space="0" w:color="000000"/>
              <w:bottom w:val="single" w:sz="8" w:space="0" w:color="000000"/>
              <w:right w:val="single" w:sz="8" w:space="0" w:color="000000"/>
            </w:tcBorders>
            <w:vAlign w:val="center"/>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评分项</w:t>
            </w:r>
          </w:p>
        </w:tc>
        <w:tc>
          <w:tcPr>
            <w:tcW w:w="5402" w:type="dxa"/>
            <w:tcBorders>
              <w:top w:val="single" w:sz="8" w:space="0" w:color="000000"/>
              <w:left w:val="single" w:sz="8" w:space="0" w:color="000000"/>
              <w:bottom w:val="single" w:sz="8" w:space="0" w:color="000000"/>
              <w:right w:val="single" w:sz="8" w:space="0" w:color="000000"/>
            </w:tcBorders>
            <w:vAlign w:val="center"/>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权重（%）</w:t>
            </w:r>
          </w:p>
        </w:tc>
      </w:tr>
      <w:tr>
        <w:tblPrEx>
          <w:tblW w:w="5000" w:type="pct"/>
          <w:jc w:val="center"/>
          <w:tblLayout w:type="fixed"/>
          <w:tblCellMar>
            <w:top w:w="20" w:type="dxa"/>
            <w:left w:w="108" w:type="dxa"/>
            <w:bottom w:w="20" w:type="dxa"/>
            <w:right w:w="108" w:type="dxa"/>
          </w:tblCellMar>
        </w:tblPrEx>
        <w:trPr>
          <w:jc w:val="center"/>
        </w:trPr>
        <w:tc>
          <w:tcPr>
            <w:tcW w:w="427" w:type="dxa"/>
            <w:tcBorders>
              <w:top w:val="single" w:sz="8" w:space="0" w:color="000000"/>
              <w:left w:val="single" w:sz="8" w:space="0" w:color="000000"/>
              <w:bottom w:val="single" w:sz="8" w:space="0" w:color="000000"/>
              <w:right w:val="single" w:sz="8" w:space="0" w:color="000000"/>
            </w:tcBorders>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1</w:t>
            </w:r>
          </w:p>
        </w:tc>
        <w:tc>
          <w:tcPr>
            <w:tcW w:w="3243" w:type="dxa"/>
            <w:gridSpan w:val="3"/>
            <w:tcBorders>
              <w:top w:val="single" w:sz="8" w:space="0" w:color="000000"/>
              <w:left w:val="single" w:sz="8" w:space="0" w:color="000000"/>
              <w:bottom w:val="single" w:sz="8" w:space="0" w:color="000000"/>
              <w:right w:val="single" w:sz="8" w:space="0" w:color="000000"/>
            </w:tcBorders>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价格</w:t>
            </w:r>
          </w:p>
        </w:tc>
        <w:tc>
          <w:tcPr>
            <w:tcW w:w="5402" w:type="dxa"/>
            <w:tcBorders>
              <w:top w:val="single" w:sz="8" w:space="0" w:color="000000"/>
              <w:left w:val="single" w:sz="8" w:space="0" w:color="000000"/>
              <w:bottom w:val="single" w:sz="8" w:space="0" w:color="000000"/>
              <w:right w:val="single" w:sz="8" w:space="0" w:color="000000"/>
            </w:tcBorders>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20</w:t>
            </w:r>
          </w:p>
        </w:tc>
      </w:tr>
      <w:tr>
        <w:tblPrEx>
          <w:tblW w:w="5000" w:type="pct"/>
          <w:jc w:val="center"/>
          <w:tblLayout w:type="fixed"/>
          <w:tblCellMar>
            <w:top w:w="20" w:type="dxa"/>
            <w:left w:w="108" w:type="dxa"/>
            <w:bottom w:w="20" w:type="dxa"/>
            <w:right w:w="108" w:type="dxa"/>
          </w:tblCellMar>
        </w:tblPrEx>
        <w:trPr>
          <w:jc w:val="center"/>
        </w:trPr>
        <w:tc>
          <w:tcPr>
            <w:tcW w:w="427" w:type="dxa"/>
            <w:vMerge w:val="restart"/>
            <w:tcBorders>
              <w:top w:val="single" w:sz="8" w:space="0" w:color="000000"/>
              <w:left w:val="single" w:sz="8" w:space="0" w:color="000000"/>
              <w:right w:val="single" w:sz="8" w:space="0" w:color="000000"/>
            </w:tcBorders>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2</w:t>
            </w:r>
          </w:p>
        </w:tc>
        <w:tc>
          <w:tcPr>
            <w:tcW w:w="3243" w:type="dxa"/>
            <w:gridSpan w:val="3"/>
            <w:tcBorders>
              <w:top w:val="single" w:sz="8" w:space="0" w:color="000000"/>
              <w:left w:val="single" w:sz="8" w:space="0" w:color="000000"/>
              <w:bottom w:val="single" w:sz="8" w:space="0" w:color="000000"/>
              <w:right w:val="single" w:sz="8" w:space="0" w:color="000000"/>
            </w:tcBorders>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技术部分</w:t>
            </w:r>
          </w:p>
        </w:tc>
        <w:tc>
          <w:tcPr>
            <w:tcW w:w="5402" w:type="dxa"/>
            <w:tcBorders>
              <w:top w:val="single" w:sz="8" w:space="0" w:color="000000"/>
              <w:left w:val="single" w:sz="8" w:space="0" w:color="000000"/>
              <w:bottom w:val="single" w:sz="8" w:space="0" w:color="000000"/>
              <w:right w:val="single" w:sz="8" w:space="0" w:color="000000"/>
            </w:tcBorders>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52</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vAlign w:val="center"/>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top w:val="outset" w:sz="6" w:space="0" w:color="000000"/>
              <w:left w:val="outset" w:sz="6" w:space="0" w:color="000000"/>
              <w:bottom w:val="outset" w:sz="6" w:space="0" w:color="000000"/>
              <w:right w:val="outset" w:sz="6" w:space="0" w:color="000000"/>
            </w:tcBorders>
            <w:vAlign w:val="center"/>
          </w:tcPr>
          <w:p>
            <w:pPr>
              <w:widowControl w:val="0"/>
              <w:snapToGrid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序号</w:t>
            </w:r>
          </w:p>
        </w:tc>
        <w:tc>
          <w:tcPr>
            <w:tcW w:w="2068" w:type="dxa"/>
            <w:tcBorders>
              <w:top w:val="outset" w:sz="6" w:space="0" w:color="000000"/>
              <w:left w:val="outset" w:sz="6" w:space="0" w:color="000000"/>
              <w:bottom w:val="outset" w:sz="6" w:space="0" w:color="000000"/>
              <w:right w:val="outset" w:sz="6" w:space="0" w:color="000000"/>
            </w:tcBorders>
            <w:vAlign w:val="center"/>
          </w:tcPr>
          <w:p>
            <w:pPr>
              <w:widowControl w:val="0"/>
              <w:snapToGrid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评分因素</w:t>
            </w:r>
          </w:p>
        </w:tc>
        <w:tc>
          <w:tcPr>
            <w:tcW w:w="749" w:type="dxa"/>
            <w:tcBorders>
              <w:top w:val="outset" w:sz="6" w:space="0" w:color="000000"/>
              <w:left w:val="outset" w:sz="6" w:space="0" w:color="000000"/>
              <w:bottom w:val="outset" w:sz="6" w:space="0" w:color="000000"/>
              <w:right w:val="outset" w:sz="6" w:space="0" w:color="000000"/>
            </w:tcBorders>
            <w:vAlign w:val="center"/>
          </w:tcPr>
          <w:p>
            <w:pPr>
              <w:widowControl w:val="0"/>
              <w:snapToGrid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权重</w:t>
            </w:r>
            <w:r>
              <w:rPr>
                <w:rFonts w:ascii="宋体" w:eastAsia="宋体" w:hAnsi="宋体" w:cs="宋体" w:hint="eastAsia"/>
                <w:bCs/>
                <w:kern w:val="2"/>
                <w:sz w:val="22"/>
                <w:szCs w:val="22"/>
                <w:lang w:eastAsia="zh-CN"/>
              </w:rPr>
              <w:t>（%）</w:t>
            </w:r>
          </w:p>
        </w:tc>
        <w:tc>
          <w:tcPr>
            <w:tcW w:w="5402" w:type="dxa"/>
            <w:tcBorders>
              <w:top w:val="outset" w:sz="6" w:space="0" w:color="000000"/>
              <w:left w:val="outset" w:sz="6" w:space="0" w:color="000000"/>
              <w:bottom w:val="outset" w:sz="6" w:space="0" w:color="000000"/>
              <w:right w:val="outset" w:sz="6" w:space="0" w:color="000000"/>
            </w:tcBorders>
            <w:vAlign w:val="center"/>
          </w:tcPr>
          <w:p>
            <w:pPr>
              <w:widowControl w:val="0"/>
              <w:snapToGrid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vAlign w:val="center"/>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top w:val="single" w:sz="8" w:space="0" w:color="000000"/>
              <w:left w:val="single" w:sz="8" w:space="0" w:color="000000"/>
              <w:bottom w:val="single" w:sz="8" w:space="0" w:color="000000"/>
              <w:right w:val="single" w:sz="8" w:space="0" w:color="000000"/>
            </w:tcBorders>
            <w:vAlign w:val="center"/>
          </w:tcPr>
          <w:p>
            <w:pPr>
              <w:widowControl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1</w:t>
            </w:r>
          </w:p>
        </w:tc>
        <w:tc>
          <w:tcPr>
            <w:tcW w:w="2068"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实施方案</w:t>
            </w:r>
          </w:p>
        </w:tc>
        <w:tc>
          <w:tcPr>
            <w:tcW w:w="749"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10</w:t>
            </w:r>
          </w:p>
        </w:tc>
        <w:tc>
          <w:tcPr>
            <w:tcW w:w="5402" w:type="dxa"/>
            <w:tcBorders>
              <w:top w:val="single" w:sz="8" w:space="0" w:color="000000"/>
              <w:left w:val="single" w:sz="8" w:space="0" w:color="000000"/>
              <w:bottom w:val="single" w:sz="8" w:space="0" w:color="000000"/>
              <w:right w:val="single" w:sz="8" w:space="0" w:color="000000"/>
            </w:tcBorders>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投标人根据项目情况，提供实施方案，包括但不限于以下内容：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1.对学校目前的电教设备及信息系统现况的分析；</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2.对学校所有各类电教设备的使用培训、调试、故障诊断、维修、拆装、常规维护保养及管理服务的工作措施、工作方法、工作手段、工作流程；</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3.对学校所有信息化系统的运行维护、各类活动的技术服务、档案登记、使用培训、管理服务的工作措施、工作方法、工作手段、工作流程；</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4.对学校日常网络、监控、广播等小型工程布线的工作方案</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以上每满足一项得10分，最高得40分，在此基础上对方案的具体内容按下列标准进行评分。</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1.实施方案契合学校实际，对电教设备常规维护保养、电教设备管理服务、信息化系统的运行维护、小型工程布线的各项工作具体详细、可操作性强评价为优；</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2.实施方案较契合学校实际，对电教设备常规维护保养、电教设备管理服务、信息化系统的运行维护、小型工程布线的各项工作较具体详细、可操作性较强评价为良；</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3.实施方案基本满足学校实际，对电教设备常规维护保养、电教设备管理服务、信息化系统的运行维护、小型工程布线的各项工作不具体详细、可操作性一般评价为中；</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4.上述情况之外的评价为差。</w:t>
            </w:r>
          </w:p>
          <w:p>
            <w:pPr>
              <w:widowControl w:val="0"/>
              <w:jc w:val="left"/>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根据采购文件的需求和响应文件响应情况进行分档评分：评价为优加60分；评价为良加30分；评价为中加10分；评价为差不</w:t>
            </w:r>
            <w:r>
              <w:rPr>
                <w:rFonts w:ascii="宋体" w:eastAsia="宋体" w:hAnsi="宋体" w:cs="宋体" w:hint="eastAsia"/>
                <w:sz w:val="21"/>
                <w:szCs w:val="21"/>
                <w:lang w:eastAsia="zh-CN" w:bidi="ar"/>
              </w:rPr>
              <w:t>加</w:t>
            </w:r>
            <w:r>
              <w:rPr>
                <w:rFonts w:ascii="宋体" w:eastAsia="宋体" w:hAnsi="宋体" w:cstheme="minorBidi" w:hint="eastAsia"/>
                <w:kern w:val="2"/>
                <w:sz w:val="21"/>
                <w:szCs w:val="21"/>
                <w:lang w:eastAsia="zh-CN"/>
              </w:rPr>
              <w:t>分。</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vAlign w:val="center"/>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top w:val="single" w:sz="8" w:space="0" w:color="000000"/>
              <w:left w:val="single" w:sz="8" w:space="0" w:color="000000"/>
              <w:bottom w:val="single" w:sz="8" w:space="0" w:color="000000"/>
              <w:right w:val="single" w:sz="8" w:space="0" w:color="000000"/>
            </w:tcBorders>
            <w:vAlign w:val="center"/>
          </w:tcPr>
          <w:p>
            <w:pPr>
              <w:widowControl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2</w:t>
            </w:r>
          </w:p>
        </w:tc>
        <w:tc>
          <w:tcPr>
            <w:tcW w:w="2068"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项目重点难点分析、应对措施及相关的合理化建议</w:t>
            </w:r>
          </w:p>
        </w:tc>
        <w:tc>
          <w:tcPr>
            <w:tcW w:w="749"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10</w:t>
            </w:r>
          </w:p>
        </w:tc>
        <w:tc>
          <w:tcPr>
            <w:tcW w:w="5402" w:type="dxa"/>
            <w:tcBorders>
              <w:top w:val="single" w:sz="8" w:space="0" w:color="000000"/>
              <w:left w:val="single" w:sz="8" w:space="0" w:color="000000"/>
              <w:bottom w:val="single" w:sz="8" w:space="0" w:color="000000"/>
              <w:right w:val="single" w:sz="8" w:space="0" w:color="000000"/>
            </w:tcBorders>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投标人根据项目情况，提供项目重点难点分析、应对措施及相关的合理化建议，包括但不限于以下内容：</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1.对学校信息设备固定资产管理进行分析，阐述应对措施；</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2.对校园网络维护及优化进行分析，阐述应对措施及合理化建议；</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3.对校园监控维护及优化进行分析，阐述停电后应对措施及修复时间；</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4.对校园广播维护及优化进行分析，阐述应对措施及合理化建议；</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5.对小型工程布线重点难点分析、应对措施及相关的合理化建议。</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以上每满足一项得8分，最高得40分，在此基础上对方案的具体内容按下列标准进行评分。</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1.重点难点分析全面详尽，应对措施契合学校实际，合理化建议可操作性强，评价为优；</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2.重点难点分析较全面详尽，应对措施较契合学校实际，合理化建议可操作性较强，评价为良；</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3.重点难点分析全面性一般、应对措施与学校实际契合度一般，合理化建议可操作性一般，评价为中；</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r>
              <w:rPr>
                <w:rFonts w:ascii="宋体" w:eastAsia="宋体" w:hAnsi="宋体" w:cstheme="minorBidi" w:hint="eastAsia"/>
                <w:kern w:val="2"/>
                <w:sz w:val="21"/>
                <w:szCs w:val="21"/>
                <w:lang w:eastAsia="zh-CN"/>
              </w:rPr>
              <w:t>上述</w:t>
            </w:r>
            <w:r>
              <w:rPr>
                <w:rFonts w:ascii="宋体" w:eastAsia="宋体" w:hAnsi="宋体" w:cs="宋体" w:hint="eastAsia"/>
                <w:sz w:val="21"/>
                <w:szCs w:val="21"/>
                <w:lang w:eastAsia="zh-CN" w:bidi="ar"/>
              </w:rPr>
              <w:t>情况之外的评价为差。</w:t>
            </w:r>
          </w:p>
          <w:p>
            <w:pPr>
              <w:widowControl w:val="0"/>
              <w:jc w:val="left"/>
              <w:rPr>
                <w:rFonts w:ascii="宋体" w:eastAsia="宋体" w:hAnsi="宋体" w:cs="宋体" w:hint="eastAsia"/>
                <w:kern w:val="2"/>
                <w:sz w:val="22"/>
                <w:szCs w:val="22"/>
                <w:lang w:eastAsia="zh-CN"/>
              </w:rPr>
            </w:pPr>
            <w:r>
              <w:rPr>
                <w:rFonts w:ascii="宋体" w:eastAsia="宋体" w:hAnsi="宋体" w:cs="宋体" w:hint="eastAsia"/>
                <w:sz w:val="21"/>
                <w:szCs w:val="21"/>
                <w:lang w:eastAsia="zh-CN" w:bidi="ar"/>
              </w:rPr>
              <w:t>根据采购文件的需求和响应文件响应情况进行分档评分：评价为优加60分；评价为良加30分；评价为中加10分；评价为差不加分。</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vAlign w:val="center"/>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top w:val="single" w:sz="8" w:space="0" w:color="000000"/>
              <w:left w:val="single" w:sz="8" w:space="0" w:color="000000"/>
              <w:bottom w:val="single" w:sz="8" w:space="0" w:color="000000"/>
              <w:right w:val="single" w:sz="8" w:space="0" w:color="000000"/>
            </w:tcBorders>
            <w:vAlign w:val="center"/>
          </w:tcPr>
          <w:p>
            <w:pPr>
              <w:widowControl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3</w:t>
            </w:r>
          </w:p>
        </w:tc>
        <w:tc>
          <w:tcPr>
            <w:tcW w:w="2068"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质量保障措施及方案</w:t>
            </w:r>
          </w:p>
        </w:tc>
        <w:tc>
          <w:tcPr>
            <w:tcW w:w="749"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10</w:t>
            </w:r>
          </w:p>
        </w:tc>
        <w:tc>
          <w:tcPr>
            <w:tcW w:w="5402" w:type="dxa"/>
            <w:tcBorders>
              <w:top w:val="single" w:sz="8" w:space="0" w:color="000000"/>
              <w:left w:val="single" w:sz="8" w:space="0" w:color="000000"/>
              <w:bottom w:val="single" w:sz="8" w:space="0" w:color="000000"/>
              <w:right w:val="single" w:sz="8" w:space="0" w:color="000000"/>
            </w:tcBorders>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投标人根据项目情况，提供质量保障措施及方案，包括但不限于以下内容：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1.承诺合同签订1个月内必须准确建立好《学校信息设备固定资产管理档案》并实时更新；</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2.电教设备日常报修质量保障措施及方案；</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3.电教设备定时维护质量保障措施及方案；</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4.信息化系统日常维护质量保障措施及方案；</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5.各种考试、评估、汇演、会议等活动保障措施及方案；</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6.项目负责人及团队成员的工作质量保障措施及方案；</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7.日常网络、监控、广播等小型工程的质量保障措施及方案。</w:t>
            </w:r>
          </w:p>
          <w:p>
            <w:pPr>
              <w:widowControl w:val="0"/>
              <w:jc w:val="left"/>
              <w:rPr>
                <w:rFonts w:ascii="宋体" w:eastAsia="宋体" w:hAnsi="宋体" w:hint="eastAsia"/>
                <w:kern w:val="2"/>
                <w:sz w:val="21"/>
                <w:szCs w:val="21"/>
                <w:lang w:eastAsia="zh-CN"/>
              </w:rPr>
            </w:pPr>
            <w:r>
              <w:rPr>
                <w:rFonts w:ascii="宋体" w:eastAsia="宋体" w:hAnsi="宋体" w:cs="宋体" w:hint="eastAsia"/>
                <w:sz w:val="21"/>
                <w:szCs w:val="21"/>
                <w:lang w:eastAsia="zh-CN" w:bidi="ar"/>
              </w:rPr>
              <w:t>以上每满足一项得5分，最高得35分，在此基础上对方案的具体内容按下列标准进行评分。</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1.质量保障措施及方案契合学校实际，各项措施具体详细、可操作性强，评价为优；</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2.质量保障措施及方案较契合学校实际，各项措施较具体详细，可操作性较强，评价为良；</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3.质量保障措施及方案基本契合学校实际，各项措施详细程度一般，可操作性一般，评价为中；</w:t>
            </w:r>
          </w:p>
          <w:p>
            <w:pPr>
              <w:widowControl w:val="0"/>
              <w:jc w:val="left"/>
              <w:rPr>
                <w:rFonts w:ascii="宋体" w:eastAsia="宋体" w:hAnsi="宋体" w:hint="eastAsia"/>
                <w:kern w:val="2"/>
                <w:sz w:val="21"/>
                <w:szCs w:val="21"/>
                <w:lang w:eastAsia="zh-CN"/>
              </w:rPr>
            </w:pPr>
            <w:r>
              <w:rPr>
                <w:rFonts w:ascii="宋体" w:eastAsia="宋体" w:hAnsi="宋体" w:cs="宋体" w:hint="eastAsia"/>
                <w:sz w:val="21"/>
                <w:szCs w:val="21"/>
                <w:lang w:eastAsia="zh-CN" w:bidi="ar"/>
              </w:rPr>
              <w:t>4.以上情况之外的评价为差。</w:t>
            </w:r>
          </w:p>
          <w:p>
            <w:pPr>
              <w:widowControl w:val="0"/>
              <w:jc w:val="left"/>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根据采购文件的需求和响应文件响应情况进行分档评分：评价为优加65分；评价为良加35分；评价为中加15分；评价为差不</w:t>
            </w:r>
            <w:r>
              <w:rPr>
                <w:rFonts w:ascii="宋体" w:eastAsia="宋体" w:hAnsi="宋体" w:cs="宋体" w:hint="eastAsia"/>
                <w:sz w:val="21"/>
                <w:szCs w:val="21"/>
                <w:lang w:eastAsia="zh-CN" w:bidi="ar"/>
              </w:rPr>
              <w:t>加</w:t>
            </w:r>
            <w:r>
              <w:rPr>
                <w:rFonts w:ascii="宋体" w:eastAsia="宋体" w:hAnsi="宋体" w:cstheme="minorBidi" w:hint="eastAsia"/>
                <w:kern w:val="2"/>
                <w:sz w:val="21"/>
                <w:szCs w:val="21"/>
                <w:lang w:eastAsia="zh-CN"/>
              </w:rPr>
              <w:t>分。</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vAlign w:val="center"/>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top w:val="single" w:sz="8" w:space="0" w:color="000000"/>
              <w:left w:val="single" w:sz="8" w:space="0" w:color="000000"/>
              <w:bottom w:val="single" w:sz="8" w:space="0" w:color="000000"/>
              <w:right w:val="single" w:sz="8" w:space="0" w:color="000000"/>
            </w:tcBorders>
            <w:vAlign w:val="center"/>
          </w:tcPr>
          <w:p>
            <w:pPr>
              <w:widowControl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4</w:t>
            </w:r>
          </w:p>
        </w:tc>
        <w:tc>
          <w:tcPr>
            <w:tcW w:w="2068"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sz w:val="22"/>
                <w:szCs w:val="22"/>
                <w:lang w:eastAsia="zh-CN" w:bidi="ar"/>
              </w:rPr>
            </w:pPr>
            <w:r>
              <w:rPr>
                <w:rFonts w:ascii="宋体" w:eastAsia="宋体" w:hAnsi="宋体" w:cstheme="minorBidi" w:hint="eastAsia"/>
                <w:kern w:val="2"/>
                <w:sz w:val="21"/>
                <w:szCs w:val="21"/>
                <w:lang w:eastAsia="zh-CN"/>
              </w:rPr>
              <w:t>项目完成（服务期满）后的服务承诺</w:t>
            </w:r>
          </w:p>
        </w:tc>
        <w:tc>
          <w:tcPr>
            <w:tcW w:w="749"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sz w:val="22"/>
                <w:szCs w:val="22"/>
                <w:lang w:eastAsia="zh-CN" w:bidi="ar"/>
              </w:rPr>
            </w:pPr>
            <w:r>
              <w:rPr>
                <w:rFonts w:ascii="宋体" w:eastAsia="宋体" w:hAnsi="宋体" w:cstheme="minorBidi" w:hint="eastAsia"/>
                <w:kern w:val="2"/>
                <w:sz w:val="21"/>
                <w:szCs w:val="21"/>
                <w:lang w:eastAsia="zh-CN"/>
              </w:rPr>
              <w:t>5</w:t>
            </w:r>
          </w:p>
        </w:tc>
        <w:tc>
          <w:tcPr>
            <w:tcW w:w="5402" w:type="dxa"/>
            <w:tcBorders>
              <w:top w:val="single" w:sz="8" w:space="0" w:color="000000"/>
              <w:left w:val="single" w:sz="8" w:space="0" w:color="000000"/>
              <w:bottom w:val="single" w:sz="8" w:space="0" w:color="000000"/>
              <w:right w:val="single" w:sz="8" w:space="0" w:color="000000"/>
            </w:tcBorders>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投标人应承诺以下内容：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1.在合同时间截止之日必须将所有维护资料上交学校，由学校相关管理人员签字后视为服务期合格，否则将扣除服务费； </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2.服务期满后10日内无条件完成与下一年中选方的所有交接工作；</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w:t>
            </w:r>
          </w:p>
          <w:p>
            <w:pPr>
              <w:widowControl w:val="0"/>
              <w:jc w:val="left"/>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提供承诺函，格式自拟，需体现上述内容。</w:t>
            </w:r>
            <w:r>
              <w:rPr>
                <w:rFonts w:ascii="宋体" w:eastAsia="宋体" w:hAnsi="宋体" w:cs="宋体"/>
                <w:kern w:val="2"/>
                <w:sz w:val="22"/>
                <w:szCs w:val="22"/>
                <w:lang w:eastAsia="zh-CN"/>
              </w:rPr>
              <w:t>全部承诺得</w:t>
            </w:r>
            <w:r>
              <w:rPr>
                <w:rFonts w:ascii="宋体" w:eastAsia="宋体" w:hAnsi="宋体" w:cs="宋体" w:hint="eastAsia"/>
                <w:kern w:val="2"/>
                <w:sz w:val="22"/>
                <w:szCs w:val="22"/>
                <w:lang w:eastAsia="zh-CN"/>
              </w:rPr>
              <w:t>100</w:t>
            </w:r>
            <w:r>
              <w:rPr>
                <w:rFonts w:ascii="宋体" w:eastAsia="宋体" w:hAnsi="宋体" w:cs="宋体"/>
                <w:kern w:val="2"/>
                <w:sz w:val="22"/>
                <w:szCs w:val="22"/>
                <w:lang w:eastAsia="zh-CN"/>
              </w:rPr>
              <w:t>分，少一项不得分。</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vAlign w:val="center"/>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5</w:t>
            </w:r>
          </w:p>
        </w:tc>
        <w:tc>
          <w:tcPr>
            <w:tcW w:w="2068"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拟安排项目负责人情况（仅限1人）</w:t>
            </w:r>
          </w:p>
        </w:tc>
        <w:tc>
          <w:tcPr>
            <w:tcW w:w="749"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p>
        </w:tc>
        <w:tc>
          <w:tcPr>
            <w:tcW w:w="5402" w:type="dxa"/>
            <w:tcBorders>
              <w:top w:val="single" w:sz="8" w:space="0" w:color="000000"/>
              <w:left w:val="single" w:sz="8" w:space="0" w:color="000000"/>
              <w:bottom w:val="single" w:sz="8" w:space="0" w:color="000000"/>
              <w:right w:val="single" w:sz="8" w:space="0" w:color="000000"/>
            </w:tcBorders>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为本项目拟安排项目负责人，要求全天24小时电话响应，收到采购人通知后2小时内到场后备支援（提供承诺函），不满足本小项要求的</w:t>
            </w:r>
            <w:r>
              <w:rPr>
                <w:rFonts w:ascii="宋体" w:eastAsia="宋体" w:hAnsi="宋体" w:cstheme="minorBidi" w:hint="eastAsia"/>
                <w:kern w:val="2"/>
                <w:sz w:val="21"/>
                <w:szCs w:val="21"/>
                <w:lang w:eastAsia="zh-CN"/>
              </w:rPr>
              <w:t>本大项</w:t>
            </w:r>
            <w:r>
              <w:rPr>
                <w:rFonts w:ascii="宋体" w:eastAsia="宋体" w:hAnsi="宋体" w:cs="宋体" w:hint="eastAsia"/>
                <w:sz w:val="21"/>
                <w:szCs w:val="21"/>
                <w:lang w:eastAsia="zh-CN" w:bidi="ar"/>
              </w:rPr>
              <w:t>不得分；在满足此要求的基础上，按以下标准评分：</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为本项目拟安排项目负责人，具有网络工程或计算机科学与技术</w:t>
            </w:r>
            <w:r>
              <w:rPr>
                <w:rFonts w:ascii="宋体" w:eastAsia="宋体" w:hAnsi="宋体" w:cstheme="minorBidi" w:hint="eastAsia"/>
                <w:kern w:val="2"/>
                <w:sz w:val="21"/>
                <w:szCs w:val="21"/>
                <w:lang w:eastAsia="zh-CN"/>
              </w:rPr>
              <w:t>专业</w:t>
            </w:r>
            <w:r>
              <w:rPr>
                <w:rFonts w:ascii="宋体" w:eastAsia="宋体" w:hAnsi="宋体" w:cstheme="minorBidi" w:hint="eastAsia"/>
                <w:kern w:val="2"/>
                <w:sz w:val="21"/>
                <w:szCs w:val="21"/>
                <w:lang w:eastAsia="zh-CN"/>
              </w:rPr>
              <w:t>本科或以上学历得100分；</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项目负责人必须为投标人自有员工，提供相关人员开标日前由投标人为其缴交的载有社保部门公章的近一个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提供学历证书扫描件以及学信网查询记录截图。对于较早颁发的学历证书，学信网无法查询的，除要求提供证书扫描件，需要提供其他佐证材料（如毕业院校、人社部门等颁发机构或监管机构等单位出具的证明）；在海外留学并取得学历的，学信网无法查询的，可提供教育部留学服务中心出具的国外学历认证证书扫描件以及教育部留学服务中心官网查询截图。</w:t>
            </w:r>
          </w:p>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3.按要求提供承诺函，格式自拟，内容需体现满足“</w:t>
            </w:r>
            <w:r>
              <w:rPr>
                <w:rFonts w:ascii="宋体" w:eastAsia="宋体" w:hAnsi="宋体" w:cs="宋体" w:hint="eastAsia"/>
                <w:sz w:val="21"/>
                <w:szCs w:val="21"/>
                <w:lang w:eastAsia="zh-CN" w:bidi="ar"/>
              </w:rPr>
              <w:t>项目负责人全天24小时电话响应，收到采购人通知后2小时内到场后备支援</w:t>
            </w:r>
            <w:r>
              <w:rPr>
                <w:rFonts w:ascii="宋体" w:eastAsia="宋体" w:hAnsi="宋体" w:cstheme="minorBidi" w:hint="eastAsia"/>
                <w:kern w:val="2"/>
                <w:sz w:val="21"/>
                <w:szCs w:val="21"/>
                <w:lang w:eastAsia="zh-CN"/>
              </w:rPr>
              <w:t>”这一要求。</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vAlign w:val="center"/>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6</w:t>
            </w:r>
          </w:p>
        </w:tc>
        <w:tc>
          <w:tcPr>
            <w:tcW w:w="2068"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拟安排的项目团队成员（项目负责人除外）情况</w:t>
            </w:r>
          </w:p>
        </w:tc>
        <w:tc>
          <w:tcPr>
            <w:tcW w:w="749"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10</w:t>
            </w:r>
          </w:p>
        </w:tc>
        <w:tc>
          <w:tcPr>
            <w:tcW w:w="5402" w:type="dxa"/>
            <w:tcBorders>
              <w:top w:val="single" w:sz="8" w:space="0" w:color="000000"/>
              <w:left w:val="single" w:sz="8" w:space="0" w:color="000000"/>
              <w:bottom w:val="single" w:sz="8" w:space="0" w:color="000000"/>
              <w:right w:val="single" w:sz="8" w:space="0" w:color="000000"/>
            </w:tcBorders>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团队成员总人数要求至少4人</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不含项目负责人</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，要求全部驻点学校，每天 7:30-22:00现场服务，全天24小时电话响应，22:00后半小时内到场，（提供承诺函），</w:t>
            </w:r>
            <w:r>
              <w:rPr>
                <w:rFonts w:ascii="宋体" w:eastAsia="宋体" w:hAnsi="宋体" w:cs="宋体" w:hint="eastAsia"/>
                <w:sz w:val="21"/>
                <w:szCs w:val="21"/>
                <w:lang w:eastAsia="zh-CN" w:bidi="ar"/>
              </w:rPr>
              <w:t>不满足本小项要求的</w:t>
            </w:r>
            <w:r>
              <w:rPr>
                <w:rFonts w:ascii="宋体" w:eastAsia="宋体" w:hAnsi="宋体" w:cstheme="minorBidi" w:hint="eastAsia"/>
                <w:kern w:val="2"/>
                <w:sz w:val="21"/>
                <w:szCs w:val="21"/>
                <w:lang w:eastAsia="zh-CN"/>
              </w:rPr>
              <w:t>本大项</w:t>
            </w:r>
            <w:r>
              <w:rPr>
                <w:rFonts w:ascii="宋体" w:eastAsia="宋体" w:hAnsi="宋体" w:cs="宋体" w:hint="eastAsia"/>
                <w:sz w:val="21"/>
                <w:szCs w:val="21"/>
                <w:lang w:eastAsia="zh-CN" w:bidi="ar"/>
              </w:rPr>
              <w:t>不得分；在满足此要求的基础上，按以下标准评分：</w:t>
            </w:r>
          </w:p>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1.为本项目拟安排项目团队成员，每有一人具有计算机应用技术</w:t>
            </w:r>
            <w:r>
              <w:rPr>
                <w:rFonts w:ascii="宋体" w:eastAsia="宋体" w:hAnsi="宋体" w:cstheme="minorBidi" w:hint="eastAsia"/>
                <w:kern w:val="2"/>
                <w:sz w:val="21"/>
                <w:szCs w:val="21"/>
                <w:lang w:eastAsia="zh-CN"/>
              </w:rPr>
              <w:t>或电子信息工程专业的</w:t>
            </w:r>
            <w:r>
              <w:rPr>
                <w:rFonts w:ascii="宋体" w:eastAsia="宋体" w:hAnsi="宋体" w:cstheme="minorBidi" w:hint="eastAsia"/>
                <w:kern w:val="2"/>
                <w:sz w:val="21"/>
                <w:szCs w:val="21"/>
                <w:lang w:eastAsia="zh-CN"/>
              </w:rPr>
              <w:t>大专或以上学历</w:t>
            </w:r>
            <w:r>
              <w:rPr>
                <w:rFonts w:ascii="宋体" w:eastAsia="宋体" w:hAnsi="宋体" w:cs="宋体" w:hint="eastAsia"/>
                <w:sz w:val="21"/>
                <w:szCs w:val="21"/>
                <w:lang w:eastAsia="zh-CN" w:bidi="ar"/>
              </w:rPr>
              <w:t>的</w:t>
            </w:r>
            <w:r>
              <w:rPr>
                <w:rFonts w:ascii="宋体" w:eastAsia="宋体" w:hAnsi="宋体" w:cstheme="minorBidi" w:hint="eastAsia"/>
                <w:kern w:val="2"/>
                <w:sz w:val="21"/>
                <w:szCs w:val="21"/>
                <w:lang w:eastAsia="zh-CN"/>
              </w:rPr>
              <w:t>得50分，</w:t>
            </w:r>
            <w:r>
              <w:rPr>
                <w:rFonts w:ascii="宋体" w:eastAsia="宋体" w:hAnsi="宋体" w:cstheme="minorBidi" w:hint="eastAsia"/>
                <w:kern w:val="2"/>
                <w:sz w:val="21"/>
                <w:szCs w:val="21"/>
                <w:lang w:eastAsia="zh-CN"/>
              </w:rPr>
              <w:t>最高得100分。</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项目团队成员必须为投标人自有员工，提供相关人员开标日前由投标人为其缴交的载有社保部门公章的近一个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2.涉及学历的需</w:t>
            </w:r>
            <w:r>
              <w:rPr>
                <w:rFonts w:ascii="宋体" w:eastAsia="宋体" w:hAnsi="宋体" w:cstheme="minorBidi" w:hint="eastAsia"/>
                <w:kern w:val="2"/>
                <w:sz w:val="21"/>
                <w:szCs w:val="21"/>
                <w:lang w:eastAsia="zh-CN"/>
              </w:rPr>
              <w:t>提供学历证书扫描件以及学信网查询记录截图。对于较早颁发的学历证书，学信网无法查询的，除要求提供证书扫描件，需要提供其他佐证材料（如毕业院校、人社部门等颁发机构或监管机构等单位出具的证明）；在海外留学并取得学历的，学信网无法查询的，可提供教育部留学服务中心出具的国外学历认证证书扫描件以及教育部留学服务中心官网查询截图。</w:t>
            </w:r>
          </w:p>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3.按要求提供承诺函，格式自拟，内容需体现满足“</w:t>
            </w:r>
            <w:r>
              <w:rPr>
                <w:rFonts w:ascii="宋体" w:eastAsia="宋体" w:hAnsi="宋体" w:cs="宋体" w:hint="eastAsia"/>
                <w:sz w:val="21"/>
                <w:szCs w:val="21"/>
                <w:lang w:eastAsia="zh-CN" w:bidi="ar"/>
              </w:rPr>
              <w:t>团队成员总人数至少4人</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不含项目负责人</w:t>
            </w:r>
            <w:r>
              <w:rPr>
                <w:rFonts w:ascii="宋体" w:eastAsia="宋体" w:hAnsi="宋体" w:cstheme="minorBidi" w:hint="eastAsia"/>
                <w:kern w:val="2"/>
                <w:sz w:val="21"/>
                <w:szCs w:val="21"/>
                <w:lang w:eastAsia="zh-CN"/>
              </w:rPr>
              <w:t>）</w:t>
            </w:r>
            <w:r>
              <w:rPr>
                <w:rFonts w:ascii="宋体" w:eastAsia="宋体" w:hAnsi="宋体" w:cs="宋体" w:hint="eastAsia"/>
                <w:sz w:val="21"/>
                <w:szCs w:val="21"/>
                <w:lang w:eastAsia="zh-CN" w:bidi="ar"/>
              </w:rPr>
              <w:t>，全部驻点学校，每天 7:30-22:00现场服务，全天24小时电话响应，22:00后半小时内到场</w:t>
            </w:r>
            <w:r>
              <w:rPr>
                <w:rFonts w:ascii="宋体" w:eastAsia="宋体" w:hAnsi="宋体" w:cstheme="minorBidi" w:hint="eastAsia"/>
                <w:kern w:val="2"/>
                <w:sz w:val="21"/>
                <w:szCs w:val="21"/>
                <w:lang w:eastAsia="zh-CN"/>
              </w:rPr>
              <w:t>”这一要求。</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jc w:val="center"/>
        </w:trPr>
        <w:tc>
          <w:tcPr>
            <w:tcW w:w="427" w:type="dxa"/>
            <w:vMerge w:val="restart"/>
            <w:tcBorders>
              <w:top w:val="single" w:sz="8" w:space="0" w:color="000000"/>
              <w:left w:val="single" w:sz="8" w:space="0" w:color="000000"/>
              <w:right w:val="single" w:sz="8" w:space="0" w:color="000000"/>
            </w:tcBorders>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3</w:t>
            </w:r>
          </w:p>
        </w:tc>
        <w:tc>
          <w:tcPr>
            <w:tcW w:w="3243" w:type="dxa"/>
            <w:gridSpan w:val="3"/>
            <w:tcBorders>
              <w:top w:val="single" w:sz="8" w:space="0" w:color="000000"/>
              <w:left w:val="single" w:sz="8" w:space="0" w:color="000000"/>
              <w:bottom w:val="single" w:sz="8" w:space="0" w:color="000000"/>
              <w:right w:val="single" w:sz="8" w:space="0" w:color="000000"/>
            </w:tcBorders>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商务部分</w:t>
            </w:r>
          </w:p>
        </w:tc>
        <w:tc>
          <w:tcPr>
            <w:tcW w:w="5402" w:type="dxa"/>
            <w:tcBorders>
              <w:top w:val="single" w:sz="8" w:space="0" w:color="000000"/>
              <w:left w:val="single" w:sz="8" w:space="0" w:color="000000"/>
              <w:bottom w:val="single" w:sz="8" w:space="0" w:color="000000"/>
              <w:right w:val="single" w:sz="8" w:space="0" w:color="000000"/>
            </w:tcBorders>
          </w:tcPr>
          <w:p>
            <w:pPr>
              <w:widowControl w:val="0"/>
              <w:snapToGrid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28</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vAlign w:val="center"/>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top w:val="outset" w:sz="6" w:space="0" w:color="000000"/>
              <w:left w:val="outset" w:sz="6" w:space="0" w:color="000000"/>
              <w:bottom w:val="outset" w:sz="6" w:space="0" w:color="000000"/>
              <w:right w:val="outset" w:sz="6" w:space="0" w:color="000000"/>
            </w:tcBorders>
            <w:vAlign w:val="center"/>
          </w:tcPr>
          <w:p>
            <w:pPr>
              <w:widowControl w:val="0"/>
              <w:snapToGrid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序号</w:t>
            </w:r>
          </w:p>
        </w:tc>
        <w:tc>
          <w:tcPr>
            <w:tcW w:w="2068" w:type="dxa"/>
            <w:tcBorders>
              <w:top w:val="outset" w:sz="6" w:space="0" w:color="000000"/>
              <w:left w:val="outset" w:sz="6" w:space="0" w:color="000000"/>
              <w:bottom w:val="outset" w:sz="6" w:space="0" w:color="000000"/>
              <w:right w:val="outset" w:sz="6" w:space="0" w:color="000000"/>
            </w:tcBorders>
            <w:vAlign w:val="center"/>
          </w:tcPr>
          <w:p>
            <w:pPr>
              <w:widowControl w:val="0"/>
              <w:snapToGrid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评分因素</w:t>
            </w:r>
          </w:p>
        </w:tc>
        <w:tc>
          <w:tcPr>
            <w:tcW w:w="749" w:type="dxa"/>
            <w:tcBorders>
              <w:top w:val="outset" w:sz="6" w:space="0" w:color="000000"/>
              <w:left w:val="outset" w:sz="6" w:space="0" w:color="000000"/>
              <w:bottom w:val="outset" w:sz="6" w:space="0" w:color="000000"/>
              <w:right w:val="outset" w:sz="6" w:space="0" w:color="000000"/>
            </w:tcBorders>
            <w:vAlign w:val="center"/>
          </w:tcPr>
          <w:p>
            <w:pPr>
              <w:widowControl w:val="0"/>
              <w:snapToGrid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权重</w:t>
            </w:r>
            <w:r>
              <w:rPr>
                <w:rFonts w:ascii="宋体" w:eastAsia="宋体" w:hAnsi="宋体" w:cs="宋体" w:hint="eastAsia"/>
                <w:bCs/>
                <w:kern w:val="2"/>
                <w:sz w:val="22"/>
                <w:szCs w:val="22"/>
                <w:lang w:eastAsia="zh-CN"/>
              </w:rPr>
              <w:t>（%）</w:t>
            </w:r>
          </w:p>
        </w:tc>
        <w:tc>
          <w:tcPr>
            <w:tcW w:w="5402" w:type="dxa"/>
            <w:tcBorders>
              <w:top w:val="outset" w:sz="6" w:space="0" w:color="000000"/>
              <w:left w:val="outset" w:sz="6" w:space="0" w:color="000000"/>
              <w:bottom w:val="outset" w:sz="6" w:space="0" w:color="000000"/>
              <w:right w:val="outset" w:sz="6" w:space="0" w:color="000000"/>
            </w:tcBorders>
            <w:vAlign w:val="center"/>
          </w:tcPr>
          <w:p>
            <w:pPr>
              <w:widowControl w:val="0"/>
              <w:snapToGrid w:val="0"/>
              <w:spacing w:line="360" w:lineRule="exact"/>
              <w:jc w:val="center"/>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vAlign w:val="center"/>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1</w:t>
            </w:r>
          </w:p>
        </w:tc>
        <w:tc>
          <w:tcPr>
            <w:tcW w:w="2068"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项目拟使用的（工具、机器）情况</w:t>
            </w:r>
          </w:p>
        </w:tc>
        <w:tc>
          <w:tcPr>
            <w:tcW w:w="749" w:type="dxa"/>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5</w:t>
            </w:r>
          </w:p>
        </w:tc>
        <w:tc>
          <w:tcPr>
            <w:tcW w:w="5402" w:type="dxa"/>
            <w:tcBorders>
              <w:top w:val="single" w:sz="8" w:space="0" w:color="000000"/>
              <w:left w:val="single" w:sz="8" w:space="0" w:color="000000"/>
              <w:bottom w:val="single" w:sz="8" w:space="0" w:color="000000"/>
              <w:right w:val="single" w:sz="8" w:space="0" w:color="000000"/>
            </w:tcBorders>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考察拟为本项目服务的维修维护使用工具、检查测试仪器设备。</w:t>
            </w:r>
            <w:r>
              <w:rPr>
                <w:rFonts w:ascii="宋体" w:eastAsia="宋体" w:hAnsi="宋体" w:cstheme="minorBidi" w:hint="eastAsia"/>
                <w:kern w:val="2"/>
                <w:sz w:val="21"/>
                <w:szCs w:val="21"/>
                <w:lang w:eastAsia="zh-CN"/>
              </w:rPr>
              <w:t>提供相关工具、仪器设备的清单和照片，以及对应的发票。</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要求提供工具、</w:t>
            </w:r>
            <w:r>
              <w:rPr>
                <w:rFonts w:ascii="宋体" w:eastAsia="宋体" w:hAnsi="宋体" w:cs="宋体" w:hint="eastAsia"/>
                <w:sz w:val="21"/>
                <w:szCs w:val="21"/>
                <w:lang w:eastAsia="zh-CN" w:bidi="ar"/>
              </w:rPr>
              <w:t>仪器设备发票</w:t>
            </w:r>
            <w:r>
              <w:rPr>
                <w:rFonts w:ascii="宋体" w:eastAsia="宋体" w:hAnsi="宋体" w:cstheme="minorBidi" w:hint="eastAsia"/>
                <w:kern w:val="2"/>
                <w:sz w:val="21"/>
                <w:szCs w:val="21"/>
                <w:lang w:eastAsia="zh-CN"/>
              </w:rPr>
              <w:t>等证明材料扫描件，原件备查。</w:t>
            </w:r>
            <w:r>
              <w:rPr>
                <w:rFonts w:ascii="宋体" w:eastAsia="宋体" w:hAnsi="宋体" w:cstheme="minorBidi" w:hint="eastAsia"/>
                <w:kern w:val="2"/>
                <w:sz w:val="21"/>
                <w:szCs w:val="21"/>
                <w:lang w:eastAsia="zh-CN"/>
              </w:rPr>
              <w:t>发票齐全的得50分。</w:t>
            </w:r>
          </w:p>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要求提供工具、</w:t>
            </w:r>
            <w:r>
              <w:rPr>
                <w:rFonts w:ascii="宋体" w:eastAsia="宋体" w:hAnsi="宋体" w:cs="宋体" w:hint="eastAsia"/>
                <w:sz w:val="21"/>
                <w:szCs w:val="21"/>
                <w:lang w:eastAsia="zh-CN" w:bidi="ar"/>
              </w:rPr>
              <w:t>仪器设备</w:t>
            </w:r>
            <w:r>
              <w:rPr>
                <w:rFonts w:ascii="宋体" w:eastAsia="宋体" w:hAnsi="宋体" w:cs="宋体" w:hint="eastAsia"/>
                <w:sz w:val="21"/>
                <w:szCs w:val="21"/>
                <w:lang w:eastAsia="zh-CN" w:bidi="ar"/>
              </w:rPr>
              <w:t>的清单和照片，清单和照片能够一一对应的得50分。</w:t>
            </w:r>
          </w:p>
          <w:p>
            <w:pPr>
              <w:widowControl w:val="0"/>
              <w:jc w:val="left"/>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2</w:t>
            </w:r>
          </w:p>
        </w:tc>
        <w:tc>
          <w:tcPr>
            <w:tcW w:w="2068" w:type="dxa"/>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服务网点</w:t>
            </w:r>
          </w:p>
        </w:tc>
        <w:tc>
          <w:tcPr>
            <w:tcW w:w="749" w:type="dxa"/>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2</w:t>
            </w:r>
          </w:p>
        </w:tc>
        <w:tc>
          <w:tcPr>
            <w:tcW w:w="5402" w:type="dxa"/>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1.投标人在深圳市有固定服务网点（即投标人注册地在深圳市范围内或投标人设有能提供本项目售后服务分公司等合法注册的分支机构）或投标人承诺中选后30日内在深圳市范围内设定固定服务网点的得 100分,其他不得分。</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 </w:t>
            </w:r>
          </w:p>
          <w:p>
            <w:pPr>
              <w:widowControl w:val="0"/>
              <w:jc w:val="left"/>
              <w:rPr>
                <w:rFonts w:ascii="宋体" w:eastAsia="宋体" w:hAnsi="宋体" w:cs="宋体" w:hint="eastAsia"/>
                <w:sz w:val="22"/>
                <w:szCs w:val="22"/>
                <w:lang w:eastAsia="zh-CN" w:bidi="ar"/>
              </w:rPr>
            </w:pPr>
            <w:r>
              <w:rPr>
                <w:rFonts w:ascii="宋体" w:eastAsia="宋体" w:hAnsi="宋体" w:cstheme="minorBidi" w:hint="eastAsia"/>
                <w:kern w:val="2"/>
                <w:sz w:val="21"/>
                <w:szCs w:val="21"/>
                <w:lang w:eastAsia="zh-CN"/>
              </w:rPr>
              <w:t>提供工商局或市场监督管理局出具的有效证明文件扫描件或承诺函（承诺函格式自拟），未提供或不清晰无法判断的不得分。</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3</w:t>
            </w:r>
          </w:p>
        </w:tc>
        <w:tc>
          <w:tcPr>
            <w:tcW w:w="2068" w:type="dxa"/>
            <w:vAlign w:val="center"/>
          </w:tcPr>
          <w:p>
            <w:pPr>
              <w:widowControl w:val="0"/>
              <w:jc w:val="center"/>
              <w:rPr>
                <w:rFonts w:ascii="宋体" w:eastAsia="宋体" w:hAnsi="宋体" w:cs="宋体" w:hint="eastAsia"/>
                <w:kern w:val="2"/>
                <w:sz w:val="22"/>
                <w:szCs w:val="22"/>
                <w:lang w:eastAsia="zh-CN" w:bidi="ar"/>
              </w:rPr>
            </w:pPr>
            <w:r>
              <w:rPr>
                <w:rFonts w:ascii="宋体" w:eastAsia="宋体" w:hAnsi="宋体" w:cstheme="minorBidi" w:hint="eastAsia"/>
                <w:kern w:val="2"/>
                <w:sz w:val="21"/>
                <w:szCs w:val="21"/>
                <w:lang w:eastAsia="zh-CN"/>
              </w:rPr>
              <w:t>同类项目业绩</w:t>
            </w:r>
          </w:p>
        </w:tc>
        <w:tc>
          <w:tcPr>
            <w:tcW w:w="749" w:type="dxa"/>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8</w:t>
            </w:r>
          </w:p>
        </w:tc>
        <w:tc>
          <w:tcPr>
            <w:tcW w:w="5402" w:type="dxa"/>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2023年1月1日至本项目响应截止之日</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以合同签订日期或中选通知书发布日期为准</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，投标人具有电教设备维护类项目业绩, 每提供1个得34分，满分100分。</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提供合同关键页</w:t>
            </w:r>
            <w:r>
              <w:rPr>
                <w:rFonts w:ascii="宋体" w:eastAsia="宋体" w:hAnsi="宋体" w:cstheme="minorBidi" w:hint="eastAsia"/>
                <w:kern w:val="2"/>
                <w:sz w:val="21"/>
                <w:szCs w:val="21"/>
                <w:lang w:eastAsia="zh-CN"/>
              </w:rPr>
              <w:t>或</w:t>
            </w:r>
            <w:r>
              <w:rPr>
                <w:rFonts w:ascii="宋体" w:eastAsia="宋体" w:hAnsi="宋体" w:cstheme="minorBidi" w:hint="eastAsia"/>
                <w:kern w:val="2"/>
                <w:sz w:val="21"/>
                <w:szCs w:val="21"/>
                <w:lang w:eastAsia="zh-CN"/>
              </w:rPr>
              <w:t>中选通知书扫描件，原件备查。</w:t>
            </w:r>
          </w:p>
          <w:p>
            <w:pPr>
              <w:widowControl w:val="0"/>
              <w:jc w:val="left"/>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jc w:val="center"/>
        </w:trPr>
        <w:tc>
          <w:tcPr>
            <w:tcW w:w="427" w:type="dxa"/>
            <w:vMerge/>
            <w:tcBorders>
              <w:left w:val="single" w:sz="8" w:space="0" w:color="000000"/>
              <w:right w:val="single" w:sz="8" w:space="0" w:color="000000"/>
            </w:tcBorders>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4</w:t>
            </w:r>
          </w:p>
        </w:tc>
        <w:tc>
          <w:tcPr>
            <w:tcW w:w="2068" w:type="dxa"/>
            <w:vAlign w:val="center"/>
          </w:tcPr>
          <w:p>
            <w:pPr>
              <w:widowControl w:val="0"/>
              <w:jc w:val="center"/>
              <w:rPr>
                <w:rFonts w:ascii="宋体" w:eastAsia="宋体" w:hAnsi="宋体" w:cs="宋体" w:hint="eastAsia"/>
                <w:sz w:val="22"/>
                <w:szCs w:val="22"/>
                <w:lang w:eastAsia="zh-CN" w:bidi="ar"/>
              </w:rPr>
            </w:pPr>
            <w:r>
              <w:rPr>
                <w:rFonts w:ascii="宋体" w:eastAsia="宋体" w:hAnsi="宋体" w:cstheme="minorBidi" w:hint="eastAsia"/>
                <w:kern w:val="2"/>
                <w:sz w:val="21"/>
                <w:szCs w:val="21"/>
                <w:lang w:eastAsia="zh-CN"/>
              </w:rPr>
              <w:t>履约评价情况</w:t>
            </w:r>
          </w:p>
        </w:tc>
        <w:tc>
          <w:tcPr>
            <w:tcW w:w="749" w:type="dxa"/>
            <w:vAlign w:val="center"/>
          </w:tcPr>
          <w:p>
            <w:pPr>
              <w:widowControl w:val="0"/>
              <w:jc w:val="center"/>
              <w:rPr>
                <w:rFonts w:ascii="宋体" w:eastAsia="宋体" w:hAnsi="宋体" w:cs="宋体" w:hint="eastAsia"/>
                <w:sz w:val="22"/>
                <w:szCs w:val="22"/>
                <w:lang w:eastAsia="zh-CN" w:bidi="ar"/>
              </w:rPr>
            </w:pPr>
            <w:r>
              <w:rPr>
                <w:rFonts w:ascii="宋体" w:eastAsia="宋体" w:hAnsi="宋体" w:cstheme="minorBidi" w:hint="eastAsia"/>
                <w:kern w:val="2"/>
                <w:sz w:val="21"/>
                <w:szCs w:val="21"/>
                <w:lang w:eastAsia="zh-CN"/>
              </w:rPr>
              <w:t>8</w:t>
            </w:r>
          </w:p>
        </w:tc>
        <w:tc>
          <w:tcPr>
            <w:tcW w:w="5402" w:type="dxa"/>
            <w:vAlign w:val="center"/>
          </w:tcPr>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（一）评分内容：</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2023年1月1日至本项目响应截止日前，投标人</w:t>
            </w:r>
            <w:r>
              <w:rPr>
                <w:rFonts w:ascii="宋体" w:eastAsia="宋体" w:hAnsi="宋体" w:cstheme="minorBidi" w:hint="eastAsia"/>
                <w:kern w:val="2"/>
                <w:sz w:val="21"/>
                <w:szCs w:val="21"/>
                <w:lang w:eastAsia="zh-CN"/>
              </w:rPr>
              <w:t>在评分项“</w:t>
            </w:r>
            <w:r>
              <w:rPr>
                <w:rFonts w:ascii="宋体" w:eastAsia="宋体" w:hAnsi="宋体" w:cstheme="minorBidi" w:hint="eastAsia"/>
                <w:kern w:val="2"/>
                <w:sz w:val="21"/>
                <w:szCs w:val="21"/>
                <w:lang w:eastAsia="zh-CN"/>
              </w:rPr>
              <w:t>同类项目业绩</w:t>
            </w:r>
            <w:r>
              <w:rPr>
                <w:rFonts w:ascii="宋体" w:eastAsia="宋体" w:hAnsi="宋体" w:cstheme="minorBidi" w:hint="eastAsia"/>
                <w:kern w:val="2"/>
                <w:sz w:val="21"/>
                <w:szCs w:val="21"/>
                <w:lang w:eastAsia="zh-CN"/>
              </w:rPr>
              <w:t>”中被认定为有效的业绩</w:t>
            </w:r>
            <w:r>
              <w:rPr>
                <w:rFonts w:ascii="宋体" w:eastAsia="宋体" w:hAnsi="宋体" w:cstheme="minorBidi" w:hint="eastAsia"/>
                <w:kern w:val="2"/>
                <w:sz w:val="21"/>
                <w:szCs w:val="21"/>
                <w:lang w:eastAsia="zh-CN"/>
              </w:rPr>
              <w:t>并经服务单位考核评价为优或满意或其他同等水平评价的每提供1项得34分，本项最高得100分。</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（二）评分依据：</w:t>
            </w:r>
          </w:p>
          <w:p>
            <w:pPr>
              <w:widowControl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提供以上项目盖有用户单位公章的履约评价扫描件，原件备查。</w:t>
            </w:r>
          </w:p>
          <w:p>
            <w:pPr>
              <w:widowControl w:val="0"/>
              <w:jc w:val="left"/>
              <w:rPr>
                <w:rFonts w:ascii="宋体" w:eastAsia="宋体" w:hAnsi="宋体" w:cs="宋体" w:hint="eastAsia"/>
                <w:sz w:val="22"/>
                <w:szCs w:val="22"/>
                <w:lang w:eastAsia="zh-CN" w:bidi="ar"/>
              </w:rPr>
            </w:pPr>
            <w:r>
              <w:rPr>
                <w:rFonts w:ascii="宋体" w:eastAsia="宋体" w:hAnsi="宋体" w:cstheme="minorBidi" w:hint="eastAsia"/>
                <w:kern w:val="2"/>
                <w:sz w:val="21"/>
                <w:szCs w:val="21"/>
                <w:lang w:eastAsia="zh-CN"/>
              </w:rPr>
              <w:t>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trHeight w:val="2580"/>
          <w:jc w:val="center"/>
        </w:trPr>
        <w:tc>
          <w:tcPr>
            <w:tcW w:w="427" w:type="dxa"/>
            <w:vMerge/>
            <w:tcBorders>
              <w:left w:val="single" w:sz="8" w:space="0" w:color="000000"/>
              <w:right w:val="single" w:sz="8" w:space="0" w:color="000000"/>
            </w:tcBorders>
          </w:tcPr>
          <w:p>
            <w:pPr>
              <w:widowControl w:val="0"/>
              <w:snapToGrid w:val="0"/>
              <w:spacing w:line="360" w:lineRule="exact"/>
              <w:jc w:val="both"/>
              <w:rPr>
                <w:rFonts w:ascii="宋体" w:eastAsia="宋体" w:hAnsi="宋体" w:cs="宋体" w:hint="eastAsia"/>
                <w:b/>
                <w:bCs/>
                <w:kern w:val="2"/>
                <w:sz w:val="22"/>
                <w:szCs w:val="22"/>
                <w:lang w:eastAsia="zh-CN"/>
              </w:rPr>
            </w:pPr>
          </w:p>
        </w:tc>
        <w:tc>
          <w:tcPr>
            <w:tcW w:w="426" w:type="dxa"/>
            <w:tcBorders>
              <w:bottom w:val="single" w:sz="4" w:space="0" w:color="auto"/>
            </w:tcBorders>
            <w:vAlign w:val="center"/>
          </w:tcPr>
          <w:p>
            <w:pPr>
              <w:widowControl w:val="0"/>
              <w:jc w:val="center"/>
              <w:rPr>
                <w:rFonts w:ascii="宋体" w:eastAsia="宋体" w:hAnsi="宋体" w:cs="宋体" w:hint="eastAsia"/>
                <w:kern w:val="2"/>
                <w:sz w:val="22"/>
                <w:szCs w:val="22"/>
                <w:lang w:eastAsia="zh-CN"/>
              </w:rPr>
            </w:pPr>
            <w:r>
              <w:rPr>
                <w:rFonts w:ascii="宋体" w:eastAsia="宋体" w:hAnsi="宋体" w:cstheme="minorBidi" w:hint="eastAsia"/>
                <w:kern w:val="2"/>
                <w:sz w:val="21"/>
                <w:szCs w:val="21"/>
                <w:lang w:eastAsia="zh-CN"/>
              </w:rPr>
              <w:t>5</w:t>
            </w:r>
          </w:p>
        </w:tc>
        <w:tc>
          <w:tcPr>
            <w:tcW w:w="2068" w:type="dxa"/>
            <w:tcBorders>
              <w:bottom w:val="single" w:sz="4" w:space="0" w:color="auto"/>
            </w:tcBorders>
            <w:vAlign w:val="center"/>
          </w:tcPr>
          <w:p>
            <w:pPr>
              <w:widowControl w:val="0"/>
              <w:jc w:val="center"/>
              <w:rPr>
                <w:rFonts w:ascii="宋体" w:eastAsia="宋体" w:hAnsi="宋体" w:cs="宋体" w:hint="eastAsia"/>
                <w:sz w:val="22"/>
                <w:szCs w:val="22"/>
                <w:lang w:eastAsia="zh-CN" w:bidi="ar"/>
              </w:rPr>
            </w:pPr>
            <w:r>
              <w:rPr>
                <w:rFonts w:ascii="宋体" w:eastAsia="宋体" w:hAnsi="宋体" w:cstheme="minorBidi" w:hint="eastAsia"/>
                <w:kern w:val="2"/>
                <w:sz w:val="21"/>
                <w:szCs w:val="22"/>
                <w:lang w:eastAsia="zh-CN" w:bidi="ar"/>
              </w:rPr>
              <w:t>诚信承诺函</w:t>
            </w:r>
          </w:p>
        </w:tc>
        <w:tc>
          <w:tcPr>
            <w:tcW w:w="749" w:type="dxa"/>
            <w:tcBorders>
              <w:bottom w:val="single" w:sz="4" w:space="0" w:color="auto"/>
            </w:tcBorders>
            <w:vAlign w:val="center"/>
          </w:tcPr>
          <w:p>
            <w:pPr>
              <w:widowControl w:val="0"/>
              <w:jc w:val="center"/>
              <w:rPr>
                <w:rFonts w:ascii="宋体" w:eastAsia="宋体" w:hAnsi="宋体" w:cs="宋体" w:hint="eastAsia"/>
                <w:sz w:val="22"/>
                <w:szCs w:val="22"/>
                <w:lang w:eastAsia="zh-CN" w:bidi="ar"/>
              </w:rPr>
            </w:pPr>
            <w:r>
              <w:rPr>
                <w:rFonts w:ascii="宋体" w:eastAsia="宋体" w:hAnsi="宋体" w:cstheme="minorBidi" w:hint="eastAsia"/>
                <w:kern w:val="2"/>
                <w:sz w:val="21"/>
                <w:szCs w:val="21"/>
                <w:lang w:eastAsia="zh-CN"/>
              </w:rPr>
              <w:t>5</w:t>
            </w:r>
          </w:p>
        </w:tc>
        <w:tc>
          <w:tcPr>
            <w:tcW w:w="5402" w:type="dxa"/>
            <w:tcBorders>
              <w:bottom w:val="single" w:sz="4" w:space="0" w:color="auto"/>
            </w:tcBorders>
          </w:tcPr>
          <w:p>
            <w:pPr>
              <w:widowControl w:val="0"/>
              <w:jc w:val="left"/>
              <w:rPr>
                <w:rFonts w:ascii="宋体" w:eastAsia="宋体" w:hAnsi="宋体" w:cs="宋体" w:hint="eastAsia"/>
                <w:sz w:val="22"/>
                <w:szCs w:val="22"/>
                <w:lang w:eastAsia="zh-CN" w:bidi="ar"/>
              </w:rPr>
            </w:pPr>
            <w:r>
              <w:rPr>
                <w:rFonts w:ascii="宋体" w:eastAsia="宋体" w:hAnsi="宋体" w:cstheme="minorBidi" w:hint="eastAsia"/>
                <w:kern w:val="2"/>
                <w:sz w:val="21"/>
                <w:szCs w:val="21"/>
                <w:lang w:eastAsia="zh-CN"/>
              </w:rPr>
              <w:t>投标人承诺在参与龙华区教育局自行采购活动中未出现诚信或安全相关问题且不在相关主管部门处理措施实施期限内的本项得满分100分，否则不得分。（须提供加盖投标人公章的《诚信承诺函》，按采购文件格式要求提供，不提供</w:t>
            </w:r>
            <w:r>
              <w:rPr>
                <w:rFonts w:ascii="宋体" w:eastAsia="宋体" w:hAnsi="宋体" w:cs="宋体" w:hint="eastAsia"/>
                <w:kern w:val="2"/>
                <w:sz w:val="21"/>
                <w:szCs w:val="21"/>
                <w:lang w:eastAsia="zh-CN"/>
              </w:rPr>
              <w:t>或提供的不符合要求或提供不清晰导致专家无法判断的均</w:t>
            </w:r>
            <w:r>
              <w:rPr>
                <w:rFonts w:ascii="宋体" w:eastAsia="宋体" w:hAnsi="宋体" w:cstheme="minorBidi" w:hint="eastAsia"/>
                <w:kern w:val="2"/>
                <w:sz w:val="21"/>
                <w:szCs w:val="21"/>
                <w:lang w:eastAsia="zh-CN"/>
              </w:rPr>
              <w:t>不得分。如被认定提供的陈述与事实不符受到行政处罚的，依法追究其责任。</w:t>
            </w:r>
          </w:p>
        </w:tc>
      </w:tr>
    </w:tbl>
    <w:p>
      <w:pPr>
        <w:widowControl w:val="0"/>
        <w:jc w:val="both"/>
        <w:rPr>
          <w:rFonts w:ascii="Calibri" w:eastAsia="宋体" w:hAnsi="Calibri"/>
          <w:b/>
          <w:kern w:val="2"/>
          <w:sz w:val="84"/>
          <w:szCs w:val="84"/>
          <w:lang w:eastAsia="zh-CN"/>
        </w:rPr>
      </w:pPr>
      <w:r>
        <w:rPr>
          <w:rFonts w:ascii="Calibri" w:eastAsia="宋体" w:hAnsi="Calibri" w:cstheme="minorBidi"/>
          <w:b/>
          <w:kern w:val="2"/>
          <w:sz w:val="84"/>
          <w:szCs w:val="84"/>
          <w:lang w:eastAsia="zh-CN"/>
        </w:rPr>
        <w:br w:type="page"/>
      </w:r>
    </w:p>
    <w:p>
      <w:pPr>
        <w:widowControl w:val="0"/>
        <w:spacing w:line="360" w:lineRule="auto"/>
        <w:jc w:val="both"/>
        <w:rPr>
          <w:rFonts w:ascii="Calibri" w:eastAsia="宋体" w:hAnsi="Calibri"/>
          <w:b/>
          <w:bCs/>
          <w:kern w:val="2"/>
          <w:szCs w:val="22"/>
          <w:lang w:eastAsia="zh-CN"/>
        </w:rPr>
      </w:pPr>
    </w:p>
    <w:p>
      <w:pPr>
        <w:widowControl w:val="0"/>
        <w:jc w:val="center"/>
        <w:rPr>
          <w:rFonts w:ascii="Calibri" w:eastAsia="宋体" w:hAnsi="Calibri"/>
          <w:b/>
          <w:kern w:val="2"/>
          <w:sz w:val="84"/>
          <w:szCs w:val="84"/>
          <w:lang w:eastAsia="zh-CN"/>
        </w:rPr>
      </w:pPr>
    </w:p>
    <w:p>
      <w:pPr>
        <w:widowControl w:val="0"/>
        <w:ind w:firstLine="400" w:firstLineChars="200"/>
        <w:jc w:val="both"/>
        <w:rPr>
          <w:rFonts w:ascii="Calibri" w:eastAsia="宋体" w:hAnsi="Calibri"/>
          <w:kern w:val="2"/>
          <w:sz w:val="20"/>
          <w:szCs w:val="22"/>
          <w:lang w:eastAsia="zh-CN"/>
        </w:rPr>
      </w:pPr>
    </w:p>
    <w:p>
      <w:pPr>
        <w:widowControl w:val="0"/>
        <w:ind w:firstLine="400" w:firstLineChars="200"/>
        <w:jc w:val="both"/>
        <w:rPr>
          <w:rFonts w:ascii="Calibri" w:eastAsia="宋体" w:hAnsi="Calibri"/>
          <w:kern w:val="2"/>
          <w:sz w:val="20"/>
          <w:szCs w:val="22"/>
          <w:lang w:eastAsia="zh-CN"/>
        </w:rPr>
      </w:pPr>
    </w:p>
    <w:p>
      <w:pPr>
        <w:widowControl w:val="0"/>
        <w:jc w:val="center"/>
        <w:rPr>
          <w:rFonts w:ascii="Calibri" w:eastAsia="宋体" w:hAnsi="Calibri"/>
          <w:b/>
          <w:kern w:val="2"/>
          <w:sz w:val="112"/>
          <w:szCs w:val="112"/>
          <w:lang w:eastAsia="zh-CN"/>
        </w:rPr>
      </w:pPr>
      <w:r>
        <w:rPr>
          <w:rFonts w:ascii="Calibri" w:eastAsia="宋体" w:hAnsi="Calibri" w:cstheme="minorBidi" w:hint="eastAsia"/>
          <w:b/>
          <w:kern w:val="2"/>
          <w:sz w:val="112"/>
          <w:szCs w:val="112"/>
          <w:lang w:eastAsia="zh-CN"/>
        </w:rPr>
        <w:t>自行采购</w:t>
      </w:r>
    </w:p>
    <w:p>
      <w:pPr>
        <w:widowControl w:val="0"/>
        <w:jc w:val="center"/>
        <w:rPr>
          <w:rFonts w:ascii="Calibri" w:eastAsia="宋体" w:hAnsi="Calibri"/>
          <w:b/>
          <w:kern w:val="2"/>
          <w:sz w:val="112"/>
          <w:szCs w:val="112"/>
          <w:lang w:eastAsia="zh-CN"/>
        </w:rPr>
      </w:pPr>
      <w:r>
        <w:rPr>
          <w:rFonts w:ascii="Calibri" w:eastAsia="宋体" w:hAnsi="Calibri" w:cstheme="minorBidi" w:hint="eastAsia"/>
          <w:b/>
          <w:kern w:val="2"/>
          <w:sz w:val="112"/>
          <w:szCs w:val="112"/>
          <w:lang w:eastAsia="zh-CN"/>
        </w:rPr>
        <w:t>招标文件</w:t>
      </w:r>
    </w:p>
    <w:p>
      <w:pPr>
        <w:widowControl w:val="0"/>
        <w:jc w:val="center"/>
        <w:rPr>
          <w:rFonts w:ascii="Calibri" w:eastAsia="宋体" w:hAnsi="Calibri"/>
          <w:b/>
          <w:kern w:val="2"/>
          <w:sz w:val="48"/>
          <w:szCs w:val="48"/>
          <w:lang w:eastAsia="zh-CN"/>
        </w:rPr>
      </w:pPr>
      <w:r>
        <w:rPr>
          <w:rFonts w:ascii="Calibri" w:eastAsia="宋体" w:hAnsi="Calibri" w:cstheme="minorBidi" w:hint="eastAsia"/>
          <w:b/>
          <w:kern w:val="2"/>
          <w:sz w:val="48"/>
          <w:szCs w:val="48"/>
          <w:lang w:eastAsia="zh-CN"/>
        </w:rPr>
        <w:t>（服务类）</w:t>
      </w: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both"/>
        <w:rPr>
          <w:rFonts w:ascii="Calibri" w:eastAsia="宋体" w:hAnsi="Calibri"/>
          <w:kern w:val="2"/>
          <w:sz w:val="20"/>
          <w:szCs w:val="21"/>
          <w:lang w:eastAsia="zh-CN"/>
        </w:rPr>
      </w:pPr>
    </w:p>
    <w:p>
      <w:pPr>
        <w:widowControl w:val="0"/>
        <w:jc w:val="center"/>
        <w:rPr>
          <w:rFonts w:ascii="Calibri" w:eastAsia="宋体" w:hAnsi="Calibri"/>
          <w:b/>
          <w:kern w:val="2"/>
          <w:sz w:val="40"/>
          <w:szCs w:val="40"/>
          <w:lang w:eastAsia="zh-CN"/>
        </w:rPr>
      </w:pPr>
      <w:r>
        <w:rPr>
          <w:rFonts w:ascii="宋体" w:eastAsia="宋体" w:hAnsi="宋体" w:cstheme="minorBidi" w:hint="eastAsia"/>
          <w:b/>
          <w:kern w:val="2"/>
          <w:sz w:val="40"/>
          <w:szCs w:val="40"/>
          <w:lang w:eastAsia="zh-CN"/>
        </w:rPr>
        <w:t>深圳市东海国际招标有限公司</w:t>
      </w:r>
    </w:p>
    <w:p>
      <w:pPr>
        <w:widowControl w:val="0"/>
        <w:jc w:val="center"/>
        <w:rPr>
          <w:rFonts w:ascii="Calibri" w:eastAsia="宋体" w:hAnsi="Calibri"/>
          <w:b/>
          <w:kern w:val="2"/>
          <w:sz w:val="40"/>
          <w:szCs w:val="40"/>
          <w:lang w:eastAsia="zh-CN"/>
        </w:rPr>
      </w:pPr>
      <w:r>
        <w:rPr>
          <w:rFonts w:ascii="宋体" w:eastAsia="宋体" w:hAnsi="宋体" w:cstheme="minorBidi" w:hint="eastAsia"/>
          <w:b/>
          <w:kern w:val="2"/>
          <w:sz w:val="40"/>
          <w:szCs w:val="40"/>
          <w:lang w:eastAsia="zh-CN"/>
        </w:rPr>
        <w:t>（</w:t>
      </w:r>
      <w:r>
        <w:rPr>
          <w:rFonts w:ascii="Calibri" w:eastAsia="宋体" w:hAnsi="Calibri" w:cstheme="minorBidi"/>
          <w:b/>
          <w:kern w:val="2"/>
          <w:sz w:val="40"/>
          <w:szCs w:val="40"/>
          <w:lang w:eastAsia="zh-CN"/>
        </w:rPr>
        <w:t>20</w:t>
      </w:r>
      <w:r>
        <w:rPr>
          <w:rFonts w:ascii="Calibri" w:eastAsia="宋体" w:hAnsi="Calibri" w:cstheme="minorBidi" w:hint="eastAsia"/>
          <w:b/>
          <w:kern w:val="2"/>
          <w:sz w:val="40"/>
          <w:szCs w:val="40"/>
          <w:lang w:eastAsia="zh-CN"/>
        </w:rPr>
        <w:t>25</w:t>
      </w:r>
      <w:r>
        <w:rPr>
          <w:rFonts w:ascii="宋体" w:eastAsia="宋体" w:hAnsi="宋体" w:cstheme="minorBidi" w:hint="eastAsia"/>
          <w:b/>
          <w:kern w:val="2"/>
          <w:sz w:val="40"/>
          <w:szCs w:val="40"/>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hint="eastAsia"/>
          <w:color w:val="FF0000"/>
          <w:kern w:val="2"/>
          <w:sz w:val="21"/>
          <w:szCs w:val="21"/>
          <w:lang w:eastAsia="zh-CN"/>
        </w:rPr>
      </w:pPr>
      <w:bookmarkStart w:id="1"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ind w:firstLine="400" w:firstLineChars="200"/>
        <w:jc w:val="left"/>
        <w:rPr>
          <w:rFonts w:ascii="宋体" w:eastAsia="宋体" w:hAnsi="宋体" w:hint="eastAsia"/>
          <w:b/>
          <w:bCs/>
          <w:color w:val="FF0000"/>
          <w:kern w:val="2"/>
          <w:sz w:val="20"/>
          <w:szCs w:val="20"/>
          <w:lang w:eastAsia="zh-CN"/>
        </w:rPr>
      </w:pPr>
      <w:r>
        <w:rPr>
          <w:rFonts w:ascii="宋体" w:eastAsia="宋体" w:hAnsi="宋体" w:cstheme="minorBidi" w:hint="eastAsia"/>
          <w:b/>
          <w:bCs/>
          <w:color w:val="FF0000"/>
          <w:kern w:val="2"/>
          <w:sz w:val="20"/>
          <w:szCs w:val="20"/>
          <w:lang w:eastAsia="zh-CN"/>
        </w:rPr>
        <w:t>六、参与本项目政府采购活动的供应商应认真阅读以下特别警示条款，不得存在以下所列禁止情形，一旦发现，将被处以记入供应商诚信档案、 罚款、取消参与政府采购资格、吊销营业执照等处罚；构成犯罪的，依法追究刑事责任。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2"/>
        <w:gridCol w:w="840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
        </w:trPr>
        <w:tc>
          <w:tcPr>
            <w:tcW w:w="475" w:type="pct"/>
            <w:vAlign w:val="center"/>
          </w:tcPr>
          <w:p>
            <w:pPr>
              <w:spacing w:line="3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4524" w:type="pct"/>
            <w:vAlign w:val="center"/>
          </w:tcPr>
          <w:p>
            <w:pPr>
              <w:spacing w:line="360" w:lineRule="exact"/>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rPr>
          <w:trHeight w:val="23"/>
        </w:trPr>
        <w:tc>
          <w:tcPr>
            <w:tcW w:w="475" w:type="pct"/>
            <w:vAlign w:val="center"/>
          </w:tcPr>
          <w:p>
            <w:pPr>
              <w:spacing w:line="3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4524" w:type="pct"/>
            <w:vAlign w:val="center"/>
          </w:tcPr>
          <w:p>
            <w:pPr>
              <w:spacing w:line="36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23"/>
        </w:trPr>
        <w:tc>
          <w:tcPr>
            <w:tcW w:w="475" w:type="pct"/>
            <w:vAlign w:val="center"/>
          </w:tcPr>
          <w:p>
            <w:pPr>
              <w:spacing w:line="3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4524" w:type="pct"/>
            <w:vAlign w:val="center"/>
          </w:tcPr>
          <w:p>
            <w:pPr>
              <w:spacing w:line="36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23"/>
        </w:trPr>
        <w:tc>
          <w:tcPr>
            <w:tcW w:w="475" w:type="pct"/>
            <w:vAlign w:val="center"/>
          </w:tcPr>
          <w:p>
            <w:pPr>
              <w:spacing w:line="3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4524" w:type="pct"/>
            <w:vAlign w:val="center"/>
          </w:tcPr>
          <w:p>
            <w:pPr>
              <w:spacing w:line="36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23"/>
        </w:trPr>
        <w:tc>
          <w:tcPr>
            <w:tcW w:w="475" w:type="pct"/>
            <w:vAlign w:val="center"/>
          </w:tcPr>
          <w:p>
            <w:pPr>
              <w:spacing w:line="3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4524" w:type="pct"/>
            <w:vAlign w:val="center"/>
          </w:tcPr>
          <w:p>
            <w:pPr>
              <w:spacing w:line="36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23"/>
        </w:trPr>
        <w:tc>
          <w:tcPr>
            <w:tcW w:w="475" w:type="pct"/>
            <w:vAlign w:val="center"/>
          </w:tcPr>
          <w:p>
            <w:pPr>
              <w:spacing w:line="3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4524" w:type="pct"/>
            <w:vAlign w:val="center"/>
          </w:tcPr>
          <w:p>
            <w:pPr>
              <w:spacing w:line="36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23"/>
        </w:trPr>
        <w:tc>
          <w:tcPr>
            <w:tcW w:w="475" w:type="pct"/>
            <w:vAlign w:val="center"/>
          </w:tcPr>
          <w:p>
            <w:pPr>
              <w:spacing w:line="3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4524" w:type="pct"/>
            <w:vAlign w:val="center"/>
          </w:tcPr>
          <w:p>
            <w:pPr>
              <w:spacing w:line="360" w:lineRule="exact"/>
              <w:jc w:val="left"/>
              <w:rPr>
                <w:rFonts w:ascii="宋体" w:hAnsi="宋体" w:cs="宋体" w:hint="eastAsia"/>
                <w:kern w:val="2"/>
                <w:sz w:val="21"/>
                <w:szCs w:val="21"/>
                <w:lang w:eastAsia="zh-CN"/>
              </w:rPr>
            </w:pPr>
            <w:r>
              <w:rPr>
                <w:rFonts w:ascii="宋体" w:hAnsi="宋体" w:cs="宋体" w:hint="eastAsia"/>
                <w:kern w:val="2"/>
                <w:sz w:val="21"/>
                <w:szCs w:val="21"/>
                <w:lang w:eastAsia="zh-CN"/>
              </w:rPr>
              <w:t>擅自将投标密钥或电子营业执照出借他人使用或未妥善保管。</w:t>
            </w:r>
          </w:p>
        </w:tc>
      </w:tr>
    </w:tbl>
    <w:p>
      <w:pPr>
        <w:widowControl w:val="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br w:type="page"/>
      </w:r>
    </w:p>
    <w:p>
      <w:pPr>
        <w:widowControl w:val="0"/>
        <w:ind w:firstLine="400" w:firstLineChars="200"/>
        <w:jc w:val="both"/>
        <w:rPr>
          <w:rFonts w:ascii="Calibri" w:eastAsia="宋体" w:hAnsi="Calibri"/>
          <w:bCs/>
          <w:color w:val="FF0000"/>
          <w:kern w:val="2"/>
          <w:sz w:val="20"/>
          <w:szCs w:val="20"/>
          <w:lang w:eastAsia="zh-CN"/>
        </w:rPr>
      </w:pPr>
    </w:p>
    <w:p>
      <w:pPr>
        <w:widowControl w:val="0"/>
        <w:snapToGrid w:val="0"/>
        <w:spacing w:line="360" w:lineRule="exact"/>
        <w:jc w:val="left"/>
        <w:rPr>
          <w:rFonts w:ascii="宋体" w:eastAsia="宋体" w:hAnsi="宋体" w:cs="宋体" w:hint="eastAsia"/>
          <w:color w:val="000000"/>
          <w:lang w:eastAsia="zh-CN"/>
        </w:rPr>
      </w:pPr>
    </w:p>
    <w:p>
      <w:pPr>
        <w:widowControl w:val="0"/>
        <w:snapToGrid w:val="0"/>
        <w:spacing w:line="360" w:lineRule="exact"/>
        <w:jc w:val="left"/>
        <w:rPr>
          <w:rFonts w:ascii="宋体" w:eastAsia="宋体" w:hAnsi="宋体" w:cs="宋体" w:hint="eastAsia"/>
          <w:color w:val="000000"/>
          <w:lang w:eastAsia="zh-CN"/>
        </w:rPr>
      </w:pP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outlineLvl w:val="9"/>
        <w:rPr>
          <w:rFonts w:ascii="Calibri" w:eastAsia="宋体" w:hAnsi="Calibri"/>
          <w:b/>
          <w:kern w:val="2"/>
          <w:szCs w:val="22"/>
          <w:lang w:eastAsia="zh-CN"/>
        </w:rPr>
      </w:pPr>
    </w:p>
    <w:p>
      <w:pPr>
        <w:widowControl w:val="0"/>
        <w:jc w:val="both"/>
        <w:outlineLvl w:val="9"/>
        <w:rPr>
          <w:rFonts w:ascii="Calibri" w:eastAsia="宋体" w:hAnsi="Calibri"/>
          <w:b/>
          <w:kern w:val="2"/>
          <w:lang w:eastAsia="zh-CN"/>
        </w:rPr>
      </w:pPr>
      <w:r>
        <w:rPr>
          <w:rFonts w:ascii="Calibri" w:eastAsia="宋体" w:hAnsi="Calibri" w:cstheme="minorBidi" w:hint="eastAsia"/>
          <w:b/>
          <w:kern w:val="2"/>
          <w:lang w:eastAsia="zh-CN"/>
        </w:rPr>
        <w:t>第二册  通用条款</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outlineLvl w:val="9"/>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jc w:val="both"/>
        <w:outlineLvl w:val="9"/>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第十一章  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kern w:val="2"/>
          <w:sz w:val="21"/>
          <w:szCs w:val="21"/>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ascii="宋体" w:eastAsia="宋体" w:hAnsi="宋体" w:cs="宋体" w:hint="eastAsia"/>
          <w:kern w:val="2"/>
          <w:sz w:val="21"/>
          <w:szCs w:val="21"/>
          <w:lang w:eastAsia="zh-CN"/>
        </w:rPr>
        <w:t>的营业执照及其</w:t>
      </w:r>
      <w:r>
        <w:rPr>
          <w:rFonts w:ascii="宋体" w:eastAsia="宋体" w:hAnsi="宋体" w:cs="宋体" w:hint="eastAsia"/>
          <w:kern w:val="2"/>
          <w:sz w:val="21"/>
          <w:szCs w:val="21"/>
          <w:lang w:eastAsia="zh-CN"/>
        </w:rPr>
        <w:t>出具的载明愿为其参与本项目投标的行为以及履约等行为承担民事责任的加盖总公司公章的授权函）</w:t>
      </w:r>
      <w:r>
        <w:rPr>
          <w:rFonts w:ascii="宋体" w:eastAsia="宋体" w:hAnsi="宋体" w:cs="宋体" w:hint="eastAsia"/>
          <w:kern w:val="2"/>
          <w:sz w:val="21"/>
          <w:szCs w:val="21"/>
          <w:lang w:eastAsia="zh-CN"/>
        </w:rPr>
        <w:t>；</w:t>
      </w:r>
    </w:p>
    <w:p>
      <w:pPr>
        <w:widowControl w:val="0"/>
        <w:ind w:firstLine="630" w:firstLineChars="30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2.本项目不接受联合体投标，不接受投标人选用进口产品参与投标；</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6.不存在《深圳市财政局政府采购供应商信用信息管理办法》（深财规〔2023〕3号）列明的严重违法失信行为（由供应商在《政府采购投标及履约承诺函》中作出声明）；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widowControl w:val="0"/>
        <w:ind w:firstLine="630" w:firstLineChars="300"/>
        <w:jc w:val="both"/>
        <w:rPr>
          <w:rFonts w:ascii="宋体" w:eastAsia="宋体" w:hAnsi="宋体" w:cs="宋体" w:hint="eastAsia"/>
          <w:b/>
          <w:bCs/>
          <w:color w:val="FF0000"/>
          <w:sz w:val="21"/>
          <w:szCs w:val="21"/>
          <w:lang w:eastAsia="zh-CN"/>
        </w:rPr>
      </w:pPr>
      <w:r>
        <w:rPr>
          <w:rFonts w:ascii="宋体" w:eastAsia="宋体" w:hAnsi="宋体" w:cs="宋体" w:hint="eastAsia"/>
          <w:sz w:val="21"/>
          <w:szCs w:val="21"/>
          <w:lang w:eastAsia="zh-CN"/>
        </w:rPr>
        <w:t>8.本项目是（否）专门面向中小企业采购：</w:t>
      </w:r>
      <w:r>
        <w:rPr>
          <w:rFonts w:ascii="宋体" w:eastAsia="宋体" w:hAnsi="宋体" w:cs="宋体" w:hint="eastAsia"/>
          <w:b/>
          <w:bCs/>
          <w:color w:val="FF0000"/>
          <w:sz w:val="21"/>
          <w:szCs w:val="21"/>
          <w:lang w:eastAsia="zh-CN"/>
        </w:rPr>
        <w:t>本项目专门面向中小微企业采购,本项目提供</w:t>
      </w:r>
      <w:r>
        <w:rPr>
          <w:rFonts w:ascii="宋体" w:eastAsia="宋体" w:hAnsi="宋体" w:cs="宋体" w:hint="eastAsia"/>
          <w:b/>
          <w:bCs/>
          <w:color w:val="FF0000"/>
          <w:sz w:val="21"/>
          <w:szCs w:val="21"/>
          <w:lang w:eastAsia="zh-CN"/>
        </w:rPr>
        <w:t>服务的供应商</w:t>
      </w:r>
      <w:r>
        <w:rPr>
          <w:rFonts w:ascii="宋体" w:eastAsia="宋体" w:hAnsi="宋体" w:cs="宋体" w:hint="eastAsia"/>
          <w:b/>
          <w:bCs/>
          <w:color w:val="FF0000"/>
          <w:sz w:val="21"/>
          <w:szCs w:val="21"/>
          <w:lang w:eastAsia="zh-CN"/>
        </w:rPr>
        <w:t>应为中小微企业或监狱企业或残疾人福利性单位。（提供《中小企业声明函》或属于监狱企业的证明材料或《残疾人福利性单位声明函》）；所属行业为软件和信息技术服务业；</w:t>
      </w:r>
    </w:p>
    <w:p>
      <w:pPr>
        <w:widowControl w:val="0"/>
        <w:ind w:firstLine="630" w:firstLineChars="300"/>
        <w:jc w:val="both"/>
        <w:rPr>
          <w:rFonts w:ascii="宋体" w:eastAsia="宋体" w:hAnsi="宋体" w:cs="宋体" w:hint="eastAsia"/>
          <w:sz w:val="21"/>
          <w:szCs w:val="21"/>
          <w:highlight w:val="yellow"/>
          <w:lang w:eastAsia="zh-CN"/>
        </w:rPr>
      </w:pPr>
      <w:r>
        <w:rPr>
          <w:rFonts w:ascii="宋体" w:eastAsia="宋体" w:hAnsi="宋体" w:cs="宋体" w:hint="eastAsia"/>
          <w:sz w:val="21"/>
          <w:szCs w:val="21"/>
          <w:lang w:eastAsia="zh-CN"/>
        </w:rPr>
        <w:t>9.投标人需根据实际填写“股东构成审查表”（详见采购文件相应章节）。</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（2）供应商投标（上传投标文件）必须先行办理注册手续，具体请按照本公告“六、其他补充事宜</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相关内容指引办理。</w:t>
      </w:r>
    </w:p>
    <w:p>
      <w:pPr>
        <w:widowControl w:val="0"/>
        <w:snapToGrid w:val="0"/>
        <w:spacing w:line="300" w:lineRule="auto"/>
        <w:ind w:firstLine="480" w:firstLineChars="200"/>
        <w:jc w:val="both"/>
        <w:rPr>
          <w:rFonts w:ascii="Arial" w:eastAsia="宋体" w:hAnsi="Arial"/>
          <w:kern w:val="2"/>
          <w:lang w:eastAsia="zh-CN"/>
        </w:rPr>
      </w:pPr>
    </w:p>
    <w:p>
      <w:pPr>
        <w:widowControl w:val="0"/>
        <w:spacing w:after="78"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78"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 xml:space="preserve">第二章 </w:t>
      </w:r>
      <w:bookmarkStart w:id="2" w:name="_Hlk71926094"/>
      <w:r>
        <w:rPr>
          <w:rFonts w:ascii="宋体" w:eastAsia="宋体" w:hAnsi="宋体" w:hint="eastAsia"/>
          <w:b/>
          <w:bCs/>
          <w:sz w:val="28"/>
          <w:szCs w:val="28"/>
          <w:lang w:eastAsia="zh-CN"/>
        </w:rPr>
        <w:t>对通用条款的补充内容及其他关键信息</w:t>
      </w:r>
      <w:bookmarkEnd w:id="2"/>
    </w:p>
    <w:p>
      <w:pPr>
        <w:keepNext/>
        <w:keepLines/>
        <w:widowControl w:val="0"/>
        <w:adjustRightInd w:val="0"/>
        <w:spacing w:before="156" w:beforeLines="50" w:after="156" w:afterLines="50"/>
        <w:jc w:val="center"/>
        <w:textAlignment w:val="baseline"/>
        <w:outlineLvl w:val="2"/>
        <w:rPr>
          <w:rFonts w:ascii="宋体" w:eastAsia="宋体" w:hAnsi="宋体" w:hint="eastAsia"/>
          <w:b/>
          <w:bCs/>
          <w:lang w:eastAsia="zh-CN"/>
        </w:rPr>
      </w:pPr>
      <w:bookmarkStart w:id="3" w:name="_Toc100052364"/>
      <w:bookmarkStart w:id="4" w:name="_Toc73521635"/>
      <w:bookmarkStart w:id="5" w:name="_Toc60631620"/>
      <w:bookmarkStart w:id="6" w:name="_Toc73517639"/>
      <w:bookmarkStart w:id="7" w:name="_Toc101074876"/>
      <w:bookmarkStart w:id="8" w:name="_Toc73521547"/>
      <w:bookmarkStart w:id="9" w:name="_Toc60560625"/>
      <w:bookmarkStart w:id="10" w:name="_Toc73518117"/>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58"/>
        <w:gridCol w:w="1924"/>
        <w:gridCol w:w="640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通用条款序号</w:t>
            </w:r>
          </w:p>
        </w:tc>
        <w:tc>
          <w:tcPr>
            <w:tcW w:w="1971" w:type="dxa"/>
            <w:vAlign w:val="center"/>
          </w:tcPr>
          <w:p>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涉及事项</w:t>
            </w:r>
          </w:p>
        </w:tc>
        <w:tc>
          <w:tcPr>
            <w:tcW w:w="6579" w:type="dxa"/>
            <w:vAlign w:val="center"/>
          </w:tcPr>
          <w:p>
            <w:pPr>
              <w:widowControl w:val="0"/>
              <w:jc w:val="center"/>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1971"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深圳市观澜中学</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1971" w:type="dxa"/>
            <w:vAlign w:val="center"/>
          </w:tcPr>
          <w:p>
            <w:pPr>
              <w:widowControl w:val="0"/>
              <w:jc w:val="center"/>
              <w:rPr>
                <w:rFonts w:ascii="宋体" w:eastAsia="宋体" w:hAnsi="宋体" w:hint="eastAsia"/>
                <w:kern w:val="2"/>
                <w:sz w:val="21"/>
                <w:szCs w:val="22"/>
                <w:lang w:eastAsia="zh-CN"/>
              </w:rPr>
            </w:pPr>
            <w:r>
              <w:rPr>
                <w:rFonts w:ascii="Calibri" w:eastAsia="宋体" w:hAnsi="Calibri" w:cstheme="minorBidi"/>
                <w:kern w:val="2"/>
                <w:sz w:val="21"/>
                <w:szCs w:val="21"/>
                <w:lang w:eastAsia="zh-CN"/>
              </w:rPr>
              <w:t>招标（采购）代理机构</w:t>
            </w:r>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深圳市东海国际招标有限公司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w:t>
            </w:r>
            <w:r>
              <w:rPr>
                <w:rFonts w:ascii="宋体" w:eastAsia="宋体" w:hAnsi="宋体" w:cstheme="minorBidi"/>
                <w:kern w:val="2"/>
                <w:sz w:val="21"/>
                <w:szCs w:val="22"/>
                <w:lang w:eastAsia="zh-CN"/>
              </w:rPr>
              <w:t>.3</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联合体投标</w:t>
            </w:r>
          </w:p>
        </w:tc>
        <w:tc>
          <w:tcPr>
            <w:tcW w:w="6579" w:type="dxa"/>
            <w:vAlign w:val="center"/>
          </w:tcPr>
          <w:p>
            <w:pPr>
              <w:widowControl w:val="0"/>
              <w:jc w:val="left"/>
              <w:rPr>
                <w:rFonts w:ascii="Arial" w:eastAsia="宋体" w:hAnsi="Arial"/>
                <w:kern w:val="2"/>
                <w:sz w:val="21"/>
                <w:lang w:eastAsia="zh-CN"/>
              </w:rPr>
            </w:pPr>
            <w:r>
              <w:rPr>
                <w:rFonts w:ascii="Arial" w:eastAsia="宋体" w:hAnsi="Arial"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踏勘现场</w:t>
            </w:r>
          </w:p>
        </w:tc>
        <w:tc>
          <w:tcPr>
            <w:tcW w:w="6579" w:type="dxa"/>
            <w:vAlign w:val="center"/>
          </w:tcPr>
          <w:p>
            <w:pPr>
              <w:widowControl w:val="0"/>
              <w:jc w:val="left"/>
              <w:rPr>
                <w:rFonts w:ascii="Arial" w:eastAsia="宋体" w:hAnsi="Arial"/>
                <w:kern w:val="2"/>
                <w:sz w:val="21"/>
                <w:lang w:eastAsia="zh-CN"/>
              </w:rPr>
            </w:pPr>
            <w:r>
              <w:rPr>
                <w:rFonts w:ascii="宋体" w:eastAsia="宋体" w:hAnsi="宋体" w:cs="宋体" w:hint="eastAsia"/>
                <w:b/>
                <w:bCs/>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标前会议</w:t>
            </w:r>
          </w:p>
        </w:tc>
        <w:tc>
          <w:tcPr>
            <w:tcW w:w="6579" w:type="dxa"/>
            <w:vAlign w:val="center"/>
          </w:tcPr>
          <w:p>
            <w:pPr>
              <w:widowControl w:val="0"/>
              <w:jc w:val="left"/>
              <w:rPr>
                <w:rFonts w:ascii="Arial" w:eastAsia="宋体" w:hAnsi="Arial"/>
                <w:kern w:val="2"/>
                <w:sz w:val="21"/>
                <w:lang w:eastAsia="zh-CN"/>
              </w:rPr>
            </w:pPr>
            <w:r>
              <w:rPr>
                <w:rFonts w:ascii="Arial" w:eastAsia="宋体" w:hAnsi="Arial"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不晚于投标截止日三日前，</w:t>
            </w:r>
            <w:r>
              <w:rPr>
                <w:rFonts w:ascii="Calibri" w:eastAsia="宋体" w:hAnsi="Calibri" w:cstheme="minorBidi"/>
                <w:kern w:val="2"/>
                <w:sz w:val="21"/>
                <w:szCs w:val="22"/>
                <w:lang w:eastAsia="zh-CN"/>
              </w:rPr>
              <w:t>投标人有义务在招标期间在招标代理机构网站浏览与本项目有关的澄清和修改信息。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投标有效期</w:t>
            </w:r>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投标人的替代方案</w:t>
            </w:r>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投标文件的大小</w:t>
            </w:r>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1971" w:type="dxa"/>
            <w:vAlign w:val="center"/>
          </w:tcPr>
          <w:p>
            <w:pPr>
              <w:widowControl w:val="0"/>
              <w:jc w:val="center"/>
              <w:rPr>
                <w:rFonts w:ascii="宋体" w:eastAsia="宋体" w:hAnsi="宋体" w:hint="eastAsia"/>
                <w:kern w:val="2"/>
                <w:sz w:val="21"/>
                <w:szCs w:val="22"/>
                <w:lang w:eastAsia="zh-CN"/>
              </w:rPr>
            </w:pPr>
            <w:bookmarkStart w:id="11" w:name="_Hlk71664860"/>
            <w:r>
              <w:rPr>
                <w:rFonts w:ascii="宋体" w:eastAsia="宋体" w:hAnsi="宋体" w:cstheme="minorBidi" w:hint="eastAsia"/>
                <w:kern w:val="2"/>
                <w:sz w:val="21"/>
                <w:szCs w:val="22"/>
                <w:lang w:eastAsia="zh-CN"/>
              </w:rPr>
              <w:t>样品、现场演示、方案讲解</w:t>
            </w:r>
            <w:bookmarkEnd w:id="11"/>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评审方法</w:t>
            </w:r>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定标方法</w:t>
            </w:r>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hint="eastAsia"/>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1971"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履约担保</w:t>
            </w:r>
          </w:p>
        </w:tc>
        <w:tc>
          <w:tcPr>
            <w:tcW w:w="6579"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不需要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56" w:beforeLines="50" w:after="156" w:afterLines="50"/>
        <w:jc w:val="center"/>
        <w:textAlignment w:val="baseline"/>
        <w:rPr>
          <w:rFonts w:ascii="宋体" w:eastAsia="宋体" w:hAnsi="宋体" w:hint="eastAsia"/>
          <w:b/>
          <w:bCs/>
          <w:lang w:eastAsia="zh-CN"/>
        </w:rPr>
      </w:pPr>
    </w:p>
    <w:p>
      <w:pPr>
        <w:keepNext/>
        <w:keepLines/>
        <w:widowControl w:val="0"/>
        <w:adjustRightInd w:val="0"/>
        <w:spacing w:before="156" w:beforeLines="50" w:after="156" w:afterLines="50"/>
        <w:jc w:val="center"/>
        <w:textAlignment w:val="baseline"/>
        <w:outlineLvl w:val="2"/>
        <w:rPr>
          <w:rFonts w:ascii="宋体" w:eastAsia="宋体" w:hAnsi="宋体" w:hint="eastAsia"/>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45"/>
        <w:gridCol w:w="494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jc w:val="center"/>
        </w:trPr>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3</w:t>
            </w:r>
          </w:p>
        </w:tc>
      </w:tr>
      <w:tr>
        <w:tblPrEx>
          <w:tblW w:w="5000" w:type="pct"/>
          <w:jc w:val="center"/>
          <w:tblLayout w:type="fixed"/>
          <w:tblCellMar>
            <w:top w:w="0" w:type="dxa"/>
            <w:left w:w="108" w:type="dxa"/>
            <w:bottom w:w="0" w:type="dxa"/>
            <w:right w:w="108" w:type="dxa"/>
          </w:tblCellMar>
        </w:tblPrEx>
        <w:trPr>
          <w:jc w:val="center"/>
        </w:trPr>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hint="eastAsia"/>
          <w:bCs/>
          <w:kern w:val="2"/>
          <w:sz w:val="21"/>
          <w:szCs w:val="21"/>
          <w:lang w:eastAsia="zh-CN"/>
        </w:rPr>
      </w:pPr>
    </w:p>
    <w:p>
      <w:pPr>
        <w:widowControl w:val="0"/>
        <w:tabs>
          <w:tab w:val="left" w:pos="720"/>
        </w:tabs>
        <w:jc w:val="both"/>
        <w:rPr>
          <w:rFonts w:eastAsia="宋体" w:cs="宋体"/>
          <w:kern w:val="2"/>
          <w:sz w:val="21"/>
          <w:szCs w:val="21"/>
          <w:lang w:eastAsia="zh-CN"/>
        </w:rPr>
      </w:pP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12" w:firstLineChars="196"/>
        <w:jc w:val="both"/>
        <w:rPr>
          <w:rFonts w:ascii="Arial" w:eastAsia="宋体" w:hAnsi="Arial"/>
          <w:b/>
          <w:color w:val="0000FF"/>
          <w:kern w:val="2"/>
          <w:sz w:val="21"/>
          <w:szCs w:val="21"/>
          <w:lang w:eastAsia="zh-CN"/>
        </w:rPr>
      </w:pPr>
      <w:r>
        <w:rPr>
          <w:rFonts w:ascii="宋体" w:eastAsia="宋体" w:hAnsi="宋体" w:cs="宋体" w:hint="eastAsia"/>
          <w:kern w:val="2"/>
          <w:sz w:val="21"/>
          <w:szCs w:val="21"/>
          <w:lang w:eastAsia="zh-CN" w:bidi="ar"/>
        </w:rPr>
        <w:t>（1）</w:t>
      </w:r>
      <w:r>
        <w:rPr>
          <w:rFonts w:ascii="宋体" w:eastAsia="宋体" w:hAnsi="宋体" w:cs="宋体" w:hint="eastAsia"/>
          <w:kern w:val="2"/>
          <w:sz w:val="21"/>
          <w:szCs w:val="21"/>
          <w:highlight w:val="yellow"/>
          <w:lang w:eastAsia="zh-CN" w:bidi="ar"/>
        </w:rPr>
        <w:t>本项目</w:t>
      </w:r>
      <w:r>
        <w:rPr>
          <w:rFonts w:ascii="宋体" w:eastAsia="宋体" w:hAnsi="宋体" w:cs="宋体" w:hint="eastAsia"/>
          <w:kern w:val="2"/>
          <w:sz w:val="21"/>
          <w:szCs w:val="21"/>
          <w:highlight w:val="yellow"/>
          <w:lang w:eastAsia="zh-CN" w:bidi="ar"/>
        </w:rPr>
        <w:t>属于</w:t>
      </w:r>
      <w:r>
        <w:rPr>
          <w:rFonts w:ascii="宋体" w:eastAsia="宋体" w:hAnsi="宋体" w:cs="宋体" w:hint="eastAsia"/>
          <w:kern w:val="2"/>
          <w:sz w:val="21"/>
          <w:szCs w:val="21"/>
          <w:highlight w:val="yellow"/>
          <w:lang w:eastAsia="zh-CN" w:bidi="ar"/>
        </w:rPr>
        <w:t>专门面向中小企业采购的项目，</w:t>
      </w:r>
      <w:r>
        <w:rPr>
          <w:rFonts w:ascii="宋体" w:eastAsia="宋体" w:hAnsi="宋体" w:cs="宋体" w:hint="eastAsia"/>
          <w:kern w:val="2"/>
          <w:sz w:val="21"/>
          <w:szCs w:val="21"/>
          <w:lang w:eastAsia="zh-CN" w:bidi="ar"/>
        </w:rPr>
        <w:t>应执行价格扣除比例：投标人提供的</w:t>
      </w:r>
      <w:r>
        <w:rPr>
          <w:rFonts w:ascii="宋体" w:eastAsia="宋体" w:hAnsi="宋体" w:cs="宋体" w:hint="eastAsia"/>
          <w:kern w:val="2"/>
          <w:sz w:val="21"/>
          <w:szCs w:val="21"/>
          <w:lang w:eastAsia="zh-CN" w:bidi="ar"/>
        </w:rPr>
        <w:t>服务</w:t>
      </w:r>
      <w:r>
        <w:rPr>
          <w:rFonts w:ascii="宋体" w:eastAsia="宋体" w:hAnsi="宋体" w:cs="宋体" w:hint="eastAsia"/>
          <w:kern w:val="2"/>
          <w:sz w:val="21"/>
          <w:szCs w:val="21"/>
          <w:lang w:eastAsia="zh-CN" w:bidi="ar"/>
        </w:rPr>
        <w:t>全部均由优惠主体</w:t>
      </w:r>
      <w:r>
        <w:rPr>
          <w:rFonts w:ascii="宋体" w:eastAsia="宋体" w:hAnsi="宋体" w:cs="宋体" w:hint="eastAsia"/>
          <w:kern w:val="2"/>
          <w:sz w:val="21"/>
          <w:szCs w:val="21"/>
          <w:lang w:eastAsia="zh-CN" w:bidi="ar"/>
        </w:rPr>
        <w:t>承接</w:t>
      </w:r>
      <w:r>
        <w:rPr>
          <w:rFonts w:ascii="宋体" w:eastAsia="宋体" w:hAnsi="宋体" w:cs="宋体" w:hint="eastAsia"/>
          <w:kern w:val="2"/>
          <w:sz w:val="21"/>
          <w:szCs w:val="21"/>
          <w:lang w:eastAsia="zh-CN" w:bidi="ar"/>
        </w:rPr>
        <w:t>的，对其投标总价给予</w:t>
      </w:r>
      <w:r>
        <w:rPr>
          <w:rFonts w:ascii="宋体" w:eastAsia="宋体" w:hAnsi="宋体" w:cs="宋体" w:hint="eastAsia"/>
          <w:b/>
          <w:kern w:val="2"/>
          <w:sz w:val="21"/>
          <w:szCs w:val="21"/>
          <w:highlight w:val="yellow"/>
          <w:u w:val="single"/>
          <w:lang w:eastAsia="zh-CN" w:bidi="ar"/>
        </w:rPr>
        <w:t>0%</w:t>
      </w:r>
      <w:r>
        <w:rPr>
          <w:rFonts w:ascii="宋体" w:eastAsia="宋体" w:hAnsi="宋体" w:cs="宋体" w:hint="eastAsia"/>
          <w:kern w:val="2"/>
          <w:sz w:val="21"/>
          <w:szCs w:val="21"/>
          <w:lang w:eastAsia="zh-CN" w:bidi="ar"/>
        </w:rPr>
        <w:t>的扣除，用扣除后的价格参与评审。满足多项优惠政策的企业，不重复享受多项价格扣除政策。</w:t>
      </w:r>
      <w:r>
        <w:rPr>
          <w:rFonts w:ascii="宋体" w:eastAsia="宋体" w:hAnsi="宋体" w:cs="宋体" w:hint="eastAsia"/>
          <w:b/>
          <w:kern w:val="2"/>
          <w:sz w:val="21"/>
          <w:szCs w:val="21"/>
          <w:lang w:eastAsia="zh-CN" w:bidi="ar"/>
        </w:rPr>
        <w:t>政策调整后价格仅作为评审依据，不作为中标价格。</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备注：</w:t>
      </w:r>
      <w:r>
        <w:rPr>
          <w:rFonts w:ascii="宋体" w:eastAsia="宋体" w:hAnsi="宋体" w:cs="宋体" w:hint="eastAsia"/>
          <w:b/>
          <w:bCs/>
          <w:kern w:val="2"/>
          <w:sz w:val="21"/>
          <w:szCs w:val="21"/>
          <w:lang w:eastAsia="zh-CN" w:bidi="ar"/>
        </w:rPr>
        <w:t>（a）</w:t>
      </w:r>
      <w:r>
        <w:rPr>
          <w:rFonts w:ascii="宋体" w:eastAsia="宋体" w:hAnsi="宋体" w:cs="宋体" w:hint="eastAsia"/>
          <w:kern w:val="2"/>
          <w:sz w:val="21"/>
          <w:szCs w:val="21"/>
          <w:lang w:eastAsia="zh-CN" w:bidi="ar"/>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宋体" w:eastAsia="宋体" w:hAnsi="宋体" w:cs="宋体" w:hint="eastAsia"/>
          <w:b/>
          <w:bCs/>
          <w:kern w:val="2"/>
          <w:sz w:val="21"/>
          <w:szCs w:val="21"/>
          <w:lang w:eastAsia="zh-CN" w:bidi="ar"/>
        </w:rPr>
        <w:t>(b)</w:t>
      </w:r>
      <w:r>
        <w:rPr>
          <w:rFonts w:ascii="宋体" w:eastAsia="宋体" w:hAnsi="宋体" w:cs="宋体" w:hint="eastAsia"/>
          <w:kern w:val="2"/>
          <w:sz w:val="21"/>
          <w:szCs w:val="21"/>
          <w:lang w:eastAsia="zh-CN" w:bidi="ar"/>
        </w:rPr>
        <w:t>优惠主体承接是指提供服务的人员为中小企业依照《中华人民共和国劳动合同法》订立劳动合同的从业人员。</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（2）中小企业参加政府采购活动，应当按照国务院批准的《中小企业划型标准规定》（工信部联企业〔2011〕300号）、《金融业企业划型标准规定》（银发〔2015〕309号）和《财政部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bidi="ar"/>
        </w:rPr>
        <w:t>《中小企业声明函》中相关企业所属行业应当与采购标的所属行业相一致。</w:t>
      </w:r>
      <w:r>
        <w:rPr>
          <w:rFonts w:ascii="宋体" w:eastAsia="宋体" w:hAnsi="宋体" w:cs="宋体" w:hint="eastAsia"/>
          <w:kern w:val="2"/>
          <w:sz w:val="21"/>
          <w:szCs w:val="21"/>
          <w:lang w:eastAsia="zh-CN" w:bidi="ar"/>
        </w:rPr>
        <w:t>本项目采购标的（服务需求）对应的中小企业划分标准所属行业为</w:t>
      </w:r>
      <w:r>
        <w:rPr>
          <w:rFonts w:ascii="宋体" w:eastAsia="宋体" w:hAnsi="宋体" w:cs="宋体" w:hint="eastAsia"/>
          <w:color w:val="FF0000"/>
          <w:kern w:val="2"/>
          <w:sz w:val="21"/>
          <w:szCs w:val="21"/>
          <w:u w:val="single"/>
          <w:lang w:eastAsia="zh-CN" w:bidi="ar"/>
        </w:rPr>
        <w:t xml:space="preserve"> </w:t>
      </w:r>
      <w:r>
        <w:rPr>
          <w:rFonts w:eastAsia="宋体" w:hint="eastAsia"/>
          <w:b/>
          <w:color w:val="FF0000"/>
          <w:sz w:val="21"/>
          <w:szCs w:val="21"/>
          <w:u w:val="single"/>
          <w:lang w:eastAsia="zh-CN"/>
        </w:rPr>
        <w:t xml:space="preserve"> </w:t>
      </w:r>
      <w:r>
        <w:rPr>
          <w:rFonts w:eastAsia="宋体" w:hint="eastAsia"/>
          <w:b/>
          <w:color w:val="FF0000"/>
          <w:sz w:val="21"/>
          <w:szCs w:val="21"/>
          <w:highlight w:val="yellow"/>
          <w:u w:val="single"/>
          <w:lang w:eastAsia="zh-CN"/>
        </w:rPr>
        <w:t xml:space="preserve">  软件和信息技术服务业    </w:t>
      </w:r>
      <w:r>
        <w:rPr>
          <w:rFonts w:ascii="宋体" w:eastAsia="宋体" w:hAnsi="宋体" w:cs="宋体" w:hint="eastAsia"/>
          <w:kern w:val="2"/>
          <w:sz w:val="21"/>
          <w:szCs w:val="21"/>
          <w:lang w:eastAsia="zh-CN" w:bidi="ar"/>
        </w:rPr>
        <w:t>。</w:t>
      </w:r>
    </w:p>
    <w:p>
      <w:pPr>
        <w:widowControl w:val="0"/>
        <w:ind w:firstLine="420" w:firstLineChars="20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格式、附件”中“中小企业、残疾人福利性单位和监狱企业政策导向”章节提供的格式）。监狱企业或者代理提供监狱企业货物的供应商如须享受优惠政策，除上述资料外，还须提供省级以上监狱管理局、戒毒管理局出具的监狱企业证明文件。</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（4）享受价格扣除获得政府采购合同的，小微企业不得将合同分包给大中型企业。</w:t>
      </w:r>
    </w:p>
    <w:p>
      <w:pPr>
        <w:widowControl w:val="0"/>
        <w:tabs>
          <w:tab w:val="left" w:pos="720"/>
        </w:tabs>
        <w:jc w:val="both"/>
        <w:rPr>
          <w:rFonts w:ascii="黑体" w:eastAsia="黑体" w:hAnsi="宋体" w:hint="eastAsia"/>
          <w:kern w:val="2"/>
          <w:szCs w:val="22"/>
          <w:lang w:eastAsia="zh-CN"/>
        </w:rPr>
      </w:pPr>
    </w:p>
    <w:p>
      <w:pPr>
        <w:widowControl w:val="0"/>
        <w:tabs>
          <w:tab w:val="left" w:pos="720"/>
        </w:tabs>
        <w:jc w:val="both"/>
        <w:rPr>
          <w:rFonts w:ascii="宋体" w:eastAsia="宋体" w:hAnsi="宋体" w:hint="eastAsia"/>
          <w:b/>
          <w:bCs/>
          <w:color w:val="FF0000"/>
          <w:kern w:val="2"/>
          <w:sz w:val="21"/>
          <w:szCs w:val="22"/>
          <w:lang w:eastAsia="zh-CN"/>
        </w:rPr>
      </w:pPr>
      <w:r>
        <w:rPr>
          <w:rFonts w:ascii="宋体" w:eastAsia="宋体" w:hAnsi="宋体" w:cstheme="minorBidi" w:hint="eastAsia"/>
          <w:b/>
          <w:bCs/>
          <w:color w:val="FF0000"/>
          <w:kern w:val="2"/>
          <w:sz w:val="21"/>
          <w:szCs w:val="22"/>
          <w:lang w:eastAsia="zh-CN"/>
        </w:rPr>
        <w:t>2、</w:t>
      </w:r>
      <w:r>
        <w:rPr>
          <w:rFonts w:ascii="宋体" w:eastAsia="宋体" w:hAnsi="宋体" w:cstheme="minorBidi"/>
          <w:b/>
          <w:bCs/>
          <w:color w:val="FF0000"/>
          <w:kern w:val="2"/>
          <w:sz w:val="21"/>
          <w:szCs w:val="22"/>
          <w:lang w:eastAsia="zh-CN"/>
        </w:rPr>
        <w:t>本项目为代理服务项目，将向中标</w:t>
      </w:r>
      <w:r>
        <w:rPr>
          <w:rFonts w:ascii="宋体" w:eastAsia="宋体" w:hAnsi="宋体" w:cstheme="minorBidi" w:hint="eastAsia"/>
          <w:b/>
          <w:bCs/>
          <w:color w:val="FF0000"/>
          <w:kern w:val="2"/>
          <w:sz w:val="21"/>
          <w:szCs w:val="22"/>
          <w:lang w:eastAsia="zh-CN"/>
        </w:rPr>
        <w:t>（成交）</w:t>
      </w:r>
      <w:r>
        <w:rPr>
          <w:rFonts w:ascii="宋体" w:eastAsia="宋体" w:hAnsi="宋体" w:cstheme="minorBidi"/>
          <w:b/>
          <w:bCs/>
          <w:color w:val="FF0000"/>
          <w:kern w:val="2"/>
          <w:sz w:val="21"/>
          <w:szCs w:val="22"/>
          <w:lang w:eastAsia="zh-CN"/>
        </w:rPr>
        <w:t>供应商收取代理服务费</w:t>
      </w:r>
      <w:r>
        <w:rPr>
          <w:rFonts w:ascii="宋体" w:eastAsia="宋体" w:hAnsi="宋体" w:cstheme="minorBidi" w:hint="eastAsia"/>
          <w:b/>
          <w:bCs/>
          <w:color w:val="FF0000"/>
          <w:kern w:val="2"/>
          <w:sz w:val="21"/>
          <w:szCs w:val="22"/>
          <w:lang w:eastAsia="zh-CN"/>
        </w:rPr>
        <w:t>。</w:t>
      </w:r>
    </w:p>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中标（成交）供应商在领取《中标（成交）通知书》之前须向深圳市东海国际招标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color w:val="FF0000"/>
          <w:kern w:val="2"/>
          <w:sz w:val="21"/>
          <w:szCs w:val="21"/>
          <w:u w:val="single"/>
          <w:lang w:eastAsia="zh-CN"/>
        </w:rPr>
        <w:t>服务采购</w:t>
      </w:r>
      <w:r>
        <w:rPr>
          <w:rFonts w:ascii="宋体" w:eastAsia="宋体" w:hAnsi="宋体" w:cstheme="minorBidi" w:hint="eastAsia"/>
          <w:color w:val="FF0000"/>
          <w:kern w:val="2"/>
          <w:sz w:val="21"/>
          <w:szCs w:val="21"/>
          <w:lang w:eastAsia="zh-CN"/>
        </w:rPr>
        <w:t>：</w:t>
      </w:r>
    </w:p>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（1）代理服务费以《中标（成交）通知书》确定的中标（成交）金额作为计算基数，按差额定率累进法计算。</w:t>
      </w:r>
    </w:p>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405"/>
        <w:gridCol w:w="1961"/>
        <w:gridCol w:w="1961"/>
        <w:gridCol w:w="196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中标（成交）金额</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货物采购</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服务采购</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100万元以下</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100万元（含）-500万元</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1.1%</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0.8%</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500万元（含）-1000万元</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0.8%</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0.45%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1000万元（含）-5000万元</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0.25%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5000万元（含）-1亿元</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0.25%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0.1%</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1亿元（含）-5亿元</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5亿元（含）-10亿元</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0.035%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0.035%</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10亿元（含）-50亿元</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0.008%</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0.008%</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50亿元（含）-100亿元</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0.006%</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0.006%</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100亿元（含）以上</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0.004%</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0.004%</w:t>
            </w:r>
          </w:p>
        </w:tc>
        <w:tc>
          <w:tcPr>
            <w:tcW w:w="1799" w:type="dxa"/>
            <w:vAlign w:val="center"/>
          </w:tcPr>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0.004%</w:t>
            </w:r>
          </w:p>
        </w:tc>
      </w:tr>
    </w:tbl>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备注：1.每宗交易代理服务费不低于 4500 元；</w:t>
      </w:r>
    </w:p>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如某货物采购项目，中标（成交）金额为600万元，总共交纳的代理服务费的具体计算过程如下：</w:t>
      </w:r>
    </w:p>
    <w:p>
      <w:pPr>
        <w:widowControl/>
        <w:ind w:firstLine="420"/>
        <w:jc w:val="lef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ascii="宋体" w:eastAsia="黑体" w:hAnsi="宋体" w:hint="eastAsia"/>
          <w:bCs/>
          <w:kern w:val="44"/>
          <w:sz w:val="21"/>
          <w:szCs w:val="21"/>
          <w:lang w:eastAsia="zh-CN"/>
        </w:rPr>
      </w:pPr>
      <w:r>
        <w:rPr>
          <w:rFonts w:ascii="宋体" w:eastAsia="宋体" w:hAnsi="宋体" w:cstheme="minorBidi" w:hint="eastAsia"/>
          <w:color w:val="FF0000"/>
          <w:kern w:val="2"/>
          <w:sz w:val="21"/>
          <w:szCs w:val="21"/>
          <w:lang w:eastAsia="zh-CN"/>
        </w:rPr>
        <w:t>（3）中标（成交）供应商成交后，必须按规定采用银行对公转账方式向深圳市东海国际招标有限公司直接交纳代理服务费，交纳信息及要求按照缴款（付款）通知书执行。</w:t>
      </w:r>
    </w:p>
    <w:p>
      <w:pPr>
        <w:widowControl/>
        <w:ind w:firstLine="420"/>
        <w:jc w:val="left"/>
        <w:rPr>
          <w:rFonts w:ascii="宋体" w:eastAsia="宋体" w:hAnsi="宋体" w:hint="eastAsia"/>
          <w:color w:val="FF0000"/>
          <w:kern w:val="2"/>
          <w:sz w:val="21"/>
          <w:szCs w:val="21"/>
          <w:lang w:eastAsia="zh-CN"/>
        </w:rPr>
      </w:pPr>
    </w:p>
    <w:p>
      <w:pPr>
        <w:widowControl/>
        <w:ind w:firstLine="420"/>
        <w:jc w:val="left"/>
        <w:rPr>
          <w:rFonts w:ascii="宋体" w:eastAsia="黑体" w:hAnsi="宋体" w:hint="eastAsia"/>
          <w:bCs/>
          <w:kern w:val="44"/>
          <w:sz w:val="21"/>
          <w:szCs w:val="21"/>
          <w:lang w:eastAsia="zh-CN"/>
        </w:rPr>
      </w:pPr>
    </w:p>
    <w:p>
      <w:pPr>
        <w:widowControl/>
        <w:jc w:val="left"/>
        <w:rPr>
          <w:rFonts w:ascii="宋体" w:eastAsia="黑体" w:hAnsi="宋体" w:hint="eastAsia"/>
          <w:bCs/>
          <w:kern w:val="44"/>
          <w:sz w:val="28"/>
          <w:szCs w:val="44"/>
          <w:lang w:eastAsia="zh-CN"/>
        </w:rPr>
      </w:pPr>
      <w:r>
        <w:rPr>
          <w:rFonts w:ascii="宋体" w:eastAsia="黑体" w:hAnsi="宋体"/>
          <w:bCs/>
          <w:kern w:val="44"/>
          <w:sz w:val="28"/>
          <w:szCs w:val="44"/>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78"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723"/>
        <w:gridCol w:w="2745"/>
        <w:gridCol w:w="2962"/>
        <w:gridCol w:w="2672"/>
      </w:tblGrid>
      <w:tr>
        <w:tblPrEx>
          <w:tblW w:w="5000" w:type="pct"/>
          <w:jc w:val="center"/>
          <w:tblLayout w:type="fixed"/>
          <w:tblCellMar>
            <w:top w:w="15" w:type="dxa"/>
            <w:left w:w="15" w:type="dxa"/>
            <w:bottom w:w="15" w:type="dxa"/>
            <w:right w:w="15" w:type="dxa"/>
          </w:tblCellMar>
        </w:tblPrEx>
        <w:trPr>
          <w:trHeight w:val="552"/>
          <w:jc w:val="center"/>
        </w:trPr>
        <w:tc>
          <w:tcPr>
            <w:tcW w:w="710" w:type="dxa"/>
            <w:tcBorders>
              <w:top w:val="single" w:sz="4" w:space="0" w:color="000000"/>
              <w:left w:val="single" w:sz="4" w:space="0" w:color="000000"/>
              <w:bottom w:val="single" w:sz="4" w:space="0" w:color="000000"/>
              <w:right w:val="single" w:sz="4" w:space="0" w:color="auto"/>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2693" w:type="dxa"/>
            <w:tcBorders>
              <w:top w:val="single" w:sz="4" w:space="0" w:color="000000"/>
              <w:left w:val="single" w:sz="4" w:space="0" w:color="auto"/>
              <w:bottom w:val="single" w:sz="4" w:space="0" w:color="000000"/>
              <w:right w:val="single" w:sz="4" w:space="0" w:color="000000"/>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采购计划编号</w:t>
            </w:r>
          </w:p>
        </w:tc>
        <w:tc>
          <w:tcPr>
            <w:tcW w:w="2906" w:type="dxa"/>
            <w:tcBorders>
              <w:top w:val="single" w:sz="4" w:space="0" w:color="000000"/>
              <w:left w:val="single" w:sz="4" w:space="0" w:color="000000"/>
              <w:bottom w:val="single" w:sz="4" w:space="0" w:color="000000"/>
              <w:right w:val="single" w:sz="4" w:space="0" w:color="000000"/>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标的名称</w:t>
            </w:r>
          </w:p>
        </w:tc>
        <w:tc>
          <w:tcPr>
            <w:tcW w:w="2622" w:type="dxa"/>
            <w:tcBorders>
              <w:top w:val="single" w:sz="4" w:space="0" w:color="000000"/>
              <w:left w:val="single" w:sz="4" w:space="0" w:color="000000"/>
              <w:bottom w:val="single" w:sz="4" w:space="0" w:color="000000"/>
              <w:right w:val="single" w:sz="4" w:space="0" w:color="000000"/>
            </w:tcBorders>
            <w:shd w:val="clear" w:color="auto" w:fill="C6D9F0"/>
            <w:vAlign w:val="center"/>
          </w:tcPr>
          <w:p>
            <w:pPr>
              <w:widowControl w:val="0"/>
              <w:jc w:val="center"/>
              <w:rPr>
                <w:rFonts w:ascii="Calibri" w:eastAsia="宋体" w:hAnsi="Calibri"/>
                <w:kern w:val="2"/>
                <w:sz w:val="21"/>
                <w:szCs w:val="22"/>
                <w:lang w:eastAsia="zh-CN"/>
              </w:rPr>
            </w:pPr>
            <w:r>
              <w:rPr>
                <w:rFonts w:ascii="宋体" w:eastAsia="宋体" w:hAnsi="宋体" w:cstheme="minorBidi" w:hint="eastAsia"/>
                <w:kern w:val="2"/>
                <w:sz w:val="22"/>
                <w:szCs w:val="22"/>
                <w:lang w:eastAsia="zh-CN"/>
              </w:rPr>
              <w:t>财政预算限额（元）</w:t>
            </w:r>
          </w:p>
        </w:tc>
      </w:tr>
      <w:tr>
        <w:tblPrEx>
          <w:tblW w:w="5000" w:type="pct"/>
          <w:jc w:val="center"/>
          <w:tblLayout w:type="fixed"/>
          <w:tblCellMar>
            <w:top w:w="15" w:type="dxa"/>
            <w:left w:w="15" w:type="dxa"/>
            <w:bottom w:w="15" w:type="dxa"/>
            <w:right w:w="15" w:type="dxa"/>
          </w:tblCellMar>
        </w:tblPrEx>
        <w:trPr>
          <w:trHeight w:val="286"/>
          <w:jc w:val="center"/>
        </w:trPr>
        <w:tc>
          <w:tcPr>
            <w:tcW w:w="710"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hint="eastAsia"/>
                <w:kern w:val="2"/>
                <w:lang w:eastAsia="zh-CN"/>
              </w:rPr>
            </w:pPr>
            <w:r>
              <w:rPr>
                <w:rFonts w:ascii="宋体" w:eastAsia="宋体" w:hAnsi="宋体" w:cstheme="minorBidi" w:hint="eastAsia"/>
                <w:kern w:val="2"/>
                <w:lang w:eastAsia="zh-CN"/>
              </w:rPr>
              <w:t>1</w:t>
            </w:r>
          </w:p>
        </w:tc>
        <w:tc>
          <w:tcPr>
            <w:tcW w:w="2693"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lang w:eastAsia="zh-CN"/>
              </w:rPr>
            </w:pPr>
            <w:r>
              <w:rPr>
                <w:rFonts w:ascii="宋体" w:eastAsia="宋体" w:hAnsi="宋体" w:cstheme="minorBidi" w:hint="eastAsia"/>
                <w:kern w:val="2"/>
                <w:lang w:eastAsia="zh-CN"/>
              </w:rPr>
              <w:t>LHAZXDL-2025-00808（3324-DH2532F5121）</w:t>
            </w:r>
          </w:p>
        </w:tc>
        <w:tc>
          <w:tcPr>
            <w:tcW w:w="2906" w:type="dxa"/>
            <w:tcBorders>
              <w:top w:val="single" w:sz="4" w:space="0" w:color="000000"/>
              <w:left w:val="single" w:sz="4" w:space="0" w:color="000000"/>
              <w:right w:val="single" w:sz="4" w:space="0" w:color="000000"/>
            </w:tcBorders>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电教设备和信息系统维护及管理服务</w:t>
            </w:r>
          </w:p>
        </w:tc>
        <w:tc>
          <w:tcPr>
            <w:tcW w:w="2622" w:type="dxa"/>
            <w:tcBorders>
              <w:top w:val="single" w:sz="4" w:space="0" w:color="000000"/>
              <w:left w:val="single" w:sz="4" w:space="0" w:color="000000"/>
              <w:bottom w:val="single" w:sz="4" w:space="0" w:color="000000"/>
              <w:right w:val="single" w:sz="4" w:space="0" w:color="000000"/>
            </w:tcBorders>
            <w:vAlign w:val="center"/>
          </w:tcPr>
          <w:p>
            <w:pPr>
              <w:widowControl w:val="0"/>
              <w:jc w:val="center"/>
              <w:rPr>
                <w:rFonts w:ascii="宋体" w:eastAsia="宋体" w:hAnsi="宋体" w:hint="eastAsia"/>
                <w:kern w:val="2"/>
                <w:lang w:eastAsia="zh-CN"/>
              </w:rPr>
            </w:pPr>
            <w:r>
              <w:rPr>
                <w:rFonts w:ascii="宋体" w:eastAsia="宋体" w:hAnsi="宋体" w:cstheme="minorBidi" w:hint="eastAsia"/>
                <w:kern w:val="2"/>
                <w:lang w:eastAsia="zh-CN"/>
              </w:rPr>
              <w:t>480,000.00</w:t>
            </w:r>
          </w:p>
        </w:tc>
      </w:tr>
      <w:tr>
        <w:tblPrEx>
          <w:tblW w:w="5000" w:type="pct"/>
          <w:jc w:val="center"/>
          <w:tblLayout w:type="fixed"/>
          <w:tblCellMar>
            <w:top w:w="15" w:type="dxa"/>
            <w:left w:w="15" w:type="dxa"/>
            <w:bottom w:w="15" w:type="dxa"/>
            <w:right w:w="15" w:type="dxa"/>
          </w:tblCellMar>
        </w:tblPrEx>
        <w:trPr>
          <w:trHeight w:val="172"/>
          <w:jc w:val="center"/>
        </w:trPr>
        <w:tc>
          <w:tcPr>
            <w:tcW w:w="6309" w:type="dxa"/>
            <w:gridSpan w:val="3"/>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合计（元）</w:t>
            </w:r>
          </w:p>
        </w:tc>
        <w:tc>
          <w:tcPr>
            <w:tcW w:w="2622"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lang w:eastAsia="zh-CN"/>
              </w:rPr>
            </w:pPr>
            <w:r>
              <w:rPr>
                <w:rFonts w:ascii="宋体" w:eastAsia="宋体" w:hAnsi="宋体" w:cstheme="minorBidi" w:hint="eastAsia"/>
                <w:kern w:val="2"/>
                <w:lang w:eastAsia="zh-CN"/>
              </w:rPr>
              <w:t>480,000.00</w:t>
            </w:r>
          </w:p>
        </w:tc>
      </w:tr>
    </w:tbl>
    <w:p>
      <w:pPr>
        <w:widowControl w:val="0"/>
        <w:jc w:val="both"/>
        <w:rPr>
          <w:rFonts w:ascii="Arial" w:eastAsia="宋体" w:hAnsi="Arial"/>
          <w:b/>
          <w:color w:val="FF0000"/>
          <w:kern w:val="2"/>
          <w:lang w:eastAsia="zh-CN"/>
        </w:rPr>
      </w:pPr>
      <w:r>
        <w:rPr>
          <w:rFonts w:ascii="Arial" w:eastAsia="宋体" w:hAnsi="Arial" w:hint="eastAsia"/>
          <w:b/>
          <w:color w:val="FF0000"/>
          <w:kern w:val="2"/>
          <w:lang w:eastAsia="zh-CN"/>
        </w:rPr>
        <w:t>本项目控制金额为人民币</w:t>
      </w:r>
      <w:r>
        <w:rPr>
          <w:rFonts w:ascii="Arial" w:eastAsia="宋体" w:hAnsi="Arial" w:hint="eastAsia"/>
          <w:b/>
          <w:color w:val="0000FF"/>
          <w:kern w:val="2"/>
          <w:lang w:eastAsia="zh-CN"/>
        </w:rPr>
        <w:t>480,000.00元</w:t>
      </w:r>
      <w:r>
        <w:rPr>
          <w:rFonts w:ascii="Arial" w:eastAsia="宋体" w:hAnsi="Arial" w:hint="eastAsia"/>
          <w:b/>
          <w:color w:val="FF0000"/>
          <w:kern w:val="2"/>
          <w:lang w:eastAsia="zh-CN"/>
        </w:rPr>
        <w:t>，投标报价超出控制金额将作投标无效处理。</w:t>
      </w:r>
    </w:p>
    <w:p>
      <w:pPr>
        <w:widowControl w:val="0"/>
        <w:spacing w:line="360" w:lineRule="auto"/>
        <w:jc w:val="center"/>
        <w:rPr>
          <w:rFonts w:ascii="Arial" w:eastAsia="宋体" w:hAnsi="Arial"/>
          <w:b/>
          <w:bCs/>
          <w:kern w:val="2"/>
          <w:sz w:val="32"/>
          <w:szCs w:val="32"/>
          <w:lang w:eastAsia="zh-CN"/>
        </w:rPr>
      </w:pPr>
    </w:p>
    <w:p>
      <w:pPr>
        <w:widowControl w:val="0"/>
        <w:spacing w:line="360" w:lineRule="auto"/>
        <w:jc w:val="center"/>
        <w:rPr>
          <w:rFonts w:ascii="Arial" w:eastAsia="宋体" w:hAnsi="Arial"/>
          <w:b/>
          <w:bCs/>
          <w:kern w:val="2"/>
          <w:sz w:val="32"/>
          <w:szCs w:val="32"/>
          <w:lang w:eastAsia="zh-CN"/>
        </w:rPr>
      </w:pPr>
      <w:r>
        <w:rPr>
          <w:rFonts w:ascii="Arial" w:eastAsia="宋体" w:hAnsi="Arial" w:hint="eastAsia"/>
          <w:b/>
          <w:bCs/>
          <w:kern w:val="2"/>
          <w:sz w:val="32"/>
          <w:szCs w:val="32"/>
          <w:lang w:eastAsia="zh-CN"/>
        </w:rPr>
        <w:t>二、项目背景</w:t>
      </w:r>
    </w:p>
    <w:p>
      <w:pPr>
        <w:widowControl w:val="0"/>
        <w:spacing w:line="360" w:lineRule="auto"/>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学校目前现有电教设备、信息系统基本情况如下：</w:t>
      </w:r>
    </w:p>
    <w:p>
      <w:pPr>
        <w:widowControl w:val="0"/>
        <w:spacing w:line="360" w:lineRule="auto"/>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初中部：教学平台60套、办公电脑150台、打印机15台、网络设备1批、监控系统2套339个终端、一卡通设备1套、校园广播1套、会议设备3套、服务器8 台、LED屏8块、固定电话20部、物联系统1套、ups 2套、摄像机录播系统2套、阅卷系统1套、信息设备固定资产统计1项、考场信号屏蔽系统1套、电脑室3间等。</w:t>
      </w:r>
    </w:p>
    <w:p>
      <w:pPr>
        <w:widowControl w:val="0"/>
        <w:spacing w:line="360" w:lineRule="auto"/>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高中部：教学平台114套、办公电脑450台、打印机70台、网络设备1批、监控系统3套1631个终端、 校园广播1套、服务器5台、 固定电话60部、物联系统1套、ups2套、信息设备固定资产统计1项、门禁系统159个终端、停车场管理系统1套、通道闸3套、电脑室6间、录播设备6套、会议设备5间、考场信号屏蔽系统1套、LED屏11块等。</w:t>
      </w:r>
    </w:p>
    <w:p>
      <w:pPr>
        <w:widowControl w:val="0"/>
        <w:spacing w:line="360" w:lineRule="auto"/>
        <w:ind w:firstLine="480" w:firstLineChars="200"/>
        <w:jc w:val="both"/>
        <w:rPr>
          <w:rFonts w:ascii="Calibri" w:eastAsia="宋体" w:hAnsi="Calibri"/>
          <w:kern w:val="2"/>
          <w:szCs w:val="22"/>
          <w:lang w:eastAsia="zh-CN"/>
        </w:rPr>
      </w:pPr>
    </w:p>
    <w:p>
      <w:pPr>
        <w:keepNext/>
        <w:keepLines/>
        <w:widowControl w:val="0"/>
        <w:tabs>
          <w:tab w:val="left" w:pos="1680"/>
        </w:tabs>
        <w:spacing w:before="260" w:after="78"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三、项目清单</w:t>
      </w:r>
    </w:p>
    <w:tbl>
      <w:tblPr>
        <w:tblStyle w:val="TableNormal"/>
        <w:tblpPr w:leftFromText="180" w:rightFromText="180" w:vertAnchor="text" w:horzAnchor="page" w:tblpX="1800" w:tblpY="45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6"/>
        <w:gridCol w:w="1849"/>
        <w:gridCol w:w="717"/>
        <w:gridCol w:w="769"/>
        <w:gridCol w:w="912"/>
        <w:gridCol w:w="1468"/>
        <w:gridCol w:w="1129"/>
        <w:gridCol w:w="17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6"/>
        </w:trPr>
        <w:tc>
          <w:tcPr>
            <w:tcW w:w="385" w:type="pct"/>
            <w:vMerge w:val="restar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序号</w:t>
            </w:r>
          </w:p>
        </w:tc>
        <w:tc>
          <w:tcPr>
            <w:tcW w:w="995" w:type="pct"/>
            <w:vMerge w:val="restar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服务事项名称</w:t>
            </w:r>
          </w:p>
        </w:tc>
        <w:tc>
          <w:tcPr>
            <w:tcW w:w="386" w:type="pct"/>
            <w:vMerge w:val="restar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数量</w:t>
            </w:r>
          </w:p>
        </w:tc>
        <w:tc>
          <w:tcPr>
            <w:tcW w:w="414" w:type="pct"/>
            <w:vMerge w:val="restar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单位</w:t>
            </w:r>
          </w:p>
        </w:tc>
        <w:tc>
          <w:tcPr>
            <w:tcW w:w="1281" w:type="pct"/>
            <w:gridSpan w:val="2"/>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单价限额（元）</w:t>
            </w:r>
          </w:p>
        </w:tc>
        <w:tc>
          <w:tcPr>
            <w:tcW w:w="608" w:type="pct"/>
            <w:vMerge w:val="restart"/>
            <w:vAlign w:val="center"/>
          </w:tcPr>
          <w:p>
            <w:pPr>
              <w:widowControl w:val="0"/>
              <w:jc w:val="center"/>
              <w:rPr>
                <w:rFonts w:ascii="宋体" w:eastAsia="宋体" w:hAnsi="宋体" w:cs="宋体" w:hint="eastAsia"/>
                <w:b/>
                <w:bCs/>
                <w:color w:val="FF0000"/>
                <w:kern w:val="2"/>
                <w:sz w:val="22"/>
                <w:szCs w:val="22"/>
                <w:lang w:eastAsia="zh-CN"/>
              </w:rPr>
            </w:pPr>
            <w:r>
              <w:rPr>
                <w:rFonts w:ascii="宋体" w:eastAsia="宋体" w:hAnsi="宋体" w:cs="宋体" w:hint="eastAsia"/>
                <w:b/>
                <w:bCs/>
                <w:color w:val="FF0000"/>
                <w:kern w:val="2"/>
                <w:sz w:val="22"/>
                <w:szCs w:val="22"/>
                <w:lang w:eastAsia="zh-CN"/>
              </w:rPr>
              <w:t>备注</w:t>
            </w:r>
          </w:p>
        </w:tc>
        <w:tc>
          <w:tcPr>
            <w:tcW w:w="930" w:type="pct"/>
            <w:vMerge w:val="restart"/>
            <w:vAlign w:val="center"/>
          </w:tcPr>
          <w:p>
            <w:pPr>
              <w:widowControl w:val="0"/>
              <w:jc w:val="center"/>
              <w:rPr>
                <w:rFonts w:ascii="宋体" w:eastAsia="宋体" w:hAnsi="宋体" w:cs="宋体" w:hint="eastAsia"/>
                <w:b/>
                <w:bCs/>
                <w:color w:val="FF0000"/>
                <w:kern w:val="2"/>
                <w:sz w:val="22"/>
                <w:szCs w:val="22"/>
                <w:lang w:eastAsia="zh-CN"/>
              </w:rPr>
            </w:pPr>
            <w:r>
              <w:rPr>
                <w:rFonts w:ascii="宋体" w:eastAsia="宋体" w:hAnsi="宋体" w:cs="宋体" w:hint="eastAsia"/>
                <w:b/>
                <w:bCs/>
                <w:color w:val="FF0000"/>
                <w:kern w:val="2"/>
                <w:sz w:val="22"/>
                <w:szCs w:val="22"/>
                <w:lang w:eastAsia="zh-CN"/>
              </w:rPr>
              <w:t>财政预算限额（元）</w:t>
            </w:r>
          </w:p>
        </w:tc>
      </w:tr>
      <w:tr>
        <w:tblPrEx>
          <w:tblW w:w="5000" w:type="pct"/>
          <w:tblInd w:w="0" w:type="dxa"/>
          <w:tblLayout w:type="fixed"/>
          <w:tblCellMar>
            <w:top w:w="0" w:type="dxa"/>
            <w:left w:w="108" w:type="dxa"/>
            <w:bottom w:w="0" w:type="dxa"/>
            <w:right w:w="108" w:type="dxa"/>
          </w:tblCellMar>
        </w:tblPrEx>
        <w:trPr>
          <w:trHeight w:val="566"/>
        </w:trPr>
        <w:tc>
          <w:tcPr>
            <w:tcW w:w="385" w:type="pct"/>
            <w:vMerge/>
            <w:vAlign w:val="center"/>
          </w:tcPr>
          <w:p>
            <w:pPr>
              <w:widowControl w:val="0"/>
              <w:jc w:val="center"/>
              <w:rPr>
                <w:rFonts w:ascii="宋体" w:eastAsia="宋体" w:hAnsi="宋体" w:cs="宋体" w:hint="eastAsia"/>
                <w:bCs/>
                <w:kern w:val="2"/>
                <w:sz w:val="22"/>
                <w:szCs w:val="22"/>
                <w:lang w:eastAsia="zh-CN"/>
              </w:rPr>
            </w:pPr>
          </w:p>
        </w:tc>
        <w:tc>
          <w:tcPr>
            <w:tcW w:w="995" w:type="pct"/>
            <w:vMerge/>
            <w:vAlign w:val="center"/>
          </w:tcPr>
          <w:p>
            <w:pPr>
              <w:widowControl w:val="0"/>
              <w:jc w:val="center"/>
              <w:rPr>
                <w:rFonts w:ascii="宋体" w:eastAsia="宋体" w:hAnsi="宋体" w:cs="宋体" w:hint="eastAsia"/>
                <w:bCs/>
                <w:kern w:val="2"/>
                <w:sz w:val="22"/>
                <w:szCs w:val="22"/>
                <w:lang w:eastAsia="zh-CN"/>
              </w:rPr>
            </w:pPr>
          </w:p>
        </w:tc>
        <w:tc>
          <w:tcPr>
            <w:tcW w:w="386" w:type="pct"/>
            <w:vMerge/>
            <w:vAlign w:val="center"/>
          </w:tcPr>
          <w:p>
            <w:pPr>
              <w:widowControl w:val="0"/>
              <w:jc w:val="center"/>
              <w:rPr>
                <w:rFonts w:ascii="宋体" w:eastAsia="宋体" w:hAnsi="宋体" w:cs="宋体" w:hint="eastAsia"/>
                <w:bCs/>
                <w:kern w:val="2"/>
                <w:sz w:val="22"/>
                <w:szCs w:val="22"/>
                <w:lang w:eastAsia="zh-CN"/>
              </w:rPr>
            </w:pPr>
          </w:p>
        </w:tc>
        <w:tc>
          <w:tcPr>
            <w:tcW w:w="414" w:type="pct"/>
            <w:vMerge/>
            <w:vAlign w:val="center"/>
          </w:tcPr>
          <w:p>
            <w:pPr>
              <w:widowControl w:val="0"/>
              <w:jc w:val="center"/>
              <w:rPr>
                <w:rFonts w:ascii="宋体" w:eastAsia="宋体" w:hAnsi="宋体" w:cs="宋体" w:hint="eastAsia"/>
                <w:bCs/>
                <w:kern w:val="2"/>
                <w:sz w:val="22"/>
                <w:szCs w:val="22"/>
                <w:lang w:eastAsia="zh-CN"/>
              </w:rPr>
            </w:pP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单价</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单项总额（单价乘以数量）</w:t>
            </w:r>
          </w:p>
        </w:tc>
        <w:tc>
          <w:tcPr>
            <w:tcW w:w="608" w:type="pct"/>
            <w:vMerge/>
            <w:vAlign w:val="center"/>
          </w:tcPr>
          <w:p>
            <w:pPr>
              <w:widowControl w:val="0"/>
              <w:jc w:val="center"/>
              <w:rPr>
                <w:rFonts w:ascii="宋体" w:eastAsia="宋体" w:hAnsi="宋体" w:cs="宋体" w:hint="eastAsia"/>
                <w:b/>
                <w:bCs/>
                <w:color w:val="FF0000"/>
                <w:kern w:val="2"/>
                <w:sz w:val="22"/>
                <w:szCs w:val="22"/>
                <w:lang w:eastAsia="zh-CN"/>
              </w:rPr>
            </w:pPr>
          </w:p>
        </w:tc>
        <w:tc>
          <w:tcPr>
            <w:tcW w:w="930" w:type="pct"/>
            <w:vMerge/>
            <w:vAlign w:val="center"/>
          </w:tcPr>
          <w:p>
            <w:pPr>
              <w:widowControl w:val="0"/>
              <w:jc w:val="center"/>
              <w:rPr>
                <w:rFonts w:ascii="宋体" w:eastAsia="宋体" w:hAnsi="宋体" w:cs="宋体" w:hint="eastAsia"/>
                <w:b/>
                <w:bCs/>
                <w:color w:val="FF0000"/>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332"/>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教学平台软硬件维护服务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55000</w:t>
            </w:r>
          </w:p>
        </w:tc>
        <w:tc>
          <w:tcPr>
            <w:tcW w:w="608" w:type="pct"/>
          </w:tcPr>
          <w:p>
            <w:pPr>
              <w:widowControl w:val="0"/>
              <w:jc w:val="center"/>
              <w:rPr>
                <w:rFonts w:ascii="宋体" w:eastAsia="宋体" w:hAnsi="宋体" w:cs="宋体" w:hint="eastAsia"/>
                <w:b/>
                <w:bCs/>
                <w:color w:val="FF0000"/>
                <w:kern w:val="2"/>
                <w:sz w:val="22"/>
                <w:szCs w:val="22"/>
                <w:lang w:eastAsia="zh-CN"/>
              </w:rPr>
            </w:pPr>
          </w:p>
        </w:tc>
        <w:tc>
          <w:tcPr>
            <w:tcW w:w="930" w:type="pct"/>
            <w:vMerge w:val="restar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lang w:eastAsia="zh-CN"/>
              </w:rPr>
              <w:t>480000.00</w:t>
            </w: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教学电脑软硬件维护服务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55000</w:t>
            </w:r>
          </w:p>
        </w:tc>
        <w:tc>
          <w:tcPr>
            <w:tcW w:w="608" w:type="pct"/>
          </w:tcPr>
          <w:p>
            <w:pPr>
              <w:widowControl w:val="0"/>
              <w:jc w:val="center"/>
              <w:rPr>
                <w:rFonts w:ascii="宋体" w:eastAsia="宋体" w:hAnsi="宋体" w:cs="宋体" w:hint="eastAsia"/>
                <w:b/>
                <w:bCs/>
                <w:color w:val="FF0000"/>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3</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办公设备软硬件维护服务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50000</w:t>
            </w:r>
          </w:p>
        </w:tc>
        <w:tc>
          <w:tcPr>
            <w:tcW w:w="608" w:type="pct"/>
          </w:tcPr>
          <w:p>
            <w:pPr>
              <w:widowControl w:val="0"/>
              <w:jc w:val="center"/>
              <w:rPr>
                <w:rFonts w:ascii="宋体" w:eastAsia="宋体" w:hAnsi="宋体" w:cs="宋体" w:hint="eastAsia"/>
                <w:b/>
                <w:bCs/>
                <w:color w:val="FF0000"/>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4</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网络设备软硬件维护服务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45000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45000</w:t>
            </w:r>
          </w:p>
        </w:tc>
        <w:tc>
          <w:tcPr>
            <w:tcW w:w="608" w:type="pct"/>
          </w:tcPr>
          <w:p>
            <w:pPr>
              <w:widowControl w:val="0"/>
              <w:jc w:val="center"/>
              <w:rPr>
                <w:rFonts w:ascii="宋体" w:eastAsia="宋体" w:hAnsi="宋体" w:cs="宋体" w:hint="eastAsia"/>
                <w:b/>
                <w:bCs/>
                <w:color w:val="FF0000"/>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133"/>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5</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监控设备</w:t>
            </w:r>
            <w:r>
              <w:rPr>
                <w:rFonts w:ascii="宋体" w:eastAsia="宋体" w:hAnsi="宋体" w:cs="宋体" w:hint="eastAsia"/>
                <w:kern w:val="2"/>
                <w:sz w:val="22"/>
                <w:szCs w:val="22"/>
                <w:shd w:val="clear" w:color="auto" w:fill="FFFFFF"/>
                <w:lang w:eastAsia="zh-CN" w:bidi="ar"/>
              </w:rPr>
              <w:t>软硬件</w:t>
            </w:r>
            <w:r>
              <w:rPr>
                <w:rFonts w:ascii="宋体" w:eastAsia="宋体" w:hAnsi="宋体" w:cs="宋体" w:hint="eastAsia"/>
                <w:bCs/>
                <w:kern w:val="2"/>
                <w:sz w:val="22"/>
                <w:szCs w:val="22"/>
                <w:shd w:val="clear" w:color="auto" w:fill="FFFFFF"/>
                <w:lang w:eastAsia="zh-CN"/>
              </w:rPr>
              <w:t>维护</w:t>
            </w:r>
            <w:r>
              <w:rPr>
                <w:rFonts w:ascii="宋体" w:eastAsia="宋体" w:hAnsi="宋体" w:cs="宋体" w:hint="eastAsia"/>
                <w:kern w:val="2"/>
                <w:sz w:val="22"/>
                <w:szCs w:val="22"/>
                <w:shd w:val="clear" w:color="auto" w:fill="FFFFFF"/>
                <w:lang w:eastAsia="zh-CN" w:bidi="ar"/>
              </w:rPr>
              <w:t>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55000</w:t>
            </w:r>
          </w:p>
        </w:tc>
        <w:tc>
          <w:tcPr>
            <w:tcW w:w="608" w:type="pct"/>
          </w:tcPr>
          <w:p>
            <w:pPr>
              <w:widowControl w:val="0"/>
              <w:jc w:val="center"/>
              <w:rPr>
                <w:rFonts w:ascii="宋体" w:eastAsia="宋体" w:hAnsi="宋体" w:cs="宋体" w:hint="eastAsia"/>
                <w:b/>
                <w:bCs/>
                <w:color w:val="FF0000"/>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6</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一卡通设备</w:t>
            </w:r>
            <w:r>
              <w:rPr>
                <w:rFonts w:ascii="宋体" w:eastAsia="宋体" w:hAnsi="宋体" w:cs="宋体" w:hint="eastAsia"/>
                <w:kern w:val="2"/>
                <w:sz w:val="22"/>
                <w:szCs w:val="22"/>
                <w:shd w:val="clear" w:color="auto" w:fill="FFFFFF"/>
                <w:lang w:eastAsia="zh-CN" w:bidi="ar"/>
              </w:rPr>
              <w:t>软硬件维护</w:t>
            </w:r>
            <w:r>
              <w:rPr>
                <w:rFonts w:ascii="宋体" w:eastAsia="宋体" w:hAnsi="宋体" w:cs="宋体" w:hint="eastAsia"/>
                <w:bCs/>
                <w:kern w:val="2"/>
                <w:sz w:val="22"/>
                <w:szCs w:val="22"/>
                <w:shd w:val="clear" w:color="auto" w:fill="FFFFFF"/>
                <w:lang w:eastAsia="zh-CN"/>
              </w:rPr>
              <w:t>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30000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30000</w:t>
            </w:r>
          </w:p>
        </w:tc>
        <w:tc>
          <w:tcPr>
            <w:tcW w:w="608" w:type="pct"/>
          </w:tcPr>
          <w:p>
            <w:pPr>
              <w:widowControl w:val="0"/>
              <w:jc w:val="center"/>
              <w:rPr>
                <w:rFonts w:ascii="宋体" w:eastAsia="宋体" w:hAnsi="宋体" w:cs="宋体" w:hint="eastAsia"/>
                <w:b/>
                <w:bCs/>
                <w:color w:val="FF0000"/>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7</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校园广播</w:t>
            </w:r>
            <w:r>
              <w:rPr>
                <w:rFonts w:ascii="宋体" w:eastAsia="宋体" w:hAnsi="宋体" w:cs="宋体" w:hint="eastAsia"/>
                <w:kern w:val="2"/>
                <w:sz w:val="22"/>
                <w:szCs w:val="22"/>
                <w:shd w:val="clear" w:color="auto" w:fill="FFFFFF"/>
                <w:lang w:eastAsia="zh-CN" w:bidi="ar"/>
              </w:rPr>
              <w:t>软硬件维护</w:t>
            </w:r>
            <w:r>
              <w:rPr>
                <w:rFonts w:ascii="宋体" w:eastAsia="宋体" w:hAnsi="宋体" w:cs="宋体" w:hint="eastAsia"/>
                <w:bCs/>
                <w:kern w:val="2"/>
                <w:sz w:val="22"/>
                <w:szCs w:val="22"/>
                <w:shd w:val="clear" w:color="auto" w:fill="FFFFFF"/>
                <w:lang w:eastAsia="zh-CN"/>
              </w:rPr>
              <w:t>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20000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20000</w:t>
            </w:r>
          </w:p>
        </w:tc>
        <w:tc>
          <w:tcPr>
            <w:tcW w:w="608" w:type="pct"/>
          </w:tcPr>
          <w:p>
            <w:pPr>
              <w:widowControl w:val="0"/>
              <w:jc w:val="center"/>
              <w:rPr>
                <w:rFonts w:ascii="宋体" w:eastAsia="宋体" w:hAnsi="宋体" w:cs="宋体" w:hint="eastAsia"/>
                <w:b/>
                <w:bCs/>
                <w:color w:val="FF0000"/>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8</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会议设备</w:t>
            </w:r>
            <w:r>
              <w:rPr>
                <w:rFonts w:ascii="宋体" w:eastAsia="宋体" w:hAnsi="宋体" w:cs="宋体" w:hint="eastAsia"/>
                <w:kern w:val="2"/>
                <w:sz w:val="22"/>
                <w:szCs w:val="22"/>
                <w:shd w:val="clear" w:color="auto" w:fill="FFFFFF"/>
                <w:lang w:eastAsia="zh-CN" w:bidi="ar"/>
              </w:rPr>
              <w:t>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25000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9</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服务器</w:t>
            </w:r>
            <w:r>
              <w:rPr>
                <w:rFonts w:ascii="宋体" w:eastAsia="宋体" w:hAnsi="宋体" w:cs="宋体" w:hint="eastAsia"/>
                <w:kern w:val="2"/>
                <w:sz w:val="22"/>
                <w:szCs w:val="22"/>
                <w:shd w:val="clear" w:color="auto" w:fill="FFFFFF"/>
                <w:lang w:eastAsia="zh-CN" w:bidi="ar"/>
              </w:rPr>
              <w:t>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15000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10</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LED屏软硬件维护服务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12000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12000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11</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电话软硬件维护服务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6000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6000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12</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物联系统软硬件维护服务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10000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10000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13</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ups</w:t>
            </w:r>
            <w:r>
              <w:rPr>
                <w:rFonts w:ascii="宋体" w:eastAsia="宋体" w:hAnsi="宋体" w:cs="宋体" w:hint="eastAsia"/>
                <w:kern w:val="2"/>
                <w:sz w:val="22"/>
                <w:szCs w:val="22"/>
                <w:shd w:val="clear" w:color="auto" w:fill="FFFFFF"/>
                <w:lang w:eastAsia="zh-CN" w:bidi="ar"/>
              </w:rPr>
              <w:t>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10000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10000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14</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停车场管理系统</w:t>
            </w:r>
            <w:r>
              <w:rPr>
                <w:rFonts w:ascii="宋体" w:eastAsia="宋体" w:hAnsi="宋体" w:cs="宋体" w:hint="eastAsia"/>
                <w:kern w:val="2"/>
                <w:sz w:val="22"/>
                <w:szCs w:val="22"/>
                <w:shd w:val="clear" w:color="auto" w:fill="FFFFFF"/>
                <w:lang w:eastAsia="zh-CN" w:bidi="ar"/>
              </w:rPr>
              <w:t>软硬件维护服务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3000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3000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15</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教学、会议等活动摄像</w:t>
            </w:r>
            <w:r>
              <w:rPr>
                <w:rFonts w:ascii="宋体" w:eastAsia="宋体" w:hAnsi="宋体" w:cs="宋体" w:hint="eastAsia"/>
                <w:kern w:val="2"/>
                <w:sz w:val="22"/>
                <w:szCs w:val="22"/>
                <w:shd w:val="clear" w:color="auto" w:fill="FFFFFF"/>
                <w:lang w:eastAsia="zh-CN" w:bidi="ar"/>
              </w:rPr>
              <w:t>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25000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16</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考试报名</w:t>
            </w:r>
            <w:r>
              <w:rPr>
                <w:rFonts w:ascii="宋体" w:eastAsia="宋体" w:hAnsi="宋体" w:cs="宋体" w:hint="eastAsia"/>
                <w:kern w:val="2"/>
                <w:sz w:val="22"/>
                <w:szCs w:val="22"/>
                <w:shd w:val="clear" w:color="auto" w:fill="FFFFFF"/>
                <w:lang w:eastAsia="zh-CN" w:bidi="ar"/>
              </w:rPr>
              <w:t>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3000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3000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17</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阅卷扫描</w:t>
            </w:r>
            <w:r>
              <w:rPr>
                <w:rFonts w:ascii="宋体" w:eastAsia="宋体" w:hAnsi="宋体" w:cs="宋体" w:hint="eastAsia"/>
                <w:kern w:val="2"/>
                <w:sz w:val="22"/>
                <w:szCs w:val="22"/>
                <w:shd w:val="clear" w:color="auto" w:fill="FFFFFF"/>
                <w:lang w:eastAsia="zh-CN" w:bidi="ar"/>
              </w:rPr>
              <w:t>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20000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20000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18</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信息设备固定资产管理</w:t>
            </w:r>
            <w:r>
              <w:rPr>
                <w:rFonts w:ascii="宋体" w:eastAsia="宋体" w:hAnsi="宋体" w:cs="宋体" w:hint="eastAsia"/>
                <w:kern w:val="2"/>
                <w:sz w:val="22"/>
                <w:szCs w:val="22"/>
                <w:shd w:val="clear" w:color="auto" w:fill="FFFFFF"/>
                <w:lang w:eastAsia="zh-CN" w:bidi="ar"/>
              </w:rPr>
              <w:t>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19</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考勤管理、学校档案管理</w:t>
            </w:r>
            <w:r>
              <w:rPr>
                <w:rFonts w:ascii="宋体" w:eastAsia="宋体" w:hAnsi="宋体" w:cs="宋体" w:hint="eastAsia"/>
                <w:kern w:val="2"/>
                <w:sz w:val="22"/>
                <w:szCs w:val="22"/>
                <w:shd w:val="clear" w:color="auto" w:fill="FFFFFF"/>
                <w:lang w:eastAsia="zh-CN" w:bidi="ar"/>
              </w:rPr>
              <w:t>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20</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考场、会议、活动技术支持</w:t>
            </w:r>
            <w:r>
              <w:rPr>
                <w:rFonts w:ascii="宋体" w:eastAsia="宋体" w:hAnsi="宋体" w:cs="宋体" w:hint="eastAsia"/>
                <w:kern w:val="2"/>
                <w:sz w:val="22"/>
                <w:szCs w:val="22"/>
                <w:shd w:val="clear" w:color="auto" w:fill="FFFFFF"/>
                <w:lang w:eastAsia="zh-CN" w:bidi="ar"/>
              </w:rPr>
              <w:t>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21</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信息系统基础数据收集更新</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6000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6000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22</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学校教育教学资料整理归类服务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23</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评估期间资料管理服务</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24</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零星弱电布线</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491"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10000</w:t>
            </w:r>
          </w:p>
        </w:tc>
        <w:tc>
          <w:tcPr>
            <w:tcW w:w="79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10000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321"/>
        </w:trPr>
        <w:tc>
          <w:tcPr>
            <w:tcW w:w="38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合计</w:t>
            </w:r>
          </w:p>
        </w:tc>
        <w:tc>
          <w:tcPr>
            <w:tcW w:w="995"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w:t>
            </w:r>
          </w:p>
        </w:tc>
        <w:tc>
          <w:tcPr>
            <w:tcW w:w="386"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w:t>
            </w:r>
          </w:p>
        </w:tc>
        <w:tc>
          <w:tcPr>
            <w:tcW w:w="41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w:t>
            </w:r>
          </w:p>
        </w:tc>
        <w:tc>
          <w:tcPr>
            <w:tcW w:w="491"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w:t>
            </w:r>
          </w:p>
        </w:tc>
        <w:tc>
          <w:tcPr>
            <w:tcW w:w="79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480000</w:t>
            </w:r>
          </w:p>
        </w:tc>
        <w:tc>
          <w:tcPr>
            <w:tcW w:w="608" w:type="pct"/>
          </w:tcPr>
          <w:p>
            <w:pPr>
              <w:widowControl w:val="0"/>
              <w:jc w:val="center"/>
              <w:rPr>
                <w:rFonts w:ascii="宋体" w:eastAsia="宋体" w:hAnsi="宋体" w:cs="宋体" w:hint="eastAsia"/>
                <w:bCs/>
                <w:kern w:val="2"/>
                <w:sz w:val="22"/>
                <w:szCs w:val="22"/>
                <w:lang w:eastAsia="zh-CN"/>
              </w:rPr>
            </w:pPr>
          </w:p>
        </w:tc>
        <w:tc>
          <w:tcPr>
            <w:tcW w:w="930" w:type="pct"/>
            <w:vMerge/>
          </w:tcPr>
          <w:p>
            <w:pPr>
              <w:widowControl w:val="0"/>
              <w:jc w:val="center"/>
              <w:rPr>
                <w:rFonts w:ascii="宋体" w:eastAsia="宋体" w:hAnsi="宋体" w:cs="宋体" w:hint="eastAsia"/>
                <w:bCs/>
                <w:kern w:val="2"/>
                <w:sz w:val="22"/>
                <w:szCs w:val="22"/>
                <w:lang w:eastAsia="zh-CN"/>
              </w:rPr>
            </w:pPr>
          </w:p>
        </w:tc>
      </w:tr>
    </w:tbl>
    <w:p>
      <w:pPr>
        <w:widowControl w:val="0"/>
        <w:jc w:val="both"/>
        <w:rPr>
          <w:rFonts w:ascii="Calibri" w:eastAsia="宋体" w:hAnsi="Calibri"/>
          <w:b/>
          <w:bCs/>
          <w:kern w:val="2"/>
          <w:sz w:val="22"/>
          <w:szCs w:val="22"/>
          <w:lang w:eastAsia="zh-CN"/>
        </w:rPr>
      </w:pPr>
      <w:r>
        <w:rPr>
          <w:rFonts w:ascii="Calibri" w:eastAsia="宋体" w:hAnsi="Calibri" w:cstheme="minorBidi" w:hint="eastAsia"/>
          <w:b/>
          <w:bCs/>
          <w:kern w:val="2"/>
          <w:sz w:val="22"/>
          <w:szCs w:val="22"/>
          <w:lang w:eastAsia="zh-CN"/>
        </w:rPr>
        <w:t>备注：全部服务清单单价乘以数量=财政预算总额</w:t>
      </w:r>
    </w:p>
    <w:p>
      <w:pPr>
        <w:widowControl w:val="0"/>
        <w:jc w:val="both"/>
        <w:rPr>
          <w:rFonts w:ascii="Calibri" w:eastAsia="宋体" w:hAnsi="Calibri"/>
          <w:color w:val="FF0000"/>
          <w:kern w:val="2"/>
          <w:sz w:val="21"/>
          <w:szCs w:val="22"/>
          <w:lang w:eastAsia="zh-CN"/>
        </w:rPr>
      </w:pPr>
    </w:p>
    <w:p>
      <w:pPr>
        <w:keepNext/>
        <w:keepLines/>
        <w:widowControl w:val="0"/>
        <w:spacing w:before="260" w:after="260" w:line="416" w:lineRule="auto"/>
        <w:jc w:val="center"/>
        <w:outlineLvl w:val="1"/>
        <w:rPr>
          <w:rFonts w:ascii="Cambria" w:eastAsia="宋体" w:hAnsi="Cambria"/>
          <w:b/>
          <w:bCs/>
          <w:kern w:val="2"/>
          <w:sz w:val="32"/>
          <w:szCs w:val="32"/>
          <w:lang w:eastAsia="zh-CN"/>
        </w:rPr>
      </w:pPr>
      <w:bookmarkStart w:id="12" w:name="_Toc128884461"/>
      <w:r>
        <w:rPr>
          <w:rFonts w:ascii="Cambria" w:eastAsia="宋体" w:hAnsi="Cambria" w:cstheme="majorBidi" w:hint="eastAsia"/>
          <w:b/>
          <w:bCs/>
          <w:kern w:val="2"/>
          <w:sz w:val="32"/>
          <w:szCs w:val="32"/>
          <w:lang w:eastAsia="zh-CN"/>
        </w:rPr>
        <w:t>四</w:t>
      </w:r>
      <w:r>
        <w:rPr>
          <w:rFonts w:ascii="Cambria" w:eastAsia="宋体" w:hAnsi="Cambria" w:cstheme="majorBidi" w:hint="eastAsia"/>
          <w:b/>
          <w:bCs/>
          <w:kern w:val="2"/>
          <w:sz w:val="32"/>
          <w:szCs w:val="32"/>
          <w:lang w:eastAsia="zh-CN"/>
        </w:rPr>
        <w:t>、项目服务内容及服务要求</w:t>
      </w:r>
    </w:p>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（一）服务内容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负责采购人校园内所有各类信息化设备的使用培训、调试、故障诊断、维修、常规维护保养及管理服务。设备包括但不限于计算机、打印机、展台、投影机、教学一体机、电视机、LED显示屏、广播设备、考场设备、服务器、网络设备、ups、监控设备、会议设备、调音台、功放音响设备等，及电话、食堂消费、考勤、物联设备等弱电系统等。</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2.保障采购人校园内（含所有校区）所有电教设备及网络的正常运行。</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3.定时巡查关键设备和场地（如各网络配线间、监控室、广播系统、食堂消费、网络硬盘、监控存储等），做好巡查记录，排除故障隐患。</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4.日常报修响应、处理及时。及时回复“学校报修平台”的报修申请，填写维修进度信息。巡查发现的故障和其他方式收到的报修要当天录入到报修平台。简单问题当天内解决，更换重要部件5个工作日内。</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5.能准确诊断设备故障，提供设备维修期间的替代方案，保障教学工作不受影响。</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6.负责保修期内设备的报修、跟踪服务。</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7.电教设备定期清洁保养。全校计算机、课室教学平台、广播、监控摄像头、交换机等电教设备每学期使用相应专业工具及清洁剂清洁二次。</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8.做好设备管理工作，要求办公场所干净整洁，设备分类清楚，做到物、账准确。如及时收回、清理校内闲置或报废设备；保管好维修更换下来的损坏设备及配件，分类存放贴好标签；做好设备的回收、发放、借用、保管工作；库存、报废、备用设备分别按类摆放。</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9.提供日常非工程项目的网络布线、监控摄像头安装工程和调试配置服务，数量较多时除外。</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10.监控镜头按学校要求调整位置、去除遮挡、清洁镜头，名称准确，分区管理。</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11.校园网络维护优化，线路整理，保持各配线间、机柜的整洁、规范。</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12.信息系统维护及管理服务内容：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负责采购人校园内（含所有校区）所有信息化系统的档案登记、运行维护、使用培训及各类活动的技术服务。包括但不限于以下内容：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12.1保障各信息系统的正常运行。（如各教学平台、办公电脑、服务器、广播、监控、阅卷、考勤、消费、物联等系统的软件安装、维护，杀毒软件升级及基础数据信息收集更新）。</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12.2合同签订1个月内，必须建立好《学校信息设备固定资产管理档案》并实时更新，能满足采购人财务管理要求。如设备及日常维修记录登记、各功能室设备清单、待报废设备清单、借还设备表、教学平台登记表、设备及系统IP地址与MAC地址对应表等。</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12.3负责试卷扫描、成绩分析、铃声设置、听力播放、英语听说考试及考场设备检测上报等考务工作，并协助处理招生报名、信息采集等教务工作。</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12.4每学期末为采购人提供一份全校电教设备及信息系统的诊断报告。</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12.5负责第三方信息化工程项目跟踪监理，对有问题的可提出专业建议。</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12.6负责教学、会议、评估、讲座、交流等学校活动摄像、存档。</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12.7各种考试、评估、汇演、会议等活动的技术人员现场支持，设备调试管理，并免费提供适当设备支持。</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12.8协助采购人档案的数字化转换、收集、优化、管理，按采购人要求分类整理归档备查调用。</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12.9协助采购人各类网上测评工作，如教学、安全、心理、评教等调查测评及信息化设备数据网络填报工作。</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12.10负责校级以上评估检查课件制作。</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12.11节假日值班安排，制订每周工作计划，公布值班安排；充分利用周末、晚上、节假日值班时间完成上课期间不方便做的维护保养工作。</w:t>
      </w:r>
    </w:p>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（二）服务要求</w:t>
      </w:r>
    </w:p>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1.质量考核验收标准：</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A、电教设备软件维护，含软件安装、维护、应用指导，系统杀毒，尽量做到老师当天上报问题当天解决，特殊软件或需购买版权的软件，按采购人或软件提供方要求协商解决。</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B、电教设备硬件日常维护服务，做到老师当天上报问题当天解决，硬件设备自然损坏的上报采购人并提供替代方案，无替代方案的与采购人协商解决。</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C、电教设备维护及管理服务要求：监控设备、服务器、ups软硬件每天备案例检一次，教学平台、办公设备、网络设备、校园广播、会议设备、LED屏、一卡通等弱电系统软硬件每周备案统检一次，教学电脑软硬件每月备案统检一次。</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D、电教设备每学期使用相应专业工具及清洁剂清洁二次，具体时间与学校协商，投影机滤网每学期清洁一次。</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E、信息系统维护及管理服务严格按采购人要求，在规定时间内保质保量完成。</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F、电教设备固定资产档案保持实时更新，档案内容能满足采购人需求。办公场所干净整洁，设备分类清楚。及时巡查、收回、清理闲置或废弃设备，做到物、账准确。</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G、驻校员工必须按规定时间到岗在岗，公司提供每日准确考勤档案。</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H、所有维修记录都要在“学校报修平台”上录入，平台上的维修信息（如报修反馈时间、完成时间、故障排除图片等）、考勤档案、固定资产管理档案等都将作为违约认定依据。</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I、备齐为本项目服务的日常维修工具、专业维护仪器设备。</w:t>
      </w:r>
    </w:p>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2.违约处置事项：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A、当天的故障报修，未及时回复或处理的，按合同金额比例扣除当天服务费。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B、电教设备管理档案没有达到要求的，按合同金额比例扣除当天服务费。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C、电教设备每学期清洁没有达到要求的，按合同金额比例扣除当月服务费。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D、信息系统维护管理服务没有达到要求的，按合同金额比例扣除当天服务费，造成事故的，按合同金额比例扣除当月服务费。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 xml:space="preserve">E、当天服务费不够扣除的，扣除下一天服务费，当月服务费不够扣除的，扣除下一月服务费。 </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F、三次以上没有达到要求的，学校有权终止本项目合同。</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G、因不可抗拒的自然灾害，或国家相关规定引起的达不到质量考核验收标准除外。</w:t>
      </w:r>
    </w:p>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3.项目人员要求：</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3.1、项目负责人</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A、项目负责人：至少1人，具</w:t>
      </w:r>
      <w:r>
        <w:rPr>
          <w:rFonts w:ascii="宋体" w:eastAsia="宋体" w:hAnsi="宋体" w:cs="宋体" w:hint="eastAsia"/>
          <w:kern w:val="2"/>
          <w:sz w:val="22"/>
          <w:lang w:eastAsia="zh-CN"/>
        </w:rPr>
        <w:t>备</w:t>
      </w:r>
      <w:r>
        <w:rPr>
          <w:rFonts w:ascii="宋体" w:eastAsia="宋体" w:hAnsi="宋体" w:cs="宋体" w:hint="eastAsia"/>
          <w:kern w:val="2"/>
          <w:sz w:val="22"/>
          <w:lang w:eastAsia="zh-CN"/>
        </w:rPr>
        <w:t>信息系统维护管理服务相关经验，做好与采购人的沟通，负责项目人员分工安排，负责设备维修、借还、入库、报废等档案和设备管理。</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B、工作时间：全天24小时电话响应，收到采购人通知后2小时内到场后备支援，若项目负责人有违反本项条款的将扣除本月维护费用，违反本项条款达到3次的，采购人有权立即终止本合同。</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3.2、项目团队成员</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A、项目团队成员：至少4人，具有信息系统维护管理服务相关经验，兼具网络、电气、LED屏、计算机、音响设备等方面相关资质，有弱电工程布线能力。</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B、工作时间：学校正常上课时间， 至少4人定点为学校服务，其中4人要求全部驻点学校，每天 7:30-22:00现场服务，全天24小时电话响应，22:00后值班人员收到采购人通知后须半小时内到场，其他人2小时内到场支援，节假日最少安排1人全天值班。若项目团队成员中有违反本项条款的将扣除本月维护费用，违反本项条款达到3次的，采购人有权立即终止本合同。</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C、所有施工维修均须符合学校及行业相关规定，否则所产生的安全后果由中标人承担。</w:t>
      </w:r>
    </w:p>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4.项目成果：</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4.1、项目成果内容。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①《学校信息设备固定资产管理档案》</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② 监控设备、服务器、ups、广播、考勤系统软硬件每天备案例检。</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③ 教学平台、办公设备、网络设备、一卡通设备、校园广播、会议设备、LED屏、物联系统软硬件每周统检。</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④ 教学电脑软硬件每月统检。</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⑤ 信息设备固定资产管理档案。</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4.2、项目成果归属权。</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项目成果归属深圳市观澜中学</w:t>
      </w:r>
    </w:p>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5.其他服务内容及要求：</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5.1、维护及管理中除硬件更换、增加或软件升级和非中标人业务范围内的维修需要采购人支付费用外，其余费用（含专业工具及清洁剂）均由中标人承担，此项如有违约，采购人可单方提前解除本项目合同。</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5.2、凡需要采购人支付费用的维修，必须先向采购人提供方案，征得采购人同意后方可实施。</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5.3、服务期满或中途解除合同，中标人应无条件配合完成与新中标人的交接工作，否则采购人可以扣除合同余款，要求中标人赔偿因此所造成的损失，并追究其法律责任。</w:t>
      </w:r>
    </w:p>
    <w:bookmarkEnd w:id="12"/>
    <w:p>
      <w:pPr>
        <w:widowControl w:val="0"/>
        <w:jc w:val="both"/>
        <w:rPr>
          <w:rFonts w:ascii="Calibri" w:eastAsia="宋体" w:hAnsi="Calibri"/>
          <w:b/>
          <w:color w:val="FF0000"/>
          <w:kern w:val="2"/>
          <w:sz w:val="21"/>
          <w:szCs w:val="22"/>
          <w:lang w:eastAsia="zh-CN"/>
        </w:rPr>
      </w:pPr>
    </w:p>
    <w:p>
      <w:pPr>
        <w:keepNext/>
        <w:keepLines/>
        <w:widowControl w:val="0"/>
        <w:tabs>
          <w:tab w:val="left" w:pos="1680"/>
        </w:tabs>
        <w:spacing w:before="260" w:after="78" w:afterLines="25"/>
        <w:jc w:val="center"/>
        <w:outlineLvl w:val="2"/>
        <w:rPr>
          <w:rFonts w:ascii="Arial" w:eastAsia="宋体" w:hAnsi="Arial"/>
          <w:b/>
          <w:bCs/>
          <w:color w:val="000000"/>
          <w:kern w:val="2"/>
          <w:sz w:val="32"/>
          <w:szCs w:val="32"/>
          <w:lang w:eastAsia="zh-CN"/>
        </w:rPr>
      </w:pPr>
      <w:r>
        <w:rPr>
          <w:rFonts w:ascii="Calibri" w:eastAsia="宋体" w:hAnsi="Calibri" w:cstheme="minorBidi" w:hint="eastAsia"/>
          <w:b/>
          <w:color w:val="000000"/>
          <w:kern w:val="2"/>
          <w:sz w:val="32"/>
          <w:szCs w:val="32"/>
          <w:lang w:eastAsia="zh-CN"/>
        </w:rPr>
        <w:t>六</w:t>
      </w:r>
      <w:r>
        <w:rPr>
          <w:rFonts w:ascii="Arial" w:eastAsia="宋体" w:hAnsi="Arial" w:hint="eastAsia"/>
          <w:b/>
          <w:bCs/>
          <w:color w:val="000000"/>
          <w:kern w:val="2"/>
          <w:sz w:val="32"/>
          <w:szCs w:val="32"/>
          <w:lang w:eastAsia="zh-CN"/>
        </w:rPr>
        <w:t>、商务要求</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（一）服务期限</w:t>
      </w:r>
    </w:p>
    <w:p>
      <w:pPr>
        <w:widowControl w:val="0"/>
        <w:spacing w:line="360" w:lineRule="auto"/>
        <w:ind w:firstLine="440" w:firstLineChars="200"/>
        <w:jc w:val="both"/>
        <w:rPr>
          <w:rFonts w:ascii="Calibri" w:eastAsia="宋体" w:hAnsi="Calibri"/>
          <w:kern w:val="2"/>
          <w:szCs w:val="21"/>
          <w:lang w:eastAsia="zh-CN"/>
        </w:rPr>
      </w:pPr>
      <w:r>
        <w:rPr>
          <w:rFonts w:ascii="宋体" w:eastAsia="宋体" w:hAnsi="宋体" w:cs="宋体" w:hint="eastAsia"/>
          <w:kern w:val="2"/>
          <w:sz w:val="22"/>
          <w:szCs w:val="22"/>
          <w:lang w:eastAsia="zh-CN"/>
        </w:rPr>
        <w:t>本项目服务期限为自合同签订起一年。合同期满后履约评价优秀或满意，经双方协商一致可按原合同条款续签下一个年度合同，合同最长可续签两次，累计不超过36个月，如采购人对履约情况不满意，采购人不再续约。</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（二）付款方式</w:t>
      </w:r>
    </w:p>
    <w:p>
      <w:pPr>
        <w:widowControl w:val="0"/>
        <w:spacing w:line="360" w:lineRule="auto"/>
        <w:ind w:firstLine="440" w:firstLineChars="200"/>
        <w:jc w:val="both"/>
        <w:rPr>
          <w:rFonts w:ascii="宋体" w:eastAsia="宋体" w:hAnsi="宋体" w:cs="宋体" w:hint="eastAsia"/>
          <w:kern w:val="2"/>
          <w:sz w:val="22"/>
          <w:szCs w:val="21"/>
          <w:lang w:eastAsia="zh-CN"/>
        </w:rPr>
      </w:pPr>
      <w:r>
        <w:rPr>
          <w:rFonts w:ascii="宋体" w:eastAsia="宋体" w:hAnsi="宋体" w:cs="宋体" w:hint="eastAsia"/>
          <w:kern w:val="2"/>
          <w:sz w:val="22"/>
          <w:szCs w:val="21"/>
          <w:lang w:eastAsia="zh-CN"/>
        </w:rPr>
        <w:t>1.中标金额为本项目一年服务期的价格。采购人分三次支付中标款：合同签订之日起至服务满4个月后支付中标金额的40%、合同签订之日起至服务满10个月后支付中标金额的40%，余额由于合同签订之日起至服务满11个月后支付，采购人支付的金额为：实际应支付金额＝中标金额－违约金额。</w:t>
      </w:r>
    </w:p>
    <w:p>
      <w:pPr>
        <w:widowControl w:val="0"/>
        <w:spacing w:line="360" w:lineRule="auto"/>
        <w:ind w:firstLine="440" w:firstLineChars="200"/>
        <w:jc w:val="both"/>
        <w:rPr>
          <w:rFonts w:ascii="宋体" w:eastAsia="宋体" w:hAnsi="宋体" w:cs="宋体" w:hint="eastAsia"/>
          <w:kern w:val="2"/>
          <w:sz w:val="22"/>
          <w:szCs w:val="21"/>
          <w:lang w:eastAsia="zh-CN"/>
        </w:rPr>
      </w:pPr>
      <w:r>
        <w:rPr>
          <w:rFonts w:ascii="宋体" w:eastAsia="宋体" w:hAnsi="宋体" w:cs="宋体" w:hint="eastAsia"/>
          <w:kern w:val="2"/>
          <w:sz w:val="22"/>
          <w:szCs w:val="21"/>
          <w:lang w:eastAsia="zh-CN"/>
        </w:rPr>
        <w:t>2.因财政资金拨款未到位而导致采购人未在约定期限内支付合同费用的，中标人不得要求采购人承担逾期付款的违约责任。每次付款前，中标人应需先提供相应额度的正规发票给采购人，以便办理支付手续。</w:t>
      </w:r>
    </w:p>
    <w:p>
      <w:pPr>
        <w:widowControl w:val="0"/>
        <w:spacing w:line="360" w:lineRule="auto"/>
        <w:ind w:firstLine="440" w:firstLineChars="200"/>
        <w:jc w:val="both"/>
        <w:rPr>
          <w:rFonts w:ascii="宋体" w:eastAsia="宋体" w:hAnsi="宋体" w:cs="宋体" w:hint="eastAsia"/>
          <w:b/>
          <w:bCs/>
          <w:color w:val="FF0000"/>
          <w:kern w:val="2"/>
          <w:sz w:val="22"/>
          <w:szCs w:val="21"/>
          <w:lang w:eastAsia="zh-CN"/>
        </w:rPr>
      </w:pPr>
      <w:r>
        <w:rPr>
          <w:rFonts w:ascii="宋体" w:eastAsia="宋体" w:hAnsi="宋体" w:cs="宋体" w:hint="eastAsia"/>
          <w:b/>
          <w:bCs/>
          <w:color w:val="FF0000"/>
          <w:kern w:val="2"/>
          <w:sz w:val="22"/>
          <w:szCs w:val="21"/>
          <w:lang w:eastAsia="zh-CN"/>
        </w:rPr>
        <w:t>（三）</w:t>
      </w:r>
      <w:r>
        <w:rPr>
          <w:rFonts w:ascii="Calibri" w:eastAsia="宋体" w:hAnsi="Calibri" w:cstheme="minorBidi" w:hint="eastAsia"/>
          <w:b/>
          <w:bCs/>
          <w:color w:val="FF0000"/>
          <w:kern w:val="2"/>
          <w:szCs w:val="21"/>
          <w:lang w:eastAsia="zh-CN"/>
        </w:rPr>
        <w:t>★</w:t>
      </w:r>
      <w:r>
        <w:rPr>
          <w:rFonts w:ascii="宋体" w:eastAsia="宋体" w:hAnsi="宋体" w:cs="宋体" w:hint="eastAsia"/>
          <w:b/>
          <w:bCs/>
          <w:color w:val="FF0000"/>
          <w:kern w:val="2"/>
          <w:sz w:val="22"/>
          <w:szCs w:val="21"/>
          <w:lang w:eastAsia="zh-CN"/>
        </w:rPr>
        <w:t>投标人书面承诺:需在合同签订之日起1个工作日内，按时开展该合同服务，包括各项准备等相关工作。如未能按时开展，将视为根本违约，采购方有权立即解除与其签订的采购合同，且投标人还需向采购方支付中选价的 5%的违约金并赔偿其他损失。</w:t>
      </w:r>
      <w:r>
        <w:rPr>
          <w:rFonts w:ascii="宋体" w:eastAsia="宋体" w:hAnsi="宋体" w:cs="宋体" w:hint="eastAsia"/>
          <w:b/>
          <w:bCs/>
          <w:color w:val="FF0000"/>
          <w:kern w:val="2"/>
          <w:sz w:val="22"/>
          <w:szCs w:val="21"/>
          <w:lang w:eastAsia="zh-CN"/>
        </w:rPr>
        <w:t>（</w:t>
      </w:r>
      <w:r>
        <w:rPr>
          <w:rFonts w:ascii="宋体" w:eastAsia="宋体" w:hAnsi="宋体" w:cs="宋体" w:hint="eastAsia"/>
          <w:b/>
          <w:bCs/>
          <w:color w:val="FF0000"/>
          <w:kern w:val="2"/>
          <w:sz w:val="22"/>
          <w:szCs w:val="21"/>
          <w:lang w:eastAsia="zh-CN"/>
        </w:rPr>
        <w:t>提供承诺函，格式自拟并加盖投标人公章</w:t>
      </w:r>
      <w:r>
        <w:rPr>
          <w:rFonts w:ascii="宋体" w:eastAsia="宋体" w:hAnsi="宋体" w:cs="宋体" w:hint="eastAsia"/>
          <w:b/>
          <w:bCs/>
          <w:color w:val="FF0000"/>
          <w:kern w:val="2"/>
          <w:sz w:val="22"/>
          <w:szCs w:val="21"/>
          <w:lang w:eastAsia="zh-CN"/>
        </w:rPr>
        <w:t>）</w:t>
      </w:r>
    </w:p>
    <w:p>
      <w:pPr>
        <w:widowControl w:val="0"/>
        <w:spacing w:line="360" w:lineRule="auto"/>
        <w:ind w:firstLine="440" w:firstLineChars="200"/>
        <w:jc w:val="both"/>
        <w:rPr>
          <w:rFonts w:ascii="宋体" w:eastAsia="宋体" w:hAnsi="宋体" w:cs="宋体" w:hint="eastAsia"/>
          <w:kern w:val="2"/>
          <w:sz w:val="22"/>
          <w:szCs w:val="21"/>
          <w:lang w:eastAsia="zh-CN"/>
        </w:rPr>
      </w:pP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p>
      <w:pPr>
        <w:widowControl/>
        <w:jc w:val="left"/>
        <w:rPr>
          <w:rFonts w:ascii="Arial" w:eastAsia="宋体" w:hAnsi="Arial"/>
          <w:kern w:val="2"/>
          <w:sz w:val="21"/>
          <w:lang w:eastAsia="zh-CN"/>
        </w:rPr>
      </w:pPr>
    </w:p>
    <w:p>
      <w:pPr>
        <w:keepNext/>
        <w:keepLines/>
        <w:widowControl w:val="0"/>
        <w:spacing w:before="260" w:after="260" w:line="416" w:lineRule="auto"/>
        <w:jc w:val="center"/>
        <w:outlineLvl w:val="1"/>
        <w:rPr>
          <w:rFonts w:ascii="Cambria" w:eastAsia="宋体" w:hAnsi="Cambria"/>
          <w:kern w:val="2"/>
          <w:sz w:val="32"/>
          <w:szCs w:val="32"/>
          <w:lang w:eastAsia="zh-CN"/>
        </w:rPr>
      </w:pPr>
      <w:r>
        <w:rPr>
          <w:rFonts w:ascii="Cambria" w:eastAsia="宋体" w:hAnsi="Cambria" w:cstheme="majorBidi" w:hint="eastAsia"/>
          <w:b/>
          <w:bCs/>
          <w:kern w:val="2"/>
          <w:sz w:val="32"/>
          <w:szCs w:val="32"/>
          <w:lang w:eastAsia="zh-CN"/>
        </w:rPr>
        <w:t>七</w:t>
      </w:r>
      <w:r>
        <w:rPr>
          <w:rFonts w:ascii="Cambria" w:eastAsia="宋体" w:hAnsi="Cambria" w:cstheme="majorBidi" w:hint="eastAsia"/>
          <w:b/>
          <w:bCs/>
          <w:kern w:val="2"/>
          <w:sz w:val="32"/>
          <w:szCs w:val="32"/>
          <w:lang w:eastAsia="zh-CN"/>
        </w:rPr>
        <w:t>、实质性条款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0"/>
        <w:gridCol w:w="848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483"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483" w:type="dxa"/>
          </w:tcPr>
          <w:p>
            <w:pPr>
              <w:widowControl w:val="0"/>
              <w:jc w:val="center"/>
              <w:rPr>
                <w:rFonts w:ascii="Calibri" w:eastAsia="宋体" w:hAnsi="Calibri"/>
                <w:kern w:val="2"/>
                <w:sz w:val="21"/>
                <w:szCs w:val="22"/>
                <w:lang w:eastAsia="zh-CN"/>
              </w:rPr>
            </w:pPr>
            <w:r>
              <w:rPr>
                <w:rFonts w:ascii="Calibri" w:eastAsia="宋体" w:hAnsi="Calibri" w:cstheme="minorBidi" w:hint="eastAsia"/>
                <w:b/>
                <w:bCs/>
                <w:color w:val="FF0000"/>
                <w:kern w:val="2"/>
                <w:sz w:val="21"/>
                <w:szCs w:val="21"/>
                <w:lang w:eastAsia="zh-CN"/>
              </w:rPr>
              <w:t>★</w:t>
            </w:r>
            <w:r>
              <w:rPr>
                <w:rFonts w:ascii="宋体" w:eastAsia="宋体" w:hAnsi="宋体" w:cs="宋体" w:hint="eastAsia"/>
                <w:b/>
                <w:bCs/>
                <w:color w:val="FF0000"/>
                <w:kern w:val="2"/>
                <w:sz w:val="22"/>
                <w:szCs w:val="21"/>
                <w:lang w:eastAsia="zh-CN"/>
              </w:rPr>
              <w:t>投标人书面承诺:需在合同签订之日起1个工作日内，按时开展该合同服务，包括各项准备等相关工作。如未能按时开展，将视为根本违约，采购方有权立即解除与其签订的采购合同，且投标人还需向采购方支付中选价的 5%的违约金并赔偿其他损失。</w:t>
            </w:r>
            <w:r>
              <w:rPr>
                <w:rFonts w:ascii="宋体" w:eastAsia="宋体" w:hAnsi="宋体" w:cs="宋体" w:hint="eastAsia"/>
                <w:b/>
                <w:bCs/>
                <w:color w:val="FF0000"/>
                <w:kern w:val="2"/>
                <w:sz w:val="22"/>
                <w:szCs w:val="21"/>
                <w:lang w:eastAsia="zh-CN"/>
              </w:rPr>
              <w:t>（</w:t>
            </w:r>
            <w:r>
              <w:rPr>
                <w:rFonts w:ascii="宋体" w:eastAsia="宋体" w:hAnsi="宋体" w:cs="宋体" w:hint="eastAsia"/>
                <w:b/>
                <w:bCs/>
                <w:color w:val="FF0000"/>
                <w:kern w:val="2"/>
                <w:sz w:val="22"/>
                <w:szCs w:val="21"/>
                <w:lang w:eastAsia="zh-CN"/>
              </w:rPr>
              <w:t>提供承诺函，格式自拟并加盖投标人公章</w:t>
            </w:r>
            <w:r>
              <w:rPr>
                <w:rFonts w:ascii="宋体" w:eastAsia="宋体" w:hAnsi="宋体" w:cs="宋体" w:hint="eastAsia"/>
                <w:b/>
                <w:bCs/>
                <w:color w:val="FF0000"/>
                <w:kern w:val="2"/>
                <w:sz w:val="22"/>
                <w:szCs w:val="21"/>
                <w:lang w:eastAsia="zh-CN"/>
              </w:rPr>
              <w:t>）</w:t>
            </w:r>
          </w:p>
        </w:tc>
      </w:tr>
    </w:tbl>
    <w:p>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spacing w:line="240" w:lineRule="auto"/>
        <w:jc w:val="both"/>
        <w:rPr>
          <w:rFonts w:ascii="Calibri" w:eastAsia="宋体" w:hAnsi="Calibri"/>
          <w:color w:val="FF0000"/>
          <w:kern w:val="2"/>
          <w:sz w:val="21"/>
          <w:szCs w:val="21"/>
          <w:lang w:eastAsia="zh-CN"/>
        </w:rPr>
      </w:pPr>
    </w:p>
    <w:p>
      <w:pPr>
        <w:keepNext/>
        <w:keepLines/>
        <w:widowControl w:val="0"/>
        <w:spacing w:before="260" w:after="260" w:line="416" w:lineRule="auto"/>
        <w:jc w:val="center"/>
        <w:outlineLvl w:val="1"/>
        <w:rPr>
          <w:rFonts w:ascii="Cambria" w:eastAsia="宋体" w:hAnsi="Cambria" w:hint="eastAsia"/>
          <w:b/>
          <w:bCs/>
          <w:kern w:val="2"/>
          <w:sz w:val="32"/>
          <w:szCs w:val="32"/>
          <w:lang w:eastAsia="zh-CN"/>
        </w:rPr>
      </w:pPr>
      <w:r>
        <w:rPr>
          <w:rFonts w:ascii="Cambria" w:eastAsia="宋体" w:hAnsi="Cambria" w:cstheme="majorBidi" w:hint="eastAsia"/>
          <w:b/>
          <w:bCs/>
          <w:kern w:val="2"/>
          <w:sz w:val="32"/>
          <w:szCs w:val="32"/>
          <w:lang w:eastAsia="zh-CN"/>
        </w:rPr>
        <w:t>八、投标报价要求</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3、如果中标价低于财政预算限额的70%，该项目将被列为优先实施履约检查的项目。</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4、投标人的投标报价不得超过财政预算限额，如设投标最高限价的，报价不得超过最高限价；</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5、投标人的投标报价，应是本项目采购范围和采购文件及合同条款上所列的各项内容中所述的全部，不得以任何理由予以重复，并以投标人在中提出的综合单价或总价为依据；</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7、投标人应先到项目地点踏勘以充分了解项目的位置、情况、道路及任何其它足以影响投标报价的情况，任何因忽视或误解项目情况而导致的索赔或服务期限延长申请将不获批准；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widowControl w:val="0"/>
        <w:ind w:firstLine="400" w:firstLineChars="200"/>
        <w:jc w:val="both"/>
        <w:rPr>
          <w:rFonts w:ascii="Calibri" w:eastAsia="宋体" w:hAnsi="Calibri"/>
          <w:kern w:val="2"/>
          <w:sz w:val="20"/>
          <w:szCs w:val="22"/>
          <w:lang w:eastAsia="zh-CN"/>
        </w:rPr>
      </w:pPr>
    </w:p>
    <w:p>
      <w:pPr>
        <w:keepNext/>
        <w:keepLines/>
        <w:widowControl w:val="0"/>
        <w:spacing w:before="156" w:beforeLines="50" w:after="156"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九</w:t>
      </w:r>
      <w:r>
        <w:rPr>
          <w:rFonts w:ascii="宋体" w:eastAsia="宋体" w:hAnsi="宋体" w:cstheme="minorBidi" w:hint="eastAsia"/>
          <w:b/>
          <w:bCs/>
          <w:kern w:val="2"/>
          <w:sz w:val="28"/>
          <w:szCs w:val="28"/>
          <w:lang w:eastAsia="zh-CN"/>
        </w:rPr>
        <w:t>、注意事项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1、中标供应商不得将项目非法分包或转包给任何单位和个人。否则，采购单位有权即刻终止合同，并要求中标供应商赔偿相应损失。</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2、投标人使用的标准必须是国际公认或国家、或地方政府颁布的同等或更高的标准，如投标人使用的标准低于上述标准,评审委员会将有权不予接受，投标人必须列表将明显的差异详细说明。</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3、供应商须在质疑期内一次性提出针对同一采购程序环节的质疑。</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4、本项目按照深圳市龙华区教育局的相关采购规定执行，招标文件未明确的事项，参照政府采购有关法律法规执行。</w:t>
      </w:r>
    </w:p>
    <w:p>
      <w:pPr>
        <w:keepNext/>
        <w:keepLines/>
        <w:widowControl w:val="0"/>
        <w:spacing w:before="156" w:beforeLines="50" w:after="156"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十</w:t>
      </w:r>
      <w:r>
        <w:rPr>
          <w:rFonts w:ascii="宋体" w:eastAsia="宋体" w:hAnsi="宋体" w:cstheme="minorBidi" w:hint="eastAsia"/>
          <w:b/>
          <w:bCs/>
          <w:kern w:val="2"/>
          <w:sz w:val="28"/>
          <w:szCs w:val="28"/>
          <w:lang w:eastAsia="zh-CN"/>
        </w:rPr>
        <w:t>、其他重要条款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4、除政府采购合同继续履行将损害国家利益和社会公共利益外，双方当事人不得擅自变更、中止或者终止合同。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jc w:val="left"/>
        <w:rPr>
          <w:rFonts w:ascii="宋体" w:eastAsia="黑体" w:hAnsi="宋体" w:hint="eastAsia"/>
          <w:bCs/>
          <w:kern w:val="44"/>
          <w:sz w:val="28"/>
          <w:szCs w:val="44"/>
          <w:lang w:eastAsia="zh-CN"/>
        </w:rPr>
      </w:pPr>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adjustRightInd w:val="0"/>
        <w:spacing w:line="320" w:lineRule="atLeas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w:t>
      </w:r>
      <w:r>
        <w:rPr>
          <w:rFonts w:ascii="宋体" w:eastAsia="宋体" w:hAnsi="宋体"/>
          <w:b/>
          <w:bCs/>
          <w:sz w:val="28"/>
          <w:szCs w:val="28"/>
          <w:lang w:eastAsia="zh-CN"/>
        </w:rPr>
        <w:t xml:space="preserve"> </w:t>
      </w:r>
      <w:r>
        <w:rPr>
          <w:rFonts w:ascii="宋体" w:eastAsia="宋体" w:hAnsi="宋体" w:hint="eastAsia"/>
          <w:b/>
          <w:bCs/>
          <w:sz w:val="28"/>
          <w:szCs w:val="28"/>
          <w:lang w:eastAsia="zh-CN"/>
        </w:rPr>
        <w:t xml:space="preserve"> 投标文件组成要求及格式</w:t>
      </w:r>
    </w:p>
    <w:p>
      <w:pPr>
        <w:widowControl w:val="0"/>
        <w:spacing w:line="320" w:lineRule="atLeast"/>
        <w:jc w:val="both"/>
        <w:outlineLvl w:val="2"/>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特别提醒：</w:t>
      </w:r>
    </w:p>
    <w:p>
      <w:pPr>
        <w:widowControl w:val="0"/>
        <w:tabs>
          <w:tab w:val="left" w:pos="1470"/>
        </w:tabs>
        <w:snapToGrid w:val="0"/>
        <w:spacing w:line="320" w:lineRule="atLeast"/>
        <w:ind w:firstLine="480" w:firstLineChars="200"/>
        <w:jc w:val="both"/>
        <w:rPr>
          <w:rFonts w:ascii="宋体" w:eastAsia="宋体" w:hAnsi="宋体" w:cs="宋体" w:hint="eastAsia"/>
          <w:b/>
          <w:color w:val="FF0000"/>
          <w:kern w:val="2"/>
          <w:lang w:eastAsia="zh-CN"/>
        </w:rPr>
      </w:pPr>
      <w:r>
        <w:rPr>
          <w:rFonts w:ascii="宋体" w:eastAsia="宋体" w:hAnsi="宋体" w:cs="宋体" w:hint="eastAsia"/>
          <w:b/>
          <w:color w:val="FF0000"/>
          <w:kern w:val="2"/>
          <w:lang w:eastAsia="zh-CN"/>
        </w:rPr>
        <w:t>1、投标人在编辑投标文件时，在投标文件目录中属于本节点内容的必须在本节点中填写，填写到其他节点或附件的将可能导致投标无效，一切后果由供应商自行承担。</w:t>
      </w:r>
    </w:p>
    <w:p>
      <w:pPr>
        <w:widowControl w:val="0"/>
        <w:tabs>
          <w:tab w:val="left" w:pos="1470"/>
        </w:tabs>
        <w:snapToGrid w:val="0"/>
        <w:spacing w:line="320" w:lineRule="atLeast"/>
        <w:ind w:firstLine="480" w:firstLineChars="200"/>
        <w:jc w:val="both"/>
        <w:rPr>
          <w:rFonts w:ascii="宋体" w:eastAsia="宋体" w:hAnsi="宋体" w:cs="宋体" w:hint="eastAsia"/>
          <w:b/>
          <w:color w:val="FF0000"/>
          <w:kern w:val="2"/>
          <w:lang w:eastAsia="zh-CN"/>
        </w:rPr>
      </w:pPr>
      <w:r>
        <w:rPr>
          <w:rFonts w:ascii="宋体" w:eastAsia="宋体" w:hAnsi="宋体" w:cs="宋体" w:hint="eastAsia"/>
          <w:b/>
          <w:color w:val="FF0000"/>
          <w:kern w:val="2"/>
          <w:lang w:eastAsia="zh-CN"/>
        </w:rPr>
        <w:t>2、投标文件正文必须编制于“正文”部分，投标文件附件必须编制于“附件”部分。</w:t>
      </w:r>
      <w:bookmarkStart w:id="13" w:name="_Hlk72257167"/>
    </w:p>
    <w:p>
      <w:pPr>
        <w:widowControl w:val="0"/>
        <w:tabs>
          <w:tab w:val="left" w:pos="1470"/>
        </w:tabs>
        <w:snapToGrid w:val="0"/>
        <w:spacing w:line="320" w:lineRule="atLeast"/>
        <w:ind w:firstLine="480" w:firstLineChars="200"/>
        <w:jc w:val="both"/>
        <w:rPr>
          <w:rFonts w:ascii="宋体" w:eastAsia="宋体" w:hAnsi="宋体" w:cs="宋体" w:hint="eastAsia"/>
          <w:b/>
          <w:color w:val="FF0000"/>
          <w:kern w:val="2"/>
          <w:lang w:eastAsia="zh-CN"/>
        </w:rPr>
      </w:pPr>
      <w:r>
        <w:rPr>
          <w:rFonts w:ascii="宋体" w:eastAsia="宋体" w:hAnsi="宋体" w:cs="宋体" w:hint="eastAsia"/>
          <w:b/>
          <w:color w:val="FF0000"/>
          <w:kern w:val="2"/>
          <w:lang w:eastAsia="zh-CN"/>
        </w:rPr>
        <w:t>3、如投标人误将涉及个人隐私的信息放入投标文件正文，相关后果由投标人自负；如投标人将必须放于投标文件正文的内容放入投标文件附件，将作投标无效处理。</w:t>
      </w:r>
    </w:p>
    <w:p>
      <w:pPr>
        <w:widowControl w:val="0"/>
        <w:spacing w:line="360" w:lineRule="auto"/>
        <w:jc w:val="both"/>
        <w:rPr>
          <w:rFonts w:ascii="Calibri" w:eastAsia="宋体" w:hAnsi="Calibri"/>
          <w:b/>
          <w:bCs/>
          <w:kern w:val="2"/>
          <w:szCs w:val="22"/>
          <w:lang w:eastAsia="zh-CN"/>
        </w:rPr>
      </w:pPr>
    </w:p>
    <w:bookmarkEnd w:id="13"/>
    <w:p>
      <w:pPr>
        <w:widowControl/>
        <w:spacing w:line="320" w:lineRule="atLeast"/>
        <w:jc w:val="lef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widowControl w:val="0"/>
        <w:ind w:firstLine="1200" w:firstLineChars="500"/>
        <w:jc w:val="both"/>
        <w:outlineLvl w:val="0"/>
        <w:rPr>
          <w:rFonts w:ascii="宋体" w:eastAsia="宋体" w:hAnsi="宋体" w:hint="eastAsia"/>
          <w:kern w:val="2"/>
          <w:szCs w:val="22"/>
          <w:lang w:eastAsia="zh-CN"/>
        </w:rPr>
      </w:pPr>
      <w:bookmarkStart w:id="14" w:name="_Hlk72257771"/>
      <w:r>
        <w:rPr>
          <w:rFonts w:ascii="宋体" w:eastAsia="宋体" w:hAnsi="宋体" w:cstheme="minorBidi" w:hint="eastAsia"/>
          <w:kern w:val="2"/>
          <w:szCs w:val="22"/>
          <w:lang w:eastAsia="zh-CN"/>
        </w:rPr>
        <w:t>1.投标文件正文，主要包括以下内容：</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bookmarkStart w:id="15" w:name="_Hlk72070784"/>
      <w:r>
        <w:rPr>
          <w:rFonts w:ascii="Calibri" w:eastAsia="宋体" w:hAnsi="Calibri" w:cstheme="minorBidi" w:hint="eastAsia"/>
          <w:kern w:val="2"/>
          <w:sz w:val="21"/>
          <w:szCs w:val="21"/>
          <w:lang w:eastAsia="zh-CN"/>
        </w:rPr>
        <w:t>投标函</w:t>
      </w:r>
      <w:bookmarkEnd w:id="15"/>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bookmarkStart w:id="16" w:name="_Hlk72062521"/>
      <w:r>
        <w:rPr>
          <w:rFonts w:ascii="Calibri" w:eastAsia="宋体" w:hAnsi="Calibri" w:cstheme="minorBidi" w:hint="eastAsia"/>
          <w:kern w:val="2"/>
          <w:sz w:val="21"/>
          <w:szCs w:val="21"/>
          <w:lang w:eastAsia="zh-CN"/>
        </w:rPr>
        <w:t>政府采购投标及履约承诺函</w:t>
      </w:r>
      <w:bookmarkEnd w:id="16"/>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p>
    <w:p>
      <w:pPr>
        <w:widowControl w:val="0"/>
        <w:ind w:left="821" w:firstLine="1418" w:leftChars="342" w:firstLineChars="675"/>
        <w:jc w:val="both"/>
        <w:rPr>
          <w:rFonts w:ascii="Calibri" w:eastAsia="宋体" w:hAnsi="Calibri"/>
          <w:kern w:val="2"/>
          <w:sz w:val="21"/>
          <w:szCs w:val="21"/>
          <w:lang w:eastAsia="zh-CN"/>
        </w:rPr>
      </w:pPr>
      <w:bookmarkStart w:id="17" w:name="_Hlk72257201"/>
      <w:r>
        <w:rPr>
          <w:rFonts w:ascii="Calibri" w:eastAsia="宋体" w:hAnsi="Calibri" w:cstheme="minorBidi" w:hint="eastAsia"/>
          <w:kern w:val="2"/>
          <w:sz w:val="21"/>
          <w:szCs w:val="21"/>
          <w:lang w:eastAsia="zh-CN"/>
        </w:rPr>
        <w:t>（4）分项报价清单</w:t>
      </w:r>
      <w:bookmarkEnd w:id="17"/>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（5）股东构成审查表</w:t>
      </w:r>
    </w:p>
    <w:p>
      <w:pPr>
        <w:widowControl w:val="0"/>
        <w:ind w:firstLine="1200" w:firstLineChars="500"/>
        <w:jc w:val="both"/>
        <w:outlineLvl w:val="0"/>
        <w:rPr>
          <w:rFonts w:ascii="宋体" w:eastAsia="宋体" w:hAnsi="宋体" w:hint="eastAsia"/>
          <w:kern w:val="2"/>
          <w:szCs w:val="22"/>
          <w:lang w:eastAsia="zh-CN"/>
        </w:rPr>
      </w:pPr>
      <w:r>
        <w:rPr>
          <w:rFonts w:ascii="宋体" w:eastAsia="宋体" w:hAnsi="宋体" w:cstheme="minorBidi" w:hint="eastAsia"/>
          <w:kern w:val="2"/>
          <w:szCs w:val="22"/>
          <w:lang w:eastAsia="zh-CN"/>
        </w:rPr>
        <w:t>2.投标文件附件：主要包括以下内容：</w:t>
      </w:r>
    </w:p>
    <w:p>
      <w:pPr>
        <w:widowControl w:val="0"/>
        <w:ind w:firstLine="2100" w:firstLineChars="10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（1）法定代表人（负责人）证明书</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（2）投标文件签署授权委托书</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（3）实质性条款响应情况表</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4</w:t>
      </w:r>
      <w:r>
        <w:rPr>
          <w:rFonts w:ascii="Calibri" w:eastAsia="宋体" w:hAnsi="Calibri" w:cstheme="minorBidi" w:hint="eastAsia"/>
          <w:kern w:val="2"/>
          <w:sz w:val="21"/>
          <w:szCs w:val="21"/>
          <w:lang w:eastAsia="zh-CN"/>
        </w:rPr>
        <w:t>）供应商基本情况表</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（5）商务要求偏离表</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（6）服务要求偏离表</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（7）政府采购违法行为风险知悉确认书</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（8）诚信承诺函</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9</w:t>
      </w:r>
      <w:r>
        <w:rPr>
          <w:rFonts w:ascii="Calibri" w:eastAsia="宋体" w:hAnsi="Calibri" w:cstheme="minorBidi" w:hint="eastAsia"/>
          <w:kern w:val="2"/>
          <w:sz w:val="21"/>
          <w:szCs w:val="21"/>
          <w:lang w:eastAsia="zh-CN"/>
        </w:rPr>
        <w:t>）实施方案</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10</w:t>
      </w:r>
      <w:r>
        <w:rPr>
          <w:rFonts w:ascii="Calibri" w:eastAsia="宋体" w:hAnsi="Calibri" w:cstheme="minorBidi" w:hint="eastAsia"/>
          <w:kern w:val="2"/>
          <w:sz w:val="21"/>
          <w:szCs w:val="21"/>
          <w:lang w:eastAsia="zh-CN"/>
        </w:rPr>
        <w:t>）项目重点难点分析、应对措施及相关的合理化建议</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11</w:t>
      </w:r>
      <w:r>
        <w:rPr>
          <w:rFonts w:ascii="Calibri" w:eastAsia="宋体" w:hAnsi="Calibri" w:cstheme="minorBidi" w:hint="eastAsia"/>
          <w:kern w:val="2"/>
          <w:sz w:val="21"/>
          <w:szCs w:val="21"/>
          <w:lang w:eastAsia="zh-CN"/>
        </w:rPr>
        <w:t>）质量保障措施及方案</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12</w:t>
      </w:r>
      <w:r>
        <w:rPr>
          <w:rFonts w:ascii="Calibri" w:eastAsia="宋体" w:hAnsi="Calibri" w:cstheme="minorBidi" w:hint="eastAsia"/>
          <w:kern w:val="2"/>
          <w:sz w:val="21"/>
          <w:szCs w:val="21"/>
          <w:lang w:eastAsia="zh-CN"/>
        </w:rPr>
        <w:t>）项目完成（服务期满）后的服务承诺</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13</w:t>
      </w:r>
      <w:r>
        <w:rPr>
          <w:rFonts w:ascii="Calibri" w:eastAsia="宋体" w:hAnsi="Calibri" w:cstheme="minorBidi" w:hint="eastAsia"/>
          <w:kern w:val="2"/>
          <w:sz w:val="21"/>
          <w:szCs w:val="21"/>
          <w:lang w:eastAsia="zh-CN"/>
        </w:rPr>
        <w:t>）拟安排项目负责人情况（仅限1人）</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14</w:t>
      </w:r>
      <w:r>
        <w:rPr>
          <w:rFonts w:ascii="Calibri" w:eastAsia="宋体" w:hAnsi="Calibri" w:cstheme="minorBidi" w:hint="eastAsia"/>
          <w:kern w:val="2"/>
          <w:sz w:val="21"/>
          <w:szCs w:val="21"/>
          <w:lang w:eastAsia="zh-CN"/>
        </w:rPr>
        <w:t>）拟安排的项目团队成员（项目负责人除外）情况</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15</w:t>
      </w:r>
      <w:r>
        <w:rPr>
          <w:rFonts w:ascii="Calibri" w:eastAsia="宋体" w:hAnsi="Calibri" w:cstheme="minorBidi" w:hint="eastAsia"/>
          <w:kern w:val="2"/>
          <w:sz w:val="21"/>
          <w:szCs w:val="21"/>
          <w:lang w:eastAsia="zh-CN"/>
        </w:rPr>
        <w:t>）项目拟使用的（工具、机器）情况</w:t>
      </w:r>
    </w:p>
    <w:p>
      <w:pPr>
        <w:widowControl w:val="0"/>
        <w:ind w:left="821" w:firstLine="1418" w:leftChars="342" w:firstLineChars="675"/>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（16）服务网点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17</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同类项目业绩</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18</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履约评价情况</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19</w:t>
      </w:r>
      <w:r>
        <w:rPr>
          <w:rFonts w:ascii="Calibri" w:eastAsia="宋体" w:hAnsi="Calibri" w:cstheme="minorBidi" w:hint="eastAsia"/>
          <w:kern w:val="2"/>
          <w:sz w:val="21"/>
          <w:szCs w:val="21"/>
          <w:lang w:eastAsia="zh-CN"/>
        </w:rPr>
        <w:t>）投标人认为需要加以说明的其他内容（格式自定）</w:t>
      </w:r>
    </w:p>
    <w:p>
      <w:pPr>
        <w:widowControl w:val="0"/>
        <w:ind w:left="821" w:firstLine="1418" w:leftChars="342" w:firstLineChars="675"/>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w:t>
      </w:r>
    </w:p>
    <w:p>
      <w:pPr>
        <w:widowControl w:val="0"/>
        <w:spacing w:line="320" w:lineRule="atLeast"/>
        <w:jc w:val="both"/>
        <w:rPr>
          <w:rFonts w:ascii="宋体" w:eastAsia="宋体" w:hAnsi="宋体" w:hint="eastAsia"/>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hint="eastAsia"/>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78" w:afterLines="25"/>
        <w:ind w:firstLine="480" w:firstLineChars="200"/>
        <w:jc w:val="both"/>
        <w:rPr>
          <w:rFonts w:ascii="宋体" w:eastAsia="黑体" w:hAnsi="宋体" w:hint="eastAsia"/>
          <w:bCs/>
          <w:kern w:val="44"/>
          <w:sz w:val="32"/>
          <w:szCs w:val="32"/>
          <w:lang w:eastAsia="zh-CN"/>
        </w:rPr>
      </w:pPr>
      <w:bookmarkStart w:id="18" w:name="_Hlk72263559"/>
      <w:r>
        <w:rPr>
          <w:rFonts w:ascii="宋体" w:eastAsia="宋体" w:hAnsi="宋体" w:cstheme="minorBidi" w:hint="eastAsia"/>
          <w:b/>
          <w:kern w:val="2"/>
          <w:lang w:eastAsia="zh-CN"/>
        </w:rPr>
        <w:t>2.关于填写“开标一览表”的说明：“开标一览表”中除“投标总价”外，其他信息不作评审依据。</w:t>
      </w:r>
      <w:bookmarkEnd w:id="14"/>
      <w:bookmarkEnd w:id="18"/>
      <w:r>
        <w:rPr>
          <w:rFonts w:ascii="宋体" w:eastAsia="黑体" w:hAnsi="宋体"/>
          <w:bCs/>
          <w:kern w:val="44"/>
          <w:sz w:val="32"/>
          <w:szCs w:val="32"/>
          <w:lang w:eastAsia="zh-CN"/>
        </w:rPr>
        <w:br w:type="page"/>
      </w:r>
    </w:p>
    <w:p>
      <w:pPr>
        <w:widowControl/>
        <w:jc w:val="center"/>
        <w:outlineLvl w:val="1"/>
        <w:rPr>
          <w:rFonts w:ascii="宋体" w:eastAsia="宋体" w:hAnsi="宋体" w:cs="宋体" w:hint="eastAsia"/>
          <w:b/>
          <w:color w:val="FF0000"/>
          <w:sz w:val="32"/>
          <w:szCs w:val="32"/>
          <w:lang w:eastAsia="zh-CN"/>
        </w:rPr>
      </w:pPr>
      <w:r>
        <w:rPr>
          <w:rFonts w:ascii="宋体" w:eastAsia="宋体" w:hAnsi="宋体" w:cs="宋体" w:hint="eastAsia"/>
          <w:b/>
          <w:color w:val="FF0000"/>
          <w:sz w:val="32"/>
          <w:szCs w:val="32"/>
          <w:lang w:eastAsia="zh-CN"/>
        </w:rPr>
        <w:t>（一）投标文件正文</w:t>
      </w: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hint="eastAsia"/>
          <w:kern w:val="2"/>
          <w:sz w:val="21"/>
          <w:szCs w:val="21"/>
          <w:lang w:eastAsia="zh-CN"/>
        </w:rPr>
      </w:pPr>
      <w:bookmarkStart w:id="19" w:name="_Hlk72257506"/>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深圳市东海国际招标有限公司  </w:t>
      </w:r>
    </w:p>
    <w:p>
      <w:pPr>
        <w:widowControl w:val="0"/>
        <w:ind w:firstLine="420" w:firstLineChars="200"/>
        <w:jc w:val="both"/>
        <w:rPr>
          <w:rFonts w:ascii="宋体" w:eastAsia="宋体" w:hAnsi="宋体" w:hint="eastAsia"/>
          <w:kern w:val="2"/>
          <w:sz w:val="21"/>
          <w:szCs w:val="21"/>
          <w:lang w:eastAsia="zh-CN"/>
        </w:rPr>
      </w:pPr>
      <w:bookmarkStart w:id="20"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（项目名称）   </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1" w:name="_Hlk72263588"/>
      <w:r>
        <w:rPr>
          <w:rFonts w:ascii="Calibri" w:eastAsia="宋体" w:hAnsi="Calibri" w:cstheme="minorBidi" w:hint="eastAsia"/>
          <w:kern w:val="2"/>
          <w:sz w:val="21"/>
          <w:szCs w:val="21"/>
          <w:lang w:eastAsia="zh-CN"/>
        </w:rPr>
        <w:t>愿意按照招标文件要求承包上述项目并修补其任何缺陷。</w:t>
      </w:r>
      <w:bookmarkEnd w:id="21"/>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2"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2"/>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left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0"/>
    </w:p>
    <w:p>
      <w:pPr>
        <w:widowControl w:val="0"/>
        <w:ind w:left="480" w:firstLine="210" w:leftChars="200" w:firstLineChars="100"/>
        <w:jc w:val="both"/>
        <w:rPr>
          <w:rFonts w:ascii="Calibri" w:eastAsia="宋体" w:hAnsi="Calibri"/>
          <w:kern w:val="2"/>
          <w:sz w:val="21"/>
          <w:szCs w:val="21"/>
          <w:lang w:eastAsia="zh-CN"/>
        </w:rPr>
      </w:pP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  </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电话：</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传真：</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Cs w:val="22"/>
          <w:lang w:eastAsia="zh-CN"/>
        </w:rPr>
        <w:t xml:space="preserve">                                </w:t>
      </w: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bookmarkEnd w:id="19"/>
    <w:p>
      <w:pPr>
        <w:widowControl w:val="0"/>
        <w:jc w:val="both"/>
        <w:rPr>
          <w:rFonts w:ascii="黑体" w:eastAsia="黑体" w:hAnsi="Calibri"/>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二、政府采购投标及履约承诺函</w:t>
      </w:r>
    </w:p>
    <w:p>
      <w:pPr>
        <w:widowControl w:val="0"/>
        <w:spacing w:line="360" w:lineRule="auto"/>
        <w:jc w:val="left"/>
        <w:rPr>
          <w:rFonts w:ascii="宋体" w:eastAsia="宋体" w:hAnsi="宋体" w:hint="eastAsia"/>
          <w:color w:val="FF0000"/>
          <w:kern w:val="2"/>
          <w:sz w:val="21"/>
          <w:szCs w:val="21"/>
          <w:lang w:eastAsia="zh-CN"/>
        </w:rPr>
      </w:pPr>
      <w:bookmarkStart w:id="23" w:name="_Hlk72257530"/>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深圳市东海国际招标有限公司</w:t>
      </w:r>
    </w:p>
    <w:p>
      <w:pPr>
        <w:widowControl w:val="0"/>
        <w:spacing w:line="360" w:lineRule="auto"/>
        <w:ind w:right="-815"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我单位承诺：</w:t>
      </w:r>
    </w:p>
    <w:p>
      <w:pPr>
        <w:widowControl w:val="0"/>
        <w:spacing w:line="360" w:lineRule="auto"/>
        <w:ind w:firstLine="420" w:firstLineChars="200"/>
        <w:jc w:val="left"/>
        <w:rPr>
          <w:rFonts w:ascii="宋体" w:eastAsia="宋体" w:hAnsi="宋体" w:hint="eastAsia"/>
          <w:b/>
          <w:kern w:val="2"/>
          <w:sz w:val="21"/>
          <w:szCs w:val="21"/>
          <w:lang w:eastAsia="zh-CN"/>
        </w:rPr>
      </w:pPr>
      <w:r>
        <w:rPr>
          <w:rFonts w:ascii="宋体" w:eastAsia="宋体" w:hAnsi="宋体" w:cstheme="minorBidi" w:hint="eastAsia"/>
          <w:bCs/>
          <w:kern w:val="2"/>
          <w:sz w:val="21"/>
          <w:szCs w:val="21"/>
          <w:lang w:eastAsia="zh-CN"/>
        </w:rPr>
        <w:t>1.我单位参与本项目所投标（响应）的货物、工程或服务，不存在侵犯知识产权的情况。</w:t>
      </w:r>
    </w:p>
    <w:p>
      <w:pPr>
        <w:widowControl w:val="0"/>
        <w:spacing w:line="360" w:lineRule="auto"/>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政府采购活动时不存在被有关部门禁止参与政府采购活动且在有效期内的情况。</w:t>
      </w:r>
    </w:p>
    <w:p>
      <w:pPr>
        <w:widowControl w:val="0"/>
        <w:spacing w:line="360" w:lineRule="auto"/>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widowControl w:val="0"/>
        <w:spacing w:line="360" w:lineRule="auto"/>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 xml:space="preserve">未被列入失信被执行人、重大税收违法案件当事人名单、政府采购严重违法失信行为记录名单。 </w:t>
      </w:r>
    </w:p>
    <w:p>
      <w:pPr>
        <w:widowControl w:val="0"/>
        <w:spacing w:line="360" w:lineRule="auto"/>
        <w:ind w:firstLine="420" w:firstLineChars="200"/>
        <w:jc w:val="left"/>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widowControl w:val="0"/>
        <w:spacing w:line="360" w:lineRule="auto"/>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w:t>
      </w:r>
      <w:bookmarkStart w:id="24" w:name="_Hlk72587269"/>
      <w:bookmarkStart w:id="25" w:name="_Hlk72587299"/>
      <w:r>
        <w:rPr>
          <w:rFonts w:ascii="宋体" w:eastAsia="宋体" w:hAnsi="宋体" w:cstheme="minorBidi"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4"/>
      <w:r>
        <w:rPr>
          <w:rFonts w:ascii="宋体" w:eastAsia="宋体" w:hAnsi="宋体" w:cstheme="minorBidi" w:hint="eastAsia"/>
          <w:kern w:val="2"/>
          <w:sz w:val="21"/>
          <w:szCs w:val="21"/>
          <w:lang w:eastAsia="zh-CN"/>
        </w:rPr>
        <w:t>。</w:t>
      </w:r>
    </w:p>
    <w:bookmarkEnd w:id="25"/>
    <w:p>
      <w:pPr>
        <w:widowControl w:val="0"/>
        <w:spacing w:line="360" w:lineRule="auto"/>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spacing w:line="360" w:lineRule="auto"/>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spacing w:line="360" w:lineRule="auto"/>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spacing w:line="360" w:lineRule="auto"/>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9.我单位承诺中标后项目不转包，未经采购人同意不进行分包。</w:t>
      </w:r>
    </w:p>
    <w:p>
      <w:pPr>
        <w:widowControl w:val="0"/>
        <w:spacing w:line="360" w:lineRule="auto"/>
        <w:ind w:firstLine="420" w:firstLineChars="200"/>
        <w:jc w:val="left"/>
        <w:rPr>
          <w:rFonts w:ascii="宋体" w:eastAsia="宋体" w:hAnsi="宋体" w:hint="eastAsia"/>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spacing w:line="360" w:lineRule="auto"/>
        <w:ind w:firstLine="420" w:firstLineChars="20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spacing w:line="360" w:lineRule="auto"/>
        <w:ind w:firstLine="420" w:firstLineChars="200"/>
        <w:jc w:val="left"/>
        <w:rPr>
          <w:rFonts w:ascii="宋体" w:eastAsia="宋体" w:hAnsi="宋体" w:hint="eastAsia"/>
          <w:bCs/>
          <w:kern w:val="2"/>
          <w:sz w:val="21"/>
          <w:szCs w:val="22"/>
          <w:lang w:eastAsia="zh-CN"/>
        </w:rPr>
      </w:pPr>
      <w:r>
        <w:rPr>
          <w:rFonts w:ascii="宋体" w:eastAsia="宋体" w:hAnsi="宋体" w:cs="宋体" w:hint="eastAsia"/>
          <w:bCs/>
          <w:sz w:val="21"/>
          <w:szCs w:val="21"/>
          <w:lang w:eastAsia="zh-CN"/>
        </w:rPr>
        <w:t>12.</w:t>
      </w:r>
      <w:r>
        <w:rPr>
          <w:rFonts w:ascii="宋体" w:eastAsia="宋体" w:hAnsi="宋体" w:cstheme="minorBidi" w:hint="eastAsia"/>
          <w:bCs/>
          <w:kern w:val="2"/>
          <w:sz w:val="21"/>
          <w:szCs w:val="22"/>
          <w:lang w:eastAsia="zh-CN"/>
        </w:rPr>
        <w:t>我单位已知悉并同意中标（成交）结果信息公示（公开）的内容。</w:t>
      </w:r>
    </w:p>
    <w:p>
      <w:pPr>
        <w:widowControl w:val="0"/>
        <w:spacing w:line="360" w:lineRule="auto"/>
        <w:ind w:firstLine="420" w:firstLineChars="200"/>
        <w:jc w:val="left"/>
        <w:rPr>
          <w:rFonts w:ascii="宋体" w:eastAsia="宋体" w:hAnsi="宋体" w:cs="宋体" w:hint="eastAsia"/>
          <w:b/>
          <w:color w:val="FF0000"/>
          <w:sz w:val="21"/>
          <w:szCs w:val="21"/>
          <w:lang w:eastAsia="zh-CN"/>
        </w:rPr>
      </w:pPr>
      <w:r>
        <w:rPr>
          <w:rFonts w:ascii="宋体" w:eastAsia="宋体" w:hAnsi="宋体" w:cstheme="minorBidi" w:hint="eastAsia"/>
          <w:bCs/>
          <w:kern w:val="2"/>
          <w:sz w:val="21"/>
          <w:szCs w:val="22"/>
          <w:lang w:eastAsia="zh-CN"/>
        </w:rPr>
        <w:t>13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cstheme="minorBidi" w:hint="eastAsia"/>
          <w:bCs/>
          <w:color w:val="FF0000"/>
          <w:kern w:val="2"/>
          <w:sz w:val="21"/>
          <w:szCs w:val="22"/>
          <w:lang w:eastAsia="zh-CN"/>
        </w:rPr>
        <w:t>若存在“不同供应商的董事、股东或其他高级管理人员为同一人的”情形的，我单位保证不存在串通投标、恶意串通或者视为串通投标的情形。</w:t>
      </w:r>
    </w:p>
    <w:p>
      <w:pPr>
        <w:widowControl w:val="0"/>
        <w:spacing w:line="360" w:lineRule="auto"/>
        <w:ind w:firstLine="420" w:firstLineChars="200"/>
        <w:jc w:val="left"/>
        <w:rPr>
          <w:rFonts w:ascii="宋体" w:eastAsia="宋体" w:hAnsi="宋体" w:hint="eastAsia"/>
          <w:b/>
          <w:kern w:val="2"/>
          <w:sz w:val="21"/>
          <w:szCs w:val="21"/>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line="360" w:lineRule="auto"/>
        <w:ind w:firstLine="420" w:firstLineChars="200"/>
        <w:jc w:val="left"/>
        <w:rPr>
          <w:rFonts w:ascii="宋体" w:eastAsia="宋体" w:hAnsi="宋体" w:hint="eastAsia"/>
          <w:kern w:val="2"/>
          <w:sz w:val="21"/>
          <w:szCs w:val="22"/>
          <w:lang w:eastAsia="zh-CN"/>
        </w:rPr>
      </w:pPr>
    </w:p>
    <w:p>
      <w:pPr>
        <w:widowControl w:val="0"/>
        <w:spacing w:line="360" w:lineRule="auto"/>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widowControl w:val="0"/>
        <w:spacing w:before="78" w:beforeLines="25" w:after="78" w:afterLines="25"/>
        <w:ind w:firstLine="5460" w:firstLineChars="26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p>
    <w:bookmarkEnd w:id="23"/>
    <w:p>
      <w:pPr>
        <w:widowControl w:val="0"/>
        <w:spacing w:before="78" w:beforeLines="25" w:after="78" w:afterLines="25"/>
        <w:jc w:val="right"/>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pPr>
        <w:widowControl w:val="0"/>
        <w:jc w:val="right"/>
        <w:rPr>
          <w:rFonts w:ascii="宋体" w:eastAsia="宋体" w:hAnsi="宋体" w:hint="eastAsia"/>
          <w:color w:val="FF0000"/>
          <w:kern w:val="2"/>
          <w:sz w:val="21"/>
          <w:szCs w:val="21"/>
          <w:lang w:eastAsia="zh-CN"/>
        </w:rPr>
      </w:pPr>
      <w:r>
        <w:rPr>
          <w:rFonts w:ascii="宋体" w:eastAsia="宋体" w:hAnsi="宋体" w:cstheme="minorBidi" w:hint="eastAsia"/>
          <w:color w:val="FF0000"/>
          <w:kern w:val="2"/>
          <w:sz w:val="21"/>
          <w:szCs w:val="21"/>
          <w:lang w:eastAsia="zh-CN"/>
        </w:rPr>
        <w:t>日期：</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pPr>
        <w:widowControl w:val="0"/>
        <w:ind w:firstLine="645"/>
        <w:jc w:val="both"/>
        <w:rPr>
          <w:rFonts w:ascii="宋体" w:eastAsia="宋体" w:hAnsi="宋体" w:hint="eastAsia"/>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hint="eastAsia"/>
          <w:b/>
          <w:bCs/>
          <w:kern w:val="2"/>
          <w:szCs w:val="22"/>
          <w:lang w:eastAsia="zh-CN"/>
        </w:rPr>
      </w:pPr>
    </w:p>
    <w:p>
      <w:pPr>
        <w:widowControl w:val="0"/>
        <w:jc w:val="both"/>
        <w:rPr>
          <w:rFonts w:ascii="黑体" w:eastAsia="黑体" w:hAnsi="Calibri"/>
          <w:kern w:val="2"/>
          <w:lang w:eastAsia="zh-CN"/>
        </w:rPr>
      </w:pPr>
      <w:r>
        <w:rPr>
          <w:rFonts w:ascii="黑体" w:eastAsia="黑体" w:hAnsi="Calibri" w:cstheme="minorBidi" w:hint="eastAsia"/>
          <w:kern w:val="2"/>
          <w:lang w:eastAsia="zh-CN"/>
        </w:rPr>
        <w:br w:type="page"/>
      </w: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cstheme="minorBidi" w:hint="eastAsia"/>
          <w:bCs/>
          <w:kern w:val="2"/>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rPr>
          <w:rFonts w:ascii="黑体" w:eastAsia="黑体" w:hAnsi="宋体" w:hint="eastAsia"/>
          <w:bCs/>
          <w:szCs w:val="32"/>
          <w:lang w:eastAsia="zh-CN"/>
        </w:rPr>
      </w:pPr>
      <w:bookmarkStart w:id="26" w:name="_Hlk72257590"/>
      <w:r>
        <w:rPr>
          <w:rFonts w:ascii="黑体" w:eastAsia="黑体" w:hAnsi="宋体" w:cstheme="minorBidi" w:hint="eastAsia"/>
          <w:bCs/>
          <w:szCs w:val="32"/>
          <w:lang w:eastAsia="zh-CN"/>
        </w:rPr>
        <w:t>（一）投标人资格证明文件</w:t>
      </w:r>
    </w:p>
    <w:p>
      <w:pPr>
        <w:widowControl w:val="0"/>
        <w:spacing w:before="156"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rPr>
          <w:rFonts w:ascii="黑体" w:eastAsia="黑体" w:hAnsi="宋体" w:hint="eastAsia"/>
          <w:bCs/>
          <w:szCs w:val="32"/>
          <w:lang w:eastAsia="zh-CN"/>
        </w:rPr>
      </w:pPr>
      <w:bookmarkStart w:id="27" w:name="_Hlk72257908"/>
      <w:r>
        <w:rPr>
          <w:rFonts w:ascii="黑体" w:eastAsia="黑体" w:hAnsi="宋体" w:cstheme="minorBidi" w:hint="eastAsia"/>
          <w:bCs/>
          <w:szCs w:val="32"/>
          <w:lang w:eastAsia="zh-CN"/>
        </w:rPr>
        <w:t>（二）中小企业声明函、残疾人福利性单位声明函及监狱企业声明函</w:t>
      </w:r>
    </w:p>
    <w:bookmarkEnd w:id="26"/>
    <w:p>
      <w:pPr>
        <w:widowControl w:val="0"/>
        <w:jc w:val="left"/>
        <w:rPr>
          <w:rFonts w:ascii="黑体" w:eastAsia="黑体" w:hAnsi="宋体" w:hint="eastAsia"/>
          <w:bCs/>
          <w:szCs w:val="32"/>
          <w:lang w:eastAsia="zh-CN"/>
        </w:rPr>
      </w:pP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填写指引：</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 号，以下简称3</w:t>
      </w:r>
      <w:r>
        <w:rPr>
          <w:rFonts w:ascii="黑体" w:eastAsia="黑体" w:hAnsi="黑体" w:cstheme="minorBidi"/>
          <w:color w:val="FF0000"/>
          <w:kern w:val="2"/>
          <w:sz w:val="21"/>
          <w:szCs w:val="21"/>
          <w:lang w:eastAsia="zh-CN"/>
        </w:rPr>
        <w:t>00</w:t>
      </w:r>
      <w:r>
        <w:rPr>
          <w:rFonts w:ascii="黑体" w:eastAsia="黑体" w:hAnsi="黑体" w:cstheme="minorBidi" w:hint="eastAsia"/>
          <w:color w:val="FF0000"/>
          <w:kern w:val="2"/>
          <w:sz w:val="21"/>
          <w:szCs w:val="21"/>
          <w:lang w:eastAsia="zh-CN"/>
        </w:rPr>
        <w:t>号文）；</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 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(6)《国民经济行业分类》(GB/T4754-2002)；</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(7)《金融业企业划型标准规定》（银发〔2015〕309 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w:t>
      </w:r>
      <w:r>
        <w:rPr>
          <w:rFonts w:ascii="黑体" w:eastAsia="黑体" w:hAnsi="黑体" w:cstheme="minorBidi" w:hint="eastAsia"/>
          <w:color w:val="FF0000"/>
          <w:kern w:val="2"/>
          <w:sz w:val="21"/>
          <w:szCs w:val="21"/>
          <w:lang w:eastAsia="zh-CN"/>
        </w:rPr>
        <w:t>满足多项优惠政策的投标人，不重复享受多项价格扣除政策。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第一处，在“单位名称”下划线处如实填写采购人名称（深圳市东海国际招标有限公司不是本项目的采购人，而是组织实施机构）；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第二处，在“项目名称”下划线处如实填写采购项目名称；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w:t>
      </w:r>
      <w:r>
        <w:rPr>
          <w:rFonts w:ascii="黑体" w:eastAsia="黑体" w:hAnsi="宋体" w:cstheme="minorBidi" w:hint="eastAsia"/>
          <w:bCs/>
          <w:color w:val="FF0000"/>
          <w:sz w:val="21"/>
          <w:szCs w:val="21"/>
          <w:lang w:eastAsia="zh-CN"/>
        </w:rPr>
        <w:t>服务</w:t>
      </w:r>
      <w:r>
        <w:rPr>
          <w:rFonts w:ascii="黑体" w:eastAsia="黑体" w:hAnsi="宋体" w:cstheme="minorBidi" w:hint="eastAsia"/>
          <w:bCs/>
          <w:color w:val="FF0000"/>
          <w:sz w:val="21"/>
          <w:szCs w:val="21"/>
          <w:lang w:eastAsia="zh-CN"/>
        </w:rPr>
        <w:t>（标的）的具体名称（以招标文件第一册第三章用户需求书“</w:t>
      </w:r>
      <w:r>
        <w:rPr>
          <w:rFonts w:ascii="黑体" w:eastAsia="黑体" w:hAnsi="宋体" w:cstheme="minorBidi" w:hint="eastAsia"/>
          <w:bCs/>
          <w:color w:val="FF0000"/>
          <w:sz w:val="21"/>
          <w:szCs w:val="21"/>
          <w:lang w:eastAsia="zh-CN"/>
        </w:rPr>
        <w:t>标的</w:t>
      </w:r>
      <w:r>
        <w:rPr>
          <w:rFonts w:ascii="黑体" w:eastAsia="黑体" w:hAnsi="宋体" w:cstheme="minorBidi" w:hint="eastAsia"/>
          <w:bCs/>
          <w:color w:val="FF0000"/>
          <w:sz w:val="21"/>
          <w:szCs w:val="21"/>
          <w:lang w:eastAsia="zh-CN"/>
        </w:rPr>
        <w:t>名称”一栏为准）；如果涉及多个服务需求（标的）由同一企业承接，“标的名称”下划线处可以如实填写多个服务需求（标的）；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（2）声明是残疾人福利性单位须填写《残疾人福利性单位声明函》的相关内容，具体参照以上《中小企业声明函》填写要求执行。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（3）声明是监狱企业须填写《监狱企业声明函》的三项内容（填写位置的字体已加粗），具体参照以上《中小企业声明函》填写要求执行。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5、声明函的有效性最终由评审委员会判定。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6、中标、成交供应商享受《政府采购促进中小企业发展管理办法》（财库〔2020〕46号）规定的中小企业扶持政策的，《中小企业声明函》随中标、成交结果公示。</w:t>
      </w:r>
    </w:p>
    <w:p>
      <w:pPr>
        <w:widowControl w:val="0"/>
        <w:ind w:firstLine="420" w:firstLineChars="20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7</w:t>
      </w:r>
      <w:r>
        <w:rPr>
          <w:rFonts w:ascii="黑体" w:eastAsia="黑体" w:hAnsi="宋体" w:cstheme="minorBidi" w:hint="eastAsia"/>
          <w:bCs/>
          <w:color w:val="FF0000"/>
          <w:sz w:val="21"/>
          <w:szCs w:val="21"/>
          <w:lang w:eastAsia="zh-CN"/>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w:t>
      </w:r>
    </w:p>
    <w:p>
      <w:pPr>
        <w:widowControl w:val="0"/>
        <w:ind w:firstLine="420" w:firstLineChars="200"/>
        <w:jc w:val="both"/>
        <w:rPr>
          <w:rFonts w:ascii="Calibri" w:eastAsia="宋体" w:hAnsi="Calibri"/>
          <w:kern w:val="2"/>
          <w:sz w:val="21"/>
          <w:szCs w:val="22"/>
          <w:lang w:eastAsia="zh-CN"/>
        </w:rPr>
      </w:pPr>
    </w:p>
    <w:p>
      <w:pPr>
        <w:widowControl w:val="0"/>
        <w:numPr>
          <w:ilvl w:val="0"/>
          <w:numId w:val="1"/>
        </w:numPr>
        <w:jc w:val="center"/>
        <w:rPr>
          <w:rFonts w:ascii="Calibri" w:eastAsia="宋体" w:hAnsi="Calibri"/>
          <w:b/>
          <w:kern w:val="2"/>
          <w:szCs w:val="22"/>
          <w:lang w:eastAsia="zh-CN"/>
        </w:rPr>
      </w:pPr>
      <w:r>
        <w:rPr>
          <w:rFonts w:ascii="Calibri" w:eastAsia="宋体" w:hAnsi="Calibri" w:cstheme="minorBidi"/>
          <w:b/>
          <w:kern w:val="2"/>
          <w:szCs w:val="22"/>
          <w:lang w:eastAsia="zh-CN"/>
        </w:rPr>
        <w:t>中小企业声明函（</w:t>
      </w:r>
      <w:r>
        <w:rPr>
          <w:rFonts w:ascii="Calibri" w:eastAsia="宋体" w:hAnsi="Calibri" w:cstheme="minorBidi" w:hint="eastAsia"/>
          <w:b/>
          <w:kern w:val="2"/>
          <w:szCs w:val="22"/>
          <w:lang w:eastAsia="zh-CN"/>
        </w:rPr>
        <w:t>服务</w:t>
      </w:r>
      <w:r>
        <w:rPr>
          <w:rFonts w:ascii="Calibri" w:eastAsia="宋体" w:hAnsi="Calibri" w:cstheme="minorBidi" w:hint="eastAsia"/>
          <w:b/>
          <w:kern w:val="2"/>
          <w:szCs w:val="22"/>
          <w:lang w:eastAsia="zh-CN"/>
        </w:rPr>
        <w:t>类</w:t>
      </w:r>
      <w:r>
        <w:rPr>
          <w:rFonts w:ascii="Calibri" w:eastAsia="宋体" w:hAnsi="Calibri" w:cstheme="minorBidi"/>
          <w:b/>
          <w:kern w:val="2"/>
          <w:szCs w:val="22"/>
          <w:lang w:eastAsia="zh-CN"/>
        </w:rPr>
        <w:t>）</w:t>
      </w:r>
    </w:p>
    <w:p>
      <w:pPr>
        <w:widowControl w:val="0"/>
        <w:spacing w:line="360" w:lineRule="auto"/>
        <w:jc w:val="both"/>
        <w:rPr>
          <w:rFonts w:ascii="Calibri" w:eastAsia="宋体" w:hAnsi="Calibri"/>
          <w:b/>
          <w:bCs/>
          <w:kern w:val="2"/>
          <w:szCs w:val="22"/>
          <w:lang w:eastAsia="zh-CN"/>
        </w:rPr>
      </w:pPr>
    </w:p>
    <w:bookmarkEnd w:id="27"/>
    <w:p>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本公司（联合体）郑重声明，根据《政府采购促进中小企业发展管理办法》（财库﹝2020﹞46 号）的规定，本公司（联合体）参加</w:t>
      </w:r>
      <w:r>
        <w:rPr>
          <w:rFonts w:ascii="宋体" w:eastAsia="宋体" w:hAnsi="宋体" w:cs="宋体" w:hint="eastAsia"/>
          <w:b/>
          <w:bCs/>
          <w:kern w:val="2"/>
          <w:sz w:val="22"/>
          <w:szCs w:val="22"/>
          <w:u w:val="single"/>
          <w:lang w:eastAsia="zh-CN"/>
        </w:rPr>
        <w:t>（采购单位名称）</w:t>
      </w:r>
      <w:r>
        <w:rPr>
          <w:rFonts w:ascii="宋体" w:eastAsia="宋体" w:hAnsi="宋体" w:cs="宋体" w:hint="eastAsia"/>
          <w:kern w:val="2"/>
          <w:sz w:val="22"/>
          <w:szCs w:val="22"/>
          <w:lang w:eastAsia="zh-CN"/>
        </w:rPr>
        <w:t>的</w:t>
      </w:r>
      <w:r>
        <w:rPr>
          <w:rFonts w:ascii="宋体" w:eastAsia="宋体" w:hAnsi="宋体" w:cs="宋体" w:hint="eastAsia"/>
          <w:b/>
          <w:bCs/>
          <w:kern w:val="2"/>
          <w:sz w:val="22"/>
          <w:szCs w:val="22"/>
          <w:u w:val="single"/>
          <w:lang w:eastAsia="zh-CN"/>
        </w:rPr>
        <w:t>（采购项目名称）</w:t>
      </w:r>
      <w:r>
        <w:rPr>
          <w:rFonts w:ascii="宋体" w:eastAsia="宋体" w:hAnsi="宋体" w:cs="宋体" w:hint="eastAsia"/>
          <w:kern w:val="2"/>
          <w:sz w:val="22"/>
          <w:szCs w:val="22"/>
          <w:lang w:eastAsia="zh-CN"/>
        </w:rPr>
        <w:t>采购活动，服务全部由符合政策要求的中小企业承接。相关企业（含联合体中的中小企业、签订分包意向协议的中小企业）的具体情况如下：</w:t>
      </w:r>
    </w:p>
    <w:p>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b/>
          <w:bCs/>
          <w:kern w:val="2"/>
          <w:sz w:val="22"/>
          <w:szCs w:val="22"/>
          <w:u w:val="single"/>
          <w:lang w:eastAsia="zh-CN"/>
        </w:rPr>
        <w:t>（标的名称）</w:t>
      </w:r>
      <w:r>
        <w:rPr>
          <w:rFonts w:ascii="宋体" w:eastAsia="宋体" w:hAnsi="宋体" w:cs="宋体" w:hint="eastAsia"/>
          <w:kern w:val="2"/>
          <w:sz w:val="22"/>
          <w:szCs w:val="22"/>
          <w:lang w:eastAsia="zh-CN"/>
        </w:rPr>
        <w:t>，属于</w:t>
      </w:r>
      <w:r>
        <w:rPr>
          <w:rFonts w:ascii="宋体" w:eastAsia="宋体" w:hAnsi="宋体" w:cs="宋体" w:hint="eastAsia"/>
          <w:b/>
          <w:bCs/>
          <w:kern w:val="2"/>
          <w:sz w:val="22"/>
          <w:szCs w:val="22"/>
          <w:u w:val="single"/>
          <w:lang w:eastAsia="zh-CN"/>
        </w:rPr>
        <w:t>（采购文件中明确的所属行业）</w:t>
      </w:r>
      <w:r>
        <w:rPr>
          <w:rFonts w:ascii="宋体" w:eastAsia="宋体" w:hAnsi="宋体" w:cs="宋体" w:hint="eastAsia"/>
          <w:kern w:val="2"/>
          <w:sz w:val="22"/>
          <w:szCs w:val="22"/>
          <w:lang w:eastAsia="zh-CN"/>
        </w:rPr>
        <w:t>；承接企业为</w:t>
      </w:r>
      <w:r>
        <w:rPr>
          <w:rFonts w:ascii="宋体" w:eastAsia="宋体" w:hAnsi="宋体" w:cs="宋体" w:hint="eastAsia"/>
          <w:b/>
          <w:bCs/>
          <w:kern w:val="2"/>
          <w:sz w:val="22"/>
          <w:szCs w:val="22"/>
          <w:u w:val="single"/>
          <w:lang w:eastAsia="zh-CN"/>
        </w:rPr>
        <w:t>（企业名称）</w:t>
      </w:r>
      <w:r>
        <w:rPr>
          <w:rFonts w:ascii="宋体" w:eastAsia="宋体" w:hAnsi="宋体" w:cs="宋体" w:hint="eastAsia"/>
          <w:b/>
          <w:bCs/>
          <w:kern w:val="2"/>
          <w:sz w:val="22"/>
          <w:szCs w:val="22"/>
          <w:lang w:eastAsia="zh-CN"/>
        </w:rPr>
        <w:t>，从业人员</w:t>
      </w:r>
      <w:r>
        <w:rPr>
          <w:rFonts w:ascii="宋体" w:eastAsia="宋体" w:hAnsi="宋体" w:cs="宋体" w:hint="eastAsia"/>
          <w:b/>
          <w:bCs/>
          <w:kern w:val="2"/>
          <w:sz w:val="22"/>
          <w:szCs w:val="22"/>
          <w:u w:val="single"/>
          <w:lang w:eastAsia="zh-CN"/>
        </w:rPr>
        <w:tab/>
      </w:r>
      <w:r>
        <w:rPr>
          <w:rFonts w:ascii="宋体" w:eastAsia="宋体" w:hAnsi="宋体" w:cs="宋体" w:hint="eastAsia"/>
          <w:b/>
          <w:bCs/>
          <w:kern w:val="2"/>
          <w:sz w:val="22"/>
          <w:szCs w:val="22"/>
          <w:u w:val="single"/>
          <w:lang w:eastAsia="zh-CN"/>
        </w:rPr>
        <w:t xml:space="preserve">  </w:t>
      </w:r>
      <w:r>
        <w:rPr>
          <w:rFonts w:ascii="宋体" w:eastAsia="宋体" w:hAnsi="宋体" w:cs="宋体" w:hint="eastAsia"/>
          <w:b/>
          <w:bCs/>
          <w:kern w:val="2"/>
          <w:sz w:val="22"/>
          <w:szCs w:val="22"/>
          <w:lang w:eastAsia="zh-CN"/>
        </w:rPr>
        <w:t>人，营业收入为</w:t>
      </w:r>
      <w:r>
        <w:rPr>
          <w:rFonts w:ascii="宋体" w:eastAsia="宋体" w:hAnsi="宋体" w:cs="宋体" w:hint="eastAsia"/>
          <w:b/>
          <w:bCs/>
          <w:kern w:val="2"/>
          <w:sz w:val="22"/>
          <w:szCs w:val="22"/>
          <w:u w:val="single"/>
          <w:lang w:eastAsia="zh-CN"/>
        </w:rPr>
        <w:tab/>
      </w:r>
      <w:r>
        <w:rPr>
          <w:rFonts w:ascii="宋体" w:eastAsia="宋体" w:hAnsi="宋体" w:cs="宋体" w:hint="eastAsia"/>
          <w:b/>
          <w:bCs/>
          <w:kern w:val="2"/>
          <w:sz w:val="22"/>
          <w:szCs w:val="22"/>
          <w:lang w:eastAsia="zh-CN"/>
        </w:rPr>
        <w:t>万元，资产总额为</w:t>
      </w:r>
      <w:r>
        <w:rPr>
          <w:rFonts w:ascii="宋体" w:eastAsia="宋体" w:hAnsi="宋体" w:cs="宋体" w:hint="eastAsia"/>
          <w:b/>
          <w:bCs/>
          <w:kern w:val="2"/>
          <w:sz w:val="22"/>
          <w:szCs w:val="22"/>
          <w:u w:val="single"/>
          <w:lang w:eastAsia="zh-CN"/>
        </w:rPr>
        <w:tab/>
      </w:r>
      <w:r>
        <w:rPr>
          <w:rFonts w:ascii="宋体" w:eastAsia="宋体" w:hAnsi="宋体" w:cs="宋体" w:hint="eastAsia"/>
          <w:b/>
          <w:bCs/>
          <w:kern w:val="2"/>
          <w:sz w:val="22"/>
          <w:szCs w:val="22"/>
          <w:lang w:eastAsia="zh-CN"/>
        </w:rPr>
        <w:t>万元，属于</w:t>
      </w:r>
      <w:r>
        <w:rPr>
          <w:rFonts w:ascii="宋体" w:eastAsia="宋体" w:hAnsi="宋体" w:cs="宋体" w:hint="eastAsia"/>
          <w:b/>
          <w:bCs/>
          <w:kern w:val="2"/>
          <w:sz w:val="22"/>
          <w:szCs w:val="22"/>
          <w:u w:val="single"/>
          <w:lang w:eastAsia="zh-CN"/>
        </w:rPr>
        <w:t>（中型企业、小型企业、微型企业）</w:t>
      </w:r>
    </w:p>
    <w:p>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b/>
          <w:bCs/>
          <w:kern w:val="2"/>
          <w:sz w:val="22"/>
          <w:szCs w:val="22"/>
          <w:u w:val="single"/>
          <w:lang w:eastAsia="zh-CN"/>
        </w:rPr>
        <w:t>（标的名称）</w:t>
      </w:r>
      <w:r>
        <w:rPr>
          <w:rFonts w:ascii="宋体" w:eastAsia="宋体" w:hAnsi="宋体" w:cs="宋体" w:hint="eastAsia"/>
          <w:kern w:val="2"/>
          <w:sz w:val="22"/>
          <w:szCs w:val="22"/>
          <w:lang w:eastAsia="zh-CN"/>
        </w:rPr>
        <w:t>，属于</w:t>
      </w:r>
      <w:r>
        <w:rPr>
          <w:rFonts w:ascii="宋体" w:eastAsia="宋体" w:hAnsi="宋体" w:cs="宋体" w:hint="eastAsia"/>
          <w:b/>
          <w:bCs/>
          <w:kern w:val="2"/>
          <w:sz w:val="22"/>
          <w:szCs w:val="22"/>
          <w:u w:val="single"/>
          <w:lang w:eastAsia="zh-CN"/>
        </w:rPr>
        <w:t>（采购文件中明确的所属行业）</w:t>
      </w:r>
      <w:r>
        <w:rPr>
          <w:rFonts w:ascii="宋体" w:eastAsia="宋体" w:hAnsi="宋体" w:cs="宋体" w:hint="eastAsia"/>
          <w:kern w:val="2"/>
          <w:sz w:val="22"/>
          <w:szCs w:val="22"/>
          <w:lang w:eastAsia="zh-CN"/>
        </w:rPr>
        <w:t>；承接企业为</w:t>
      </w:r>
      <w:r>
        <w:rPr>
          <w:rFonts w:ascii="宋体" w:eastAsia="宋体" w:hAnsi="宋体" w:cs="宋体" w:hint="eastAsia"/>
          <w:b/>
          <w:bCs/>
          <w:kern w:val="2"/>
          <w:sz w:val="22"/>
          <w:szCs w:val="22"/>
          <w:u w:val="single"/>
          <w:lang w:eastAsia="zh-CN"/>
        </w:rPr>
        <w:t>（企业名称）</w:t>
      </w:r>
      <w:r>
        <w:rPr>
          <w:rFonts w:ascii="宋体" w:eastAsia="宋体" w:hAnsi="宋体" w:cs="宋体" w:hint="eastAsia"/>
          <w:b/>
          <w:bCs/>
          <w:kern w:val="2"/>
          <w:sz w:val="22"/>
          <w:szCs w:val="22"/>
          <w:lang w:eastAsia="zh-CN"/>
        </w:rPr>
        <w:t>，从业人员</w:t>
      </w:r>
      <w:r>
        <w:rPr>
          <w:rFonts w:ascii="宋体" w:eastAsia="宋体" w:hAnsi="宋体" w:cs="宋体" w:hint="eastAsia"/>
          <w:b/>
          <w:bCs/>
          <w:kern w:val="2"/>
          <w:sz w:val="22"/>
          <w:szCs w:val="22"/>
          <w:u w:val="single"/>
          <w:lang w:eastAsia="zh-CN"/>
        </w:rPr>
        <w:tab/>
      </w:r>
      <w:r>
        <w:rPr>
          <w:rFonts w:ascii="宋体" w:eastAsia="宋体" w:hAnsi="宋体" w:cs="宋体" w:hint="eastAsia"/>
          <w:b/>
          <w:bCs/>
          <w:kern w:val="2"/>
          <w:sz w:val="22"/>
          <w:szCs w:val="22"/>
          <w:u w:val="single"/>
          <w:lang w:eastAsia="zh-CN"/>
        </w:rPr>
        <w:t xml:space="preserve">  </w:t>
      </w:r>
      <w:r>
        <w:rPr>
          <w:rFonts w:ascii="宋体" w:eastAsia="宋体" w:hAnsi="宋体" w:cs="宋体" w:hint="eastAsia"/>
          <w:b/>
          <w:bCs/>
          <w:kern w:val="2"/>
          <w:sz w:val="22"/>
          <w:szCs w:val="22"/>
          <w:lang w:eastAsia="zh-CN"/>
        </w:rPr>
        <w:t>人，营业收入为</w:t>
      </w:r>
      <w:r>
        <w:rPr>
          <w:rFonts w:ascii="宋体" w:eastAsia="宋体" w:hAnsi="宋体" w:cs="宋体" w:hint="eastAsia"/>
          <w:b/>
          <w:bCs/>
          <w:kern w:val="2"/>
          <w:sz w:val="22"/>
          <w:szCs w:val="22"/>
          <w:u w:val="single"/>
          <w:lang w:eastAsia="zh-CN"/>
        </w:rPr>
        <w:tab/>
      </w:r>
      <w:r>
        <w:rPr>
          <w:rFonts w:ascii="宋体" w:eastAsia="宋体" w:hAnsi="宋体" w:cs="宋体" w:hint="eastAsia"/>
          <w:b/>
          <w:bCs/>
          <w:kern w:val="2"/>
          <w:sz w:val="22"/>
          <w:szCs w:val="22"/>
          <w:lang w:eastAsia="zh-CN"/>
        </w:rPr>
        <w:t>万元，资产总额为</w:t>
      </w:r>
      <w:r>
        <w:rPr>
          <w:rFonts w:ascii="宋体" w:eastAsia="宋体" w:hAnsi="宋体" w:cs="宋体" w:hint="eastAsia"/>
          <w:b/>
          <w:bCs/>
          <w:kern w:val="2"/>
          <w:sz w:val="22"/>
          <w:szCs w:val="22"/>
          <w:u w:val="single"/>
          <w:lang w:eastAsia="zh-CN"/>
        </w:rPr>
        <w:tab/>
      </w:r>
      <w:r>
        <w:rPr>
          <w:rFonts w:ascii="宋体" w:eastAsia="宋体" w:hAnsi="宋体" w:cs="宋体" w:hint="eastAsia"/>
          <w:b/>
          <w:bCs/>
          <w:kern w:val="2"/>
          <w:sz w:val="22"/>
          <w:szCs w:val="22"/>
          <w:lang w:eastAsia="zh-CN"/>
        </w:rPr>
        <w:t>万元，属于</w:t>
      </w:r>
      <w:r>
        <w:rPr>
          <w:rFonts w:ascii="宋体" w:eastAsia="宋体" w:hAnsi="宋体" w:cs="宋体" w:hint="eastAsia"/>
          <w:b/>
          <w:bCs/>
          <w:kern w:val="2"/>
          <w:sz w:val="22"/>
          <w:szCs w:val="22"/>
          <w:u w:val="single"/>
          <w:lang w:eastAsia="zh-CN"/>
        </w:rPr>
        <w:t>（中型企业、小型企业、微型企业）</w:t>
      </w:r>
    </w:p>
    <w:p>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w:t>
      </w:r>
    </w:p>
    <w:p>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以上企业，不属于大企业的分支机构，不存在控股股东为大企业的情形，也不存在与大企业的负责人为同一人的情形。</w:t>
      </w:r>
    </w:p>
    <w:p>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本企业对上述声明内容的真实性负责。如有虚假，将依法承担相应责任。</w:t>
      </w:r>
    </w:p>
    <w:p>
      <w:pPr>
        <w:widowControl w:val="0"/>
        <w:spacing w:line="360" w:lineRule="exact"/>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p>
    <w:p>
      <w:pPr>
        <w:widowControl w:val="0"/>
        <w:ind w:firstLine="440" w:firstLineChars="200"/>
        <w:jc w:val="center"/>
        <w:rPr>
          <w:rFonts w:ascii="宋体" w:eastAsia="宋体" w:hAnsi="宋体" w:cs="宋体" w:hint="eastAsia"/>
          <w:kern w:val="2"/>
          <w:sz w:val="22"/>
          <w:szCs w:val="22"/>
          <w:u w:val="single"/>
          <w:lang w:eastAsia="zh-CN"/>
        </w:rPr>
      </w:pPr>
      <w:r>
        <w:rPr>
          <w:rFonts w:ascii="宋体" w:eastAsia="宋体" w:hAnsi="宋体" w:cs="宋体" w:hint="eastAsia"/>
          <w:kern w:val="2"/>
          <w:sz w:val="22"/>
          <w:szCs w:val="22"/>
          <w:lang w:eastAsia="zh-CN"/>
        </w:rPr>
        <w:t xml:space="preserve">                                   企业名称：</w:t>
      </w:r>
      <w:r>
        <w:rPr>
          <w:rFonts w:ascii="宋体" w:eastAsia="宋体" w:hAnsi="宋体" w:cs="宋体" w:hint="eastAsia"/>
          <w:kern w:val="2"/>
          <w:sz w:val="22"/>
          <w:szCs w:val="22"/>
          <w:u w:val="single"/>
          <w:lang w:eastAsia="zh-CN"/>
        </w:rPr>
        <w:t xml:space="preserve">          </w:t>
      </w:r>
    </w:p>
    <w:p>
      <w:pPr>
        <w:widowControl w:val="0"/>
        <w:ind w:firstLine="440" w:firstLineChars="200"/>
        <w:jc w:val="center"/>
        <w:rPr>
          <w:rFonts w:ascii="Calibri" w:eastAsia="宋体" w:hAnsi="Calibri"/>
          <w:kern w:val="2"/>
          <w:sz w:val="21"/>
          <w:szCs w:val="22"/>
          <w:lang w:eastAsia="zh-CN"/>
        </w:rPr>
      </w:pPr>
      <w:r>
        <w:rPr>
          <w:rFonts w:ascii="宋体" w:eastAsia="宋体" w:hAnsi="宋体" w:cstheme="minorBidi" w:hint="eastAsia"/>
          <w:kern w:val="2"/>
          <w:sz w:val="22"/>
          <w:szCs w:val="22"/>
          <w:lang w:eastAsia="zh-CN"/>
        </w:rPr>
        <w:t xml:space="preserve">                                 日期：</w:t>
      </w:r>
      <w:r>
        <w:rPr>
          <w:rFonts w:ascii="Calibri" w:eastAsia="宋体" w:hAnsi="Calibri" w:cstheme="minorBidi" w:hint="eastAsia"/>
          <w:kern w:val="2"/>
          <w:sz w:val="22"/>
          <w:szCs w:val="22"/>
          <w:u w:val="single"/>
          <w:lang w:eastAsia="zh-CN"/>
        </w:rPr>
        <w:t xml:space="preserve">              </w:t>
      </w:r>
      <w:r>
        <w:rPr>
          <w:rFonts w:ascii="Calibri" w:eastAsia="宋体" w:hAnsi="Calibri" w:cstheme="minorBidi" w:hint="eastAsia"/>
          <w:kern w:val="2"/>
          <w:sz w:val="21"/>
          <w:szCs w:val="22"/>
          <w:u w:val="single"/>
          <w:lang w:eastAsia="zh-CN"/>
        </w:rPr>
        <w:t xml:space="preserve"> </w:t>
      </w:r>
    </w:p>
    <w:p>
      <w:pPr>
        <w:widowControl w:val="0"/>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（从业人员、营业收入、资产总额上一年度数据，无上一年度数据的新成立企业可不填报）</w:t>
      </w:r>
    </w:p>
    <w:p>
      <w:pPr>
        <w:widowControl w:val="0"/>
        <w:jc w:val="both"/>
        <w:rPr>
          <w:rFonts w:ascii="Calibri" w:eastAsia="宋体" w:hAnsi="Calibri"/>
          <w:kern w:val="2"/>
          <w:sz w:val="21"/>
          <w:szCs w:val="22"/>
          <w:lang w:eastAsia="zh-CN"/>
        </w:rPr>
      </w:pPr>
    </w:p>
    <w:p>
      <w:pPr>
        <w:widowControl w:val="0"/>
        <w:jc w:val="center"/>
        <w:rPr>
          <w:rFonts w:ascii="Calibri" w:eastAsia="宋体" w:hAnsi="Calibri"/>
          <w:b/>
          <w:bCs/>
          <w:kern w:val="2"/>
          <w:sz w:val="28"/>
          <w:szCs w:val="36"/>
          <w:lang w:eastAsia="zh-CN"/>
        </w:rPr>
      </w:pPr>
      <w:r>
        <w:rPr>
          <w:rFonts w:ascii="Calibri" w:eastAsia="宋体" w:hAnsi="Calibri" w:cstheme="minorBidi" w:hint="eastAsia"/>
          <w:b/>
          <w:bCs/>
          <w:kern w:val="2"/>
          <w:sz w:val="28"/>
          <w:szCs w:val="36"/>
          <w:lang w:eastAsia="zh-CN"/>
        </w:rPr>
        <w:t>（二）残疾人福利性单位声明函</w:t>
      </w:r>
    </w:p>
    <w:p>
      <w:pPr>
        <w:widowControl w:val="0"/>
        <w:spacing w:line="360" w:lineRule="exact"/>
        <w:jc w:val="left"/>
        <w:rPr>
          <w:rFonts w:ascii="Calibri" w:eastAsia="宋体" w:hAnsi="Calibri"/>
          <w:spacing w:val="6"/>
          <w:kern w:val="2"/>
          <w:sz w:val="22"/>
          <w:szCs w:val="22"/>
          <w:lang w:eastAsia="zh-CN"/>
        </w:rPr>
      </w:pPr>
      <w:r>
        <w:rPr>
          <w:rFonts w:ascii="宋体" w:eastAsia="宋体" w:hAnsi="宋体" w:cs="宋体" w:hint="eastAsia"/>
          <w:b/>
          <w:spacing w:val="6"/>
          <w:kern w:val="2"/>
          <w:sz w:val="22"/>
          <w:szCs w:val="22"/>
          <w:lang w:eastAsia="zh-CN"/>
        </w:rPr>
        <w:t xml:space="preserve">  </w:t>
      </w:r>
      <w:r>
        <w:rPr>
          <w:rFonts w:ascii="Calibri" w:eastAsia="宋体" w:hAnsi="Calibri" w:cstheme="minorBidi"/>
          <w:b/>
          <w:spacing w:val="6"/>
          <w:kern w:val="2"/>
          <w:sz w:val="22"/>
          <w:szCs w:val="22"/>
          <w:lang w:eastAsia="zh-CN"/>
        </w:rPr>
        <w:t xml:space="preserve"> </w:t>
      </w:r>
      <w:r>
        <w:rPr>
          <w:rFonts w:ascii="Calibri" w:eastAsia="宋体" w:hAnsi="Calibri" w:cstheme="minorBidi"/>
          <w:spacing w:val="6"/>
          <w:kern w:val="2"/>
          <w:sz w:val="22"/>
          <w:szCs w:val="22"/>
          <w:lang w:eastAsia="zh-CN"/>
        </w:rPr>
        <w:t>本单位郑重声明，根据《财政部 民政部 中国残疾人联合会关于促进残疾人就业政府采购政策的通知》（财库</w:t>
      </w:r>
      <w:r>
        <w:rPr>
          <w:rFonts w:ascii="Calibri" w:eastAsia="宋体" w:hAnsi="Calibri" w:cstheme="minorBidi"/>
          <w:kern w:val="2"/>
          <w:sz w:val="22"/>
          <w:szCs w:val="22"/>
          <w:lang w:eastAsia="zh-CN"/>
        </w:rPr>
        <w:t>〔2017〕 141</w:t>
      </w:r>
      <w:r>
        <w:rPr>
          <w:rFonts w:ascii="Calibri" w:eastAsia="宋体" w:hAnsi="Calibri" w:cstheme="minorBidi"/>
          <w:spacing w:val="6"/>
          <w:kern w:val="2"/>
          <w:sz w:val="22"/>
          <w:szCs w:val="22"/>
          <w:lang w:eastAsia="zh-CN"/>
        </w:rPr>
        <w:t>号）的规定，本单位为符合条件的残疾人福利性单位，</w:t>
      </w:r>
      <w:r>
        <w:rPr>
          <w:rFonts w:ascii="宋体" w:eastAsia="宋体" w:hAnsi="宋体" w:cstheme="minorBidi" w:hint="eastAsia"/>
          <w:kern w:val="2"/>
          <w:sz w:val="21"/>
          <w:szCs w:val="21"/>
          <w:lang w:eastAsia="zh-CN"/>
        </w:rPr>
        <w:t>且本单位参加</w:t>
      </w:r>
      <w:r>
        <w:rPr>
          <w:rFonts w:ascii="宋体" w:eastAsia="宋体" w:hAnsi="宋体" w:cstheme="minorBidi" w:hint="eastAsia"/>
          <w:b/>
          <w:kern w:val="2"/>
          <w:sz w:val="21"/>
          <w:szCs w:val="21"/>
          <w:u w:val="single"/>
          <w:lang w:eastAsia="zh-CN"/>
        </w:rPr>
        <w:t xml:space="preserve">   （采购单位名称）</w:t>
      </w:r>
      <w:r>
        <w:rPr>
          <w:rFonts w:ascii="宋体" w:eastAsia="宋体" w:hAnsi="宋体" w:cstheme="minorBidi"/>
          <w:b/>
          <w:kern w:val="2"/>
          <w:sz w:val="21"/>
          <w:szCs w:val="21"/>
          <w:u w:val="single"/>
          <w:lang w:eastAsia="zh-CN"/>
        </w:rPr>
        <w:t>_</w:t>
      </w:r>
      <w:r>
        <w:rPr>
          <w:rFonts w:ascii="宋体" w:eastAsia="宋体" w:hAnsi="宋体" w:cstheme="minorBidi" w:hint="eastAsia"/>
          <w:kern w:val="2"/>
          <w:sz w:val="21"/>
          <w:szCs w:val="21"/>
          <w:lang w:eastAsia="zh-CN"/>
        </w:rPr>
        <w:t>单位的</w:t>
      </w:r>
      <w:r>
        <w:rPr>
          <w:rFonts w:ascii="宋体" w:eastAsia="宋体" w:hAnsi="宋体" w:cstheme="minorBidi" w:hint="eastAsia"/>
          <w:b/>
          <w:kern w:val="2"/>
          <w:sz w:val="21"/>
          <w:szCs w:val="21"/>
          <w:u w:val="single"/>
          <w:lang w:eastAsia="zh-CN"/>
        </w:rPr>
        <w:t>（采购项目名称）</w:t>
      </w:r>
      <w:r>
        <w:rPr>
          <w:rFonts w:ascii="宋体" w:eastAsia="宋体" w:hAnsi="宋体" w:cstheme="minorBidi" w:hint="eastAsia"/>
          <w:kern w:val="2"/>
          <w:sz w:val="21"/>
          <w:szCs w:val="21"/>
          <w:lang w:eastAsia="zh-CN"/>
        </w:rPr>
        <w:t>项目采购活动，并由本单位提供服务</w:t>
      </w:r>
      <w:r>
        <w:rPr>
          <w:rFonts w:ascii="Calibri" w:eastAsia="宋体" w:hAnsi="Calibri" w:cstheme="minorBidi"/>
          <w:spacing w:val="6"/>
          <w:kern w:val="2"/>
          <w:sz w:val="22"/>
          <w:szCs w:val="22"/>
          <w:lang w:eastAsia="zh-CN"/>
        </w:rPr>
        <w:t>。</w:t>
      </w:r>
    </w:p>
    <w:p>
      <w:pPr>
        <w:widowControl w:val="0"/>
        <w:spacing w:line="360" w:lineRule="exact"/>
        <w:ind w:firstLine="440" w:firstLineChars="200"/>
        <w:jc w:val="left"/>
        <w:rPr>
          <w:rFonts w:ascii="Calibri" w:eastAsia="宋体" w:hAnsi="Calibri"/>
          <w:spacing w:val="6"/>
          <w:kern w:val="2"/>
          <w:sz w:val="22"/>
          <w:szCs w:val="22"/>
          <w:lang w:eastAsia="zh-CN"/>
        </w:rPr>
      </w:pPr>
      <w:r>
        <w:rPr>
          <w:rFonts w:ascii="Calibri" w:eastAsia="宋体" w:hAnsi="Calibri" w:cstheme="minorBidi" w:hint="eastAsia"/>
          <w:spacing w:val="6"/>
          <w:kern w:val="2"/>
          <w:sz w:val="22"/>
          <w:szCs w:val="22"/>
          <w:lang w:eastAsia="zh-CN"/>
        </w:rPr>
        <w:t>本单位对上述声明的真实性负责。如有虚假，将依法承担相应责任。</w:t>
      </w:r>
    </w:p>
    <w:p>
      <w:pPr>
        <w:widowControl w:val="0"/>
        <w:spacing w:line="360" w:lineRule="exact"/>
        <w:ind w:firstLine="440" w:firstLineChars="200"/>
        <w:jc w:val="left"/>
        <w:rPr>
          <w:rFonts w:ascii="宋体" w:eastAsia="宋体" w:hAnsi="宋体" w:cs="宋体" w:hint="eastAsia"/>
          <w:b/>
          <w:spacing w:val="6"/>
          <w:kern w:val="2"/>
          <w:sz w:val="22"/>
          <w:szCs w:val="22"/>
          <w:lang w:eastAsia="zh-CN"/>
        </w:rPr>
      </w:pPr>
      <w:r>
        <w:rPr>
          <w:rFonts w:ascii="Calibri" w:eastAsia="宋体" w:hAnsi="Calibri" w:cstheme="minorBidi" w:hint="eastAsia"/>
          <w:spacing w:val="6"/>
          <w:kern w:val="2"/>
          <w:sz w:val="22"/>
          <w:szCs w:val="22"/>
          <w:lang w:eastAsia="zh-CN"/>
        </w:rPr>
        <w:t>本单位知悉《关于促进残疾人就业政府采购政策的通知》(财库(2017141号)的规定,承诺提供的声明函内容是真实的,如提供声明函内容不实,则依法追究相关法律责任。</w:t>
      </w:r>
    </w:p>
    <w:p>
      <w:pPr>
        <w:widowControl w:val="0"/>
        <w:spacing w:line="360" w:lineRule="exact"/>
        <w:ind w:firstLine="440" w:firstLineChars="200"/>
        <w:jc w:val="both"/>
        <w:rPr>
          <w:rFonts w:ascii="宋体" w:eastAsia="宋体" w:hAnsi="宋体" w:cs="宋体" w:hint="eastAsia"/>
          <w:kern w:val="2"/>
          <w:sz w:val="22"/>
          <w:szCs w:val="22"/>
          <w:lang w:eastAsia="zh-CN"/>
        </w:rPr>
      </w:pPr>
    </w:p>
    <w:p>
      <w:pPr>
        <w:widowControl w:val="0"/>
        <w:ind w:firstLine="5880" w:firstLineChars="2800"/>
        <w:jc w:val="left"/>
        <w:rPr>
          <w:rFonts w:ascii="Calibri" w:eastAsia="宋体" w:hAnsi="Calibri"/>
          <w:kern w:val="2"/>
          <w:sz w:val="21"/>
          <w:szCs w:val="22"/>
          <w:lang w:eastAsia="zh-CN"/>
        </w:rPr>
      </w:pPr>
      <w:r>
        <w:rPr>
          <w:rFonts w:ascii="宋体" w:eastAsia="宋体" w:hAnsi="宋体" w:cstheme="minorBidi" w:hint="eastAsia"/>
          <w:kern w:val="2"/>
          <w:sz w:val="21"/>
          <w:szCs w:val="22"/>
          <w:lang w:eastAsia="zh-CN"/>
        </w:rPr>
        <w:t>单位名称：</w:t>
      </w:r>
      <w:r>
        <w:rPr>
          <w:rFonts w:ascii="Calibri" w:eastAsia="宋体" w:hAnsi="Calibri" w:cstheme="minorBidi" w:hint="eastAsia"/>
          <w:kern w:val="2"/>
          <w:sz w:val="21"/>
          <w:szCs w:val="22"/>
          <w:u w:val="single"/>
          <w:lang w:eastAsia="zh-CN"/>
        </w:rPr>
        <w:t xml:space="preserve">           </w:t>
      </w:r>
    </w:p>
    <w:p>
      <w:pPr>
        <w:widowControl w:val="0"/>
        <w:ind w:firstLine="420" w:firstLineChars="200"/>
        <w:jc w:val="center"/>
        <w:rPr>
          <w:rFonts w:ascii="Calibri" w:eastAsia="宋体" w:hAnsi="Calibri"/>
          <w:kern w:val="2"/>
          <w:sz w:val="21"/>
          <w:szCs w:val="22"/>
          <w:lang w:eastAsia="zh-CN"/>
        </w:rPr>
      </w:pPr>
      <w:r>
        <w:rPr>
          <w:rFonts w:ascii="宋体" w:eastAsia="宋体" w:hAnsi="宋体" w:cstheme="minorBidi" w:hint="eastAsia"/>
          <w:kern w:val="2"/>
          <w:sz w:val="21"/>
          <w:szCs w:val="22"/>
          <w:lang w:eastAsia="zh-CN"/>
        </w:rPr>
        <w:t xml:space="preserve">                                  日期：</w:t>
      </w:r>
      <w:r>
        <w:rPr>
          <w:rFonts w:ascii="Calibri" w:eastAsia="宋体" w:hAnsi="Calibri" w:cstheme="minorBidi" w:hint="eastAsia"/>
          <w:kern w:val="2"/>
          <w:sz w:val="21"/>
          <w:szCs w:val="22"/>
          <w:u w:val="single"/>
          <w:lang w:eastAsia="zh-CN"/>
        </w:rPr>
        <w:t xml:space="preserve">               </w:t>
      </w:r>
    </w:p>
    <w:p>
      <w:pPr>
        <w:widowControl w:val="0"/>
        <w:spacing w:line="360" w:lineRule="exact"/>
        <w:jc w:val="center"/>
        <w:rPr>
          <w:rFonts w:ascii="宋体" w:eastAsia="宋体" w:hAnsi="宋体" w:cs="宋体" w:hint="eastAsia"/>
          <w:b/>
          <w:bCs/>
          <w:kern w:val="2"/>
          <w:sz w:val="22"/>
          <w:szCs w:val="22"/>
          <w:lang w:eastAsia="zh-CN"/>
        </w:rPr>
      </w:pPr>
      <w:r>
        <w:rPr>
          <w:rFonts w:ascii="宋体" w:eastAsia="宋体" w:hAnsi="宋体" w:cs="宋体" w:hint="eastAsia"/>
          <w:b/>
          <w:spacing w:val="6"/>
          <w:kern w:val="2"/>
          <w:sz w:val="22"/>
          <w:szCs w:val="22"/>
          <w:lang w:eastAsia="zh-CN"/>
        </w:rPr>
        <w:t>（三）</w:t>
      </w:r>
      <w:r>
        <w:rPr>
          <w:rFonts w:ascii="Calibri" w:eastAsia="宋体" w:hAnsi="Calibri" w:cstheme="minorBidi" w:hint="eastAsia"/>
          <w:b/>
          <w:kern w:val="2"/>
          <w:szCs w:val="22"/>
          <w:lang w:eastAsia="zh-CN"/>
        </w:rPr>
        <w:t>监狱企业声明函（</w:t>
      </w:r>
      <w:r>
        <w:rPr>
          <w:rFonts w:ascii="Calibri" w:eastAsia="宋体" w:hAnsi="Calibri" w:cstheme="minorBidi"/>
          <w:b/>
          <w:spacing w:val="6"/>
          <w:kern w:val="2"/>
          <w:sz w:val="22"/>
          <w:szCs w:val="22"/>
          <w:lang w:eastAsia="zh-CN"/>
        </w:rPr>
        <w:t>省级以上监狱管理局、戒毒管理局(含新疆生产建设兵团)出具的属于监狱企业的证明文件原件的扫描件</w:t>
      </w:r>
      <w:r>
        <w:rPr>
          <w:rFonts w:ascii="Calibri" w:eastAsia="宋体" w:hAnsi="Calibri" w:cstheme="minorBidi" w:hint="eastAsia"/>
          <w:b/>
          <w:kern w:val="2"/>
          <w:szCs w:val="22"/>
          <w:lang w:eastAsia="zh-CN"/>
        </w:rPr>
        <w:t>）</w:t>
      </w:r>
    </w:p>
    <w:p>
      <w:pPr>
        <w:widowControl w:val="0"/>
        <w:spacing w:line="360" w:lineRule="exact"/>
        <w:jc w:val="left"/>
        <w:rPr>
          <w:rFonts w:ascii="Calibri" w:eastAsia="宋体" w:hAnsi="Calibri"/>
          <w:spacing w:val="6"/>
          <w:kern w:val="2"/>
          <w:sz w:val="22"/>
          <w:szCs w:val="22"/>
          <w:lang w:eastAsia="zh-CN"/>
        </w:rPr>
      </w:pPr>
      <w:r>
        <w:rPr>
          <w:rFonts w:ascii="Calibri" w:eastAsia="宋体" w:hAnsi="Calibri" w:cstheme="minorBidi"/>
          <w:b/>
          <w:spacing w:val="6"/>
          <w:kern w:val="2"/>
          <w:sz w:val="22"/>
          <w:szCs w:val="22"/>
          <w:lang w:eastAsia="zh-CN"/>
        </w:rPr>
        <w:t xml:space="preserve"> </w:t>
      </w:r>
      <w:r>
        <w:rPr>
          <w:rFonts w:ascii="Calibri" w:eastAsia="宋体" w:hAnsi="Calibri" w:cstheme="minorBidi"/>
          <w:spacing w:val="6"/>
          <w:kern w:val="2"/>
          <w:sz w:val="22"/>
          <w:szCs w:val="22"/>
          <w:lang w:eastAsia="zh-CN"/>
        </w:rPr>
        <w:t>本单位郑重声明，根据《财政部 民政部 中国残疾人联合会关于促进残疾人就业政府采购政策的通知》（财库</w:t>
      </w:r>
      <w:r>
        <w:rPr>
          <w:rFonts w:ascii="Calibri" w:eastAsia="宋体" w:hAnsi="Calibri" w:cstheme="minorBidi"/>
          <w:kern w:val="2"/>
          <w:sz w:val="22"/>
          <w:szCs w:val="22"/>
          <w:lang w:eastAsia="zh-CN"/>
        </w:rPr>
        <w:t>〔2017〕 141</w:t>
      </w:r>
      <w:r>
        <w:rPr>
          <w:rFonts w:ascii="Calibri" w:eastAsia="宋体" w:hAnsi="Calibri" w:cstheme="minorBidi"/>
          <w:spacing w:val="6"/>
          <w:kern w:val="2"/>
          <w:sz w:val="22"/>
          <w:szCs w:val="22"/>
          <w:lang w:eastAsia="zh-CN"/>
        </w:rPr>
        <w:t>号）的规定，本单位为符合条件的残疾人福利性单位，</w:t>
      </w:r>
      <w:r>
        <w:rPr>
          <w:rFonts w:ascii="宋体" w:eastAsia="宋体" w:hAnsi="宋体" w:cstheme="minorBidi" w:hint="eastAsia"/>
          <w:kern w:val="2"/>
          <w:sz w:val="21"/>
          <w:szCs w:val="21"/>
          <w:lang w:eastAsia="zh-CN"/>
        </w:rPr>
        <w:t>且本单位参加</w:t>
      </w:r>
      <w:r>
        <w:rPr>
          <w:rFonts w:ascii="宋体" w:eastAsia="宋体" w:hAnsi="宋体" w:cstheme="minorBidi" w:hint="eastAsia"/>
          <w:b/>
          <w:kern w:val="2"/>
          <w:sz w:val="21"/>
          <w:szCs w:val="21"/>
          <w:u w:val="single"/>
          <w:lang w:eastAsia="zh-CN"/>
        </w:rPr>
        <w:t xml:space="preserve">   （采购单位名称）</w:t>
      </w:r>
      <w:r>
        <w:rPr>
          <w:rFonts w:ascii="宋体" w:eastAsia="宋体" w:hAnsi="宋体" w:cstheme="minorBidi"/>
          <w:b/>
          <w:kern w:val="2"/>
          <w:sz w:val="21"/>
          <w:szCs w:val="21"/>
          <w:u w:val="single"/>
          <w:lang w:eastAsia="zh-CN"/>
        </w:rPr>
        <w:t>_</w:t>
      </w:r>
      <w:r>
        <w:rPr>
          <w:rFonts w:ascii="宋体" w:eastAsia="宋体" w:hAnsi="宋体" w:cstheme="minorBidi" w:hint="eastAsia"/>
          <w:kern w:val="2"/>
          <w:sz w:val="21"/>
          <w:szCs w:val="21"/>
          <w:lang w:eastAsia="zh-CN"/>
        </w:rPr>
        <w:t>单位的</w:t>
      </w:r>
      <w:r>
        <w:rPr>
          <w:rFonts w:ascii="宋体" w:eastAsia="宋体" w:hAnsi="宋体" w:cstheme="minorBidi" w:hint="eastAsia"/>
          <w:b/>
          <w:kern w:val="2"/>
          <w:sz w:val="21"/>
          <w:szCs w:val="21"/>
          <w:u w:val="single"/>
          <w:lang w:eastAsia="zh-CN"/>
        </w:rPr>
        <w:t>（采购项目名称）</w:t>
      </w:r>
      <w:r>
        <w:rPr>
          <w:rFonts w:ascii="宋体" w:eastAsia="宋体" w:hAnsi="宋体" w:cstheme="minorBidi" w:hint="eastAsia"/>
          <w:kern w:val="2"/>
          <w:sz w:val="21"/>
          <w:szCs w:val="21"/>
          <w:lang w:eastAsia="zh-CN"/>
        </w:rPr>
        <w:t>项目采购活动，并由本单位提供服务</w:t>
      </w:r>
      <w:r>
        <w:rPr>
          <w:rFonts w:ascii="Calibri" w:eastAsia="宋体" w:hAnsi="Calibri" w:cstheme="minorBidi"/>
          <w:spacing w:val="6"/>
          <w:kern w:val="2"/>
          <w:sz w:val="22"/>
          <w:szCs w:val="22"/>
          <w:lang w:eastAsia="zh-CN"/>
        </w:rPr>
        <w:t>。</w:t>
      </w:r>
    </w:p>
    <w:p>
      <w:pPr>
        <w:widowControl w:val="0"/>
        <w:spacing w:line="360" w:lineRule="exact"/>
        <w:ind w:firstLine="440" w:firstLineChars="200"/>
        <w:jc w:val="left"/>
        <w:rPr>
          <w:rFonts w:ascii="Calibri" w:eastAsia="宋体" w:hAnsi="Calibri"/>
          <w:spacing w:val="6"/>
          <w:kern w:val="2"/>
          <w:sz w:val="22"/>
          <w:szCs w:val="22"/>
          <w:lang w:eastAsia="zh-CN"/>
        </w:rPr>
      </w:pPr>
      <w:r>
        <w:rPr>
          <w:rFonts w:ascii="Calibri" w:eastAsia="宋体" w:hAnsi="Calibri" w:cstheme="minorBidi" w:hint="eastAsia"/>
          <w:spacing w:val="6"/>
          <w:kern w:val="2"/>
          <w:sz w:val="22"/>
          <w:szCs w:val="22"/>
          <w:lang w:eastAsia="zh-CN"/>
        </w:rPr>
        <w:t>本单位对上述声明的真实性负责。如有虚假，将依法承担相应责任。</w:t>
      </w:r>
    </w:p>
    <w:p>
      <w:pPr>
        <w:widowControl w:val="0"/>
        <w:spacing w:line="360" w:lineRule="exact"/>
        <w:ind w:firstLine="440" w:firstLineChars="200"/>
        <w:jc w:val="left"/>
        <w:rPr>
          <w:rFonts w:ascii="宋体" w:eastAsia="宋体" w:hAnsi="宋体" w:cs="宋体" w:hint="eastAsia"/>
          <w:b/>
          <w:spacing w:val="6"/>
          <w:kern w:val="2"/>
          <w:sz w:val="22"/>
          <w:szCs w:val="22"/>
          <w:lang w:eastAsia="zh-CN"/>
        </w:rPr>
      </w:pPr>
      <w:r>
        <w:rPr>
          <w:rFonts w:ascii="Calibri" w:eastAsia="宋体" w:hAnsi="Calibri" w:cstheme="minorBidi" w:hint="eastAsia"/>
          <w:spacing w:val="6"/>
          <w:kern w:val="2"/>
          <w:sz w:val="22"/>
          <w:szCs w:val="22"/>
          <w:lang w:eastAsia="zh-CN"/>
        </w:rPr>
        <w:t>本单位知悉《关于促进残疾人就业政府采购政策的通知》(财库(2017141号)的规定,承诺提供的声明函内容是真实的,如提供声明函内容不实,则依法追究相关法律责任。</w:t>
      </w:r>
    </w:p>
    <w:p>
      <w:pPr>
        <w:widowControl w:val="0"/>
        <w:ind w:firstLine="5460" w:firstLineChars="2600"/>
        <w:jc w:val="left"/>
        <w:rPr>
          <w:rFonts w:ascii="Calibri" w:eastAsia="宋体" w:hAnsi="Calibri"/>
          <w:kern w:val="2"/>
          <w:sz w:val="21"/>
          <w:szCs w:val="22"/>
          <w:lang w:eastAsia="zh-CN"/>
        </w:rPr>
      </w:pPr>
      <w:r>
        <w:rPr>
          <w:rFonts w:ascii="宋体" w:eastAsia="宋体" w:hAnsi="宋体" w:cstheme="minorBidi" w:hint="eastAsia"/>
          <w:kern w:val="2"/>
          <w:sz w:val="21"/>
          <w:szCs w:val="22"/>
          <w:lang w:eastAsia="zh-CN"/>
        </w:rPr>
        <w:t>单位名称：</w:t>
      </w:r>
      <w:r>
        <w:rPr>
          <w:rFonts w:ascii="Calibri" w:eastAsia="宋体" w:hAnsi="Calibri" w:cstheme="minorBidi" w:hint="eastAsia"/>
          <w:kern w:val="2"/>
          <w:sz w:val="21"/>
          <w:szCs w:val="22"/>
          <w:u w:val="single"/>
          <w:lang w:eastAsia="zh-CN"/>
        </w:rPr>
        <w:t xml:space="preserve">           </w:t>
      </w:r>
    </w:p>
    <w:p>
      <w:pPr>
        <w:widowControl w:val="0"/>
        <w:ind w:firstLine="420" w:firstLineChars="200"/>
        <w:jc w:val="center"/>
        <w:rPr>
          <w:rFonts w:ascii="Calibri" w:eastAsia="宋体" w:hAnsi="Calibri"/>
          <w:kern w:val="2"/>
          <w:sz w:val="21"/>
          <w:szCs w:val="22"/>
          <w:lang w:eastAsia="zh-CN"/>
        </w:rPr>
      </w:pPr>
      <w:r>
        <w:rPr>
          <w:rFonts w:ascii="宋体" w:eastAsia="宋体" w:hAnsi="宋体" w:cstheme="minorBidi" w:hint="eastAsia"/>
          <w:kern w:val="2"/>
          <w:sz w:val="21"/>
          <w:szCs w:val="22"/>
          <w:lang w:eastAsia="zh-CN"/>
        </w:rPr>
        <w:t xml:space="preserve">                                  日期：</w:t>
      </w:r>
      <w:r>
        <w:rPr>
          <w:rFonts w:ascii="Calibri" w:eastAsia="宋体" w:hAnsi="Calibri" w:cstheme="minorBidi" w:hint="eastAsia"/>
          <w:kern w:val="2"/>
          <w:sz w:val="21"/>
          <w:szCs w:val="22"/>
          <w:u w:val="single"/>
          <w:lang w:eastAsia="zh-CN"/>
        </w:rPr>
        <w:t xml:space="preserve">               </w:t>
      </w:r>
    </w:p>
    <w:p>
      <w:pPr>
        <w:widowControl w:val="0"/>
        <w:spacing w:line="360" w:lineRule="auto"/>
        <w:ind w:firstLine="420" w:firstLineChars="200"/>
        <w:jc w:val="both"/>
        <w:rPr>
          <w:rFonts w:ascii="Calibri" w:eastAsia="宋体" w:hAnsi="Calibri"/>
          <w:b/>
          <w:bCs/>
          <w:color w:val="FF0000"/>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宋体" w:eastAsia="宋体" w:hAnsi="宋体" w:hint="eastAsia"/>
          <w:b/>
          <w:bCs/>
          <w:szCs w:val="20"/>
          <w:lang w:eastAsia="zh-CN"/>
        </w:rPr>
      </w:pPr>
      <w:r>
        <w:rPr>
          <w:rFonts w:ascii="宋体" w:eastAsia="宋体" w:hAnsi="宋体" w:hint="eastAsia"/>
          <w:b/>
          <w:bCs/>
          <w:szCs w:val="20"/>
          <w:lang w:eastAsia="zh-CN"/>
        </w:rPr>
        <w:t>四、分项报价清单</w:t>
      </w:r>
    </w:p>
    <w:p>
      <w:pPr>
        <w:widowControl w:val="0"/>
        <w:spacing w:after="78"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r>
        <w:rPr>
          <w:rFonts w:ascii="Arial" w:eastAsia="宋体" w:hAnsi="Arial" w:cs="Arial"/>
          <w:color w:val="000000"/>
          <w:kern w:val="2"/>
          <w:sz w:val="21"/>
          <w:u w:val="single"/>
          <w:lang w:eastAsia="zh-CN"/>
        </w:rPr>
        <w:t xml:space="preserve">                          </w:t>
      </w:r>
    </w:p>
    <w:p>
      <w:pPr>
        <w:widowControl w:val="0"/>
        <w:tabs>
          <w:tab w:val="left" w:pos="720"/>
        </w:tabs>
        <w:spacing w:after="78" w:afterLines="25" w:line="300" w:lineRule="auto"/>
        <w:jc w:val="both"/>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pPr w:leftFromText="180" w:rightFromText="180" w:vertAnchor="text" w:horzAnchor="page" w:tblpX="1800" w:tblpY="45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9"/>
        <w:gridCol w:w="1399"/>
        <w:gridCol w:w="535"/>
        <w:gridCol w:w="576"/>
        <w:gridCol w:w="1809"/>
        <w:gridCol w:w="1813"/>
        <w:gridCol w:w="875"/>
        <w:gridCol w:w="853"/>
        <w:gridCol w:w="8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70"/>
        </w:trPr>
        <w:tc>
          <w:tcPr>
            <w:tcW w:w="28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序号</w:t>
            </w:r>
          </w:p>
        </w:tc>
        <w:tc>
          <w:tcPr>
            <w:tcW w:w="753"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服务事项名称</w:t>
            </w:r>
          </w:p>
        </w:tc>
        <w:tc>
          <w:tcPr>
            <w:tcW w:w="288"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数量</w:t>
            </w:r>
          </w:p>
        </w:tc>
        <w:tc>
          <w:tcPr>
            <w:tcW w:w="310"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单位</w:t>
            </w:r>
          </w:p>
        </w:tc>
        <w:tc>
          <w:tcPr>
            <w:tcW w:w="974" w:type="pct"/>
            <w:vAlign w:val="center"/>
          </w:tcPr>
          <w:p>
            <w:pPr>
              <w:widowControl w:val="0"/>
              <w:jc w:val="center"/>
              <w:rPr>
                <w:rFonts w:ascii="宋体" w:eastAsia="宋体" w:hAnsi="宋体" w:cs="宋体"/>
                <w:bCs/>
                <w:kern w:val="2"/>
                <w:sz w:val="22"/>
                <w:szCs w:val="22"/>
                <w:lang w:eastAsia="zh-CN"/>
              </w:rPr>
            </w:pPr>
            <w:r>
              <w:rPr>
                <w:rFonts w:ascii="宋体" w:eastAsia="宋体" w:hAnsi="宋体" w:cs="宋体" w:hint="eastAsia"/>
                <w:bCs/>
                <w:kern w:val="2"/>
                <w:sz w:val="22"/>
                <w:szCs w:val="22"/>
                <w:lang w:eastAsia="zh-CN"/>
              </w:rPr>
              <w:t>投标单价</w:t>
            </w:r>
            <w:r>
              <w:rPr>
                <w:rFonts w:ascii="宋体" w:eastAsia="宋体" w:hAnsi="宋体" w:cs="宋体" w:hint="eastAsia"/>
                <w:bCs/>
                <w:kern w:val="2"/>
                <w:sz w:val="22"/>
                <w:szCs w:val="22"/>
                <w:lang w:eastAsia="zh-CN"/>
              </w:rPr>
              <w:t>（元）</w:t>
            </w: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单价限额（元）</w:t>
            </w:r>
          </w:p>
        </w:tc>
        <w:tc>
          <w:tcPr>
            <w:tcW w:w="471" w:type="pct"/>
            <w:vAlign w:val="center"/>
          </w:tcPr>
          <w:p>
            <w:pPr>
              <w:widowControl w:val="0"/>
              <w:jc w:val="center"/>
              <w:rPr>
                <w:rFonts w:ascii="宋体" w:eastAsia="宋体" w:hAnsi="宋体" w:cs="宋体" w:hint="eastAsia"/>
                <w:b/>
                <w:bCs/>
                <w:color w:val="FF0000"/>
                <w:kern w:val="2"/>
                <w:sz w:val="22"/>
                <w:szCs w:val="22"/>
                <w:lang w:eastAsia="zh-CN"/>
              </w:rPr>
            </w:pPr>
            <w:r>
              <w:rPr>
                <w:rFonts w:ascii="宋体" w:eastAsia="宋体" w:hAnsi="宋体" w:cs="宋体" w:hint="eastAsia"/>
                <w:kern w:val="2"/>
                <w:sz w:val="22"/>
                <w:szCs w:val="22"/>
                <w:lang w:eastAsia="zh-CN"/>
              </w:rPr>
              <w:t>合价</w:t>
            </w:r>
            <w:r>
              <w:rPr>
                <w:rFonts w:ascii="宋体" w:eastAsia="宋体" w:hAnsi="宋体" w:cs="宋体" w:hint="eastAsia"/>
                <w:bCs/>
                <w:kern w:val="2"/>
                <w:sz w:val="22"/>
                <w:szCs w:val="22"/>
                <w:lang w:eastAsia="zh-CN"/>
              </w:rPr>
              <w:t>（元）</w:t>
            </w:r>
          </w:p>
        </w:tc>
        <w:tc>
          <w:tcPr>
            <w:tcW w:w="459" w:type="pct"/>
            <w:vAlign w:val="center"/>
          </w:tcPr>
          <w:p>
            <w:pPr>
              <w:widowControl w:val="0"/>
              <w:jc w:val="center"/>
              <w:rPr>
                <w:rFonts w:ascii="宋体" w:eastAsia="宋体" w:hAnsi="宋体" w:cs="宋体" w:hint="eastAsia"/>
                <w:b/>
                <w:bCs/>
                <w:color w:val="FF0000"/>
                <w:kern w:val="2"/>
                <w:sz w:val="22"/>
                <w:szCs w:val="22"/>
                <w:lang w:eastAsia="zh-CN"/>
              </w:rPr>
            </w:pPr>
            <w:r>
              <w:rPr>
                <w:rFonts w:ascii="宋体" w:eastAsia="宋体" w:hAnsi="宋体" w:cs="宋体" w:hint="eastAsia"/>
                <w:kern w:val="2"/>
                <w:sz w:val="22"/>
                <w:szCs w:val="22"/>
                <w:lang w:eastAsia="zh-CN"/>
              </w:rPr>
              <w:t>备注</w:t>
            </w:r>
          </w:p>
        </w:tc>
        <w:tc>
          <w:tcPr>
            <w:tcW w:w="483" w:type="pct"/>
            <w:vAlign w:val="center"/>
          </w:tcPr>
          <w:p>
            <w:pPr>
              <w:widowControl w:val="0"/>
              <w:jc w:val="center"/>
              <w:rPr>
                <w:rFonts w:ascii="宋体" w:eastAsia="宋体" w:hAnsi="宋体" w:cs="宋体"/>
                <w:kern w:val="2"/>
                <w:sz w:val="22"/>
                <w:szCs w:val="22"/>
                <w:lang w:eastAsia="zh-CN"/>
              </w:rPr>
            </w:pPr>
            <w:r>
              <w:rPr>
                <w:rFonts w:ascii="宋体" w:eastAsia="宋体" w:hAnsi="宋体" w:cs="宋体" w:hint="eastAsia"/>
                <w:kern w:val="2"/>
                <w:sz w:val="22"/>
                <w:szCs w:val="22"/>
                <w:lang w:eastAsia="zh-CN"/>
              </w:rPr>
              <w:t>财政预算限额</w:t>
            </w:r>
          </w:p>
        </w:tc>
      </w:tr>
      <w:tr>
        <w:tblPrEx>
          <w:tblW w:w="5000" w:type="pct"/>
          <w:tblInd w:w="0" w:type="dxa"/>
          <w:tblLayout w:type="fixed"/>
          <w:tblCellMar>
            <w:top w:w="0" w:type="dxa"/>
            <w:left w:w="108" w:type="dxa"/>
            <w:bottom w:w="0" w:type="dxa"/>
            <w:right w:w="108" w:type="dxa"/>
          </w:tblCellMar>
        </w:tblPrEx>
        <w:trPr>
          <w:trHeight w:val="332"/>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教学平台软硬件维护服务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55000</w:t>
            </w:r>
          </w:p>
        </w:tc>
        <w:tc>
          <w:tcPr>
            <w:tcW w:w="471" w:type="pct"/>
          </w:tcPr>
          <w:p>
            <w:pPr>
              <w:widowControl w:val="0"/>
              <w:jc w:val="center"/>
              <w:rPr>
                <w:rFonts w:ascii="宋体" w:eastAsia="宋体" w:hAnsi="宋体" w:cs="宋体" w:hint="eastAsia"/>
                <w:b/>
                <w:bCs/>
                <w:color w:val="FF0000"/>
                <w:kern w:val="2"/>
                <w:sz w:val="22"/>
                <w:szCs w:val="22"/>
                <w:lang w:eastAsia="zh-CN"/>
              </w:rPr>
            </w:pPr>
          </w:p>
        </w:tc>
        <w:tc>
          <w:tcPr>
            <w:tcW w:w="459" w:type="pct"/>
          </w:tcPr>
          <w:p>
            <w:pPr>
              <w:widowControl w:val="0"/>
              <w:jc w:val="center"/>
              <w:rPr>
                <w:rFonts w:ascii="宋体" w:eastAsia="宋体" w:hAnsi="宋体" w:cs="宋体" w:hint="eastAsia"/>
                <w:b/>
                <w:bCs/>
                <w:color w:val="FF0000"/>
                <w:kern w:val="2"/>
                <w:sz w:val="22"/>
                <w:szCs w:val="22"/>
                <w:lang w:eastAsia="zh-CN"/>
              </w:rPr>
            </w:pPr>
          </w:p>
        </w:tc>
        <w:tc>
          <w:tcPr>
            <w:tcW w:w="483" w:type="pct"/>
            <w:vMerge w:val="restart"/>
          </w:tcPr>
          <w:p>
            <w:pPr>
              <w:widowControl w:val="0"/>
              <w:jc w:val="center"/>
              <w:rPr>
                <w:rFonts w:ascii="宋体" w:eastAsia="宋体" w:hAnsi="宋体" w:cs="宋体"/>
                <w:b/>
                <w:bCs/>
                <w:kern w:val="2"/>
                <w:sz w:val="22"/>
                <w:szCs w:val="22"/>
                <w:lang w:eastAsia="zh-CN"/>
              </w:rPr>
            </w:pPr>
            <w:r>
              <w:rPr>
                <w:rFonts w:ascii="宋体" w:eastAsia="宋体" w:hAnsi="宋体" w:cs="宋体" w:hint="eastAsia"/>
                <w:b/>
                <w:bCs/>
                <w:kern w:val="2"/>
                <w:sz w:val="22"/>
                <w:szCs w:val="22"/>
                <w:lang w:eastAsia="zh-CN"/>
              </w:rPr>
              <w:t>480000</w:t>
            </w: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教学电脑软硬件维护服务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55000</w:t>
            </w:r>
          </w:p>
        </w:tc>
        <w:tc>
          <w:tcPr>
            <w:tcW w:w="471" w:type="pct"/>
          </w:tcPr>
          <w:p>
            <w:pPr>
              <w:widowControl w:val="0"/>
              <w:jc w:val="center"/>
              <w:rPr>
                <w:rFonts w:ascii="宋体" w:eastAsia="宋体" w:hAnsi="宋体" w:cs="宋体" w:hint="eastAsia"/>
                <w:b/>
                <w:bCs/>
                <w:color w:val="FF0000"/>
                <w:kern w:val="2"/>
                <w:sz w:val="22"/>
                <w:szCs w:val="22"/>
                <w:lang w:eastAsia="zh-CN"/>
              </w:rPr>
            </w:pPr>
          </w:p>
        </w:tc>
        <w:tc>
          <w:tcPr>
            <w:tcW w:w="459" w:type="pct"/>
          </w:tcPr>
          <w:p>
            <w:pPr>
              <w:widowControl w:val="0"/>
              <w:jc w:val="center"/>
              <w:rPr>
                <w:rFonts w:ascii="宋体" w:eastAsia="宋体" w:hAnsi="宋体" w:cs="宋体" w:hint="eastAsia"/>
                <w:b/>
                <w:bCs/>
                <w:color w:val="FF0000"/>
                <w:kern w:val="2"/>
                <w:sz w:val="22"/>
                <w:szCs w:val="22"/>
                <w:lang w:eastAsia="zh-CN"/>
              </w:rPr>
            </w:pPr>
          </w:p>
        </w:tc>
        <w:tc>
          <w:tcPr>
            <w:tcW w:w="483" w:type="pct"/>
            <w:vMerge/>
          </w:tcPr>
          <w:p>
            <w:pPr>
              <w:widowControl w:val="0"/>
              <w:jc w:val="center"/>
              <w:rPr>
                <w:rFonts w:ascii="宋体" w:eastAsia="宋体" w:hAnsi="宋体" w:cs="宋体" w:hint="eastAsia"/>
                <w:b/>
                <w:bCs/>
                <w:color w:val="FF0000"/>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3</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办公设备软硬件维护服务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50000</w:t>
            </w:r>
          </w:p>
        </w:tc>
        <w:tc>
          <w:tcPr>
            <w:tcW w:w="471" w:type="pct"/>
          </w:tcPr>
          <w:p>
            <w:pPr>
              <w:widowControl w:val="0"/>
              <w:jc w:val="center"/>
              <w:rPr>
                <w:rFonts w:ascii="宋体" w:eastAsia="宋体" w:hAnsi="宋体" w:cs="宋体" w:hint="eastAsia"/>
                <w:b/>
                <w:bCs/>
                <w:color w:val="FF0000"/>
                <w:kern w:val="2"/>
                <w:sz w:val="22"/>
                <w:szCs w:val="22"/>
                <w:lang w:eastAsia="zh-CN"/>
              </w:rPr>
            </w:pPr>
          </w:p>
        </w:tc>
        <w:tc>
          <w:tcPr>
            <w:tcW w:w="459" w:type="pct"/>
          </w:tcPr>
          <w:p>
            <w:pPr>
              <w:widowControl w:val="0"/>
              <w:jc w:val="center"/>
              <w:rPr>
                <w:rFonts w:ascii="宋体" w:eastAsia="宋体" w:hAnsi="宋体" w:cs="宋体" w:hint="eastAsia"/>
                <w:b/>
                <w:bCs/>
                <w:color w:val="FF0000"/>
                <w:kern w:val="2"/>
                <w:sz w:val="22"/>
                <w:szCs w:val="22"/>
                <w:lang w:eastAsia="zh-CN"/>
              </w:rPr>
            </w:pPr>
          </w:p>
        </w:tc>
        <w:tc>
          <w:tcPr>
            <w:tcW w:w="483" w:type="pct"/>
            <w:vMerge/>
          </w:tcPr>
          <w:p>
            <w:pPr>
              <w:widowControl w:val="0"/>
              <w:jc w:val="center"/>
              <w:rPr>
                <w:rFonts w:ascii="宋体" w:eastAsia="宋体" w:hAnsi="宋体" w:cs="宋体" w:hint="eastAsia"/>
                <w:b/>
                <w:bCs/>
                <w:color w:val="FF0000"/>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4</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网络设备软硬件维护服务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45000</w:t>
            </w:r>
          </w:p>
        </w:tc>
        <w:tc>
          <w:tcPr>
            <w:tcW w:w="471" w:type="pct"/>
          </w:tcPr>
          <w:p>
            <w:pPr>
              <w:widowControl w:val="0"/>
              <w:jc w:val="center"/>
              <w:rPr>
                <w:rFonts w:ascii="宋体" w:eastAsia="宋体" w:hAnsi="宋体" w:cs="宋体" w:hint="eastAsia"/>
                <w:b/>
                <w:bCs/>
                <w:color w:val="FF0000"/>
                <w:kern w:val="2"/>
                <w:sz w:val="22"/>
                <w:szCs w:val="22"/>
                <w:lang w:eastAsia="zh-CN"/>
              </w:rPr>
            </w:pPr>
          </w:p>
        </w:tc>
        <w:tc>
          <w:tcPr>
            <w:tcW w:w="459" w:type="pct"/>
          </w:tcPr>
          <w:p>
            <w:pPr>
              <w:widowControl w:val="0"/>
              <w:jc w:val="center"/>
              <w:rPr>
                <w:rFonts w:ascii="宋体" w:eastAsia="宋体" w:hAnsi="宋体" w:cs="宋体" w:hint="eastAsia"/>
                <w:b/>
                <w:bCs/>
                <w:color w:val="FF0000"/>
                <w:kern w:val="2"/>
                <w:sz w:val="22"/>
                <w:szCs w:val="22"/>
                <w:lang w:eastAsia="zh-CN"/>
              </w:rPr>
            </w:pPr>
          </w:p>
        </w:tc>
        <w:tc>
          <w:tcPr>
            <w:tcW w:w="483" w:type="pct"/>
            <w:vMerge/>
          </w:tcPr>
          <w:p>
            <w:pPr>
              <w:widowControl w:val="0"/>
              <w:jc w:val="center"/>
              <w:rPr>
                <w:rFonts w:ascii="宋体" w:eastAsia="宋体" w:hAnsi="宋体" w:cs="宋体" w:hint="eastAsia"/>
                <w:b/>
                <w:bCs/>
                <w:color w:val="FF0000"/>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133"/>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5</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监控设备</w:t>
            </w:r>
            <w:r>
              <w:rPr>
                <w:rFonts w:ascii="宋体" w:eastAsia="宋体" w:hAnsi="宋体" w:cs="宋体" w:hint="eastAsia"/>
                <w:kern w:val="2"/>
                <w:sz w:val="22"/>
                <w:szCs w:val="22"/>
                <w:shd w:val="clear" w:color="auto" w:fill="FFFFFF"/>
                <w:lang w:eastAsia="zh-CN" w:bidi="ar"/>
              </w:rPr>
              <w:t>软硬件</w:t>
            </w:r>
            <w:r>
              <w:rPr>
                <w:rFonts w:ascii="宋体" w:eastAsia="宋体" w:hAnsi="宋体" w:cs="宋体" w:hint="eastAsia"/>
                <w:bCs/>
                <w:kern w:val="2"/>
                <w:sz w:val="22"/>
                <w:szCs w:val="22"/>
                <w:shd w:val="clear" w:color="auto" w:fill="FFFFFF"/>
                <w:lang w:eastAsia="zh-CN"/>
              </w:rPr>
              <w:t>维护</w:t>
            </w:r>
            <w:r>
              <w:rPr>
                <w:rFonts w:ascii="宋体" w:eastAsia="宋体" w:hAnsi="宋体" w:cs="宋体" w:hint="eastAsia"/>
                <w:kern w:val="2"/>
                <w:sz w:val="22"/>
                <w:szCs w:val="22"/>
                <w:shd w:val="clear" w:color="auto" w:fill="FFFFFF"/>
                <w:lang w:eastAsia="zh-CN" w:bidi="ar"/>
              </w:rPr>
              <w:t>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55000</w:t>
            </w:r>
          </w:p>
        </w:tc>
        <w:tc>
          <w:tcPr>
            <w:tcW w:w="471" w:type="pct"/>
          </w:tcPr>
          <w:p>
            <w:pPr>
              <w:widowControl w:val="0"/>
              <w:jc w:val="center"/>
              <w:rPr>
                <w:rFonts w:ascii="宋体" w:eastAsia="宋体" w:hAnsi="宋体" w:cs="宋体" w:hint="eastAsia"/>
                <w:b/>
                <w:bCs/>
                <w:color w:val="FF0000"/>
                <w:kern w:val="2"/>
                <w:sz w:val="22"/>
                <w:szCs w:val="22"/>
                <w:lang w:eastAsia="zh-CN"/>
              </w:rPr>
            </w:pPr>
          </w:p>
        </w:tc>
        <w:tc>
          <w:tcPr>
            <w:tcW w:w="459" w:type="pct"/>
          </w:tcPr>
          <w:p>
            <w:pPr>
              <w:widowControl w:val="0"/>
              <w:jc w:val="center"/>
              <w:rPr>
                <w:rFonts w:ascii="宋体" w:eastAsia="宋体" w:hAnsi="宋体" w:cs="宋体" w:hint="eastAsia"/>
                <w:b/>
                <w:bCs/>
                <w:color w:val="FF0000"/>
                <w:kern w:val="2"/>
                <w:sz w:val="22"/>
                <w:szCs w:val="22"/>
                <w:lang w:eastAsia="zh-CN"/>
              </w:rPr>
            </w:pPr>
          </w:p>
        </w:tc>
        <w:tc>
          <w:tcPr>
            <w:tcW w:w="483" w:type="pct"/>
            <w:vMerge/>
          </w:tcPr>
          <w:p>
            <w:pPr>
              <w:widowControl w:val="0"/>
              <w:jc w:val="center"/>
              <w:rPr>
                <w:rFonts w:ascii="宋体" w:eastAsia="宋体" w:hAnsi="宋体" w:cs="宋体" w:hint="eastAsia"/>
                <w:b/>
                <w:bCs/>
                <w:color w:val="FF0000"/>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6</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一卡通设备</w:t>
            </w:r>
            <w:r>
              <w:rPr>
                <w:rFonts w:ascii="宋体" w:eastAsia="宋体" w:hAnsi="宋体" w:cs="宋体" w:hint="eastAsia"/>
                <w:kern w:val="2"/>
                <w:sz w:val="22"/>
                <w:szCs w:val="22"/>
                <w:shd w:val="clear" w:color="auto" w:fill="FFFFFF"/>
                <w:lang w:eastAsia="zh-CN" w:bidi="ar"/>
              </w:rPr>
              <w:t>软硬件维护</w:t>
            </w:r>
            <w:r>
              <w:rPr>
                <w:rFonts w:ascii="宋体" w:eastAsia="宋体" w:hAnsi="宋体" w:cs="宋体" w:hint="eastAsia"/>
                <w:bCs/>
                <w:kern w:val="2"/>
                <w:sz w:val="22"/>
                <w:szCs w:val="22"/>
                <w:shd w:val="clear" w:color="auto" w:fill="FFFFFF"/>
                <w:lang w:eastAsia="zh-CN"/>
              </w:rPr>
              <w:t>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30000</w:t>
            </w:r>
          </w:p>
        </w:tc>
        <w:tc>
          <w:tcPr>
            <w:tcW w:w="471" w:type="pct"/>
          </w:tcPr>
          <w:p>
            <w:pPr>
              <w:widowControl w:val="0"/>
              <w:jc w:val="center"/>
              <w:rPr>
                <w:rFonts w:ascii="宋体" w:eastAsia="宋体" w:hAnsi="宋体" w:cs="宋体" w:hint="eastAsia"/>
                <w:b/>
                <w:bCs/>
                <w:color w:val="FF0000"/>
                <w:kern w:val="2"/>
                <w:sz w:val="22"/>
                <w:szCs w:val="22"/>
                <w:lang w:eastAsia="zh-CN"/>
              </w:rPr>
            </w:pPr>
          </w:p>
        </w:tc>
        <w:tc>
          <w:tcPr>
            <w:tcW w:w="459" w:type="pct"/>
          </w:tcPr>
          <w:p>
            <w:pPr>
              <w:widowControl w:val="0"/>
              <w:jc w:val="center"/>
              <w:rPr>
                <w:rFonts w:ascii="宋体" w:eastAsia="宋体" w:hAnsi="宋体" w:cs="宋体" w:hint="eastAsia"/>
                <w:b/>
                <w:bCs/>
                <w:color w:val="FF0000"/>
                <w:kern w:val="2"/>
                <w:sz w:val="22"/>
                <w:szCs w:val="22"/>
                <w:lang w:eastAsia="zh-CN"/>
              </w:rPr>
            </w:pPr>
          </w:p>
        </w:tc>
        <w:tc>
          <w:tcPr>
            <w:tcW w:w="483" w:type="pct"/>
            <w:vMerge/>
          </w:tcPr>
          <w:p>
            <w:pPr>
              <w:widowControl w:val="0"/>
              <w:jc w:val="center"/>
              <w:rPr>
                <w:rFonts w:ascii="宋体" w:eastAsia="宋体" w:hAnsi="宋体" w:cs="宋体" w:hint="eastAsia"/>
                <w:b/>
                <w:bCs/>
                <w:color w:val="FF0000"/>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7</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校园广播</w:t>
            </w:r>
            <w:r>
              <w:rPr>
                <w:rFonts w:ascii="宋体" w:eastAsia="宋体" w:hAnsi="宋体" w:cs="宋体" w:hint="eastAsia"/>
                <w:kern w:val="2"/>
                <w:sz w:val="22"/>
                <w:szCs w:val="22"/>
                <w:shd w:val="clear" w:color="auto" w:fill="FFFFFF"/>
                <w:lang w:eastAsia="zh-CN" w:bidi="ar"/>
              </w:rPr>
              <w:t>软硬件维护</w:t>
            </w:r>
            <w:r>
              <w:rPr>
                <w:rFonts w:ascii="宋体" w:eastAsia="宋体" w:hAnsi="宋体" w:cs="宋体" w:hint="eastAsia"/>
                <w:bCs/>
                <w:kern w:val="2"/>
                <w:sz w:val="22"/>
                <w:szCs w:val="22"/>
                <w:shd w:val="clear" w:color="auto" w:fill="FFFFFF"/>
                <w:lang w:eastAsia="zh-CN"/>
              </w:rPr>
              <w:t>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20000</w:t>
            </w:r>
          </w:p>
        </w:tc>
        <w:tc>
          <w:tcPr>
            <w:tcW w:w="471" w:type="pct"/>
          </w:tcPr>
          <w:p>
            <w:pPr>
              <w:widowControl w:val="0"/>
              <w:jc w:val="center"/>
              <w:rPr>
                <w:rFonts w:ascii="宋体" w:eastAsia="宋体" w:hAnsi="宋体" w:cs="宋体" w:hint="eastAsia"/>
                <w:b/>
                <w:bCs/>
                <w:color w:val="FF0000"/>
                <w:kern w:val="2"/>
                <w:sz w:val="22"/>
                <w:szCs w:val="22"/>
                <w:lang w:eastAsia="zh-CN"/>
              </w:rPr>
            </w:pPr>
          </w:p>
        </w:tc>
        <w:tc>
          <w:tcPr>
            <w:tcW w:w="459" w:type="pct"/>
          </w:tcPr>
          <w:p>
            <w:pPr>
              <w:widowControl w:val="0"/>
              <w:jc w:val="center"/>
              <w:rPr>
                <w:rFonts w:ascii="宋体" w:eastAsia="宋体" w:hAnsi="宋体" w:cs="宋体" w:hint="eastAsia"/>
                <w:b/>
                <w:bCs/>
                <w:color w:val="FF0000"/>
                <w:kern w:val="2"/>
                <w:sz w:val="22"/>
                <w:szCs w:val="22"/>
                <w:lang w:eastAsia="zh-CN"/>
              </w:rPr>
            </w:pPr>
          </w:p>
        </w:tc>
        <w:tc>
          <w:tcPr>
            <w:tcW w:w="483" w:type="pct"/>
            <w:vMerge/>
          </w:tcPr>
          <w:p>
            <w:pPr>
              <w:widowControl w:val="0"/>
              <w:jc w:val="center"/>
              <w:rPr>
                <w:rFonts w:ascii="宋体" w:eastAsia="宋体" w:hAnsi="宋体" w:cs="宋体" w:hint="eastAsia"/>
                <w:b/>
                <w:bCs/>
                <w:color w:val="FF0000"/>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8</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会议设备</w:t>
            </w:r>
            <w:r>
              <w:rPr>
                <w:rFonts w:ascii="宋体" w:eastAsia="宋体" w:hAnsi="宋体" w:cs="宋体" w:hint="eastAsia"/>
                <w:kern w:val="2"/>
                <w:sz w:val="22"/>
                <w:szCs w:val="22"/>
                <w:shd w:val="clear" w:color="auto" w:fill="FFFFFF"/>
                <w:lang w:eastAsia="zh-CN" w:bidi="ar"/>
              </w:rPr>
              <w:t>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25000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9</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服务器</w:t>
            </w:r>
            <w:r>
              <w:rPr>
                <w:rFonts w:ascii="宋体" w:eastAsia="宋体" w:hAnsi="宋体" w:cs="宋体" w:hint="eastAsia"/>
                <w:kern w:val="2"/>
                <w:sz w:val="22"/>
                <w:szCs w:val="22"/>
                <w:shd w:val="clear" w:color="auto" w:fill="FFFFFF"/>
                <w:lang w:eastAsia="zh-CN" w:bidi="ar"/>
              </w:rPr>
              <w:t>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15000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10</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LED屏软硬件维护服务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12000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11</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电话软硬件维护服务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6000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12</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kern w:val="2"/>
                <w:sz w:val="22"/>
                <w:szCs w:val="22"/>
                <w:shd w:val="clear" w:color="auto" w:fill="FFFFFF"/>
                <w:lang w:eastAsia="zh-CN" w:bidi="ar"/>
              </w:rPr>
              <w:t>物联系统软硬件维护服务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10000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13</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ups</w:t>
            </w:r>
            <w:r>
              <w:rPr>
                <w:rFonts w:ascii="宋体" w:eastAsia="宋体" w:hAnsi="宋体" w:cs="宋体" w:hint="eastAsia"/>
                <w:kern w:val="2"/>
                <w:sz w:val="22"/>
                <w:szCs w:val="22"/>
                <w:shd w:val="clear" w:color="auto" w:fill="FFFFFF"/>
                <w:lang w:eastAsia="zh-CN" w:bidi="ar"/>
              </w:rPr>
              <w:t>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10000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14</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停车场管理系统</w:t>
            </w:r>
            <w:r>
              <w:rPr>
                <w:rFonts w:ascii="宋体" w:eastAsia="宋体" w:hAnsi="宋体" w:cs="宋体" w:hint="eastAsia"/>
                <w:kern w:val="2"/>
                <w:sz w:val="22"/>
                <w:szCs w:val="22"/>
                <w:shd w:val="clear" w:color="auto" w:fill="FFFFFF"/>
                <w:lang w:eastAsia="zh-CN" w:bidi="ar"/>
              </w:rPr>
              <w:t>软硬件维护服务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3000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15</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教学、会议等活动摄像</w:t>
            </w:r>
            <w:r>
              <w:rPr>
                <w:rFonts w:ascii="宋体" w:eastAsia="宋体" w:hAnsi="宋体" w:cs="宋体" w:hint="eastAsia"/>
                <w:kern w:val="2"/>
                <w:sz w:val="22"/>
                <w:szCs w:val="22"/>
                <w:shd w:val="clear" w:color="auto" w:fill="FFFFFF"/>
                <w:lang w:eastAsia="zh-CN" w:bidi="ar"/>
              </w:rPr>
              <w:t>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25000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16</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考试报名</w:t>
            </w:r>
            <w:r>
              <w:rPr>
                <w:rFonts w:ascii="宋体" w:eastAsia="宋体" w:hAnsi="宋体" w:cs="宋体" w:hint="eastAsia"/>
                <w:kern w:val="2"/>
                <w:sz w:val="22"/>
                <w:szCs w:val="22"/>
                <w:shd w:val="clear" w:color="auto" w:fill="FFFFFF"/>
                <w:lang w:eastAsia="zh-CN" w:bidi="ar"/>
              </w:rPr>
              <w:t>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3000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17</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阅卷扫描</w:t>
            </w:r>
            <w:r>
              <w:rPr>
                <w:rFonts w:ascii="宋体" w:eastAsia="宋体" w:hAnsi="宋体" w:cs="宋体" w:hint="eastAsia"/>
                <w:kern w:val="2"/>
                <w:sz w:val="22"/>
                <w:szCs w:val="22"/>
                <w:shd w:val="clear" w:color="auto" w:fill="FFFFFF"/>
                <w:lang w:eastAsia="zh-CN" w:bidi="ar"/>
              </w:rPr>
              <w:t>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20000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18</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信息设备固定资产管理</w:t>
            </w:r>
            <w:r>
              <w:rPr>
                <w:rFonts w:ascii="宋体" w:eastAsia="宋体" w:hAnsi="宋体" w:cs="宋体" w:hint="eastAsia"/>
                <w:kern w:val="2"/>
                <w:sz w:val="22"/>
                <w:szCs w:val="22"/>
                <w:shd w:val="clear" w:color="auto" w:fill="FFFFFF"/>
                <w:lang w:eastAsia="zh-CN" w:bidi="ar"/>
              </w:rPr>
              <w:t>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19</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考勤管理、学校档案管理</w:t>
            </w:r>
            <w:r>
              <w:rPr>
                <w:rFonts w:ascii="宋体" w:eastAsia="宋体" w:hAnsi="宋体" w:cs="宋体" w:hint="eastAsia"/>
                <w:kern w:val="2"/>
                <w:sz w:val="22"/>
                <w:szCs w:val="22"/>
                <w:shd w:val="clear" w:color="auto" w:fill="FFFFFF"/>
                <w:lang w:eastAsia="zh-CN" w:bidi="ar"/>
              </w:rPr>
              <w:t>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20</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考场、会议、活动技术支持</w:t>
            </w:r>
            <w:r>
              <w:rPr>
                <w:rFonts w:ascii="宋体" w:eastAsia="宋体" w:hAnsi="宋体" w:cs="宋体" w:hint="eastAsia"/>
                <w:kern w:val="2"/>
                <w:sz w:val="22"/>
                <w:szCs w:val="22"/>
                <w:shd w:val="clear" w:color="auto" w:fill="FFFFFF"/>
                <w:lang w:eastAsia="zh-CN" w:bidi="ar"/>
              </w:rPr>
              <w:t>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21</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信息系统基础数据收集更新</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6000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22</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学校教育教学资料整理归类服务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23</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评估期间资料管理服务</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5000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288"/>
        </w:trPr>
        <w:tc>
          <w:tcPr>
            <w:tcW w:w="284"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24</w:t>
            </w:r>
          </w:p>
        </w:tc>
        <w:tc>
          <w:tcPr>
            <w:tcW w:w="753"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零星弱电布线</w:t>
            </w:r>
          </w:p>
        </w:tc>
        <w:tc>
          <w:tcPr>
            <w:tcW w:w="288"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1</w:t>
            </w:r>
          </w:p>
        </w:tc>
        <w:tc>
          <w:tcPr>
            <w:tcW w:w="310" w:type="pct"/>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bCs/>
                <w:kern w:val="2"/>
                <w:sz w:val="22"/>
                <w:szCs w:val="22"/>
                <w:shd w:val="clear" w:color="auto" w:fill="FFFFFF"/>
                <w:lang w:eastAsia="zh-CN"/>
              </w:rPr>
              <w:t>项</w:t>
            </w:r>
          </w:p>
        </w:tc>
        <w:tc>
          <w:tcPr>
            <w:tcW w:w="974" w:type="pct"/>
            <w:vAlign w:val="center"/>
          </w:tcPr>
          <w:p>
            <w:pPr>
              <w:widowControl w:val="0"/>
              <w:jc w:val="center"/>
              <w:rPr>
                <w:rFonts w:ascii="宋体" w:eastAsia="宋体" w:hAnsi="宋体" w:cs="宋体" w:hint="eastAsia"/>
                <w:color w:val="000000"/>
                <w:kern w:val="2"/>
                <w:sz w:val="22"/>
                <w:szCs w:val="22"/>
                <w:lang w:eastAsia="zh-CN"/>
              </w:rPr>
            </w:pPr>
          </w:p>
        </w:tc>
        <w:tc>
          <w:tcPr>
            <w:tcW w:w="974" w:type="pct"/>
            <w:vAlign w:val="center"/>
          </w:tcPr>
          <w:p>
            <w:pPr>
              <w:widowControl w:val="0"/>
              <w:jc w:val="center"/>
              <w:rPr>
                <w:rFonts w:ascii="宋体" w:eastAsia="宋体" w:hAnsi="宋体" w:cs="宋体" w:hint="eastAsia"/>
                <w:bCs/>
                <w:kern w:val="2"/>
                <w:sz w:val="22"/>
                <w:szCs w:val="22"/>
                <w:lang w:eastAsia="zh-CN"/>
              </w:rPr>
            </w:pPr>
            <w:r>
              <w:rPr>
                <w:rFonts w:ascii="宋体" w:eastAsia="宋体" w:hAnsi="宋体" w:cs="宋体" w:hint="eastAsia"/>
                <w:color w:val="000000"/>
                <w:kern w:val="2"/>
                <w:sz w:val="22"/>
                <w:szCs w:val="22"/>
                <w:lang w:eastAsia="zh-CN"/>
              </w:rPr>
              <w:t>10000</w:t>
            </w:r>
          </w:p>
        </w:tc>
        <w:tc>
          <w:tcPr>
            <w:tcW w:w="471" w:type="pct"/>
          </w:tcPr>
          <w:p>
            <w:pPr>
              <w:widowControl w:val="0"/>
              <w:jc w:val="center"/>
              <w:rPr>
                <w:rFonts w:ascii="宋体" w:eastAsia="宋体" w:hAnsi="宋体" w:cs="宋体" w:hint="eastAsia"/>
                <w:bCs/>
                <w:kern w:val="2"/>
                <w:sz w:val="22"/>
                <w:szCs w:val="22"/>
                <w:lang w:eastAsia="zh-CN"/>
              </w:rPr>
            </w:pPr>
          </w:p>
        </w:tc>
        <w:tc>
          <w:tcPr>
            <w:tcW w:w="459" w:type="pct"/>
          </w:tcPr>
          <w:p>
            <w:pPr>
              <w:widowControl w:val="0"/>
              <w:jc w:val="center"/>
              <w:rPr>
                <w:rFonts w:ascii="宋体" w:eastAsia="宋体" w:hAnsi="宋体" w:cs="宋体" w:hint="eastAsia"/>
                <w:bCs/>
                <w:kern w:val="2"/>
                <w:sz w:val="22"/>
                <w:szCs w:val="22"/>
                <w:lang w:eastAsia="zh-CN"/>
              </w:rPr>
            </w:pPr>
          </w:p>
        </w:tc>
        <w:tc>
          <w:tcPr>
            <w:tcW w:w="483" w:type="pct"/>
            <w:vMerge/>
          </w:tcPr>
          <w:p>
            <w:pPr>
              <w:widowControl w:val="0"/>
              <w:jc w:val="center"/>
              <w:rPr>
                <w:rFonts w:ascii="宋体" w:eastAsia="宋体" w:hAnsi="宋体" w:cs="宋体" w:hint="eastAsia"/>
                <w:bCs/>
                <w:kern w:val="2"/>
                <w:sz w:val="22"/>
                <w:szCs w:val="22"/>
                <w:lang w:eastAsia="zh-CN"/>
              </w:rPr>
            </w:pPr>
          </w:p>
        </w:tc>
      </w:tr>
      <w:tr>
        <w:tblPrEx>
          <w:tblW w:w="5000" w:type="pct"/>
          <w:tblInd w:w="0" w:type="dxa"/>
          <w:tblLayout w:type="fixed"/>
          <w:tblCellMar>
            <w:top w:w="0" w:type="dxa"/>
            <w:left w:w="108" w:type="dxa"/>
            <w:bottom w:w="0" w:type="dxa"/>
            <w:right w:w="108" w:type="dxa"/>
          </w:tblCellMar>
        </w:tblPrEx>
        <w:trPr>
          <w:trHeight w:val="321"/>
        </w:trPr>
        <w:tc>
          <w:tcPr>
            <w:tcW w:w="3585" w:type="pct"/>
            <w:gridSpan w:val="6"/>
          </w:tcPr>
          <w:p>
            <w:pPr>
              <w:widowControl w:val="0"/>
              <w:jc w:val="center"/>
              <w:rPr>
                <w:rFonts w:ascii="宋体" w:eastAsia="宋体" w:hAnsi="宋体" w:cs="宋体"/>
                <w:bCs/>
                <w:kern w:val="2"/>
                <w:sz w:val="22"/>
                <w:szCs w:val="22"/>
                <w:lang w:eastAsia="zh-CN"/>
              </w:rPr>
            </w:pPr>
            <w:r>
              <w:rPr>
                <w:rFonts w:ascii="宋体" w:eastAsia="宋体" w:hAnsi="宋体" w:cs="宋体" w:hint="eastAsia"/>
                <w:bCs/>
                <w:kern w:val="2"/>
                <w:sz w:val="22"/>
                <w:szCs w:val="22"/>
                <w:lang w:eastAsia="zh-CN"/>
              </w:rPr>
              <w:t>投标总价（元）</w:t>
            </w:r>
          </w:p>
        </w:tc>
        <w:tc>
          <w:tcPr>
            <w:tcW w:w="1414" w:type="pct"/>
            <w:gridSpan w:val="3"/>
          </w:tcPr>
          <w:p>
            <w:pPr>
              <w:widowControl w:val="0"/>
              <w:jc w:val="center"/>
              <w:rPr>
                <w:rFonts w:ascii="宋体" w:eastAsia="宋体" w:hAnsi="宋体" w:cs="宋体" w:hint="eastAsia"/>
                <w:bCs/>
                <w:kern w:val="2"/>
                <w:sz w:val="22"/>
                <w:szCs w:val="22"/>
                <w:lang w:eastAsia="zh-CN"/>
              </w:rPr>
            </w:pPr>
          </w:p>
        </w:tc>
      </w:tr>
    </w:tbl>
    <w:p>
      <w:pPr>
        <w:widowControl w:val="0"/>
        <w:snapToGrid w:val="0"/>
        <w:jc w:val="both"/>
        <w:rPr>
          <w:rFonts w:ascii="宋体" w:eastAsia="宋体" w:hAnsi="宋体" w:hint="eastAsia"/>
          <w:b/>
          <w:kern w:val="2"/>
          <w:sz w:val="21"/>
          <w:lang w:eastAsia="zh-CN"/>
        </w:rPr>
      </w:pPr>
    </w:p>
    <w:p>
      <w:pPr>
        <w:widowControl w:val="0"/>
        <w:snapToGrid w:val="0"/>
        <w:jc w:val="both"/>
        <w:rPr>
          <w:rFonts w:ascii="宋体" w:eastAsia="宋体" w:hAnsi="宋体" w:hint="eastAsia"/>
          <w:b/>
          <w:kern w:val="2"/>
          <w:sz w:val="21"/>
          <w:lang w:eastAsia="zh-CN"/>
        </w:rPr>
      </w:pPr>
      <w:r>
        <w:rPr>
          <w:rFonts w:ascii="宋体" w:eastAsia="宋体" w:hAnsi="宋体" w:hint="eastAsia"/>
          <w:bCs/>
          <w:color w:val="FF0000"/>
          <w:kern w:val="2"/>
          <w:sz w:val="21"/>
          <w:lang w:eastAsia="zh-CN"/>
        </w:rPr>
        <w:t>★</w:t>
      </w:r>
      <w:r>
        <w:rPr>
          <w:rFonts w:ascii="宋体" w:eastAsia="宋体" w:hAnsi="宋体" w:hint="eastAsia"/>
          <w:b/>
          <w:kern w:val="2"/>
          <w:sz w:val="21"/>
          <w:lang w:eastAsia="zh-CN"/>
        </w:rPr>
        <w:t>填写说明：</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1.本表</w:t>
      </w:r>
      <w:r>
        <w:rPr>
          <w:rFonts w:ascii="宋体" w:eastAsia="宋体" w:hAnsi="宋体" w:hint="eastAsia"/>
          <w:b/>
          <w:kern w:val="2"/>
          <w:sz w:val="21"/>
          <w:lang w:eastAsia="zh-CN"/>
        </w:rPr>
        <w:t>格式不可修改</w:t>
      </w:r>
      <w:r>
        <w:rPr>
          <w:rFonts w:ascii="宋体" w:eastAsia="宋体" w:hAnsi="宋体" w:hint="eastAsia"/>
          <w:b/>
          <w:kern w:val="2"/>
          <w:sz w:val="21"/>
          <w:lang w:eastAsia="zh-CN"/>
        </w:rPr>
        <w:t>。</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2</w:t>
      </w:r>
      <w:r>
        <w:rPr>
          <w:rFonts w:ascii="宋体" w:eastAsia="宋体" w:hAnsi="宋体" w:hint="eastAsia"/>
          <w:b/>
          <w:kern w:val="2"/>
          <w:sz w:val="21"/>
          <w:lang w:eastAsia="zh-CN"/>
        </w:rPr>
        <w:t>.以上分项报价表的投标总价应当与开标一览表的投标总价一致。</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3</w:t>
      </w:r>
      <w:r>
        <w:rPr>
          <w:rFonts w:ascii="宋体" w:eastAsia="宋体" w:hAnsi="宋体" w:hint="eastAsia"/>
          <w:b/>
          <w:kern w:val="2"/>
          <w:sz w:val="21"/>
          <w:lang w:eastAsia="zh-CN"/>
        </w:rPr>
        <w:t>.单价、合价和投标总价为包干价，即三者均应包含应包括成本、法定税费和相应的利润，应涵盖本项目招标范围和招标文件所列的各项内容中所述的全部。</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4</w:t>
      </w:r>
      <w:r>
        <w:rPr>
          <w:rFonts w:ascii="宋体" w:eastAsia="宋体" w:hAnsi="宋体" w:hint="eastAsia"/>
          <w:b/>
          <w:kern w:val="2"/>
          <w:sz w:val="21"/>
          <w:lang w:eastAsia="zh-CN"/>
        </w:rPr>
        <w:t>.所有价格应按“招标文件”中规定的货币单位填写；投标总价应为以上各分项价格之和；投标总价和项目报价表中单个采购预算条目报价均不得超过对应的财政预算限额</w:t>
      </w:r>
      <w:r>
        <w:rPr>
          <w:rFonts w:ascii="宋体" w:eastAsia="宋体" w:hAnsi="宋体" w:hint="eastAsia"/>
          <w:b/>
          <w:kern w:val="2"/>
          <w:sz w:val="21"/>
          <w:lang w:eastAsia="zh-CN"/>
        </w:rPr>
        <w:t>或单价限额</w:t>
      </w:r>
      <w:r>
        <w:rPr>
          <w:rFonts w:ascii="宋体" w:eastAsia="宋体" w:hAnsi="宋体" w:hint="eastAsia"/>
          <w:b/>
          <w:kern w:val="2"/>
          <w:sz w:val="21"/>
          <w:lang w:eastAsia="zh-CN"/>
        </w:rPr>
        <w:t>，否则将导致投标无效。</w:t>
      </w:r>
    </w:p>
    <w:p>
      <w:pPr>
        <w:widowControl w:val="0"/>
        <w:snapToGrid w:val="0"/>
        <w:jc w:val="both"/>
        <w:rPr>
          <w:rFonts w:ascii="宋体" w:eastAsia="宋体" w:hAnsi="宋体" w:hint="eastAsia"/>
          <w:b/>
          <w:kern w:val="2"/>
          <w:sz w:val="21"/>
          <w:lang w:eastAsia="zh-CN"/>
        </w:rPr>
      </w:pPr>
    </w:p>
    <w:p>
      <w:pPr>
        <w:widowControl w:val="0"/>
        <w:ind w:firstLine="420" w:firstLineChars="200"/>
        <w:jc w:val="both"/>
        <w:rPr>
          <w:rFonts w:ascii="Calibri" w:eastAsia="宋体" w:hAnsi="宋体" w:hint="eastAsia"/>
          <w:b/>
          <w:bCs/>
          <w:kern w:val="2"/>
          <w:sz w:val="21"/>
          <w:szCs w:val="21"/>
          <w:lang w:eastAsia="zh-CN"/>
        </w:rPr>
      </w:pPr>
    </w:p>
    <w:p>
      <w:pPr>
        <w:widowControl w:val="0"/>
        <w:spacing w:after="78" w:afterLines="25" w:line="300" w:lineRule="auto"/>
        <w:jc w:val="both"/>
        <w:rPr>
          <w:rFonts w:ascii="Arial" w:eastAsia="宋体" w:hAnsi="Arial" w:hint="eastAsia"/>
          <w:b/>
          <w:kern w:val="2"/>
          <w:lang w:eastAsia="zh-CN"/>
        </w:rPr>
      </w:pPr>
      <w:r>
        <w:rPr>
          <w:rFonts w:ascii="Arial" w:eastAsia="宋体" w:hAnsi="Arial" w:hint="eastAsia"/>
          <w:b/>
          <w:kern w:val="2"/>
          <w:lang w:eastAsia="zh-CN"/>
        </w:rPr>
        <w:t>（</w:t>
      </w:r>
      <w:r>
        <w:rPr>
          <w:rFonts w:ascii="Arial" w:eastAsia="宋体" w:hAnsi="Arial" w:hint="eastAsia"/>
          <w:b/>
          <w:kern w:val="2"/>
          <w:lang w:eastAsia="zh-CN"/>
        </w:rPr>
        <w:t>二</w:t>
      </w:r>
      <w:r>
        <w:rPr>
          <w:rFonts w:ascii="Arial" w:eastAsia="宋体" w:hAnsi="Arial" w:hint="eastAsia"/>
          <w:b/>
          <w:kern w:val="2"/>
          <w:lang w:eastAsia="zh-CN"/>
        </w:rPr>
        <w:t>）供应商认为需要涉及的其他内容报价清单</w:t>
      </w:r>
      <w:r>
        <w:rPr>
          <w:rFonts w:ascii="Arial" w:eastAsia="宋体" w:hAnsi="Arial" w:hint="eastAsia"/>
          <w:b/>
          <w:kern w:val="2"/>
          <w:lang w:eastAsia="zh-CN"/>
        </w:rPr>
        <w:t>（</w:t>
      </w:r>
      <w:r>
        <w:rPr>
          <w:rFonts w:ascii="Arial" w:eastAsia="宋体" w:hAnsi="Arial" w:hint="eastAsia"/>
          <w:b/>
          <w:kern w:val="2"/>
          <w:lang w:eastAsia="zh-CN"/>
        </w:rPr>
        <w:t>不计入投标总价</w:t>
      </w:r>
      <w:r>
        <w:rPr>
          <w:rFonts w:ascii="Arial" w:eastAsia="宋体" w:hAnsi="Arial" w:hint="eastAsia"/>
          <w:b/>
          <w:kern w:val="2"/>
          <w:lang w:eastAsia="zh-CN"/>
        </w:rPr>
        <w:t>）</w:t>
      </w:r>
    </w:p>
    <w:p>
      <w:pPr>
        <w:widowControl w:val="0"/>
        <w:wordWrap w:val="0"/>
        <w:spacing w:after="78" w:afterLines="25" w:line="300" w:lineRule="auto"/>
        <w:ind w:right="420" w:firstLine="4410" w:firstLineChars="2100"/>
        <w:jc w:val="right"/>
        <w:rPr>
          <w:rFonts w:ascii="Arial" w:eastAsia="宋体" w:hAnsi="Arial"/>
          <w:b/>
          <w:kern w:val="2"/>
          <w:lang w:eastAsia="zh-CN"/>
        </w:rPr>
      </w:pPr>
      <w:r>
        <w:rPr>
          <w:rFonts w:ascii="Arial" w:eastAsia="宋体" w:hAnsi="Arial" w:hint="eastAsia"/>
          <w:kern w:val="2"/>
          <w:sz w:val="21"/>
          <w:szCs w:val="21"/>
          <w:lang w:eastAsia="zh-CN"/>
        </w:rPr>
        <w:t xml:space="preserve">   </w:t>
      </w:r>
    </w:p>
    <w:p>
      <w:pPr>
        <w:keepNext/>
        <w:keepLines/>
        <w:pageBreakBefore/>
        <w:widowControl w:val="0"/>
        <w:adjustRightInd w:val="0"/>
        <w:snapToGrid w:val="0"/>
        <w:spacing w:line="360" w:lineRule="auto"/>
        <w:jc w:val="center"/>
        <w:textAlignment w:val="baseline"/>
        <w:outlineLvl w:val="2"/>
        <w:rPr>
          <w:rFonts w:ascii="宋体" w:eastAsia="宋体" w:hAnsi="宋体" w:hint="eastAsia"/>
          <w:b/>
          <w:bCs/>
          <w:szCs w:val="20"/>
          <w:lang w:eastAsia="zh-CN"/>
        </w:rPr>
      </w:pPr>
      <w:r>
        <w:rPr>
          <w:rFonts w:ascii="Calibri" w:eastAsia="宋体" w:hAnsi="Calibri" w:cstheme="minorBidi" w:hint="eastAsia"/>
          <w:b/>
          <w:bCs/>
          <w:color w:val="FF0000"/>
          <w:kern w:val="2"/>
          <w:szCs w:val="22"/>
          <w:lang w:eastAsia="zh-CN"/>
        </w:rPr>
        <w:t>★</w:t>
      </w:r>
      <w:r>
        <w:rPr>
          <w:rFonts w:ascii="黑体" w:eastAsia="黑体" w:hAnsi="Calibri" w:cstheme="minorBidi" w:hint="eastAsia"/>
          <w:kern w:val="2"/>
          <w:lang w:eastAsia="zh-CN"/>
        </w:rPr>
        <w:t>五、股东构成审查表</w:t>
      </w:r>
    </w:p>
    <w:p>
      <w:pPr>
        <w:keepNext/>
        <w:keepLines/>
        <w:widowControl w:val="0"/>
        <w:numPr>
          <w:ilvl w:val="0"/>
          <w:numId w:val="2"/>
        </w:numPr>
        <w:spacing w:before="0" w:after="0" w:line="360" w:lineRule="auto"/>
        <w:jc w:val="both"/>
        <w:outlineLvl w:val="2"/>
        <w:rPr>
          <w:rFonts w:eastAsia="宋体"/>
          <w:kern w:val="2"/>
          <w:sz w:val="21"/>
          <w:lang w:eastAsia="zh-CN"/>
        </w:rPr>
      </w:pPr>
      <w:r>
        <w:rPr>
          <w:rFonts w:eastAsia="宋体" w:hint="eastAsia"/>
          <w:kern w:val="2"/>
          <w:sz w:val="21"/>
          <w:lang w:eastAsia="zh-CN"/>
        </w:rPr>
        <w:t>提供投标人所在地的市场监督管理部门“商事登记簿查询（商事主体登记及备案信息查询）”查询截图；参考示例“深圳市市场监督管理局——商事登记簿查询（商事主体登记及备案信息查询）：https://amr.sz.gov.cn/outer/entSelect/gs.html”。</w:t>
      </w:r>
    </w:p>
    <w:p>
      <w:pPr>
        <w:keepNext/>
        <w:keepLines/>
        <w:widowControl w:val="0"/>
        <w:numPr>
          <w:ilvl w:val="0"/>
          <w:numId w:val="2"/>
        </w:numPr>
        <w:spacing w:before="0" w:after="0" w:line="360" w:lineRule="auto"/>
        <w:jc w:val="both"/>
        <w:outlineLvl w:val="2"/>
        <w:rPr>
          <w:rFonts w:eastAsia="宋体"/>
          <w:kern w:val="2"/>
          <w:sz w:val="21"/>
          <w:lang w:eastAsia="zh-CN"/>
        </w:rPr>
      </w:pPr>
      <w:r>
        <w:rPr>
          <w:rFonts w:eastAsia="宋体" w:hint="eastAsia"/>
          <w:kern w:val="2"/>
          <w:sz w:val="21"/>
          <w:lang w:eastAsia="zh-CN"/>
        </w:rPr>
        <w:t>提示：如果投标供应商存在单位负责人为同一人，或者存在直接控股、间接控股、管理关系等情形，将被纳入交易监管平台产生示警信息，由此产生的负面影响，由投标人自行承担。</w:t>
      </w:r>
    </w:p>
    <w:p>
      <w:pPr>
        <w:keepNext/>
        <w:keepLines/>
        <w:widowControl w:val="0"/>
        <w:numPr>
          <w:ilvl w:val="0"/>
          <w:numId w:val="2"/>
        </w:numPr>
        <w:spacing w:before="0" w:after="0" w:line="360" w:lineRule="auto"/>
        <w:jc w:val="both"/>
        <w:outlineLvl w:val="2"/>
        <w:rPr>
          <w:rFonts w:eastAsia="宋体"/>
          <w:kern w:val="2"/>
          <w:sz w:val="21"/>
          <w:lang w:eastAsia="zh-CN"/>
        </w:rPr>
      </w:pPr>
      <w:r>
        <w:rPr>
          <w:rFonts w:eastAsia="宋体" w:hint="eastAsia"/>
          <w:kern w:val="2"/>
          <w:sz w:val="21"/>
          <w:lang w:eastAsia="zh-CN"/>
        </w:rPr>
        <w:t>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411"/>
        <w:gridCol w:w="687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5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hint="eastAsia"/>
                <w:b/>
                <w:bCs/>
                <w:color w:val="000000"/>
                <w:kern w:val="2"/>
                <w:sz w:val="21"/>
                <w:szCs w:val="21"/>
                <w:lang w:eastAsia="zh-CN"/>
              </w:rPr>
            </w:pPr>
            <w:r>
              <w:rPr>
                <w:rFonts w:ascii="宋体" w:eastAsia="宋体" w:hAnsi="宋体" w:cstheme="minorBidi"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Segoe UI Symbol"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hint="eastAsia"/>
                <w:b/>
                <w:bCs/>
                <w:color w:val="000000"/>
                <w:kern w:val="2"/>
                <w:sz w:val="21"/>
                <w:szCs w:val="21"/>
                <w:lang w:eastAsia="zh-CN"/>
              </w:rPr>
            </w:pPr>
            <w:r>
              <w:rPr>
                <w:rFonts w:ascii="宋体" w:eastAsia="宋体" w:hAnsi="宋体" w:cstheme="minorBidi"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Segoe UI Symbol"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hint="eastAsia"/>
                <w:b/>
                <w:bCs/>
                <w:color w:val="000000"/>
                <w:kern w:val="2"/>
                <w:sz w:val="21"/>
                <w:szCs w:val="21"/>
                <w:lang w:eastAsia="zh-CN"/>
              </w:rPr>
            </w:pPr>
            <w:r>
              <w:rPr>
                <w:rFonts w:ascii="宋体" w:eastAsia="宋体" w:hAnsi="宋体" w:cstheme="minorBidi"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Segoe UI Symbol" w:hint="eastAsia"/>
                <w:color w:val="000000"/>
                <w:sz w:val="21"/>
                <w:szCs w:val="21"/>
                <w:u w:val="single"/>
                <w:lang w:eastAsia="zh-CN"/>
              </w:rPr>
            </w:pPr>
            <w:r>
              <w:rPr>
                <w:rFonts w:ascii="宋体" w:eastAsia="宋体" w:hAnsi="宋体" w:cs="Segoe UI Symbol" w:hint="eastAsia"/>
                <w:color w:val="000000"/>
                <w:sz w:val="21"/>
                <w:szCs w:val="21"/>
                <w:lang w:eastAsia="zh-CN"/>
              </w:rPr>
              <w:t>□是，其控股股东为：</w:t>
            </w:r>
            <w:r>
              <w:rPr>
                <w:rFonts w:ascii="宋体" w:eastAsia="宋体" w:hAnsi="宋体" w:cs="Segoe UI Symbol" w:hint="eastAsia"/>
                <w:color w:val="000000"/>
                <w:sz w:val="21"/>
                <w:szCs w:val="21"/>
                <w:u w:val="single"/>
                <w:lang w:eastAsia="zh-CN"/>
              </w:rPr>
              <w:t xml:space="preserve">              </w:t>
            </w:r>
            <w:r>
              <w:rPr>
                <w:rFonts w:ascii="宋体" w:eastAsia="宋体" w:hAnsi="宋体" w:cs="Segoe UI Symbol" w:hint="eastAsia"/>
                <w:color w:val="000000"/>
                <w:sz w:val="21"/>
                <w:szCs w:val="21"/>
                <w:lang w:eastAsia="zh-CN"/>
              </w:rPr>
              <w:t>，股份占比：</w:t>
            </w:r>
            <w:r>
              <w:rPr>
                <w:rFonts w:ascii="宋体" w:eastAsia="宋体" w:hAnsi="宋体" w:cs="Segoe UI Symbol" w:hint="eastAsia"/>
                <w:color w:val="000000"/>
                <w:sz w:val="21"/>
                <w:szCs w:val="21"/>
                <w:u w:val="single"/>
                <w:lang w:eastAsia="zh-CN"/>
              </w:rPr>
              <w:t xml:space="preserve">           </w:t>
            </w:r>
            <w:r>
              <w:rPr>
                <w:rFonts w:ascii="宋体" w:eastAsia="宋体" w:hAnsi="宋体" w:cs="Segoe UI Symbol" w:hint="eastAsia"/>
                <w:color w:val="000000"/>
                <w:sz w:val="21"/>
                <w:szCs w:val="21"/>
                <w:lang w:eastAsia="zh-CN"/>
              </w:rPr>
              <w:t>；</w:t>
            </w:r>
          </w:p>
          <w:p>
            <w:pPr>
              <w:widowControl w:val="0"/>
              <w:autoSpaceDE w:val="0"/>
              <w:autoSpaceDN w:val="0"/>
              <w:adjustRightInd w:val="0"/>
              <w:snapToGrid w:val="0"/>
              <w:jc w:val="left"/>
              <w:rPr>
                <w:rFonts w:ascii="宋体" w:eastAsia="宋体" w:hAnsi="宋体" w:cs="Segoe UI Symbol" w:hint="eastAsia"/>
                <w:color w:val="000000"/>
                <w:sz w:val="21"/>
                <w:szCs w:val="21"/>
                <w:lang w:eastAsia="zh-CN"/>
              </w:rPr>
            </w:pPr>
            <w:r>
              <w:rPr>
                <w:rFonts w:ascii="宋体" w:eastAsia="宋体" w:hAnsi="宋体" w:cs="Segoe UI Symbol" w:hint="eastAsia"/>
                <w:color w:val="000000"/>
                <w:sz w:val="21"/>
                <w:szCs w:val="21"/>
                <w:lang w:eastAsia="zh-CN"/>
              </w:rPr>
              <w:t>其他主要股东及其股份占比：</w:t>
            </w:r>
            <w:r>
              <w:rPr>
                <w:rFonts w:ascii="宋体" w:eastAsia="宋体" w:hAnsi="宋体" w:cs="Segoe UI Symbol" w:hint="eastAsia"/>
                <w:color w:val="000000"/>
                <w:sz w:val="21"/>
                <w:szCs w:val="21"/>
                <w:u w:val="single"/>
                <w:lang w:eastAsia="zh-CN"/>
              </w:rPr>
              <w:t xml:space="preserve">                               </w:t>
            </w:r>
            <w:r>
              <w:rPr>
                <w:rFonts w:ascii="宋体" w:eastAsia="宋体" w:hAnsi="宋体" w:cs="Segoe UI Symbol" w:hint="eastAsia"/>
                <w:color w:val="000000"/>
                <w:sz w:val="21"/>
                <w:szCs w:val="21"/>
                <w:lang w:eastAsia="zh-CN"/>
              </w:rPr>
              <w:t>。</w:t>
            </w:r>
          </w:p>
          <w:p>
            <w:pPr>
              <w:widowControl w:val="0"/>
              <w:autoSpaceDE w:val="0"/>
              <w:autoSpaceDN w:val="0"/>
              <w:adjustRightInd w:val="0"/>
              <w:snapToGrid w:val="0"/>
              <w:jc w:val="left"/>
              <w:rPr>
                <w:rFonts w:ascii="宋体" w:eastAsia="宋体" w:hAnsi="宋体" w:hint="eastAsia"/>
                <w:b/>
                <w:bCs/>
                <w:color w:val="000000"/>
                <w:kern w:val="2"/>
                <w:sz w:val="21"/>
                <w:szCs w:val="21"/>
                <w:lang w:eastAsia="zh-CN"/>
              </w:rPr>
            </w:pPr>
            <w:r>
              <w:rPr>
                <w:rFonts w:ascii="宋体" w:eastAsia="宋体" w:hAnsi="宋体" w:cs="Segoe UI Symbol"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hint="eastAsia"/>
                <w:b/>
                <w:bCs/>
                <w:color w:val="000000"/>
                <w:kern w:val="2"/>
                <w:sz w:val="21"/>
                <w:szCs w:val="21"/>
                <w:lang w:eastAsia="zh-CN"/>
              </w:rPr>
            </w:pPr>
            <w:r>
              <w:rPr>
                <w:rFonts w:ascii="宋体" w:eastAsia="宋体" w:hAnsi="宋体" w:cstheme="minorBidi"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Segoe UI Symbol" w:hint="eastAsia"/>
                <w:color w:val="000000"/>
                <w:sz w:val="21"/>
                <w:szCs w:val="21"/>
                <w:u w:val="single"/>
                <w:lang w:eastAsia="zh-CN"/>
              </w:rPr>
            </w:pPr>
            <w:r>
              <w:rPr>
                <w:rFonts w:ascii="宋体" w:eastAsia="宋体" w:hAnsi="宋体" w:cs="Segoe UI Symbol" w:hint="eastAsia"/>
                <w:color w:val="000000"/>
                <w:sz w:val="21"/>
                <w:szCs w:val="21"/>
                <w:lang w:eastAsia="zh-CN"/>
              </w:rPr>
              <w:t>□是，该单位为：</w:t>
            </w:r>
            <w:r>
              <w:rPr>
                <w:rFonts w:ascii="宋体" w:eastAsia="宋体" w:hAnsi="宋体" w:cs="Segoe UI Symbol" w:hint="eastAsia"/>
                <w:color w:val="000000"/>
                <w:sz w:val="21"/>
                <w:szCs w:val="21"/>
                <w:u w:val="single"/>
                <w:lang w:eastAsia="zh-CN"/>
              </w:rPr>
              <w:t xml:space="preserve">                                          </w:t>
            </w:r>
          </w:p>
          <w:p>
            <w:pPr>
              <w:widowControl w:val="0"/>
              <w:autoSpaceDE w:val="0"/>
              <w:autoSpaceDN w:val="0"/>
              <w:adjustRightInd w:val="0"/>
              <w:snapToGrid w:val="0"/>
              <w:jc w:val="left"/>
              <w:rPr>
                <w:rFonts w:ascii="宋体" w:eastAsia="宋体" w:hAnsi="宋体" w:hint="eastAsia"/>
                <w:b/>
                <w:bCs/>
                <w:color w:val="000000"/>
                <w:kern w:val="2"/>
                <w:sz w:val="21"/>
                <w:szCs w:val="21"/>
                <w:lang w:eastAsia="zh-CN"/>
              </w:rPr>
            </w:pPr>
            <w:r>
              <w:rPr>
                <w:rFonts w:ascii="宋体" w:eastAsia="宋体" w:hAnsi="宋体" w:cs="Segoe UI Symbol"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jc w:val="left"/>
              <w:rPr>
                <w:rFonts w:ascii="宋体" w:eastAsia="宋体" w:hAnsi="宋体" w:hint="eastAsia"/>
                <w:b/>
                <w:bCs/>
                <w:color w:val="000000"/>
                <w:kern w:val="2"/>
                <w:sz w:val="21"/>
                <w:szCs w:val="21"/>
                <w:lang w:eastAsia="zh-CN"/>
              </w:rPr>
            </w:pPr>
            <w:r>
              <w:rPr>
                <w:rFonts w:ascii="宋体" w:eastAsia="宋体" w:hAnsi="宋体" w:cstheme="minorBidi"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jc w:val="left"/>
              <w:rPr>
                <w:rFonts w:ascii="宋体" w:eastAsia="宋体" w:hAnsi="宋体" w:cs="Segoe UI Symbol" w:hint="eastAsia"/>
                <w:color w:val="000000"/>
                <w:sz w:val="21"/>
                <w:szCs w:val="21"/>
                <w:u w:val="single"/>
                <w:lang w:eastAsia="zh-CN"/>
              </w:rPr>
            </w:pPr>
            <w:r>
              <w:rPr>
                <w:rFonts w:ascii="宋体" w:eastAsia="宋体" w:hAnsi="宋体" w:cs="Segoe UI Symbol" w:hint="eastAsia"/>
                <w:color w:val="000000"/>
                <w:sz w:val="21"/>
                <w:szCs w:val="21"/>
                <w:lang w:eastAsia="zh-CN"/>
              </w:rPr>
              <w:t>□是，与招标人的关系为：</w:t>
            </w:r>
            <w:r>
              <w:rPr>
                <w:rFonts w:ascii="宋体" w:eastAsia="宋体" w:hAnsi="宋体" w:cs="Segoe UI Symbol" w:hint="eastAsia"/>
                <w:color w:val="000000"/>
                <w:sz w:val="21"/>
                <w:szCs w:val="21"/>
                <w:u w:val="single"/>
                <w:lang w:eastAsia="zh-CN"/>
              </w:rPr>
              <w:t xml:space="preserve">                                   </w:t>
            </w:r>
          </w:p>
          <w:p>
            <w:pPr>
              <w:widowControl w:val="0"/>
              <w:autoSpaceDE w:val="0"/>
              <w:autoSpaceDN w:val="0"/>
              <w:adjustRightInd w:val="0"/>
              <w:snapToGrid w:val="0"/>
              <w:jc w:val="left"/>
              <w:rPr>
                <w:rFonts w:ascii="宋体" w:eastAsia="宋体" w:hAnsi="宋体" w:cs="Segoe UI Symbol" w:hint="eastAsia"/>
                <w:color w:val="000000"/>
                <w:sz w:val="21"/>
                <w:szCs w:val="21"/>
                <w:lang w:eastAsia="zh-CN"/>
              </w:rPr>
            </w:pPr>
            <w:r>
              <w:rPr>
                <w:rFonts w:ascii="宋体" w:eastAsia="宋体" w:hAnsi="宋体" w:cs="Segoe UI Symbol" w:hint="eastAsia"/>
                <w:color w:val="000000"/>
                <w:sz w:val="21"/>
                <w:szCs w:val="21"/>
                <w:lang w:eastAsia="zh-CN"/>
              </w:rPr>
              <w:t>□否</w:t>
            </w:r>
          </w:p>
        </w:tc>
      </w:tr>
    </w:tbl>
    <w:p>
      <w:pPr>
        <w:widowControl w:val="0"/>
        <w:autoSpaceDE w:val="0"/>
        <w:autoSpaceDN w:val="0"/>
        <w:adjustRightInd w:val="0"/>
        <w:snapToGrid w:val="0"/>
        <w:jc w:val="left"/>
        <w:rPr>
          <w:rFonts w:ascii="宋体" w:eastAsia="宋体" w:hAnsi="宋体" w:hint="eastAsia"/>
          <w:b/>
          <w:bCs/>
          <w:color w:val="000000"/>
          <w:kern w:val="2"/>
          <w:sz w:val="21"/>
          <w:szCs w:val="21"/>
          <w:lang w:eastAsia="zh-CN"/>
        </w:rPr>
      </w:pPr>
      <w:r>
        <w:rPr>
          <w:rFonts w:ascii="宋体" w:eastAsia="宋体" w:hAnsi="宋体" w:cstheme="minorBidi" w:hint="eastAsia"/>
          <w:b/>
          <w:bCs/>
          <w:color w:val="000000"/>
          <w:kern w:val="2"/>
          <w:sz w:val="21"/>
          <w:szCs w:val="21"/>
          <w:lang w:eastAsia="zh-CN"/>
        </w:rPr>
        <w:t>注：</w:t>
      </w:r>
    </w:p>
    <w:p>
      <w:pPr>
        <w:widowControl w:val="0"/>
        <w:autoSpaceDE w:val="0"/>
        <w:autoSpaceDN w:val="0"/>
        <w:adjustRightInd w:val="0"/>
        <w:snapToGrid w:val="0"/>
        <w:jc w:val="left"/>
        <w:rPr>
          <w:rFonts w:ascii="宋体" w:eastAsia="宋体" w:hAnsi="宋体" w:hint="eastAsia"/>
          <w:bCs/>
          <w:color w:val="000000"/>
          <w:kern w:val="2"/>
          <w:sz w:val="21"/>
          <w:szCs w:val="21"/>
          <w:lang w:eastAsia="zh-CN"/>
        </w:rPr>
      </w:pPr>
      <w:r>
        <w:rPr>
          <w:rFonts w:ascii="宋体" w:eastAsia="宋体" w:hAnsi="宋体" w:cstheme="minorBidi"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2、投标人需如实填写上述信息，如查实上述信息与实际不符，视为提供虚假证明材料骗取中标，投标人应承担相应法律后果。</w:t>
      </w:r>
    </w:p>
    <w:p>
      <w:pPr>
        <w:widowControl w:val="0"/>
        <w:jc w:val="both"/>
        <w:rPr>
          <w:rFonts w:ascii="宋体" w:eastAsia="宋体" w:hAnsi="宋体" w:hint="eastAsia"/>
          <w:bCs/>
          <w:color w:val="000000"/>
          <w:kern w:val="2"/>
          <w:sz w:val="21"/>
          <w:szCs w:val="21"/>
          <w:lang w:eastAsia="zh-CN"/>
        </w:rPr>
      </w:pPr>
    </w:p>
    <w:p>
      <w:pPr>
        <w:widowControl w:val="0"/>
        <w:spacing w:line="480" w:lineRule="auto"/>
        <w:jc w:val="both"/>
        <w:rPr>
          <w:rFonts w:ascii="Calibri" w:eastAsia="宋体" w:hAnsi="Calibri"/>
          <w:kern w:val="2"/>
          <w:sz w:val="21"/>
          <w:szCs w:val="22"/>
          <w:lang w:eastAsia="zh-CN"/>
        </w:rPr>
      </w:pPr>
      <w:r>
        <w:rPr>
          <w:rFonts w:ascii="Calibri" w:eastAsia="宋体" w:hAnsi="Calibri" w:cstheme="minorBidi"/>
          <w:kern w:val="2"/>
          <w:sz w:val="21"/>
          <w:szCs w:val="22"/>
          <w:lang w:eastAsia="zh-CN"/>
        </w:rPr>
        <w:t xml:space="preserve"> </w:t>
      </w:r>
      <w:bookmarkStart w:id="28" w:name="_Hlk72260501"/>
      <w:r>
        <w:rPr>
          <w:rFonts w:ascii="Calibri" w:eastAsia="宋体" w:hAnsi="Calibri" w:cstheme="minorBidi"/>
          <w:kern w:val="2"/>
          <w:sz w:val="21"/>
          <w:szCs w:val="22"/>
          <w:lang w:eastAsia="zh-CN"/>
        </w:rPr>
        <w:t xml:space="preserve"> </w:t>
      </w:r>
      <w:bookmarkEnd w:id="28"/>
    </w:p>
    <w:p>
      <w:pPr>
        <w:widowControl w:val="0"/>
        <w:jc w:val="both"/>
        <w:rPr>
          <w:rFonts w:ascii="黑体" w:eastAsia="黑体" w:hAnsi="Calibri"/>
          <w:kern w:val="2"/>
          <w:lang w:eastAsia="zh-CN"/>
        </w:rPr>
      </w:pPr>
      <w:r>
        <w:rPr>
          <w:rFonts w:ascii="黑体" w:eastAsia="黑体" w:hAnsi="Calibri" w:cstheme="minorBidi" w:hint="eastAsia"/>
          <w:kern w:val="2"/>
          <w:lang w:eastAsia="zh-CN"/>
        </w:rPr>
        <w:br w:type="page"/>
      </w:r>
    </w:p>
    <w:p>
      <w:pPr>
        <w:widowControl/>
        <w:jc w:val="center"/>
        <w:rPr>
          <w:rFonts w:ascii="Arial" w:eastAsia="宋体" w:hAnsi="Arial"/>
          <w:b/>
          <w:kern w:val="2"/>
          <w:lang w:eastAsia="zh-CN"/>
        </w:rPr>
      </w:pPr>
    </w:p>
    <w:p>
      <w:pPr>
        <w:widowControl/>
        <w:jc w:val="center"/>
        <w:rPr>
          <w:rFonts w:ascii="Arial" w:eastAsia="宋体" w:hAnsi="Arial"/>
          <w:b/>
          <w:kern w:val="2"/>
          <w:lang w:eastAsia="zh-CN"/>
        </w:rPr>
      </w:pPr>
      <w:r>
        <w:rPr>
          <w:rFonts w:ascii="Arial" w:eastAsia="宋体" w:hAnsi="Arial" w:hint="eastAsia"/>
          <w:b/>
          <w:kern w:val="2"/>
          <w:lang w:eastAsia="zh-CN"/>
        </w:rPr>
        <w:t>（本章未提供的招标要求的其他文件格式由供应商自拟）</w:t>
      </w:r>
    </w:p>
    <w:p>
      <w:pPr>
        <w:widowControl/>
        <w:jc w:val="both"/>
        <w:rPr>
          <w:rFonts w:ascii="Arial" w:eastAsia="宋体" w:hAnsi="Arial"/>
          <w:kern w:val="2"/>
          <w:sz w:val="21"/>
          <w:lang w:eastAsia="zh-CN"/>
        </w:rPr>
      </w:pPr>
      <w:r>
        <w:rPr>
          <w:rFonts w:ascii="Arial" w:eastAsia="宋体" w:hAnsi="Arial"/>
          <w:kern w:val="2"/>
          <w:sz w:val="21"/>
          <w:lang w:eastAsia="zh-CN"/>
        </w:rPr>
        <w:br w:type="page"/>
      </w:r>
    </w:p>
    <w:p>
      <w:pPr>
        <w:widowControl w:val="0"/>
        <w:spacing w:after="78" w:afterLines="25" w:line="300" w:lineRule="auto"/>
        <w:jc w:val="center"/>
        <w:outlineLvl w:val="2"/>
        <w:rPr>
          <w:rFonts w:ascii="Arial" w:eastAsia="宋体" w:hAnsi="Arial"/>
          <w:b/>
          <w:color w:val="FF0000"/>
          <w:kern w:val="2"/>
          <w:sz w:val="32"/>
          <w:szCs w:val="32"/>
          <w:lang w:eastAsia="zh-CN"/>
        </w:rPr>
      </w:pPr>
      <w:r>
        <w:rPr>
          <w:rFonts w:ascii="Arial" w:eastAsia="宋体" w:hAnsi="Arial" w:hint="eastAsia"/>
          <w:b/>
          <w:color w:val="FF0000"/>
          <w:kern w:val="2"/>
          <w:sz w:val="32"/>
          <w:szCs w:val="32"/>
          <w:lang w:eastAsia="zh-CN"/>
        </w:rPr>
        <w:t>（二）投标文件附件</w:t>
      </w: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一、</w:t>
      </w:r>
      <w:bookmarkStart w:id="29" w:name="_Hlk72092499"/>
      <w:r>
        <w:rPr>
          <w:rFonts w:ascii="黑体" w:eastAsia="黑体" w:hAnsi="宋体" w:cstheme="minorBidi" w:hint="eastAsia"/>
          <w:bCs/>
          <w:kern w:val="2"/>
          <w:szCs w:val="32"/>
          <w:lang w:eastAsia="zh-CN"/>
        </w:rPr>
        <w:t>法定代表人（负责人）证明书</w:t>
      </w:r>
      <w:bookmarkEnd w:id="29"/>
    </w:p>
    <w:p>
      <w:pPr>
        <w:widowControl w:val="0"/>
        <w:jc w:val="both"/>
        <w:rPr>
          <w:rFonts w:ascii="Calibri" w:eastAsia="宋体" w:hAnsi="Calibri"/>
          <w:kern w:val="2"/>
          <w:szCs w:val="22"/>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3"/>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6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二、投标文件签署授权委托书</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3"/>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65"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tabs>
          <w:tab w:val="left" w:pos="651"/>
        </w:tabs>
        <w:snapToGrid w:val="0"/>
        <w:jc w:val="center"/>
        <w:rPr>
          <w:rFonts w:ascii="黑体" w:eastAsia="黑体" w:hAnsi="Calibri"/>
          <w:lang w:eastAsia="zh-CN"/>
        </w:rPr>
      </w:pPr>
    </w:p>
    <w:p>
      <w:pPr>
        <w:widowControl w:val="0"/>
        <w:tabs>
          <w:tab w:val="left" w:pos="651"/>
        </w:tabs>
        <w:snapToGrid w:val="0"/>
        <w:jc w:val="center"/>
        <w:rPr>
          <w:rFonts w:ascii="黑体" w:eastAsia="黑体" w:hAnsi="Calibri"/>
          <w:lang w:eastAsia="zh-CN"/>
        </w:rPr>
      </w:pPr>
    </w:p>
    <w:p>
      <w:pPr>
        <w:widowControl w:val="0"/>
        <w:tabs>
          <w:tab w:val="left" w:pos="651"/>
        </w:tabs>
        <w:snapToGrid w:val="0"/>
        <w:jc w:val="center"/>
        <w:rPr>
          <w:rFonts w:ascii="黑体" w:eastAsia="黑体" w:hAnsi="Calibri"/>
          <w:lang w:eastAsia="zh-CN"/>
        </w:rPr>
      </w:pPr>
    </w:p>
    <w:p>
      <w:pPr>
        <w:widowControl w:val="0"/>
        <w:jc w:val="both"/>
        <w:rPr>
          <w:rFonts w:ascii="黑体" w:eastAsia="黑体" w:hAnsi="Calibri"/>
          <w:lang w:eastAsia="zh-CN"/>
        </w:rPr>
      </w:pPr>
      <w:r>
        <w:rPr>
          <w:rFonts w:ascii="黑体" w:eastAsia="黑体" w:hAnsi="Calibri" w:cstheme="minorBidi" w:hint="eastAsia"/>
          <w:lang w:eastAsia="zh-CN"/>
        </w:rPr>
        <w:br w:type="page"/>
      </w:r>
    </w:p>
    <w:p>
      <w:pPr>
        <w:widowControl w:val="0"/>
        <w:tabs>
          <w:tab w:val="left" w:pos="651"/>
        </w:tabs>
        <w:snapToGrid w:val="0"/>
        <w:jc w:val="center"/>
        <w:outlineLvl w:val="2"/>
        <w:rPr>
          <w:rFonts w:ascii="宋体" w:eastAsia="宋体" w:hAnsi="宋体" w:hint="eastAsia"/>
          <w:b/>
          <w:bCs/>
          <w:szCs w:val="20"/>
          <w:lang w:eastAsia="zh-CN"/>
        </w:rPr>
      </w:pPr>
      <w:r>
        <w:rPr>
          <w:rFonts w:ascii="黑体" w:eastAsia="黑体" w:hAnsi="Calibri" w:cstheme="minorBidi" w:hint="eastAsia"/>
          <w:lang w:eastAsia="zh-CN"/>
        </w:rPr>
        <w:t>三、</w:t>
      </w:r>
      <w:bookmarkStart w:id="30" w:name="_Hlk72092634"/>
      <w:r>
        <w:rPr>
          <w:rFonts w:ascii="黑体" w:eastAsia="黑体" w:hAnsi="Calibri" w:cstheme="minorBidi" w:hint="eastAsia"/>
          <w:lang w:eastAsia="zh-CN"/>
        </w:rPr>
        <w:t>实质性条款响应情况表</w:t>
      </w:r>
      <w:bookmarkEnd w:id="30"/>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r>
        <w:rPr>
          <w:rFonts w:ascii="Arial" w:eastAsia="宋体" w:hAnsi="Arial" w:cs="Arial"/>
          <w:color w:val="000000"/>
          <w:kern w:val="2"/>
          <w:u w:val="single"/>
          <w:lang w:eastAsia="zh-CN"/>
        </w:rPr>
        <w:t xml:space="preserve">                         </w:t>
      </w:r>
    </w:p>
    <w:p>
      <w:pPr>
        <w:widowControl w:val="0"/>
        <w:snapToGrid w:val="0"/>
        <w:jc w:val="both"/>
        <w:rPr>
          <w:rFonts w:ascii="宋体" w:eastAsia="宋体" w:hAnsi="宋体" w:hint="eastAsia"/>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97"/>
        <w:gridCol w:w="3850"/>
        <w:gridCol w:w="2149"/>
        <w:gridCol w:w="1711"/>
        <w:gridCol w:w="981"/>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56" w:beforeLines="5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hint="eastAsia"/>
                <w:b/>
                <w:color w:val="FF0000"/>
                <w:sz w:val="21"/>
                <w:szCs w:val="21"/>
                <w:lang w:eastAsia="zh-CN"/>
              </w:rPr>
            </w:pPr>
            <w:r>
              <w:rPr>
                <w:rFonts w:ascii="Calibri" w:eastAsia="宋体" w:hAnsi="Calibri" w:cstheme="minorBidi" w:hint="eastAsia"/>
                <w:b/>
                <w:bCs/>
                <w:color w:val="FF0000"/>
                <w:kern w:val="2"/>
                <w:sz w:val="21"/>
                <w:szCs w:val="21"/>
                <w:lang w:eastAsia="zh-CN"/>
              </w:rPr>
              <w:t>★</w:t>
            </w:r>
            <w:r>
              <w:rPr>
                <w:rFonts w:ascii="宋体" w:eastAsia="宋体" w:hAnsi="宋体" w:cs="宋体" w:hint="eastAsia"/>
                <w:b/>
                <w:bCs/>
                <w:color w:val="FF0000"/>
                <w:kern w:val="2"/>
                <w:sz w:val="22"/>
                <w:szCs w:val="21"/>
                <w:lang w:eastAsia="zh-CN"/>
              </w:rPr>
              <w:t>投标人书面承诺:需在合同签订之日起1个工作日内，按时开展该合同服务，包括各项准备等相关工作。如未能按时开展，将视为根本违约，采购方有权立即解除与其签订的采购合同，且投标人还需向采购方支付中选价的 5%的违约金并赔偿其他损失。</w:t>
            </w:r>
            <w:r>
              <w:rPr>
                <w:rFonts w:ascii="宋体" w:eastAsia="宋体" w:hAnsi="宋体" w:cs="宋体" w:hint="eastAsia"/>
                <w:b/>
                <w:bCs/>
                <w:color w:val="FF0000"/>
                <w:kern w:val="2"/>
                <w:sz w:val="22"/>
                <w:szCs w:val="21"/>
                <w:lang w:eastAsia="zh-CN"/>
              </w:rPr>
              <w:t>（</w:t>
            </w:r>
            <w:r>
              <w:rPr>
                <w:rFonts w:ascii="宋体" w:eastAsia="宋体" w:hAnsi="宋体" w:cs="宋体" w:hint="eastAsia"/>
                <w:b/>
                <w:bCs/>
                <w:color w:val="FF0000"/>
                <w:kern w:val="2"/>
                <w:sz w:val="22"/>
                <w:szCs w:val="21"/>
                <w:lang w:eastAsia="zh-CN"/>
              </w:rPr>
              <w:t>提供承诺函，格式自拟并加盖投标人公章</w:t>
            </w:r>
            <w:r>
              <w:rPr>
                <w:rFonts w:ascii="宋体" w:eastAsia="宋体" w:hAnsi="宋体" w:cs="宋体" w:hint="eastAsia"/>
                <w:b/>
                <w:bCs/>
                <w:color w:val="FF0000"/>
                <w:kern w:val="2"/>
                <w:sz w:val="22"/>
                <w:szCs w:val="21"/>
                <w:lang w:eastAsia="zh-CN"/>
              </w:rPr>
              <w:t>）</w:t>
            </w:r>
          </w:p>
        </w:tc>
        <w:tc>
          <w:tcPr>
            <w:tcW w:w="2176"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hint="eastAsia"/>
                <w:b/>
                <w:color w:val="FF0000"/>
                <w:sz w:val="21"/>
                <w:szCs w:val="21"/>
                <w:lang w:eastAsia="zh-CN"/>
              </w:rPr>
            </w:pPr>
          </w:p>
        </w:tc>
      </w:tr>
    </w:tbl>
    <w:p>
      <w:pPr>
        <w:widowControl w:val="0"/>
        <w:snapToGrid w:val="0"/>
        <w:jc w:val="both"/>
        <w:rPr>
          <w:rFonts w:ascii="宋体" w:eastAsia="宋体" w:hAnsi="宋体" w:hint="eastAsia"/>
          <w:kern w:val="2"/>
          <w:lang w:eastAsia="zh-CN"/>
        </w:rPr>
      </w:pPr>
    </w:p>
    <w:p>
      <w:pPr>
        <w:widowControl w:val="0"/>
        <w:snapToGrid w:val="0"/>
        <w:jc w:val="both"/>
        <w:rPr>
          <w:rFonts w:ascii="宋体" w:eastAsia="宋体" w:hAnsi="宋体" w:hint="eastAsia"/>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hint="eastAsia"/>
          <w:b/>
          <w:bCs/>
          <w:szCs w:val="20"/>
          <w:lang w:eastAsia="zh-CN"/>
        </w:rPr>
      </w:pPr>
      <w:r>
        <w:rPr>
          <w:rFonts w:ascii="宋体" w:eastAsia="宋体" w:hAnsi="宋体" w:hint="eastAsia"/>
          <w:b/>
          <w:bCs/>
          <w:szCs w:val="20"/>
          <w:lang w:eastAsia="zh-CN"/>
        </w:rPr>
        <w:br w:type="page"/>
      </w:r>
    </w:p>
    <w:p>
      <w:pPr>
        <w:widowControl w:val="0"/>
        <w:numPr>
          <w:ilvl w:val="0"/>
          <w:numId w:val="4"/>
        </w:numPr>
        <w:snapToGrid w:val="0"/>
        <w:spacing w:before="0" w:after="0"/>
        <w:jc w:val="center"/>
        <w:outlineLvl w:val="0"/>
        <w:rPr>
          <w:rFonts w:ascii="黑体" w:eastAsia="黑体" w:hAnsi="Calibri"/>
          <w:kern w:val="2"/>
          <w:lang w:eastAsia="zh-CN"/>
        </w:rPr>
      </w:pPr>
      <w:r>
        <w:rPr>
          <w:rFonts w:ascii="黑体" w:eastAsia="黑体" w:hAnsi="Calibri" w:cstheme="minorBidi" w:hint="eastAsia"/>
          <w:kern w:val="2"/>
          <w:lang w:eastAsia="zh-CN"/>
        </w:rPr>
        <w:t>供应商基本情况表</w:t>
      </w:r>
    </w:p>
    <w:p>
      <w:pPr>
        <w:widowControl w:val="0"/>
        <w:jc w:val="both"/>
        <w:rPr>
          <w:rFonts w:ascii="Calibri" w:eastAsia="宋体" w:hAnsi="Calibri"/>
          <w:kern w:val="2"/>
          <w:sz w:val="21"/>
          <w:szCs w:val="22"/>
          <w:lang w:eastAsia="zh-CN"/>
        </w:rPr>
      </w:pPr>
    </w:p>
    <w:p>
      <w:pPr>
        <w:widowControl w:val="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填表单位：</w:t>
      </w:r>
      <w:r>
        <w:rPr>
          <w:rFonts w:ascii="宋体" w:eastAsia="宋体" w:hAnsi="宋体" w:cs="宋体" w:hint="eastAsia"/>
          <w:kern w:val="2"/>
          <w:sz w:val="22"/>
          <w:szCs w:val="22"/>
          <w:lang w:eastAsia="zh-CN"/>
        </w:rPr>
        <w:tab/>
      </w:r>
      <w:r>
        <w:rPr>
          <w:rFonts w:ascii="宋体" w:eastAsia="宋体" w:hAnsi="宋体" w:cs="宋体" w:hint="eastAsia"/>
          <w:kern w:val="2"/>
          <w:sz w:val="22"/>
          <w:szCs w:val="2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4"/>
        <w:gridCol w:w="702"/>
        <w:gridCol w:w="1668"/>
        <w:gridCol w:w="984"/>
        <w:gridCol w:w="822"/>
        <w:gridCol w:w="1247"/>
        <w:gridCol w:w="1558"/>
        <w:gridCol w:w="154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412" w:type="dxa"/>
            <w:gridSpan w:val="2"/>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采购人</w:t>
            </w:r>
          </w:p>
        </w:tc>
        <w:tc>
          <w:tcPr>
            <w:tcW w:w="2553" w:type="dxa"/>
            <w:gridSpan w:val="2"/>
            <w:vAlign w:val="center"/>
          </w:tcPr>
          <w:p>
            <w:pPr>
              <w:spacing w:line="360" w:lineRule="exact"/>
              <w:jc w:val="center"/>
              <w:rPr>
                <w:rFonts w:ascii="宋体" w:hAnsi="宋体" w:cs="宋体" w:hint="eastAsia"/>
                <w:kern w:val="2"/>
                <w:sz w:val="22"/>
                <w:szCs w:val="22"/>
                <w:lang w:eastAsia="zh-CN"/>
              </w:rPr>
            </w:pPr>
          </w:p>
        </w:tc>
        <w:tc>
          <w:tcPr>
            <w:tcW w:w="1991" w:type="dxa"/>
            <w:gridSpan w:val="2"/>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项目名称</w:t>
            </w:r>
          </w:p>
        </w:tc>
        <w:tc>
          <w:tcPr>
            <w:tcW w:w="2985" w:type="dxa"/>
            <w:gridSpan w:val="2"/>
            <w:vAlign w:val="center"/>
          </w:tcPr>
          <w:p>
            <w:pPr>
              <w:spacing w:line="360" w:lineRule="exact"/>
              <w:jc w:val="center"/>
              <w:rPr>
                <w:rFonts w:ascii="宋体" w:hAnsi="宋体" w:cs="宋体" w:hint="eastAsia"/>
                <w:kern w:val="2"/>
                <w:sz w:val="22"/>
                <w:szCs w:val="22"/>
                <w:lang w:eastAsia="zh-CN"/>
              </w:rPr>
            </w:pPr>
          </w:p>
        </w:tc>
      </w:tr>
      <w:tr>
        <w:tblPrEx>
          <w:tblW w:w="5000" w:type="pct"/>
          <w:tblInd w:w="0" w:type="dxa"/>
          <w:tblLayout w:type="fixed"/>
          <w:tblCellMar>
            <w:top w:w="0" w:type="dxa"/>
            <w:left w:w="108" w:type="dxa"/>
            <w:bottom w:w="0" w:type="dxa"/>
            <w:right w:w="108" w:type="dxa"/>
          </w:tblCellMar>
        </w:tblPrEx>
        <w:tc>
          <w:tcPr>
            <w:tcW w:w="1412" w:type="dxa"/>
            <w:gridSpan w:val="2"/>
            <w:vAlign w:val="center"/>
          </w:tcPr>
          <w:p>
            <w:pPr>
              <w:snapToGrid w:val="0"/>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投标（响应）供应商</w:t>
            </w:r>
          </w:p>
        </w:tc>
        <w:tc>
          <w:tcPr>
            <w:tcW w:w="2553" w:type="dxa"/>
            <w:gridSpan w:val="2"/>
            <w:vAlign w:val="center"/>
          </w:tcPr>
          <w:p>
            <w:pPr>
              <w:spacing w:line="360" w:lineRule="exact"/>
              <w:jc w:val="center"/>
              <w:rPr>
                <w:rFonts w:ascii="宋体" w:hAnsi="宋体" w:cs="宋体" w:hint="eastAsia"/>
                <w:kern w:val="2"/>
                <w:sz w:val="22"/>
                <w:szCs w:val="22"/>
                <w:lang w:eastAsia="zh-CN"/>
              </w:rPr>
            </w:pPr>
          </w:p>
        </w:tc>
        <w:tc>
          <w:tcPr>
            <w:tcW w:w="1991" w:type="dxa"/>
            <w:gridSpan w:val="2"/>
            <w:vAlign w:val="center"/>
          </w:tcPr>
          <w:p>
            <w:pPr>
              <w:snapToGrid w:val="0"/>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供应商统一社会信用代码</w:t>
            </w:r>
          </w:p>
        </w:tc>
        <w:tc>
          <w:tcPr>
            <w:tcW w:w="2985" w:type="dxa"/>
            <w:gridSpan w:val="2"/>
            <w:vAlign w:val="center"/>
          </w:tcPr>
          <w:p>
            <w:pPr>
              <w:spacing w:line="360" w:lineRule="exact"/>
              <w:jc w:val="center"/>
              <w:rPr>
                <w:rFonts w:ascii="宋体" w:hAnsi="宋体" w:cs="宋体" w:hint="eastAsia"/>
                <w:kern w:val="2"/>
                <w:sz w:val="22"/>
                <w:szCs w:val="22"/>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vAlign w:val="center"/>
          </w:tcPr>
          <w:p>
            <w:pPr>
              <w:spacing w:line="360" w:lineRule="exact"/>
              <w:jc w:val="center"/>
              <w:rPr>
                <w:rFonts w:ascii="宋体" w:hAnsi="宋体" w:cs="宋体" w:hint="eastAsia"/>
                <w:kern w:val="2"/>
                <w:sz w:val="22"/>
                <w:szCs w:val="22"/>
                <w:lang w:eastAsia="zh-CN"/>
              </w:rPr>
            </w:pPr>
            <w:r>
              <w:rPr>
                <w:rFonts w:ascii="宋体" w:hAnsi="宋体" w:cs="宋体" w:hint="eastAsia"/>
                <w:b/>
                <w:bCs/>
                <w:kern w:val="2"/>
                <w:sz w:val="22"/>
                <w:szCs w:val="2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bottom w:val="single" w:sz="4" w:space="0" w:color="auto"/>
            </w:tcBorders>
            <w:vAlign w:val="center"/>
          </w:tcPr>
          <w:p>
            <w:pPr>
              <w:snapToGrid w:val="0"/>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序号</w:t>
            </w:r>
          </w:p>
        </w:tc>
        <w:tc>
          <w:tcPr>
            <w:tcW w:w="2282" w:type="dxa"/>
            <w:gridSpan w:val="2"/>
            <w:tcBorders>
              <w:bottom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职务</w:t>
            </w:r>
          </w:p>
        </w:tc>
        <w:tc>
          <w:tcPr>
            <w:tcW w:w="947" w:type="dxa"/>
            <w:tcBorders>
              <w:bottom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姓名</w:t>
            </w:r>
          </w:p>
        </w:tc>
        <w:tc>
          <w:tcPr>
            <w:tcW w:w="1991" w:type="dxa"/>
            <w:gridSpan w:val="2"/>
            <w:tcBorders>
              <w:bottom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身份证号码</w:t>
            </w:r>
          </w:p>
        </w:tc>
        <w:tc>
          <w:tcPr>
            <w:tcW w:w="1500" w:type="dxa"/>
            <w:tcBorders>
              <w:bottom w:val="single" w:sz="4" w:space="0" w:color="auto"/>
            </w:tcBorders>
            <w:vAlign w:val="center"/>
          </w:tcPr>
          <w:p>
            <w:pPr>
              <w:snapToGrid w:val="0"/>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劳动合同</w:t>
            </w:r>
          </w:p>
          <w:p>
            <w:pPr>
              <w:snapToGrid w:val="0"/>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关系单位</w:t>
            </w:r>
          </w:p>
        </w:tc>
        <w:tc>
          <w:tcPr>
            <w:tcW w:w="1485" w:type="dxa"/>
            <w:tcBorders>
              <w:bottom w:val="single" w:sz="4" w:space="0" w:color="auto"/>
            </w:tcBorders>
            <w:vAlign w:val="center"/>
          </w:tcPr>
          <w:p>
            <w:pPr>
              <w:snapToGrid w:val="0"/>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缴纳社会</w:t>
            </w:r>
          </w:p>
          <w:p>
            <w:pPr>
              <w:snapToGrid w:val="0"/>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bidi="ar"/>
              </w:rPr>
              <w:t>3</w:t>
            </w:r>
          </w:p>
        </w:tc>
        <w:tc>
          <w:tcPr>
            <w:tcW w:w="2282" w:type="dxa"/>
            <w:gridSpan w:val="2"/>
            <w:tcBorders>
              <w:top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项目负责人</w:t>
            </w:r>
          </w:p>
        </w:tc>
        <w:tc>
          <w:tcPr>
            <w:tcW w:w="947" w:type="dxa"/>
            <w:tcBorders>
              <w:top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1991" w:type="dxa"/>
            <w:gridSpan w:val="2"/>
            <w:tcBorders>
              <w:top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1500" w:type="dxa"/>
            <w:tcBorders>
              <w:top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1485" w:type="dxa"/>
            <w:tcBorders>
              <w:top w:val="single" w:sz="4" w:space="0" w:color="auto"/>
            </w:tcBorders>
            <w:vAlign w:val="center"/>
          </w:tcPr>
          <w:p>
            <w:pPr>
              <w:spacing w:line="360" w:lineRule="exact"/>
              <w:jc w:val="center"/>
              <w:rPr>
                <w:rFonts w:ascii="宋体" w:hAnsi="宋体" w:cs="宋体" w:hint="eastAsia"/>
                <w:kern w:val="2"/>
                <w:sz w:val="22"/>
                <w:szCs w:val="22"/>
                <w:lang w:eastAsia="zh-CN"/>
              </w:rPr>
            </w:pPr>
          </w:p>
        </w:tc>
      </w:tr>
      <w:tr>
        <w:tblPrEx>
          <w:tblW w:w="5000" w:type="pct"/>
          <w:tblInd w:w="0" w:type="dxa"/>
          <w:tblLayout w:type="fixed"/>
          <w:tblCellMar>
            <w:top w:w="0" w:type="dxa"/>
            <w:left w:w="108" w:type="dxa"/>
            <w:bottom w:w="0" w:type="dxa"/>
            <w:right w:w="108" w:type="dxa"/>
          </w:tblCellMar>
        </w:tblPrEx>
        <w:tc>
          <w:tcPr>
            <w:tcW w:w="736" w:type="dxa"/>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bidi="ar"/>
              </w:rPr>
              <w:t>4</w:t>
            </w:r>
          </w:p>
        </w:tc>
        <w:tc>
          <w:tcPr>
            <w:tcW w:w="2282" w:type="dxa"/>
            <w:gridSpan w:val="2"/>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主要技术人员</w:t>
            </w:r>
          </w:p>
        </w:tc>
        <w:tc>
          <w:tcPr>
            <w:tcW w:w="947" w:type="dxa"/>
            <w:vAlign w:val="center"/>
          </w:tcPr>
          <w:p>
            <w:pPr>
              <w:spacing w:line="360" w:lineRule="exact"/>
              <w:jc w:val="center"/>
              <w:rPr>
                <w:rFonts w:ascii="宋体" w:hAnsi="宋体" w:cs="宋体" w:hint="eastAsia"/>
                <w:kern w:val="2"/>
                <w:sz w:val="22"/>
                <w:szCs w:val="22"/>
                <w:lang w:eastAsia="zh-CN"/>
              </w:rPr>
            </w:pPr>
          </w:p>
        </w:tc>
        <w:tc>
          <w:tcPr>
            <w:tcW w:w="1991" w:type="dxa"/>
            <w:gridSpan w:val="2"/>
            <w:vAlign w:val="center"/>
          </w:tcPr>
          <w:p>
            <w:pPr>
              <w:spacing w:line="360" w:lineRule="exact"/>
              <w:jc w:val="center"/>
              <w:rPr>
                <w:rFonts w:ascii="宋体" w:hAnsi="宋体" w:cs="宋体" w:hint="eastAsia"/>
                <w:kern w:val="2"/>
                <w:sz w:val="22"/>
                <w:szCs w:val="22"/>
                <w:lang w:eastAsia="zh-CN"/>
              </w:rPr>
            </w:pPr>
          </w:p>
        </w:tc>
        <w:tc>
          <w:tcPr>
            <w:tcW w:w="1500" w:type="dxa"/>
            <w:vAlign w:val="center"/>
          </w:tcPr>
          <w:p>
            <w:pPr>
              <w:spacing w:line="360" w:lineRule="exact"/>
              <w:jc w:val="center"/>
              <w:rPr>
                <w:rFonts w:ascii="宋体" w:hAnsi="宋体" w:cs="宋体" w:hint="eastAsia"/>
                <w:kern w:val="2"/>
                <w:sz w:val="22"/>
                <w:szCs w:val="22"/>
                <w:lang w:eastAsia="zh-CN"/>
              </w:rPr>
            </w:pPr>
          </w:p>
        </w:tc>
        <w:tc>
          <w:tcPr>
            <w:tcW w:w="1485" w:type="dxa"/>
            <w:vAlign w:val="center"/>
          </w:tcPr>
          <w:p>
            <w:pPr>
              <w:spacing w:line="360" w:lineRule="exact"/>
              <w:jc w:val="center"/>
              <w:rPr>
                <w:rFonts w:ascii="宋体" w:hAnsi="宋体" w:cs="宋体" w:hint="eastAsia"/>
                <w:kern w:val="2"/>
                <w:sz w:val="22"/>
                <w:szCs w:val="22"/>
                <w:lang w:eastAsia="zh-CN"/>
              </w:rPr>
            </w:pPr>
          </w:p>
        </w:tc>
      </w:tr>
      <w:tr>
        <w:tblPrEx>
          <w:tblW w:w="5000" w:type="pct"/>
          <w:tblInd w:w="0" w:type="dxa"/>
          <w:tblLayout w:type="fixed"/>
          <w:tblCellMar>
            <w:top w:w="0" w:type="dxa"/>
            <w:left w:w="108" w:type="dxa"/>
            <w:bottom w:w="0" w:type="dxa"/>
            <w:right w:w="108" w:type="dxa"/>
          </w:tblCellMar>
        </w:tblPrEx>
        <w:tc>
          <w:tcPr>
            <w:tcW w:w="736" w:type="dxa"/>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bidi="ar"/>
              </w:rPr>
              <w:t>5</w:t>
            </w:r>
          </w:p>
        </w:tc>
        <w:tc>
          <w:tcPr>
            <w:tcW w:w="2282" w:type="dxa"/>
            <w:gridSpan w:val="2"/>
            <w:vAlign w:val="center"/>
          </w:tcPr>
          <w:p>
            <w:pPr>
              <w:snapToGrid w:val="0"/>
              <w:spacing w:line="360" w:lineRule="exact"/>
              <w:ind w:firstLine="0"/>
              <w:jc w:val="center"/>
              <w:rPr>
                <w:rFonts w:ascii="宋体" w:hAnsi="宋体" w:cs="宋体" w:hint="eastAsia"/>
                <w:kern w:val="2"/>
                <w:sz w:val="22"/>
                <w:szCs w:val="22"/>
                <w:lang w:eastAsia="zh-CN"/>
              </w:rPr>
            </w:pPr>
            <w:r>
              <w:rPr>
                <w:rFonts w:ascii="宋体" w:hAnsi="宋体" w:cs="宋体" w:hint="eastAsia"/>
                <w:kern w:val="2"/>
                <w:sz w:val="22"/>
                <w:szCs w:val="22"/>
                <w:lang w:eastAsia="zh-CN"/>
              </w:rPr>
              <w:t>投标文件编制人员</w:t>
            </w:r>
          </w:p>
        </w:tc>
        <w:tc>
          <w:tcPr>
            <w:tcW w:w="947" w:type="dxa"/>
            <w:vAlign w:val="center"/>
          </w:tcPr>
          <w:p>
            <w:pPr>
              <w:spacing w:line="360" w:lineRule="exact"/>
              <w:jc w:val="center"/>
              <w:rPr>
                <w:rFonts w:ascii="宋体" w:hAnsi="宋体" w:cs="宋体" w:hint="eastAsia"/>
                <w:kern w:val="2"/>
                <w:sz w:val="22"/>
                <w:szCs w:val="22"/>
                <w:lang w:eastAsia="zh-CN"/>
              </w:rPr>
            </w:pPr>
          </w:p>
        </w:tc>
        <w:tc>
          <w:tcPr>
            <w:tcW w:w="1991" w:type="dxa"/>
            <w:gridSpan w:val="2"/>
            <w:vAlign w:val="center"/>
          </w:tcPr>
          <w:p>
            <w:pPr>
              <w:spacing w:line="360" w:lineRule="exact"/>
              <w:jc w:val="center"/>
              <w:rPr>
                <w:rFonts w:ascii="宋体" w:hAnsi="宋体" w:cs="宋体" w:hint="eastAsia"/>
                <w:kern w:val="2"/>
                <w:sz w:val="22"/>
                <w:szCs w:val="22"/>
                <w:lang w:eastAsia="zh-CN"/>
              </w:rPr>
            </w:pPr>
          </w:p>
        </w:tc>
        <w:tc>
          <w:tcPr>
            <w:tcW w:w="1500" w:type="dxa"/>
            <w:vAlign w:val="center"/>
          </w:tcPr>
          <w:p>
            <w:pPr>
              <w:spacing w:line="360" w:lineRule="exact"/>
              <w:jc w:val="center"/>
              <w:rPr>
                <w:rFonts w:ascii="宋体" w:hAnsi="宋体" w:cs="宋体" w:hint="eastAsia"/>
                <w:kern w:val="2"/>
                <w:sz w:val="22"/>
                <w:szCs w:val="22"/>
                <w:lang w:eastAsia="zh-CN"/>
              </w:rPr>
            </w:pPr>
          </w:p>
        </w:tc>
        <w:tc>
          <w:tcPr>
            <w:tcW w:w="1485" w:type="dxa"/>
            <w:vAlign w:val="center"/>
          </w:tcPr>
          <w:p>
            <w:pPr>
              <w:spacing w:line="360" w:lineRule="exact"/>
              <w:jc w:val="center"/>
              <w:rPr>
                <w:rFonts w:ascii="宋体" w:hAnsi="宋体" w:cs="宋体" w:hint="eastAsia"/>
                <w:kern w:val="2"/>
                <w:sz w:val="22"/>
                <w:szCs w:val="22"/>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vAlign w:val="center"/>
          </w:tcPr>
          <w:p>
            <w:pPr>
              <w:spacing w:line="360" w:lineRule="exact"/>
              <w:jc w:val="left"/>
              <w:rPr>
                <w:rFonts w:ascii="宋体" w:hAnsi="宋体" w:cs="宋体" w:hint="eastAsia"/>
                <w:kern w:val="2"/>
                <w:sz w:val="22"/>
                <w:szCs w:val="22"/>
                <w:lang w:eastAsia="zh-CN"/>
              </w:rPr>
            </w:pPr>
            <w:r>
              <w:rPr>
                <w:rFonts w:ascii="宋体" w:hAnsi="宋体" w:cs="宋体" w:hint="eastAsia"/>
                <w:b/>
                <w:bCs/>
                <w:kern w:val="2"/>
                <w:sz w:val="22"/>
                <w:szCs w:val="2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vAlign w:val="center"/>
          </w:tcPr>
          <w:p>
            <w:pPr>
              <w:spacing w:line="360" w:lineRule="exact"/>
              <w:jc w:val="center"/>
              <w:rPr>
                <w:rFonts w:ascii="宋体" w:hAnsi="宋体" w:cs="宋体" w:hint="eastAsia"/>
                <w:b/>
                <w:bCs/>
                <w:kern w:val="2"/>
                <w:sz w:val="22"/>
                <w:szCs w:val="22"/>
                <w:lang w:eastAsia="zh-CN"/>
              </w:rPr>
            </w:pPr>
            <w:r>
              <w:rPr>
                <w:rFonts w:ascii="宋体" w:hAnsi="宋体" w:cs="宋体" w:hint="eastAsia"/>
                <w:b/>
                <w:bCs/>
                <w:kern w:val="2"/>
                <w:sz w:val="22"/>
                <w:szCs w:val="2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bottom w:val="single" w:sz="4" w:space="0" w:color="auto"/>
            </w:tcBorders>
            <w:vAlign w:val="center"/>
          </w:tcPr>
          <w:p>
            <w:pPr>
              <w:spacing w:line="360" w:lineRule="exact"/>
              <w:jc w:val="center"/>
              <w:rPr>
                <w:rFonts w:ascii="宋体" w:hAnsi="宋体" w:cs="宋体" w:hint="eastAsia"/>
                <w:kern w:val="2"/>
                <w:sz w:val="22"/>
                <w:szCs w:val="22"/>
                <w:lang w:eastAsia="zh-CN" w:bidi="ar"/>
              </w:rPr>
            </w:pPr>
            <w:r>
              <w:rPr>
                <w:rFonts w:ascii="宋体" w:hAnsi="宋体" w:cs="宋体" w:hint="eastAsia"/>
                <w:kern w:val="2"/>
                <w:sz w:val="22"/>
                <w:szCs w:val="22"/>
                <w:lang w:eastAsia="zh-CN" w:bidi="ar"/>
              </w:rPr>
              <w:t>序号</w:t>
            </w:r>
          </w:p>
        </w:tc>
        <w:tc>
          <w:tcPr>
            <w:tcW w:w="2282" w:type="dxa"/>
            <w:gridSpan w:val="2"/>
            <w:tcBorders>
              <w:bottom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关联关系类型</w:t>
            </w:r>
          </w:p>
        </w:tc>
        <w:tc>
          <w:tcPr>
            <w:tcW w:w="1738" w:type="dxa"/>
            <w:gridSpan w:val="2"/>
            <w:tcBorders>
              <w:bottom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关联主体名称</w:t>
            </w:r>
          </w:p>
        </w:tc>
        <w:tc>
          <w:tcPr>
            <w:tcW w:w="4185" w:type="dxa"/>
            <w:gridSpan w:val="3"/>
            <w:tcBorders>
              <w:bottom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bidi="ar"/>
              </w:rPr>
            </w:pPr>
            <w:r>
              <w:rPr>
                <w:rFonts w:ascii="宋体" w:hAnsi="宋体" w:cs="宋体" w:hint="eastAsia"/>
                <w:kern w:val="2"/>
                <w:sz w:val="22"/>
                <w:szCs w:val="22"/>
                <w:lang w:eastAsia="zh-CN"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6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bidi="ar"/>
              </w:rPr>
            </w:pPr>
            <w:r>
              <w:rPr>
                <w:rFonts w:ascii="宋体" w:hAnsi="宋体" w:cs="宋体" w:hint="eastAsia"/>
                <w:kern w:val="2"/>
                <w:sz w:val="22"/>
                <w:szCs w:val="22"/>
                <w:lang w:eastAsia="zh-CN"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exact"/>
              <w:jc w:val="center"/>
              <w:rPr>
                <w:rFonts w:ascii="宋体" w:hAnsi="宋体" w:cs="宋体" w:hint="eastAsia"/>
                <w:kern w:val="2"/>
                <w:sz w:val="22"/>
                <w:szCs w:val="22"/>
                <w:lang w:eastAsia="zh-CN"/>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pPr>
              <w:snapToGrid w:val="0"/>
              <w:spacing w:line="36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napToGrid w:val="0"/>
              <w:spacing w:line="360" w:lineRule="exact"/>
              <w:jc w:val="left"/>
              <w:rPr>
                <w:rFonts w:ascii="宋体" w:hAnsi="宋体" w:cs="宋体" w:hint="eastAsia"/>
                <w:kern w:val="2"/>
                <w:sz w:val="22"/>
                <w:szCs w:val="22"/>
                <w:lang w:eastAsia="zh-CN"/>
              </w:rPr>
            </w:pPr>
            <w:r>
              <w:rPr>
                <w:rFonts w:ascii="宋体" w:hAnsi="宋体" w:cs="宋体" w:hint="eastAsia"/>
                <w:b/>
                <w:bCs/>
                <w:kern w:val="2"/>
                <w:sz w:val="22"/>
                <w:szCs w:val="22"/>
                <w:lang w:eastAsia="zh-CN"/>
              </w:rPr>
              <w:t>说明：同一关联关系类型有多个主体的，应分行填写。</w:t>
            </w:r>
          </w:p>
        </w:tc>
      </w:tr>
    </w:tbl>
    <w:p>
      <w:pPr>
        <w:widowControl w:val="0"/>
        <w:adjustRightInd w:val="0"/>
        <w:snapToGrid w:val="0"/>
        <w:spacing w:line="360" w:lineRule="exact"/>
        <w:jc w:val="both"/>
        <w:rPr>
          <w:rFonts w:ascii="宋体" w:eastAsia="宋体" w:hAnsi="宋体" w:cs="宋体" w:hint="eastAsia"/>
          <w:b/>
          <w:kern w:val="2"/>
          <w:sz w:val="22"/>
          <w:szCs w:val="22"/>
          <w:lang w:eastAsia="zh-CN"/>
        </w:rPr>
      </w:pPr>
      <w:r>
        <w:rPr>
          <w:rFonts w:ascii="宋体" w:eastAsia="宋体" w:hAnsi="宋体" w:cs="宋体" w:hint="eastAsia"/>
          <w:b/>
          <w:kern w:val="2"/>
          <w:sz w:val="22"/>
          <w:szCs w:val="22"/>
          <w:lang w:eastAsia="zh-CN"/>
        </w:rPr>
        <w:t>注：</w:t>
      </w:r>
    </w:p>
    <w:p>
      <w:pPr>
        <w:widowControl w:val="0"/>
        <w:adjustRightInd w:val="0"/>
        <w:snapToGrid w:val="0"/>
        <w:spacing w:line="360" w:lineRule="exact"/>
        <w:jc w:val="both"/>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1.主要经营负责人即实际控制人，是指通过投资关系、协议或者其他安排，能够实际支配公司行为的人。</w:t>
      </w:r>
    </w:p>
    <w:p>
      <w:pPr>
        <w:widowControl w:val="0"/>
        <w:adjustRightInd w:val="0"/>
        <w:snapToGrid w:val="0"/>
        <w:spacing w:line="360" w:lineRule="exact"/>
        <w:jc w:val="both"/>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2.如未有相关情况，请在相应栏填写“无”。</w:t>
      </w:r>
    </w:p>
    <w:p>
      <w:pPr>
        <w:widowControl w:val="0"/>
        <w:adjustRightInd w:val="0"/>
        <w:snapToGrid w:val="0"/>
        <w:spacing w:line="360" w:lineRule="exact"/>
        <w:jc w:val="both"/>
        <w:rPr>
          <w:rFonts w:ascii="宋体" w:eastAsia="宋体" w:hAnsi="宋体" w:cs="宋体" w:hint="eastAsia"/>
          <w:bCs/>
          <w:kern w:val="2"/>
          <w:sz w:val="22"/>
          <w:szCs w:val="22"/>
          <w:lang w:eastAsia="zh-CN"/>
        </w:rPr>
      </w:pPr>
      <w:r>
        <w:rPr>
          <w:rFonts w:ascii="宋体" w:eastAsia="宋体" w:hAnsi="宋体" w:cs="宋体" w:hint="eastAsia"/>
          <w:bCs/>
          <w:kern w:val="2"/>
          <w:sz w:val="22"/>
          <w:szCs w:val="22"/>
          <w:lang w:eastAsia="zh-CN"/>
        </w:rPr>
        <w:t>3.投标供应商应如实申报本单位控股及管理关系人员信息，如存在隐瞒真实情况，提供虚假资料的，经查实，主管部门将依据《深圳经济特区政府采购条例》第五十七条的规定进行处罚。</w:t>
      </w:r>
    </w:p>
    <w:p>
      <w:pPr>
        <w:widowControl w:val="0"/>
        <w:adjustRightInd w:val="0"/>
        <w:snapToGrid w:val="0"/>
        <w:spacing w:line="360" w:lineRule="auto"/>
        <w:jc w:val="both"/>
        <w:rPr>
          <w:rFonts w:ascii="宋体" w:eastAsia="宋体" w:hAnsi="宋体" w:cs="宋体" w:hint="eastAsia"/>
          <w:b/>
          <w:bCs/>
          <w:kern w:val="2"/>
          <w:lang w:eastAsia="zh-CN"/>
        </w:rPr>
      </w:pPr>
    </w:p>
    <w:p>
      <w:pPr>
        <w:widowControl w:val="0"/>
        <w:adjustRightInd w:val="0"/>
        <w:snapToGrid w:val="0"/>
        <w:spacing w:line="360" w:lineRule="auto"/>
        <w:jc w:val="both"/>
        <w:rPr>
          <w:rFonts w:ascii="宋体" w:eastAsia="宋体" w:hAnsi="宋体" w:cs="宋体" w:hint="eastAsia"/>
          <w:b/>
          <w:bCs/>
          <w:kern w:val="2"/>
          <w:lang w:eastAsia="zh-CN"/>
        </w:rPr>
      </w:pPr>
    </w:p>
    <w:p>
      <w:pPr>
        <w:widowControl w:val="0"/>
        <w:jc w:val="both"/>
        <w:rPr>
          <w:rFonts w:ascii="黑体" w:eastAsia="黑体" w:hAnsi="Calibri"/>
          <w:kern w:val="2"/>
          <w:szCs w:val="20"/>
          <w:lang w:eastAsia="zh-CN"/>
        </w:rPr>
      </w:pPr>
      <w:r>
        <w:rPr>
          <w:rFonts w:ascii="黑体" w:eastAsia="黑体" w:hAnsi="Calibri" w:cstheme="minorBidi" w:hint="eastAsia"/>
          <w:kern w:val="2"/>
          <w:szCs w:val="20"/>
          <w:lang w:eastAsia="zh-CN"/>
        </w:rPr>
        <w:br w:type="page"/>
      </w:r>
    </w:p>
    <w:p>
      <w:pPr>
        <w:keepNext/>
        <w:keepLines/>
        <w:widowControl w:val="0"/>
        <w:spacing w:before="260" w:after="260" w:line="240" w:lineRule="auto"/>
        <w:jc w:val="center"/>
        <w:outlineLvl w:val="2"/>
        <w:rPr>
          <w:rFonts w:ascii="宋体" w:eastAsia="宋体" w:hAnsi="宋体" w:hint="eastAsia"/>
          <w:b/>
          <w:bCs/>
          <w:kern w:val="2"/>
          <w:szCs w:val="32"/>
          <w:lang w:eastAsia="zh-CN"/>
        </w:rPr>
      </w:pPr>
      <w:r>
        <w:rPr>
          <w:rFonts w:ascii="黑体" w:eastAsia="黑体" w:hAnsi="宋体" w:cstheme="minorBidi" w:hint="eastAsia"/>
          <w:bCs/>
          <w:kern w:val="2"/>
          <w:lang w:eastAsia="zh-CN"/>
        </w:rPr>
        <w:t>五、</w:t>
      </w:r>
      <w:r>
        <w:rPr>
          <w:rFonts w:ascii="黑体" w:eastAsia="黑体" w:hAnsi="宋体" w:cstheme="minorBidi" w:hint="eastAsia"/>
          <w:kern w:val="2"/>
          <w:szCs w:val="20"/>
          <w:lang w:eastAsia="zh-CN"/>
        </w:rPr>
        <w:t>商务要求偏离表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84"/>
        <w:gridCol w:w="3141"/>
        <w:gridCol w:w="2710"/>
        <w:gridCol w:w="1553"/>
        <w:gridCol w:w="130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8"/>
        </w:trPr>
        <w:tc>
          <w:tcPr>
            <w:tcW w:w="314" w:type="pct"/>
            <w:vAlign w:val="center"/>
          </w:tcPr>
          <w:p>
            <w:pPr>
              <w:widowControl w:val="0"/>
              <w:jc w:val="center"/>
              <w:rPr>
                <w:rFonts w:ascii="Calibri" w:eastAsia="宋体" w:hAnsi="Calibri" w:hint="eastAsia"/>
                <w:b/>
                <w:kern w:val="2"/>
                <w:sz w:val="21"/>
                <w:szCs w:val="22"/>
                <w:lang w:eastAsia="zh-CN"/>
              </w:rPr>
            </w:pPr>
            <w:r>
              <w:rPr>
                <w:rFonts w:ascii="Calibri" w:eastAsia="宋体" w:hAnsi="Calibri" w:cstheme="minorBidi" w:hint="eastAsia"/>
                <w:b/>
                <w:kern w:val="2"/>
                <w:sz w:val="21"/>
                <w:szCs w:val="22"/>
                <w:lang w:eastAsia="zh-CN"/>
              </w:rPr>
              <w:t>序号</w:t>
            </w:r>
          </w:p>
        </w:tc>
        <w:tc>
          <w:tcPr>
            <w:tcW w:w="1690" w:type="pct"/>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招标商务要求</w:t>
            </w:r>
          </w:p>
        </w:tc>
        <w:tc>
          <w:tcPr>
            <w:tcW w:w="1458" w:type="pct"/>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投标商务响应</w:t>
            </w:r>
          </w:p>
        </w:tc>
        <w:tc>
          <w:tcPr>
            <w:tcW w:w="836" w:type="pct"/>
            <w:vAlign w:val="center"/>
          </w:tcPr>
          <w:p>
            <w:pPr>
              <w:widowControl w:val="0"/>
              <w:jc w:val="center"/>
              <w:rPr>
                <w:rFonts w:ascii="Calibri" w:eastAsia="宋体" w:hAnsi="Calibri" w:hint="eastAsia"/>
                <w:b/>
                <w:kern w:val="2"/>
                <w:sz w:val="21"/>
                <w:szCs w:val="22"/>
                <w:lang w:eastAsia="zh-CN"/>
              </w:rPr>
            </w:pPr>
            <w:r>
              <w:rPr>
                <w:rFonts w:ascii="Calibri" w:eastAsia="宋体" w:hAnsi="Calibri" w:cstheme="minorBidi" w:hint="eastAsia"/>
                <w:b/>
                <w:kern w:val="2"/>
                <w:sz w:val="21"/>
                <w:szCs w:val="22"/>
                <w:lang w:eastAsia="zh-CN"/>
              </w:rPr>
              <w:t>偏离情况</w:t>
            </w:r>
          </w:p>
        </w:tc>
        <w:tc>
          <w:tcPr>
            <w:tcW w:w="700" w:type="pct"/>
            <w:vAlign w:val="center"/>
          </w:tcPr>
          <w:p>
            <w:pPr>
              <w:widowControl w:val="0"/>
              <w:jc w:val="center"/>
              <w:rPr>
                <w:rFonts w:ascii="Calibri" w:eastAsia="宋体" w:hAnsi="Calibri" w:hint="eastAsia"/>
                <w:b/>
                <w:kern w:val="2"/>
                <w:sz w:val="21"/>
                <w:szCs w:val="22"/>
                <w:lang w:eastAsia="zh-CN"/>
              </w:rPr>
            </w:pPr>
            <w:r>
              <w:rPr>
                <w:rFonts w:ascii="Calibri" w:eastAsia="宋体" w:hAnsi="Calibri" w:cstheme="minorBidi" w:hint="eastAsia"/>
                <w:b/>
                <w:kern w:val="2"/>
                <w:sz w:val="21"/>
                <w:szCs w:val="22"/>
                <w:lang w:eastAsia="zh-CN"/>
              </w:rPr>
              <w:t>说明</w:t>
            </w:r>
          </w:p>
        </w:tc>
      </w:tr>
      <w:tr>
        <w:tblPrEx>
          <w:tblW w:w="5000" w:type="pct"/>
          <w:tblInd w:w="0" w:type="dxa"/>
          <w:tblLayout w:type="fixed"/>
          <w:tblCellMar>
            <w:top w:w="0" w:type="dxa"/>
            <w:left w:w="108" w:type="dxa"/>
            <w:bottom w:w="0" w:type="dxa"/>
            <w:right w:w="108" w:type="dxa"/>
          </w:tblCellMar>
        </w:tblPrEx>
        <w:trPr>
          <w:trHeight w:val="619"/>
        </w:trPr>
        <w:tc>
          <w:tcPr>
            <w:tcW w:w="314" w:type="pct"/>
            <w:vAlign w:val="center"/>
          </w:tcPr>
          <w:p>
            <w:pPr>
              <w:widowControl w:val="0"/>
              <w:jc w:val="center"/>
              <w:rPr>
                <w:rFonts w:ascii="Calibri" w:eastAsia="宋体" w:hAnsi="Calibri" w:hint="eastAsia"/>
                <w:b/>
                <w:kern w:val="2"/>
                <w:sz w:val="21"/>
                <w:szCs w:val="22"/>
                <w:lang w:eastAsia="zh-CN"/>
              </w:rPr>
            </w:pPr>
            <w:r>
              <w:rPr>
                <w:rFonts w:ascii="Calibri" w:eastAsia="宋体" w:hAnsi="Calibri" w:cstheme="minorBidi" w:hint="eastAsia"/>
                <w:b/>
                <w:kern w:val="2"/>
                <w:sz w:val="21"/>
                <w:szCs w:val="22"/>
                <w:lang w:eastAsia="zh-CN"/>
              </w:rPr>
              <w:t>1</w:t>
            </w:r>
          </w:p>
        </w:tc>
        <w:tc>
          <w:tcPr>
            <w:tcW w:w="1690" w:type="pct"/>
            <w:vAlign w:val="center"/>
          </w:tcPr>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（一）服务期限</w:t>
            </w:r>
          </w:p>
          <w:p>
            <w:pPr>
              <w:widowControl w:val="0"/>
              <w:jc w:val="both"/>
              <w:rPr>
                <w:rFonts w:ascii="Calibri" w:eastAsia="宋体" w:hAnsi="Calibri"/>
                <w:kern w:val="2"/>
                <w:sz w:val="21"/>
                <w:szCs w:val="22"/>
                <w:lang w:eastAsia="zh-CN"/>
              </w:rPr>
            </w:pPr>
            <w:r>
              <w:rPr>
                <w:rFonts w:ascii="宋体" w:eastAsia="宋体" w:hAnsi="宋体" w:cs="宋体" w:hint="eastAsia"/>
                <w:kern w:val="2"/>
                <w:sz w:val="22"/>
                <w:szCs w:val="22"/>
                <w:lang w:eastAsia="zh-CN"/>
              </w:rPr>
              <w:t>本项目服务期限为自合同签订起一年。合同期满后履约评价优秀或满意，经双方协商一致可按原合同条款续签下一个年度合同，合同最长可续签两次，累计不超过36个月，如采购人对履约情况不满意，采购人不再续约。</w:t>
            </w:r>
          </w:p>
        </w:tc>
        <w:tc>
          <w:tcPr>
            <w:tcW w:w="1458" w:type="pct"/>
          </w:tcPr>
          <w:p>
            <w:pPr>
              <w:widowControl w:val="0"/>
              <w:jc w:val="both"/>
              <w:rPr>
                <w:rFonts w:ascii="Calibri" w:eastAsia="宋体" w:hAnsi="Calibri"/>
                <w:b/>
                <w:kern w:val="2"/>
                <w:sz w:val="21"/>
                <w:szCs w:val="22"/>
                <w:lang w:eastAsia="zh-CN"/>
              </w:rPr>
            </w:pPr>
          </w:p>
        </w:tc>
        <w:tc>
          <w:tcPr>
            <w:tcW w:w="836" w:type="pct"/>
          </w:tcPr>
          <w:p>
            <w:pPr>
              <w:widowControl w:val="0"/>
              <w:jc w:val="both"/>
              <w:rPr>
                <w:rFonts w:ascii="宋体" w:eastAsia="宋体" w:hAnsi="宋体" w:cs="宋体" w:hint="eastAsia"/>
                <w:kern w:val="2"/>
                <w:sz w:val="21"/>
                <w:szCs w:val="21"/>
                <w:lang w:eastAsia="zh-CN"/>
              </w:rPr>
            </w:pPr>
          </w:p>
        </w:tc>
        <w:tc>
          <w:tcPr>
            <w:tcW w:w="700" w:type="pct"/>
          </w:tcPr>
          <w:p>
            <w:pPr>
              <w:widowControl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19"/>
        </w:trPr>
        <w:tc>
          <w:tcPr>
            <w:tcW w:w="314" w:type="pct"/>
            <w:vAlign w:val="center"/>
          </w:tcPr>
          <w:p>
            <w:pPr>
              <w:widowControl w:val="0"/>
              <w:jc w:val="center"/>
              <w:rPr>
                <w:rFonts w:ascii="Calibri" w:eastAsia="宋体" w:hAnsi="Calibri" w:hint="eastAsia"/>
                <w:b/>
                <w:kern w:val="2"/>
                <w:sz w:val="21"/>
                <w:szCs w:val="22"/>
                <w:lang w:eastAsia="zh-CN"/>
              </w:rPr>
            </w:pPr>
            <w:r>
              <w:rPr>
                <w:rFonts w:ascii="Calibri" w:eastAsia="宋体" w:hAnsi="Calibri" w:cstheme="minorBidi" w:hint="eastAsia"/>
                <w:b/>
                <w:kern w:val="2"/>
                <w:sz w:val="21"/>
                <w:szCs w:val="22"/>
                <w:lang w:eastAsia="zh-CN"/>
              </w:rPr>
              <w:t>2</w:t>
            </w:r>
          </w:p>
        </w:tc>
        <w:tc>
          <w:tcPr>
            <w:tcW w:w="1690" w:type="pct"/>
          </w:tcPr>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（二）付款方式</w:t>
            </w:r>
          </w:p>
          <w:p>
            <w:pPr>
              <w:widowControl w:val="0"/>
              <w:jc w:val="both"/>
              <w:rPr>
                <w:rFonts w:ascii="Calibri" w:eastAsia="宋体" w:hAnsi="Calibri"/>
                <w:kern w:val="2"/>
                <w:sz w:val="21"/>
                <w:szCs w:val="22"/>
                <w:lang w:eastAsia="zh-CN"/>
              </w:rPr>
            </w:pPr>
            <w:r>
              <w:rPr>
                <w:rFonts w:ascii="宋体" w:eastAsia="宋体" w:hAnsi="宋体" w:cs="宋体" w:hint="eastAsia"/>
                <w:kern w:val="2"/>
                <w:sz w:val="22"/>
                <w:szCs w:val="21"/>
                <w:lang w:eastAsia="zh-CN"/>
              </w:rPr>
              <w:t>1.中标金额为本项目一年服务期的价格。采购人分三次支付中标款：合同签订之日起至服务满4个月后支付中标金额的40%、合同签订之日起至服务满10个月后支付中标金额的40%，余额由于合同签订之日起至服务满11个月后支付，采购人支付的金额为：实际应支付金额＝中标金额－违约金额。</w:t>
            </w:r>
          </w:p>
        </w:tc>
        <w:tc>
          <w:tcPr>
            <w:tcW w:w="1458" w:type="pct"/>
          </w:tcPr>
          <w:p>
            <w:pPr>
              <w:widowControl w:val="0"/>
              <w:jc w:val="both"/>
              <w:rPr>
                <w:rFonts w:ascii="Calibri" w:eastAsia="宋体" w:hAnsi="Calibri"/>
                <w:b/>
                <w:kern w:val="2"/>
                <w:sz w:val="21"/>
                <w:szCs w:val="22"/>
                <w:lang w:eastAsia="zh-CN"/>
              </w:rPr>
            </w:pPr>
          </w:p>
        </w:tc>
        <w:tc>
          <w:tcPr>
            <w:tcW w:w="836" w:type="pct"/>
          </w:tcPr>
          <w:p>
            <w:pPr>
              <w:widowControl w:val="0"/>
              <w:jc w:val="both"/>
              <w:rPr>
                <w:rFonts w:ascii="Calibri" w:eastAsia="宋体" w:hAnsi="Calibri"/>
                <w:bCs/>
                <w:kern w:val="2"/>
                <w:sz w:val="21"/>
                <w:szCs w:val="21"/>
                <w:lang w:eastAsia="zh-CN"/>
              </w:rPr>
            </w:pPr>
          </w:p>
        </w:tc>
        <w:tc>
          <w:tcPr>
            <w:tcW w:w="700" w:type="pct"/>
          </w:tcPr>
          <w:p>
            <w:pPr>
              <w:widowControl w:val="0"/>
              <w:jc w:val="both"/>
              <w:rPr>
                <w:rFonts w:ascii="Calibri" w:eastAsia="宋体" w:hAnsi="Calibri"/>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20"/>
        </w:trPr>
        <w:tc>
          <w:tcPr>
            <w:tcW w:w="314" w:type="pct"/>
            <w:vAlign w:val="center"/>
          </w:tcPr>
          <w:p>
            <w:pPr>
              <w:widowControl w:val="0"/>
              <w:jc w:val="center"/>
              <w:rPr>
                <w:rFonts w:ascii="Calibri" w:eastAsia="宋体" w:hAnsi="Calibri" w:hint="eastAsia"/>
                <w:b/>
                <w:kern w:val="2"/>
                <w:sz w:val="21"/>
                <w:szCs w:val="22"/>
                <w:lang w:eastAsia="zh-CN"/>
              </w:rPr>
            </w:pPr>
            <w:r>
              <w:rPr>
                <w:rFonts w:ascii="Calibri" w:eastAsia="宋体" w:hAnsi="Calibri" w:cstheme="minorBidi" w:hint="eastAsia"/>
                <w:b/>
                <w:kern w:val="2"/>
                <w:sz w:val="21"/>
                <w:szCs w:val="22"/>
                <w:lang w:eastAsia="zh-CN"/>
              </w:rPr>
              <w:t>3</w:t>
            </w:r>
          </w:p>
        </w:tc>
        <w:tc>
          <w:tcPr>
            <w:tcW w:w="1690" w:type="pct"/>
            <w:vAlign w:val="center"/>
          </w:tcPr>
          <w:p>
            <w:pPr>
              <w:widowControl w:val="0"/>
              <w:jc w:val="both"/>
              <w:rPr>
                <w:rFonts w:ascii="Calibri" w:eastAsia="宋体" w:hAnsi="Calibri"/>
                <w:b/>
                <w:kern w:val="2"/>
                <w:sz w:val="21"/>
                <w:szCs w:val="22"/>
                <w:lang w:eastAsia="zh-CN"/>
              </w:rPr>
            </w:pPr>
            <w:r>
              <w:rPr>
                <w:rFonts w:ascii="宋体" w:eastAsia="宋体" w:hAnsi="宋体" w:cs="宋体" w:hint="eastAsia"/>
                <w:kern w:val="2"/>
                <w:sz w:val="22"/>
                <w:szCs w:val="21"/>
                <w:lang w:eastAsia="zh-CN"/>
              </w:rPr>
              <w:t>2.因财政资金拨款未到位而导致采购人未在约定期限内支付合同费用的，中标人不得要求采购人承担逾期付款的违约责任。每次付款前，中标人应需先提供相应额度的正规发票给采购人，以便办理支付手续。</w:t>
            </w:r>
          </w:p>
        </w:tc>
        <w:tc>
          <w:tcPr>
            <w:tcW w:w="1458" w:type="pct"/>
            <w:vAlign w:val="center"/>
          </w:tcPr>
          <w:p>
            <w:pPr>
              <w:widowControl w:val="0"/>
              <w:jc w:val="both"/>
              <w:rPr>
                <w:rFonts w:ascii="Calibri" w:eastAsia="宋体" w:hAnsi="Calibri"/>
                <w:b/>
                <w:kern w:val="2"/>
                <w:sz w:val="21"/>
                <w:szCs w:val="22"/>
                <w:lang w:eastAsia="zh-CN"/>
              </w:rPr>
            </w:pPr>
          </w:p>
        </w:tc>
        <w:tc>
          <w:tcPr>
            <w:tcW w:w="836" w:type="pct"/>
            <w:vAlign w:val="center"/>
          </w:tcPr>
          <w:p>
            <w:pPr>
              <w:widowControl w:val="0"/>
              <w:jc w:val="both"/>
              <w:rPr>
                <w:rFonts w:ascii="Calibri" w:eastAsia="宋体" w:hAnsi="Calibri"/>
                <w:bCs/>
                <w:kern w:val="2"/>
                <w:sz w:val="21"/>
                <w:szCs w:val="21"/>
                <w:lang w:eastAsia="zh-CN"/>
              </w:rPr>
            </w:pPr>
          </w:p>
        </w:tc>
        <w:tc>
          <w:tcPr>
            <w:tcW w:w="700" w:type="pct"/>
            <w:vAlign w:val="center"/>
          </w:tcPr>
          <w:p>
            <w:pPr>
              <w:widowControl w:val="0"/>
              <w:jc w:val="both"/>
              <w:rPr>
                <w:rFonts w:ascii="Calibri" w:eastAsia="宋体" w:hAnsi="Calibri"/>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20"/>
        </w:trPr>
        <w:tc>
          <w:tcPr>
            <w:tcW w:w="314" w:type="pct"/>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4</w:t>
            </w:r>
          </w:p>
        </w:tc>
        <w:tc>
          <w:tcPr>
            <w:tcW w:w="1690" w:type="pct"/>
            <w:vAlign w:val="center"/>
          </w:tcPr>
          <w:p>
            <w:pPr>
              <w:widowControl w:val="0"/>
              <w:jc w:val="both"/>
              <w:rPr>
                <w:rFonts w:ascii="宋体" w:eastAsia="宋体" w:hAnsi="宋体" w:cs="宋体" w:hint="eastAsia"/>
                <w:kern w:val="2"/>
                <w:sz w:val="22"/>
                <w:szCs w:val="21"/>
                <w:lang w:eastAsia="zh-CN"/>
              </w:rPr>
            </w:pPr>
            <w:r>
              <w:rPr>
                <w:rFonts w:ascii="宋体" w:eastAsia="宋体" w:hAnsi="宋体" w:cs="宋体" w:hint="eastAsia"/>
                <w:kern w:val="2"/>
                <w:sz w:val="22"/>
                <w:szCs w:val="21"/>
                <w:lang w:eastAsia="zh-CN"/>
              </w:rPr>
              <w:t>（</w:t>
            </w:r>
            <w:r>
              <w:rPr>
                <w:rFonts w:ascii="宋体" w:eastAsia="宋体" w:hAnsi="宋体" w:cs="宋体" w:hint="eastAsia"/>
                <w:kern w:val="2"/>
                <w:sz w:val="22"/>
                <w:szCs w:val="21"/>
                <w:lang w:eastAsia="zh-CN"/>
              </w:rPr>
              <w:t>三</w:t>
            </w:r>
            <w:bookmarkStart w:id="31" w:name="_GoBack"/>
            <w:bookmarkEnd w:id="31"/>
            <w:r>
              <w:rPr>
                <w:rFonts w:ascii="宋体" w:eastAsia="宋体" w:hAnsi="宋体" w:cs="宋体" w:hint="eastAsia"/>
                <w:kern w:val="2"/>
                <w:sz w:val="22"/>
                <w:szCs w:val="21"/>
                <w:lang w:eastAsia="zh-CN"/>
              </w:rPr>
              <w:t>）</w:t>
            </w:r>
            <w:r>
              <w:rPr>
                <w:rFonts w:ascii="宋体" w:eastAsia="宋体" w:hAnsi="宋体" w:cs="宋体" w:hint="eastAsia"/>
                <w:kern w:val="2"/>
                <w:sz w:val="22"/>
                <w:szCs w:val="21"/>
                <w:lang w:eastAsia="zh-CN"/>
              </w:rPr>
              <w:t>★投标人书面承诺:需在合同签订之日起1个工作日内，按时开展该合同服务，包括各项准备等相关工作。如未能按时开展，将视为根本违约，采购方有权立即解除与其签订的采购合同，且投标人还需向采购方支付中选价的 5%的违约金并赔偿其他损失。（提供承诺函，格式自拟并加盖投标人公章）</w:t>
            </w:r>
          </w:p>
        </w:tc>
        <w:tc>
          <w:tcPr>
            <w:tcW w:w="1458" w:type="pct"/>
            <w:vAlign w:val="center"/>
          </w:tcPr>
          <w:p>
            <w:pPr>
              <w:widowControl w:val="0"/>
              <w:jc w:val="both"/>
              <w:rPr>
                <w:rFonts w:ascii="Calibri" w:eastAsia="宋体" w:hAnsi="Calibri"/>
                <w:b/>
                <w:kern w:val="2"/>
                <w:sz w:val="21"/>
                <w:szCs w:val="22"/>
                <w:lang w:eastAsia="zh-CN"/>
              </w:rPr>
            </w:pPr>
          </w:p>
        </w:tc>
        <w:tc>
          <w:tcPr>
            <w:tcW w:w="836" w:type="pct"/>
            <w:vAlign w:val="center"/>
          </w:tcPr>
          <w:p>
            <w:pPr>
              <w:widowControl w:val="0"/>
              <w:jc w:val="both"/>
              <w:rPr>
                <w:rFonts w:ascii="Calibri" w:eastAsia="宋体" w:hAnsi="Calibri"/>
                <w:bCs/>
                <w:kern w:val="2"/>
                <w:sz w:val="21"/>
                <w:szCs w:val="21"/>
                <w:lang w:eastAsia="zh-CN"/>
              </w:rPr>
            </w:pPr>
          </w:p>
        </w:tc>
        <w:tc>
          <w:tcPr>
            <w:tcW w:w="700" w:type="pct"/>
            <w:vAlign w:val="center"/>
          </w:tcPr>
          <w:p>
            <w:pPr>
              <w:widowControl w:val="0"/>
              <w:jc w:val="both"/>
              <w:rPr>
                <w:rFonts w:ascii="Calibri" w:eastAsia="宋体" w:hAnsi="Calibri"/>
                <w:bCs/>
                <w:kern w:val="2"/>
                <w:sz w:val="21"/>
                <w:szCs w:val="21"/>
                <w:lang w:eastAsia="zh-CN"/>
              </w:rPr>
            </w:pPr>
          </w:p>
        </w:tc>
      </w:tr>
    </w:tbl>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注：1</w:t>
      </w:r>
      <w:r>
        <w:rPr>
          <w:rFonts w:ascii="Calibri" w:eastAsia="宋体" w:hAnsi="Calibri" w:cstheme="minorBidi" w:hint="eastAsia"/>
          <w:bCs/>
          <w:kern w:val="2"/>
          <w:sz w:val="21"/>
          <w:szCs w:val="21"/>
          <w:lang w:eastAsia="zh-CN"/>
        </w:rPr>
        <w:t>、“投标商务响应”一栏必须一一对照“招标商务要求”，详细填写自身具体响应情况。</w:t>
      </w:r>
    </w:p>
    <w:p>
      <w:pPr>
        <w:widowControl w:val="0"/>
        <w:ind w:firstLine="420" w:firstLineChars="200"/>
        <w:jc w:val="both"/>
        <w:rPr>
          <w:rFonts w:ascii="Calibri" w:eastAsia="宋体" w:hAnsi="Calibri"/>
          <w:bCs/>
          <w:color w:val="FF0000"/>
          <w:kern w:val="2"/>
          <w:sz w:val="21"/>
          <w:szCs w:val="21"/>
          <w:lang w:eastAsia="zh-CN"/>
        </w:rPr>
      </w:pPr>
      <w:r>
        <w:rPr>
          <w:rFonts w:ascii="Calibri" w:eastAsia="宋体" w:hAnsi="Calibri" w:cstheme="minorBidi" w:hint="eastAsia"/>
          <w:bCs/>
          <w:kern w:val="2"/>
          <w:sz w:val="21"/>
          <w:szCs w:val="21"/>
          <w:lang w:eastAsia="zh-CN"/>
        </w:rPr>
        <w:t>2</w:t>
      </w:r>
      <w:r>
        <w:rPr>
          <w:rFonts w:ascii="Calibri" w:eastAsia="宋体" w:hAnsi="Calibri" w:cstheme="minorBidi" w:hint="eastAsia"/>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“投标商务响应”对比“招标商务要求”存在响应不全（包括未响应整项招标商务要求或者未响应一项招标商务要求的部分内容），均视为“负偏离”。</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w:t>
      </w:r>
      <w:r>
        <w:rPr>
          <w:rFonts w:ascii="Calibri" w:eastAsia="宋体" w:hAnsi="Calibri" w:cstheme="minorBidi" w:hint="eastAsia"/>
          <w:bCs/>
          <w:kern w:val="2"/>
          <w:sz w:val="21"/>
          <w:szCs w:val="21"/>
          <w:lang w:eastAsia="zh-CN"/>
        </w:rPr>
        <w:t>、带★号条款为不可偏离条款，如未响应或出现负偏离的，将作投标无效处理。</w:t>
      </w:r>
    </w:p>
    <w:p>
      <w:pPr>
        <w:widowControl/>
        <w:jc w:val="left"/>
        <w:rPr>
          <w:rFonts w:ascii="宋体" w:eastAsia="宋体" w:hAnsi="宋体" w:hint="eastAsia"/>
          <w:color w:val="FF0000"/>
          <w:kern w:val="2"/>
          <w:sz w:val="32"/>
          <w:szCs w:val="32"/>
          <w:lang w:eastAsia="zh-CN"/>
        </w:rPr>
      </w:pPr>
      <w:r>
        <w:rPr>
          <w:rFonts w:ascii="宋体" w:eastAsia="宋体" w:hAnsi="宋体"/>
          <w:color w:val="FF0000"/>
          <w:kern w:val="2"/>
          <w:sz w:val="32"/>
          <w:szCs w:val="32"/>
          <w:lang w:eastAsia="zh-CN"/>
        </w:rPr>
        <w:br w:type="page"/>
      </w:r>
    </w:p>
    <w:p>
      <w:pPr>
        <w:keepNext/>
        <w:keepLines/>
        <w:widowControl w:val="0"/>
        <w:spacing w:before="260" w:after="260" w:line="240" w:lineRule="auto"/>
        <w:jc w:val="center"/>
        <w:outlineLvl w:val="2"/>
        <w:rPr>
          <w:rFonts w:ascii="宋体" w:eastAsia="黑体" w:hAnsi="宋体" w:hint="eastAsia"/>
          <w:b/>
          <w:bCs/>
          <w:kern w:val="2"/>
          <w:szCs w:val="32"/>
          <w:lang w:eastAsia="zh-CN"/>
        </w:rPr>
      </w:pPr>
      <w:r>
        <w:rPr>
          <w:rFonts w:ascii="黑体" w:eastAsia="黑体" w:hAnsi="宋体" w:cstheme="minorBidi" w:hint="eastAsia"/>
          <w:b/>
          <w:bCs/>
          <w:kern w:val="2"/>
          <w:szCs w:val="20"/>
          <w:lang w:eastAsia="zh-CN"/>
        </w:rPr>
        <w:t>六、</w:t>
      </w:r>
      <w:r>
        <w:rPr>
          <w:rFonts w:ascii="黑体" w:eastAsia="黑体" w:hAnsi="宋体" w:cstheme="minorBidi" w:hint="eastAsia"/>
          <w:bCs/>
          <w:kern w:val="2"/>
          <w:lang w:eastAsia="zh-CN"/>
        </w:rPr>
        <w:t>服务要求偏离表</w:t>
      </w:r>
    </w:p>
    <w:tbl>
      <w:tblPr>
        <w:tblStyle w:val="TableNormal"/>
        <w:tblW w:w="5000" w:type="pct"/>
        <w:tblInd w:w="0" w:type="dxa"/>
        <w:tblLayout w:type="fixed"/>
        <w:tblCellMar>
          <w:top w:w="0" w:type="dxa"/>
          <w:left w:w="108" w:type="dxa"/>
          <w:bottom w:w="0" w:type="dxa"/>
          <w:right w:w="108" w:type="dxa"/>
        </w:tblCellMar>
      </w:tblPr>
      <w:tblGrid>
        <w:gridCol w:w="413"/>
        <w:gridCol w:w="3641"/>
        <w:gridCol w:w="2948"/>
        <w:gridCol w:w="895"/>
        <w:gridCol w:w="1391"/>
      </w:tblGrid>
      <w:tr>
        <w:tblPrEx>
          <w:tblW w:w="5000" w:type="pct"/>
          <w:tblInd w:w="0" w:type="dxa"/>
          <w:tblLayout w:type="fixed"/>
          <w:tblCellMar>
            <w:top w:w="0" w:type="dxa"/>
            <w:left w:w="108" w:type="dxa"/>
            <w:bottom w:w="0" w:type="dxa"/>
            <w:right w:w="108" w:type="dxa"/>
          </w:tblCellMar>
        </w:tblPrEx>
        <w:trPr>
          <w:trHeight w:val="600"/>
        </w:trPr>
        <w:tc>
          <w:tcPr>
            <w:tcW w:w="222"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hAnsi="宋体" w:cs="宋体" w:hint="eastAsia"/>
                <w:color w:val="000000"/>
                <w:kern w:val="2"/>
                <w:sz w:val="22"/>
                <w:szCs w:val="22"/>
                <w:lang w:eastAsia="zh-CN"/>
              </w:rPr>
            </w:pPr>
            <w:bookmarkStart w:id="32" w:name="_Hlk72095977"/>
            <w:r>
              <w:rPr>
                <w:rFonts w:ascii="宋体" w:eastAsia="宋体" w:hAnsi="宋体" w:cs="宋体" w:hint="eastAsia"/>
                <w:color w:val="000000"/>
                <w:sz w:val="22"/>
                <w:szCs w:val="22"/>
                <w:lang w:eastAsia="zh-CN" w:bidi="ar"/>
              </w:rPr>
              <w:t>序号</w:t>
            </w:r>
          </w:p>
        </w:tc>
        <w:tc>
          <w:tcPr>
            <w:tcW w:w="1958"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招标服务要求</w:t>
            </w:r>
          </w:p>
        </w:tc>
        <w:tc>
          <w:tcPr>
            <w:tcW w:w="1586"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投标服务响应</w:t>
            </w:r>
          </w:p>
        </w:tc>
        <w:tc>
          <w:tcPr>
            <w:tcW w:w="482"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偏离情况</w:t>
            </w:r>
          </w:p>
        </w:tc>
        <w:tc>
          <w:tcPr>
            <w:tcW w:w="748" w:type="pct"/>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说明</w:t>
            </w: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（一）服务内容</w:t>
            </w:r>
          </w:p>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负责采购人校园内所有各类信息化设备的使用培训、调试、故障诊断、维修、常规维护保养及管理服务。设备包括但不限于计算机、打印机、展台、投影机、教学一体机、电视机、LED显示屏、广播设备、考场设备、服务器、网络设备、ups、监控设备、会议设备、调音台、功放音响设备等，及电话、食堂消费、考勤、物联设备等弱电系统等。</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2.保障采购人校园内（含所有校区）所有电教设备及网络的正常运行。</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3.定时巡查关键设备和场地（如各网络配线间、监控室、广播系统、食堂消费、网络硬盘、监控存储等），做好巡查记录，排除故障隐患。</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4.日常报修响应、处理及时。及时回复“学校报修平台”的报修申请，填写维修进度信息。巡查发现的故障和其他方式收到的报修要当天录入到报修平台。简单问题当天内解决，更换重要部件5个工作日内。</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5.能准确诊断设备故障，提供设备维修期间的替代方案，保障教学工作不受影响。</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6.负责保修期内设备的报修、跟踪服务。</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7.电教设备定期清洁保养。全校计算机、课室教学平台、广播、监控摄像头、交换机等电教设备每学期使用相应专业工具及清洁剂清洁二次。</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8.做好设备管理工作，要求办公场所干净整洁，设备分类清楚，做到物、账准确。如及时收回、清理校内闲置或报废设备；保管好维修更换下来的损坏设备及配件，分类存放贴好标签；做好设备的回收、发放、借用、保管工作；库存、报废、备用设备分别按类摆放。</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9.提供日常非工程项目的网络布线、监控摄像头安装工程和调试配置服务，数量较多时除外。</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10.监控镜头按学校要求调整位置、去除遮挡、清洁镜头，名称准确，分区管理。</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11.校园网络维护优化，线路整理，保持各配线间、机柜的整洁、规范。</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12.信息系统维护及管理服务内容：</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负责采购人校园内（含所有校区）所有信息化系统的档案登记、运行维护、使用培训及各类活动的技术服务。包括但不限于以下内容：</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12.1保障各信息系统的正常运行。（如各教学平台、办公电脑、服务器、广播、监控、阅卷、考勤、消费、物联等系统的软件安装、维护，杀毒软件升级及基础数据信息收集更新）。</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12.2合同签订1个月内，必须建立好《学校信息设备固定资产管理档案》并实时更新，能满足采购人财务管理要求。如设备及日常维修记录登记、各功能室设备清单、待报废设备清单、借还设备表、教学平台登记表、设备及系统IP地址与MAC地址对应表等。</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12.3负责试卷扫描、成绩分析、铃声设置、听力播放、英语听说考试及考场设备检测上报等考务工作，并协助处理招生报名、信息采集等教务工作。</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12.4每学期末为采购人提供一份全校电教设备及信息系统的诊断报告。</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12.5负责第三方信息化工程项目跟踪监理，对有问题的可提出专业建议。</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12.6负责教学、会议、评估、讲座、交流等学校活动摄像、存档。</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12.7各种考试、评估、汇演、会议等活动的技术人员现场支持，设备调试管理，并免费提供适当设备支持。</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12.8协助采购人档案的数字化转换、收集、优化、管理，按采购人要求分类整理归档备查调用。</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12.9协助采购人各类网上测评工作，如教学、安全、心理、评教等调查测评及信息化设备数据网络填报工作。</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12.10负责校级以上评估检查课件制作。</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12.11节假日值班安排，制订每周工作计划，公布值班安排；充分利用周末、晚上、节假日值班时间完成上课期间不方便做的维护保养工作。</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（二）服务要求</w:t>
            </w:r>
          </w:p>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1.质量考核验收标准：</w:t>
            </w:r>
          </w:p>
          <w:p>
            <w:pPr>
              <w:widowControl/>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A、电教设备软件维护，含软件安装、维护、应用指导，系统杀毒，尽量做到老师当天上报问题当天解决，特殊软件或需购买版权的软件，按采购人或软件提供方要求协商解决。</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B、电教设备硬件日常维护服务，做到老师当天上报问题当天解决，硬件设备自然损坏的上报采购人并提供替代方案，无替代方案的与采购人协商解决。</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C、电教设备维护及管理服务要求：监控设备、服务器、ups软硬件每天备案例检一次，教学平台、办公设备、网络设备、校园广播、会议设备、LED屏、一卡通等弱电系统软硬件每周备案统检一次，教学电脑软硬件每月备案统检一次。</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D、电教设备每学期使用相应专业工具及清洁剂清洁二次，具体时间与学校协商，投影机滤网每学期清洁一次。</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E、信息系统维护及管理服务严格按采购人要求，在规定时间内保质保量完成。</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F、电教设备固定资产档案保持实时更新，档案内容能满足采购人需求。办公场所干净整洁，设备分类清楚。及时巡查、收回、清理闲置或废弃设备，做到物、账准确。</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G、驻校员工必须按规定时间到岗在岗，公司提供每日准确考勤档案。</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H、所有维修记录都要在“学校报修平台”上录入，平台上的维修信息（如报修反馈时间、完成时间、故障排除图片等）、考勤档案、固定资产管理档案等都将作为违约认定依据。</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I、备齐为本项目服务的日常维修工具、专业维护仪器设备。</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2.违约处置事项：</w:t>
            </w:r>
          </w:p>
          <w:p>
            <w:pPr>
              <w:widowControl/>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A、当天的故障报修，未及时回复或处理的，按合同金额比例扣除当天服务费。</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B、电教设备管理档案没有达到要求的，按合同金额比例扣除当天服务费。</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C、电教设备每学期清洁没有达到要求的，按合同金额比例扣除当月服务费。</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D、信息系统维护管理服务没有达到要求的，按合同金额比例扣除当天服务费，造成事故的，按合同金额比例扣除当月服务费。</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 xml:space="preserve">E、当天服务费不够扣除的，扣除下一天服务费，当月服务费不够扣除的，扣除下一月服务费。 </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F、三次以上没有达到要求的，学校有权终止本项目合同。</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G、因不可抗拒的自然灾害，或国家相关规定引起的达不到质量考核验收标准除外。</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3.项目人员要求：</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3.1、项目负责人</w:t>
            </w:r>
          </w:p>
          <w:p>
            <w:pPr>
              <w:widowControl/>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A、项目负责人：至少1人，具</w:t>
            </w:r>
            <w:r>
              <w:rPr>
                <w:rFonts w:ascii="宋体" w:eastAsia="宋体" w:hAnsi="宋体" w:cs="宋体" w:hint="eastAsia"/>
                <w:kern w:val="2"/>
                <w:sz w:val="22"/>
                <w:lang w:eastAsia="zh-CN"/>
              </w:rPr>
              <w:t>备</w:t>
            </w:r>
            <w:r>
              <w:rPr>
                <w:rFonts w:ascii="宋体" w:eastAsia="宋体" w:hAnsi="宋体" w:cs="宋体" w:hint="eastAsia"/>
                <w:kern w:val="2"/>
                <w:sz w:val="22"/>
                <w:lang w:eastAsia="zh-CN"/>
              </w:rPr>
              <w:t>信息系统维护管理服务相关经验，做好与采购人的沟通，负责项目人员分工安排，负责设备维修、借还、入库、报废等档案和设备管理。</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B、工作时间：全天24小时电话响应，收到采购人通知后2小时内到场后备支援，若项目负责人有违反本项条款的将扣除本月维护费用，违反本项条款达到3次的，采购人有权立即终止本合同。</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3.2、项目团队成员</w:t>
            </w:r>
          </w:p>
          <w:p>
            <w:pPr>
              <w:widowControl w:val="0"/>
              <w:spacing w:line="360" w:lineRule="auto"/>
              <w:jc w:val="both"/>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A、项目团队成员：至少4人，具有信息系统维护管理服务相关经验，兼具网络、电气、LED屏、计算机、音响设备等方面相关资质，有弱电工程布线能力。</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B、工作时间：学校正常上课时间， 至少4人定点为学校服务，其中4人要求全部驻点学校，每天 7:30-22:00现场服务，全天24小时电话响应，22:00后值班人员收到采购人通知后须半小时内到场，其他人2小时内到场支援，节假日最少安排1人全天值班。若项目团队成员中有违反本项条款的将扣除本月维护费用，违反本项条款达到3次的，采购人有权立即终止本合同。</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C、所有施工维修均须符合学校及行业相关规定，否则所产生的安全后果由中标人承担。</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4.项目成果：</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4.1、项目成果内容。</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①《学校信息设备固定资产管理档案》</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② 监控设备、服务器、ups、广播、考勤系统软硬件每天备案例检。</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③ 教学平台、办公设备、网络设备、一卡通设备、校园广播、会议设备、LED屏、物联系统软硬件每周统检。</w:t>
            </w:r>
          </w:p>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④ 教学电脑软硬件每月统检。</w:t>
            </w:r>
          </w:p>
          <w:p>
            <w:pPr>
              <w:widowControl w:val="0"/>
              <w:spacing w:line="360" w:lineRule="auto"/>
              <w:jc w:val="both"/>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⑤ 信息设备固定资产管理档案。</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kern w:val="2"/>
                <w:sz w:val="22"/>
                <w:lang w:eastAsia="zh-CN"/>
              </w:rPr>
            </w:pPr>
            <w:r>
              <w:rPr>
                <w:rFonts w:ascii="宋体" w:eastAsia="宋体" w:hAnsi="宋体" w:cs="宋体" w:hint="eastAsia"/>
                <w:kern w:val="2"/>
                <w:sz w:val="22"/>
                <w:lang w:eastAsia="zh-CN"/>
              </w:rPr>
              <w:t>4.2、项目成果归属权。</w:t>
            </w:r>
          </w:p>
          <w:p>
            <w:pPr>
              <w:widowControl/>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项目成果归属深圳市观澜中学</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val="0"/>
              <w:spacing w:line="360" w:lineRule="auto"/>
              <w:jc w:val="both"/>
              <w:rPr>
                <w:rFonts w:ascii="宋体" w:eastAsia="宋体" w:hAnsi="宋体" w:cs="宋体" w:hint="eastAsia"/>
                <w:b/>
                <w:bCs/>
                <w:kern w:val="2"/>
                <w:sz w:val="22"/>
                <w:lang w:eastAsia="zh-CN"/>
              </w:rPr>
            </w:pPr>
            <w:r>
              <w:rPr>
                <w:rFonts w:ascii="宋体" w:eastAsia="宋体" w:hAnsi="宋体" w:cs="宋体" w:hint="eastAsia"/>
                <w:b/>
                <w:bCs/>
                <w:kern w:val="2"/>
                <w:sz w:val="22"/>
                <w:lang w:eastAsia="zh-CN"/>
              </w:rPr>
              <w:t>5.其他服务内容及要求：</w:t>
            </w:r>
          </w:p>
          <w:p>
            <w:pPr>
              <w:widowControl/>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5.1、维护及管理中除硬件更换、增加或软件升级和非中标人业务范围内的维修需要采购人支付费用外，其余费用（含专业工具及清洁剂）均由中标人承担，此项如有违约，采购人可单方提前解除本项目合同。</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5.2、凡需要采购人支付费用的维修，必须先向采购人提供方案，征得采购人同意后方可实施。</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tr>
        <w:tblPrEx>
          <w:tblW w:w="5000" w:type="pct"/>
          <w:tblInd w:w="0" w:type="dxa"/>
          <w:tblLayout w:type="fixed"/>
          <w:tblCellMar>
            <w:top w:w="0" w:type="dxa"/>
            <w:left w:w="108" w:type="dxa"/>
            <w:bottom w:w="0" w:type="dxa"/>
            <w:right w:w="108" w:type="dxa"/>
          </w:tblCellMar>
        </w:tblPrEx>
        <w:trPr>
          <w:trHeight w:val="740"/>
        </w:trPr>
        <w:tc>
          <w:tcPr>
            <w:tcW w:w="2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5"/>
              </w:numPr>
              <w:ind w:left="425" w:hanging="425" w:leftChars="0" w:firstLineChars="0"/>
              <w:jc w:val="center"/>
              <w:textAlignment w:val="center"/>
              <w:rPr>
                <w:rFonts w:ascii="宋体" w:eastAsia="宋体" w:hAnsi="宋体" w:cs="宋体" w:hint="eastAsia"/>
                <w:b/>
                <w:bCs/>
                <w:color w:val="000000"/>
                <w:kern w:val="2"/>
                <w:sz w:val="22"/>
                <w:szCs w:val="22"/>
                <w:lang w:eastAsia="zh-CN"/>
              </w:rPr>
            </w:pPr>
          </w:p>
        </w:tc>
        <w:tc>
          <w:tcPr>
            <w:tcW w:w="195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spacing w:line="360" w:lineRule="auto"/>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kern w:val="2"/>
                <w:sz w:val="22"/>
                <w:lang w:eastAsia="zh-CN"/>
              </w:rPr>
              <w:t>5.3、服务期满或中途解除合同，中标人应无条件配合完成与新中标人的交接工作，否则采购人可以扣除合同余款，要求中标人赔偿因此所造成的损失，并追究其法律责任。</w:t>
            </w:r>
          </w:p>
        </w:tc>
        <w:tc>
          <w:tcPr>
            <w:tcW w:w="15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c>
          <w:tcPr>
            <w:tcW w:w="7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jc w:val="left"/>
              <w:textAlignment w:val="center"/>
              <w:rPr>
                <w:rFonts w:ascii="宋体" w:eastAsia="宋体" w:hAnsi="宋体" w:cs="宋体" w:hint="eastAsia"/>
                <w:b/>
                <w:bCs/>
                <w:color w:val="000000"/>
                <w:sz w:val="22"/>
                <w:szCs w:val="22"/>
                <w:lang w:eastAsia="zh-CN" w:bidi="ar"/>
              </w:rPr>
            </w:pPr>
          </w:p>
        </w:tc>
      </w:tr>
      <w:bookmarkEnd w:id="32"/>
    </w:tbl>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注：1</w:t>
      </w:r>
      <w:r>
        <w:rPr>
          <w:rFonts w:ascii="Calibri" w:eastAsia="宋体" w:hAnsi="Calibri" w:cstheme="minorBidi" w:hint="eastAsia"/>
          <w:bCs/>
          <w:kern w:val="2"/>
          <w:sz w:val="21"/>
          <w:szCs w:val="21"/>
          <w:lang w:eastAsia="zh-CN"/>
        </w:rPr>
        <w:t>、“投标</w:t>
      </w:r>
      <w:r>
        <w:rPr>
          <w:rFonts w:ascii="Calibri" w:eastAsia="宋体" w:hAnsi="Calibri" w:cstheme="minorBidi" w:hint="eastAsia"/>
          <w:bCs/>
          <w:kern w:val="2"/>
          <w:sz w:val="21"/>
          <w:szCs w:val="21"/>
          <w:lang w:eastAsia="zh-CN"/>
        </w:rPr>
        <w:t>服务</w:t>
      </w:r>
      <w:r>
        <w:rPr>
          <w:rFonts w:ascii="Calibri" w:eastAsia="宋体" w:hAnsi="Calibri" w:cstheme="minorBidi" w:hint="eastAsia"/>
          <w:bCs/>
          <w:kern w:val="2"/>
          <w:sz w:val="21"/>
          <w:szCs w:val="21"/>
          <w:lang w:eastAsia="zh-CN"/>
        </w:rPr>
        <w:t>响应”一栏必须一一对照“招标</w:t>
      </w:r>
      <w:r>
        <w:rPr>
          <w:rFonts w:ascii="Calibri" w:eastAsia="宋体" w:hAnsi="Calibri" w:cstheme="minorBidi" w:hint="eastAsia"/>
          <w:bCs/>
          <w:kern w:val="2"/>
          <w:sz w:val="21"/>
          <w:szCs w:val="21"/>
          <w:lang w:eastAsia="zh-CN"/>
        </w:rPr>
        <w:t>服务</w:t>
      </w:r>
      <w:r>
        <w:rPr>
          <w:rFonts w:ascii="Calibri" w:eastAsia="宋体" w:hAnsi="Calibri" w:cstheme="minorBidi" w:hint="eastAsia"/>
          <w:bCs/>
          <w:kern w:val="2"/>
          <w:sz w:val="21"/>
          <w:szCs w:val="21"/>
          <w:lang w:eastAsia="zh-CN"/>
        </w:rPr>
        <w:t>要求”，详细填写自身具体响应情况。</w:t>
      </w:r>
    </w:p>
    <w:p>
      <w:pPr>
        <w:widowControl w:val="0"/>
        <w:ind w:firstLine="420" w:firstLineChars="200"/>
        <w:jc w:val="both"/>
        <w:rPr>
          <w:rFonts w:ascii="Calibri" w:eastAsia="宋体" w:hAnsi="Calibri"/>
          <w:bCs/>
          <w:color w:val="FF0000"/>
          <w:kern w:val="2"/>
          <w:sz w:val="21"/>
          <w:szCs w:val="21"/>
          <w:lang w:eastAsia="zh-CN"/>
        </w:rPr>
      </w:pPr>
      <w:r>
        <w:rPr>
          <w:rFonts w:ascii="Calibri" w:eastAsia="宋体" w:hAnsi="Calibri" w:cstheme="minorBidi" w:hint="eastAsia"/>
          <w:bCs/>
          <w:kern w:val="2"/>
          <w:sz w:val="21"/>
          <w:szCs w:val="21"/>
          <w:lang w:eastAsia="zh-CN"/>
        </w:rPr>
        <w:t>2</w:t>
      </w:r>
      <w:r>
        <w:rPr>
          <w:rFonts w:ascii="Calibri" w:eastAsia="宋体" w:hAnsi="Calibri" w:cstheme="minorBidi" w:hint="eastAsia"/>
          <w:bCs/>
          <w:kern w:val="2"/>
          <w:sz w:val="21"/>
          <w:szCs w:val="21"/>
          <w:lang w:eastAsia="zh-CN"/>
        </w:rPr>
        <w:t>、“偏离情况”一栏填写如实填写“正偏离”、“负偏离”或“无偏离”，其中：“正偏离”表示“投标响应优于招标</w:t>
      </w:r>
      <w:r>
        <w:rPr>
          <w:rFonts w:ascii="Calibri" w:eastAsia="宋体" w:hAnsi="Calibri" w:cstheme="minorBidi" w:hint="eastAsia"/>
          <w:bCs/>
          <w:kern w:val="2"/>
          <w:sz w:val="21"/>
          <w:szCs w:val="21"/>
          <w:lang w:eastAsia="zh-CN"/>
        </w:rPr>
        <w:t>服务</w:t>
      </w:r>
      <w:r>
        <w:rPr>
          <w:rFonts w:ascii="Calibri" w:eastAsia="宋体" w:hAnsi="Calibri" w:cstheme="minorBidi" w:hint="eastAsia"/>
          <w:bCs/>
          <w:kern w:val="2"/>
          <w:sz w:val="21"/>
          <w:szCs w:val="21"/>
          <w:lang w:eastAsia="zh-CN"/>
        </w:rPr>
        <w:t>要求”，“负偏离”表示“投标响应不满足招标</w:t>
      </w:r>
      <w:r>
        <w:rPr>
          <w:rFonts w:ascii="Calibri" w:eastAsia="宋体" w:hAnsi="Calibri" w:cstheme="minorBidi" w:hint="eastAsia"/>
          <w:bCs/>
          <w:kern w:val="2"/>
          <w:sz w:val="21"/>
          <w:szCs w:val="21"/>
          <w:lang w:eastAsia="zh-CN"/>
        </w:rPr>
        <w:t>服务</w:t>
      </w:r>
      <w:r>
        <w:rPr>
          <w:rFonts w:ascii="Calibri" w:eastAsia="宋体" w:hAnsi="Calibri" w:cstheme="minorBidi" w:hint="eastAsia"/>
          <w:bCs/>
          <w:kern w:val="2"/>
          <w:sz w:val="21"/>
          <w:szCs w:val="21"/>
          <w:lang w:eastAsia="zh-CN"/>
        </w:rPr>
        <w:t>要求”，“无偏离”表示“投标响应与招标</w:t>
      </w:r>
      <w:r>
        <w:rPr>
          <w:rFonts w:ascii="Calibri" w:eastAsia="宋体" w:hAnsi="Calibri" w:cstheme="minorBidi" w:hint="eastAsia"/>
          <w:bCs/>
          <w:kern w:val="2"/>
          <w:sz w:val="21"/>
          <w:szCs w:val="21"/>
          <w:lang w:eastAsia="zh-CN"/>
        </w:rPr>
        <w:t>服务</w:t>
      </w:r>
      <w:r>
        <w:rPr>
          <w:rFonts w:ascii="Calibri" w:eastAsia="宋体" w:hAnsi="Calibri" w:cstheme="minorBidi" w:hint="eastAsia"/>
          <w:bCs/>
          <w:kern w:val="2"/>
          <w:sz w:val="21"/>
          <w:szCs w:val="21"/>
          <w:lang w:eastAsia="zh-CN"/>
        </w:rPr>
        <w:t>要求一致”。</w:t>
      </w:r>
    </w:p>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“投标</w:t>
      </w:r>
      <w:r>
        <w:rPr>
          <w:rFonts w:ascii="Calibri" w:eastAsia="宋体" w:hAnsi="Calibri" w:cstheme="minorBidi" w:hint="eastAsia"/>
          <w:bCs/>
          <w:kern w:val="2"/>
          <w:sz w:val="21"/>
          <w:szCs w:val="21"/>
          <w:lang w:eastAsia="zh-CN"/>
        </w:rPr>
        <w:t>服务</w:t>
      </w:r>
      <w:r>
        <w:rPr>
          <w:rFonts w:ascii="Calibri" w:eastAsia="宋体" w:hAnsi="Calibri" w:cstheme="minorBidi" w:hint="eastAsia"/>
          <w:bCs/>
          <w:kern w:val="2"/>
          <w:sz w:val="21"/>
          <w:szCs w:val="21"/>
          <w:lang w:eastAsia="zh-CN"/>
        </w:rPr>
        <w:t>响应”对比“招标</w:t>
      </w:r>
      <w:r>
        <w:rPr>
          <w:rFonts w:ascii="Calibri" w:eastAsia="宋体" w:hAnsi="Calibri" w:cstheme="minorBidi" w:hint="eastAsia"/>
          <w:bCs/>
          <w:kern w:val="2"/>
          <w:sz w:val="21"/>
          <w:szCs w:val="21"/>
          <w:lang w:eastAsia="zh-CN"/>
        </w:rPr>
        <w:t>服务</w:t>
      </w:r>
      <w:r>
        <w:rPr>
          <w:rFonts w:ascii="Calibri" w:eastAsia="宋体" w:hAnsi="Calibri" w:cstheme="minorBidi" w:hint="eastAsia"/>
          <w:bCs/>
          <w:kern w:val="2"/>
          <w:sz w:val="21"/>
          <w:szCs w:val="21"/>
          <w:lang w:eastAsia="zh-CN"/>
        </w:rPr>
        <w:t>要求”存在响应不全（包括未响应整项招标</w:t>
      </w:r>
      <w:r>
        <w:rPr>
          <w:rFonts w:ascii="Calibri" w:eastAsia="宋体" w:hAnsi="Calibri" w:cstheme="minorBidi" w:hint="eastAsia"/>
          <w:bCs/>
          <w:kern w:val="2"/>
          <w:sz w:val="21"/>
          <w:szCs w:val="21"/>
          <w:lang w:eastAsia="zh-CN"/>
        </w:rPr>
        <w:t>服务</w:t>
      </w:r>
      <w:r>
        <w:rPr>
          <w:rFonts w:ascii="Calibri" w:eastAsia="宋体" w:hAnsi="Calibri" w:cstheme="minorBidi" w:hint="eastAsia"/>
          <w:bCs/>
          <w:kern w:val="2"/>
          <w:sz w:val="21"/>
          <w:szCs w:val="21"/>
          <w:lang w:eastAsia="zh-CN"/>
        </w:rPr>
        <w:t>要求或者未响应一项招标</w:t>
      </w:r>
      <w:r>
        <w:rPr>
          <w:rFonts w:ascii="Calibri" w:eastAsia="宋体" w:hAnsi="Calibri" w:cstheme="minorBidi" w:hint="eastAsia"/>
          <w:bCs/>
          <w:kern w:val="2"/>
          <w:sz w:val="21"/>
          <w:szCs w:val="21"/>
          <w:lang w:eastAsia="zh-CN"/>
        </w:rPr>
        <w:t>服务</w:t>
      </w:r>
      <w:r>
        <w:rPr>
          <w:rFonts w:ascii="Calibri" w:eastAsia="宋体" w:hAnsi="Calibri" w:cstheme="minorBidi" w:hint="eastAsia"/>
          <w:bCs/>
          <w:kern w:val="2"/>
          <w:sz w:val="21"/>
          <w:szCs w:val="21"/>
          <w:lang w:eastAsia="zh-CN"/>
        </w:rPr>
        <w:t>要求的部分内容），均视为“负偏离”。</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w:t>
      </w:r>
      <w:r>
        <w:rPr>
          <w:rFonts w:ascii="Calibri" w:eastAsia="宋体" w:hAnsi="Calibri" w:cstheme="minorBidi" w:hint="eastAsia"/>
          <w:bCs/>
          <w:kern w:val="2"/>
          <w:sz w:val="21"/>
          <w:szCs w:val="21"/>
          <w:lang w:eastAsia="zh-CN"/>
        </w:rPr>
        <w:t>、带★号条款为不可偏离条款，如未响应或出现负偏离的，将作投标无效处理。</w:t>
      </w:r>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r>
        <w:rPr>
          <w:rFonts w:ascii="宋体" w:eastAsia="宋体" w:hAnsi="宋体"/>
          <w:color w:val="FF0000"/>
          <w:kern w:val="2"/>
          <w:sz w:val="32"/>
          <w:szCs w:val="32"/>
          <w:lang w:eastAsia="zh-CN"/>
        </w:rPr>
        <w:br w:type="page"/>
      </w:r>
    </w:p>
    <w:p>
      <w:pPr>
        <w:widowControl/>
        <w:jc w:val="center"/>
        <w:outlineLvl w:val="2"/>
        <w:rPr>
          <w:rFonts w:ascii="黑体" w:eastAsia="黑体" w:hAnsi="宋体" w:hint="eastAsia"/>
          <w:szCs w:val="20"/>
          <w:lang w:eastAsia="zh-CN"/>
        </w:rPr>
      </w:pPr>
      <w:r>
        <w:rPr>
          <w:rFonts w:ascii="黑体" w:eastAsia="黑体" w:hAnsi="宋体" w:cstheme="minorBidi" w:hint="eastAsia"/>
          <w:szCs w:val="20"/>
          <w:lang w:eastAsia="zh-CN"/>
        </w:rPr>
        <w:t>七、政府采购违法行为风险知悉确认书</w:t>
      </w:r>
    </w:p>
    <w:p>
      <w:pPr>
        <w:widowControl/>
        <w:jc w:val="center"/>
        <w:rPr>
          <w:rFonts w:ascii="黑体" w:eastAsia="黑体" w:hAnsi="宋体" w:hint="eastAsia"/>
          <w:szCs w:val="20"/>
          <w:lang w:eastAsia="zh-CN"/>
        </w:rPr>
      </w:pPr>
    </w:p>
    <w:p>
      <w:pPr>
        <w:widowControl w:val="0"/>
        <w:ind w:firstLine="440" w:firstLineChars="200"/>
        <w:jc w:val="left"/>
        <w:rPr>
          <w:rFonts w:ascii="宋体" w:eastAsia="宋体" w:hAnsi="宋体" w:cs="宋体" w:hint="eastAsia"/>
          <w:b/>
          <w:bCs/>
          <w:color w:val="FF0000"/>
          <w:kern w:val="2"/>
          <w:sz w:val="22"/>
          <w:szCs w:val="22"/>
          <w:lang w:eastAsia="zh-CN"/>
        </w:rPr>
      </w:pPr>
      <w:r>
        <w:rPr>
          <w:rFonts w:ascii="宋体" w:eastAsia="宋体" w:hAnsi="宋体" w:cs="宋体" w:hint="eastAsia"/>
          <w:b/>
          <w:bCs/>
          <w:color w:val="FF0000"/>
          <w:kern w:val="2"/>
          <w:sz w:val="22"/>
          <w:szCs w:val="22"/>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5"/>
        <w:gridCol w:w="851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jc w:val="center"/>
        </w:trPr>
        <w:tc>
          <w:tcPr>
            <w:tcW w:w="711" w:type="dxa"/>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序号</w:t>
            </w:r>
          </w:p>
        </w:tc>
        <w:tc>
          <w:tcPr>
            <w:tcW w:w="7811" w:type="dxa"/>
          </w:tcPr>
          <w:p>
            <w:pPr>
              <w:spacing w:line="360" w:lineRule="exact"/>
              <w:jc w:val="center"/>
              <w:rPr>
                <w:rFonts w:ascii="宋体" w:hAnsi="宋体" w:cs="宋体" w:hint="eastAsia"/>
                <w:kern w:val="2"/>
                <w:sz w:val="22"/>
                <w:szCs w:val="22"/>
                <w:lang w:eastAsia="zh-CN"/>
              </w:rPr>
            </w:pPr>
            <w:r>
              <w:rPr>
                <w:rFonts w:ascii="宋体" w:hAnsi="宋体" w:cs="宋体" w:hint="eastAsia"/>
                <w:b/>
                <w:bCs/>
                <w:kern w:val="2"/>
                <w:sz w:val="22"/>
                <w:szCs w:val="22"/>
                <w:lang w:eastAsia="zh-CN"/>
              </w:rPr>
              <w:t>供应商参与投标禁止情形</w:t>
            </w:r>
          </w:p>
        </w:tc>
      </w:tr>
      <w:tr>
        <w:tblPrEx>
          <w:tblW w:w="5000" w:type="pct"/>
          <w:jc w:val="center"/>
          <w:tblLayout w:type="fixed"/>
          <w:tblCellMar>
            <w:top w:w="0" w:type="dxa"/>
            <w:left w:w="108" w:type="dxa"/>
            <w:bottom w:w="0" w:type="dxa"/>
            <w:right w:w="108" w:type="dxa"/>
          </w:tblCellMar>
        </w:tblPrEx>
        <w:trPr>
          <w:jc w:val="center"/>
        </w:trPr>
        <w:tc>
          <w:tcPr>
            <w:tcW w:w="711" w:type="dxa"/>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1</w:t>
            </w:r>
          </w:p>
        </w:tc>
        <w:tc>
          <w:tcPr>
            <w:tcW w:w="7811" w:type="dxa"/>
            <w:vAlign w:val="center"/>
          </w:tcPr>
          <w:p>
            <w:pPr>
              <w:spacing w:line="36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与其他投标供应商的法定代表人、主要经营负责人、投标授权代表人、项目负责人、主要技术人员为</w:t>
            </w:r>
            <w:r>
              <w:rPr>
                <w:rFonts w:ascii="宋体" w:hAnsi="宋体" w:cs="宋体" w:hint="eastAsia"/>
                <w:b/>
                <w:bCs/>
                <w:kern w:val="2"/>
                <w:sz w:val="22"/>
                <w:szCs w:val="22"/>
                <w:lang w:eastAsia="zh-CN"/>
              </w:rPr>
              <w:t>同一人、属同一单位或者在同一单位缴纳社会保险</w:t>
            </w:r>
            <w:r>
              <w:rPr>
                <w:rFonts w:ascii="宋体" w:hAnsi="宋体" w:cs="宋体" w:hint="eastAsia"/>
                <w:kern w:val="2"/>
                <w:sz w:val="22"/>
                <w:szCs w:val="22"/>
                <w:lang w:eastAsia="zh-CN"/>
              </w:rPr>
              <w:t>。</w:t>
            </w:r>
          </w:p>
        </w:tc>
      </w:tr>
      <w:tr>
        <w:tblPrEx>
          <w:tblW w:w="5000" w:type="pct"/>
          <w:jc w:val="center"/>
          <w:tblLayout w:type="fixed"/>
          <w:tblCellMar>
            <w:top w:w="0" w:type="dxa"/>
            <w:left w:w="108" w:type="dxa"/>
            <w:bottom w:w="0" w:type="dxa"/>
            <w:right w:w="108" w:type="dxa"/>
          </w:tblCellMar>
        </w:tblPrEx>
        <w:trPr>
          <w:trHeight w:val="90"/>
          <w:jc w:val="center"/>
        </w:trPr>
        <w:tc>
          <w:tcPr>
            <w:tcW w:w="711" w:type="dxa"/>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2</w:t>
            </w:r>
          </w:p>
        </w:tc>
        <w:tc>
          <w:tcPr>
            <w:tcW w:w="7811" w:type="dxa"/>
            <w:vAlign w:val="center"/>
          </w:tcPr>
          <w:p>
            <w:pPr>
              <w:spacing w:line="36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参与本项目政府采购活动时，与其他投标供应商存在单位负责人为</w:t>
            </w:r>
            <w:r>
              <w:rPr>
                <w:rFonts w:ascii="宋体" w:hAnsi="宋体" w:cs="宋体" w:hint="eastAsia"/>
                <w:b/>
                <w:bCs/>
                <w:kern w:val="2"/>
                <w:sz w:val="22"/>
                <w:szCs w:val="22"/>
                <w:lang w:eastAsia="zh-CN"/>
              </w:rPr>
              <w:t>同一人或直接控股、管理关系</w:t>
            </w:r>
            <w:r>
              <w:rPr>
                <w:rFonts w:ascii="宋体" w:hAnsi="宋体" w:cs="宋体" w:hint="eastAsia"/>
                <w:kern w:val="2"/>
                <w:sz w:val="22"/>
                <w:szCs w:val="22"/>
                <w:lang w:eastAsia="zh-CN"/>
              </w:rPr>
              <w:t>。</w:t>
            </w:r>
          </w:p>
        </w:tc>
      </w:tr>
      <w:tr>
        <w:tblPrEx>
          <w:tblW w:w="5000" w:type="pct"/>
          <w:jc w:val="center"/>
          <w:tblLayout w:type="fixed"/>
          <w:tblCellMar>
            <w:top w:w="0" w:type="dxa"/>
            <w:left w:w="108" w:type="dxa"/>
            <w:bottom w:w="0" w:type="dxa"/>
            <w:right w:w="108" w:type="dxa"/>
          </w:tblCellMar>
        </w:tblPrEx>
        <w:trPr>
          <w:jc w:val="center"/>
        </w:trPr>
        <w:tc>
          <w:tcPr>
            <w:tcW w:w="711" w:type="dxa"/>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3</w:t>
            </w:r>
          </w:p>
        </w:tc>
        <w:tc>
          <w:tcPr>
            <w:tcW w:w="7811" w:type="dxa"/>
            <w:vAlign w:val="center"/>
          </w:tcPr>
          <w:p>
            <w:pPr>
              <w:spacing w:line="36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与其他投标供应商的投标文件或部分投标文件</w:t>
            </w:r>
            <w:r>
              <w:rPr>
                <w:rFonts w:ascii="宋体" w:hAnsi="宋体" w:cs="宋体" w:hint="eastAsia"/>
                <w:b/>
                <w:bCs/>
                <w:kern w:val="2"/>
                <w:sz w:val="22"/>
                <w:szCs w:val="22"/>
                <w:lang w:eastAsia="zh-CN"/>
              </w:rPr>
              <w:t>相互混装或存在非正常一致</w:t>
            </w:r>
            <w:r>
              <w:rPr>
                <w:rFonts w:ascii="宋体" w:hAnsi="宋体" w:cs="宋体" w:hint="eastAsia"/>
                <w:kern w:val="2"/>
                <w:sz w:val="22"/>
                <w:szCs w:val="22"/>
                <w:lang w:eastAsia="zh-CN"/>
              </w:rPr>
              <w:t>。</w:t>
            </w:r>
          </w:p>
        </w:tc>
      </w:tr>
      <w:tr>
        <w:tblPrEx>
          <w:tblW w:w="5000" w:type="pct"/>
          <w:jc w:val="center"/>
          <w:tblLayout w:type="fixed"/>
          <w:tblCellMar>
            <w:top w:w="0" w:type="dxa"/>
            <w:left w:w="108" w:type="dxa"/>
            <w:bottom w:w="0" w:type="dxa"/>
            <w:right w:w="108" w:type="dxa"/>
          </w:tblCellMar>
        </w:tblPrEx>
        <w:trPr>
          <w:jc w:val="center"/>
        </w:trPr>
        <w:tc>
          <w:tcPr>
            <w:tcW w:w="711" w:type="dxa"/>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4</w:t>
            </w:r>
          </w:p>
        </w:tc>
        <w:tc>
          <w:tcPr>
            <w:tcW w:w="7811" w:type="dxa"/>
            <w:vAlign w:val="center"/>
          </w:tcPr>
          <w:p>
            <w:pPr>
              <w:spacing w:line="36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与其他投标供应商的投标文件由</w:t>
            </w:r>
            <w:r>
              <w:rPr>
                <w:rFonts w:ascii="宋体" w:hAnsi="宋体" w:cs="宋体" w:hint="eastAsia"/>
                <w:b/>
                <w:bCs/>
                <w:kern w:val="2"/>
                <w:sz w:val="22"/>
                <w:szCs w:val="22"/>
                <w:lang w:eastAsia="zh-CN"/>
              </w:rPr>
              <w:t>同一单位或者同一人编制</w:t>
            </w:r>
            <w:r>
              <w:rPr>
                <w:rFonts w:ascii="宋体" w:hAnsi="宋体" w:cs="宋体" w:hint="eastAsia"/>
                <w:kern w:val="2"/>
                <w:sz w:val="22"/>
                <w:szCs w:val="22"/>
                <w:lang w:eastAsia="zh-CN"/>
              </w:rPr>
              <w:t>，或者使用</w:t>
            </w:r>
            <w:r>
              <w:rPr>
                <w:rFonts w:ascii="宋体" w:hAnsi="宋体" w:cs="宋体" w:hint="eastAsia"/>
                <w:b/>
                <w:bCs/>
                <w:kern w:val="2"/>
                <w:sz w:val="22"/>
                <w:szCs w:val="22"/>
                <w:lang w:eastAsia="zh-CN"/>
              </w:rPr>
              <w:t>同一设备编制</w:t>
            </w:r>
            <w:r>
              <w:rPr>
                <w:rFonts w:ascii="宋体" w:hAnsi="宋体" w:cs="宋体" w:hint="eastAsia"/>
                <w:kern w:val="2"/>
                <w:sz w:val="22"/>
                <w:szCs w:val="22"/>
                <w:lang w:eastAsia="zh-CN"/>
              </w:rPr>
              <w:t>（“文件制作机器码”“文件创建标识码”一致）。</w:t>
            </w:r>
          </w:p>
        </w:tc>
      </w:tr>
      <w:tr>
        <w:tblPrEx>
          <w:tblW w:w="5000" w:type="pct"/>
          <w:jc w:val="center"/>
          <w:tblLayout w:type="fixed"/>
          <w:tblCellMar>
            <w:top w:w="0" w:type="dxa"/>
            <w:left w:w="108" w:type="dxa"/>
            <w:bottom w:w="0" w:type="dxa"/>
            <w:right w:w="108" w:type="dxa"/>
          </w:tblCellMar>
        </w:tblPrEx>
        <w:trPr>
          <w:trHeight w:val="90"/>
          <w:jc w:val="center"/>
        </w:trPr>
        <w:tc>
          <w:tcPr>
            <w:tcW w:w="711" w:type="dxa"/>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5</w:t>
            </w:r>
          </w:p>
        </w:tc>
        <w:tc>
          <w:tcPr>
            <w:tcW w:w="7811" w:type="dxa"/>
            <w:vAlign w:val="center"/>
          </w:tcPr>
          <w:p>
            <w:pPr>
              <w:spacing w:line="36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提供</w:t>
            </w:r>
            <w:r>
              <w:rPr>
                <w:rFonts w:ascii="宋体" w:hAnsi="宋体" w:cs="宋体" w:hint="eastAsia"/>
                <w:b/>
                <w:bCs/>
                <w:kern w:val="2"/>
                <w:sz w:val="22"/>
                <w:szCs w:val="22"/>
                <w:lang w:eastAsia="zh-CN"/>
              </w:rPr>
              <w:t>未经出具机构核实</w:t>
            </w:r>
            <w:r>
              <w:rPr>
                <w:rFonts w:ascii="宋体" w:hAnsi="宋体" w:cs="宋体" w:hint="eastAsia"/>
                <w:kern w:val="2"/>
                <w:sz w:val="22"/>
                <w:szCs w:val="22"/>
                <w:lang w:eastAsia="zh-CN"/>
              </w:rPr>
              <w:t>的虚假的检验检测报告、业绩材料、社保缴纳证明、学历学位证书、职称认证证书等材料。</w:t>
            </w:r>
          </w:p>
        </w:tc>
      </w:tr>
      <w:tr>
        <w:tblPrEx>
          <w:tblW w:w="5000" w:type="pct"/>
          <w:jc w:val="center"/>
          <w:tblLayout w:type="fixed"/>
          <w:tblCellMar>
            <w:top w:w="0" w:type="dxa"/>
            <w:left w:w="108" w:type="dxa"/>
            <w:bottom w:w="0" w:type="dxa"/>
            <w:right w:w="108" w:type="dxa"/>
          </w:tblCellMar>
        </w:tblPrEx>
        <w:trPr>
          <w:jc w:val="center"/>
        </w:trPr>
        <w:tc>
          <w:tcPr>
            <w:tcW w:w="711" w:type="dxa"/>
          </w:tcPr>
          <w:p>
            <w:pPr>
              <w:spacing w:line="360" w:lineRule="exact"/>
              <w:jc w:val="center"/>
              <w:rPr>
                <w:rFonts w:ascii="宋体" w:hAnsi="宋体" w:cs="宋体" w:hint="eastAsia"/>
                <w:kern w:val="2"/>
                <w:sz w:val="22"/>
                <w:szCs w:val="22"/>
                <w:lang w:eastAsia="zh-CN"/>
              </w:rPr>
            </w:pPr>
            <w:r>
              <w:rPr>
                <w:rFonts w:ascii="宋体" w:hAnsi="宋体" w:cs="宋体" w:hint="eastAsia"/>
                <w:kern w:val="2"/>
                <w:sz w:val="22"/>
                <w:szCs w:val="22"/>
                <w:lang w:eastAsia="zh-CN"/>
              </w:rPr>
              <w:t>6</w:t>
            </w:r>
          </w:p>
        </w:tc>
        <w:tc>
          <w:tcPr>
            <w:tcW w:w="7811" w:type="dxa"/>
            <w:vAlign w:val="center"/>
          </w:tcPr>
          <w:p>
            <w:pPr>
              <w:spacing w:line="360" w:lineRule="exact"/>
              <w:jc w:val="left"/>
              <w:rPr>
                <w:rFonts w:ascii="宋体" w:hAnsi="宋体" w:cs="宋体" w:hint="eastAsia"/>
                <w:kern w:val="2"/>
                <w:sz w:val="22"/>
                <w:szCs w:val="22"/>
                <w:lang w:eastAsia="zh-CN"/>
              </w:rPr>
            </w:pPr>
            <w:r>
              <w:rPr>
                <w:rFonts w:ascii="宋体" w:hAnsi="宋体" w:cs="宋体" w:hint="eastAsia"/>
                <w:kern w:val="2"/>
                <w:sz w:val="22"/>
                <w:szCs w:val="22"/>
                <w:lang w:eastAsia="zh-CN"/>
              </w:rPr>
              <w:t>擅自将投标密钥或电子营业执照出借他人使用或未妥善保管。</w:t>
            </w:r>
          </w:p>
        </w:tc>
      </w:tr>
    </w:tbl>
    <w:p>
      <w:pPr>
        <w:widowControl w:val="0"/>
        <w:ind w:firstLine="440" w:firstLineChars="200"/>
        <w:jc w:val="both"/>
        <w:rPr>
          <w:rFonts w:ascii="Calibri" w:eastAsia="宋体" w:hAnsi="Calibri"/>
          <w:b/>
          <w:kern w:val="2"/>
          <w:sz w:val="22"/>
          <w:lang w:eastAsia="zh-CN"/>
        </w:rPr>
      </w:pPr>
      <w:r>
        <w:rPr>
          <w:rFonts w:ascii="Calibri" w:eastAsia="宋体" w:hAnsi="Calibri" w:cstheme="minorBidi" w:hint="eastAsia"/>
          <w:b/>
          <w:kern w:val="2"/>
          <w:sz w:val="22"/>
          <w:lang w:eastAsia="zh-CN"/>
        </w:rPr>
        <w:t>一、本公司已充分知悉“隐瞒真实情况，提供虚假资料”的法定情形，相关情形包括但不限于：</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（一）通过转让或者租借等方式从其他单位获取资格或者资质证书投标的。</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（二）由其他单位或者其他单位负责人在投标供应商编制的投标文件上加盖印章或者签字的。</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（三）项目负责人或者主要技术人员不是本单位人员的。</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（四）投标保证金不是从投标供应商基本账户转出的。</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（五）其他隐瞒真实情况、提供虚假资料的行为。</w:t>
      </w:r>
    </w:p>
    <w:p>
      <w:pPr>
        <w:widowControl w:val="0"/>
        <w:ind w:firstLine="440" w:firstLineChars="200"/>
        <w:jc w:val="both"/>
        <w:rPr>
          <w:rFonts w:ascii="Calibri" w:eastAsia="宋体" w:hAnsi="Calibri"/>
          <w:b/>
          <w:kern w:val="2"/>
          <w:sz w:val="22"/>
          <w:lang w:eastAsia="zh-CN"/>
        </w:rPr>
      </w:pPr>
      <w:r>
        <w:rPr>
          <w:rFonts w:ascii="Calibri" w:eastAsia="宋体" w:hAnsi="Calibri" w:cstheme="minorBidi" w:hint="eastAsia"/>
          <w:b/>
          <w:kern w:val="2"/>
          <w:sz w:val="22"/>
          <w:lang w:eastAsia="zh-CN"/>
        </w:rPr>
        <w:t>二、本公司已充分知悉“与其他采购参加人串通投标”的法定情形，相关情形包括但不限于：</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（一）投标供应商之间相互约定给予未中标的供应商利益补偿。</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（二）不同投标供应商的法定代表人、主要经营负责人、项目投标授权代表人、项目负责人、主要技术人员为同一人、属同一单位或者在同一单位缴纳社会保险。</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（三）不同投标供应商的投标文件由同一单位或者同一人编制，或者由同一人分阶段参与编制的。</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（四）不同投标供应商的投标文件或部分投标文件相互混装。</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（五）不同投标供应商的投标文件内容存在非正常一致。</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（六）由同一单位工作人员为两家以上（含两家）供应商进行同一项投标活动的。</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（七）不同投标人的投标报价呈规律性差异。</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（八）不同投标人的投标保证金从同一单位或者个人的账户转出。</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（九）主管部门依照法律、法规认定的其他情形。</w:t>
      </w:r>
    </w:p>
    <w:p>
      <w:pPr>
        <w:widowControl w:val="0"/>
        <w:ind w:firstLine="440" w:firstLineChars="200"/>
        <w:jc w:val="both"/>
        <w:rPr>
          <w:rFonts w:ascii="Calibri" w:eastAsia="宋体" w:hAnsi="Calibri"/>
          <w:b/>
          <w:kern w:val="2"/>
          <w:sz w:val="22"/>
          <w:lang w:eastAsia="zh-CN"/>
        </w:rPr>
      </w:pPr>
      <w:r>
        <w:rPr>
          <w:rFonts w:ascii="Calibri" w:eastAsia="宋体" w:hAnsi="Calibri" w:cstheme="minorBidi" w:hint="eastAsia"/>
          <w:b/>
          <w:kern w:val="2"/>
          <w:sz w:val="22"/>
          <w:lang w:eastAsia="zh-CN"/>
        </w:rPr>
        <w:t>三、本公司已充分知悉下列情形所对应的法律风险，并在投标前已对相关风险事项进行排查。</w:t>
      </w:r>
    </w:p>
    <w:p>
      <w:pPr>
        <w:widowControl w:val="0"/>
        <w:ind w:firstLine="440" w:firstLineChars="200"/>
        <w:jc w:val="both"/>
        <w:rPr>
          <w:rFonts w:ascii="Calibri" w:eastAsia="宋体" w:hAnsi="Calibri"/>
          <w:b/>
          <w:kern w:val="2"/>
          <w:sz w:val="22"/>
          <w:lang w:eastAsia="zh-CN"/>
        </w:rPr>
      </w:pPr>
      <w:r>
        <w:rPr>
          <w:rFonts w:ascii="Calibri" w:eastAsia="宋体" w:hAnsi="Calibri" w:cstheme="minorBidi" w:hint="eastAsia"/>
          <w:kern w:val="2"/>
          <w:sz w:val="22"/>
          <w:lang w:eastAsia="zh-CN"/>
        </w:rPr>
        <w:t>（一）对于从其他主体获取的投标资料，供应商应审慎核查，确保投标资料的真实性。</w:t>
      </w:r>
      <w:r>
        <w:rPr>
          <w:rFonts w:ascii="Calibri" w:eastAsia="宋体" w:hAnsi="Calibri" w:cstheme="minorBidi" w:hint="eastAsia"/>
          <w:b/>
          <w:kern w:val="2"/>
          <w:sz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（三）对于涉及安全生产、特种作业、抢险救灾、防疫等政府采购项目，供应商实施提供虚假资料、串通投标等违法行为的，主管部门将依法从严处理。</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widowControl w:val="0"/>
        <w:ind w:firstLine="440" w:firstLineChars="200"/>
        <w:jc w:val="both"/>
        <w:rPr>
          <w:rFonts w:ascii="Calibri" w:eastAsia="宋体" w:hAnsi="Calibri"/>
          <w:b/>
          <w:kern w:val="2"/>
          <w:sz w:val="22"/>
          <w:lang w:eastAsia="zh-CN"/>
        </w:rPr>
      </w:pPr>
      <w:r>
        <w:rPr>
          <w:rFonts w:ascii="Calibri" w:eastAsia="宋体" w:hAnsi="Calibri" w:cstheme="minorBidi" w:hint="eastAsia"/>
          <w:b/>
          <w:kern w:val="2"/>
          <w:sz w:val="22"/>
          <w:lang w:eastAsia="zh-CN"/>
        </w:rPr>
        <w:t>四、本公司已充分知悉政府采购违法、违规行为的法律后果。</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40" w:firstLineChars="200"/>
        <w:jc w:val="both"/>
        <w:rPr>
          <w:rFonts w:ascii="Calibri" w:eastAsia="宋体" w:hAnsi="Calibri"/>
          <w:kern w:val="2"/>
          <w:sz w:val="22"/>
          <w:lang w:eastAsia="zh-CN"/>
        </w:rPr>
      </w:pPr>
      <w:r>
        <w:rPr>
          <w:rFonts w:ascii="Calibri" w:eastAsia="宋体" w:hAnsi="Calibri" w:cstheme="minorBidi" w:hint="eastAsia"/>
          <w:kern w:val="2"/>
          <w:sz w:val="22"/>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288"/>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负责人/投标授权代表签名：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知悉人（公章）：</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line="400" w:lineRule="exact"/>
        <w:ind w:right="1414" w:firstLine="420" w:firstLineChars="200"/>
        <w:jc w:val="right"/>
        <w:rPr>
          <w:rFonts w:ascii="宋体" w:eastAsia="宋体" w:hAnsi="宋体" w:hint="eastAsia"/>
          <w:spacing w:val="-4"/>
          <w:sz w:val="21"/>
          <w:szCs w:val="21"/>
          <w:lang w:eastAsia="zh-CN"/>
        </w:rPr>
      </w:pPr>
      <w:r>
        <w:rPr>
          <w:rFonts w:ascii="宋体" w:eastAsia="宋体" w:hAnsi="宋体" w:cstheme="minorBidi" w:hint="eastAsia"/>
          <w:spacing w:val="-4"/>
          <w:sz w:val="21"/>
          <w:szCs w:val="21"/>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cstheme="minorBidi"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cstheme="minorBidi" w:hint="eastAsia"/>
          <w:b/>
          <w:bCs/>
          <w:color w:val="FF0000"/>
          <w:spacing w:val="-4"/>
          <w:sz w:val="21"/>
          <w:szCs w:val="21"/>
          <w:lang w:eastAsia="zh-CN"/>
        </w:rPr>
        <w:t>1.</w:t>
      </w:r>
      <w:r>
        <w:rPr>
          <w:rFonts w:ascii="Calibri" w:eastAsia="宋体" w:hAnsi="Calibri" w:cstheme="minorBidi" w:hint="eastAsia"/>
          <w:kern w:val="2"/>
          <w:sz w:val="21"/>
          <w:szCs w:val="22"/>
          <w:lang w:eastAsia="zh-CN"/>
        </w:rPr>
        <w:t xml:space="preserve"> </w:t>
      </w:r>
      <w:r>
        <w:rPr>
          <w:rFonts w:ascii="宋体" w:eastAsia="宋体" w:hAnsi="宋体" w:cstheme="minorBidi"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cstheme="minorBidi" w:hint="eastAsia"/>
          <w:b/>
          <w:bCs/>
          <w:color w:val="FF0000"/>
          <w:spacing w:val="-4"/>
          <w:sz w:val="21"/>
          <w:szCs w:val="21"/>
          <w:lang w:eastAsia="zh-CN"/>
        </w:rPr>
        <w:t>2.投标供应商负责人或投标授权代表签字</w:t>
      </w:r>
      <w:r>
        <w:rPr>
          <w:rFonts w:ascii="宋体" w:eastAsia="宋体" w:hAnsi="宋体" w:cstheme="minorBidi" w:hint="eastAsia"/>
          <w:b/>
          <w:bCs/>
          <w:color w:val="FF0000"/>
          <w:spacing w:val="-4"/>
          <w:sz w:val="21"/>
          <w:szCs w:val="21"/>
          <w:highlight w:val="yellow"/>
          <w:lang w:eastAsia="zh-CN"/>
        </w:rPr>
        <w:t>并加盖单位公章</w:t>
      </w:r>
      <w:r>
        <w:rPr>
          <w:rFonts w:ascii="宋体" w:eastAsia="宋体" w:hAnsi="宋体" w:cstheme="minorBidi" w:hint="eastAsia"/>
          <w:b/>
          <w:bCs/>
          <w:color w:val="FF0000"/>
          <w:spacing w:val="-4"/>
          <w:sz w:val="21"/>
          <w:szCs w:val="21"/>
          <w:lang w:eastAsia="zh-CN"/>
        </w:rPr>
        <w:t>后，扫描上传至投标文件一并提交。</w:t>
      </w:r>
    </w:p>
    <w:p>
      <w:pPr>
        <w:widowControl/>
        <w:autoSpaceDE w:val="0"/>
        <w:autoSpaceDN w:val="0"/>
        <w:spacing w:line="400" w:lineRule="exact"/>
        <w:ind w:right="1414" w:firstLine="480" w:firstLineChars="200"/>
        <w:jc w:val="right"/>
        <w:rPr>
          <w:rFonts w:ascii="Calibri" w:eastAsia="宋体" w:hAnsi="Calibri"/>
          <w:szCs w:val="22"/>
          <w:lang w:eastAsia="zh-CN"/>
        </w:rPr>
      </w:pPr>
    </w:p>
    <w:p>
      <w:pPr>
        <w:widowControl/>
        <w:autoSpaceDE w:val="0"/>
        <w:autoSpaceDN w:val="0"/>
        <w:spacing w:line="400" w:lineRule="exact"/>
        <w:ind w:right="1414" w:firstLine="480" w:firstLineChars="200"/>
        <w:jc w:val="right"/>
        <w:rPr>
          <w:rFonts w:ascii="Calibri" w:eastAsia="宋体" w:hAnsi="Calibri"/>
          <w:szCs w:val="22"/>
          <w:lang w:eastAsia="zh-CN"/>
        </w:rPr>
      </w:pPr>
    </w:p>
    <w:p>
      <w:pPr>
        <w:widowControl/>
        <w:autoSpaceDE w:val="0"/>
        <w:autoSpaceDN w:val="0"/>
        <w:spacing w:line="400" w:lineRule="exact"/>
        <w:ind w:right="1414" w:firstLine="480" w:firstLineChars="200"/>
        <w:jc w:val="left"/>
        <w:rPr>
          <w:rFonts w:ascii="Calibri" w:eastAsia="宋体" w:hAnsi="Calibri"/>
          <w:szCs w:val="22"/>
          <w:lang w:eastAsia="zh-CN"/>
        </w:rPr>
      </w:pPr>
    </w:p>
    <w:p>
      <w:pPr>
        <w:widowControl/>
        <w:spacing w:line="480" w:lineRule="auto"/>
        <w:jc w:val="center"/>
        <w:rPr>
          <w:rFonts w:ascii="黑体" w:eastAsia="黑体" w:hAnsi="黑体" w:cs="黑体" w:hint="eastAsia"/>
          <w:kern w:val="2"/>
          <w:lang w:eastAsia="zh-CN"/>
        </w:rPr>
      </w:pPr>
    </w:p>
    <w:p>
      <w:pPr>
        <w:widowControl/>
        <w:spacing w:line="480" w:lineRule="auto"/>
        <w:jc w:val="center"/>
        <w:outlineLvl w:val="2"/>
        <w:rPr>
          <w:rFonts w:ascii="黑体" w:eastAsia="黑体" w:hAnsi="黑体" w:cs="黑体" w:hint="eastAsia"/>
          <w:kern w:val="2"/>
          <w:lang w:eastAsia="zh-CN"/>
        </w:rPr>
      </w:pPr>
      <w:r>
        <w:rPr>
          <w:rFonts w:ascii="黑体" w:eastAsia="黑体" w:hAnsi="黑体" w:cs="黑体" w:hint="eastAsia"/>
          <w:kern w:val="2"/>
          <w:lang w:eastAsia="zh-CN"/>
        </w:rPr>
        <w:t>八、</w:t>
      </w:r>
      <w:r>
        <w:rPr>
          <w:rFonts w:ascii="黑体" w:eastAsia="黑体" w:hAnsi="黑体" w:cs="黑体" w:hint="eastAsia"/>
          <w:szCs w:val="20"/>
          <w:lang w:eastAsia="zh-CN"/>
        </w:rPr>
        <w:t>诚信承诺函</w:t>
      </w:r>
    </w:p>
    <w:p>
      <w:pPr>
        <w:widowControl w:val="0"/>
        <w:spacing w:line="360" w:lineRule="auto"/>
        <w:jc w:val="both"/>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致：深圳市东海国际招标有限公司</w:t>
      </w:r>
    </w:p>
    <w:p>
      <w:pPr>
        <w:widowControl w:val="0"/>
        <w:spacing w:line="360" w:lineRule="auto"/>
        <w:ind w:firstLine="440" w:firstLineChars="200"/>
        <w:jc w:val="both"/>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我公司承诺，在政府采购招标投标活动中无下列行为：</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（一）被纪检监察部门立案调查，违法违规事实成立的；</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（二）未按本条例规定签订、履行采购合同，造成严重后果的；</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（三）隐瞒真实情况，提供虚假资料的；</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（四）以非法手段排斥其他供应商参与竞争的；</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（五）与其他采购参加人串通投标的；</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 xml:space="preserve">（六）在采购活动中应当回避而未回避的； </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 xml:space="preserve">（七）恶意投诉的； </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 xml:space="preserve">（八）向采购项目相关人行贿或者提供其他不当利益的； </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（九）阻碍、抗拒主管部门监督检查的；</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（十）履约检查不合格或者评价为差的；</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 xml:space="preserve">（十一）参与本项目投标前三年内，在经营活动中有重大违法记录； </w:t>
      </w:r>
    </w:p>
    <w:p>
      <w:pPr>
        <w:widowControl w:val="0"/>
        <w:tabs>
          <w:tab w:val="left" w:pos="567"/>
        </w:tabs>
        <w:spacing w:line="360" w:lineRule="auto"/>
        <w:ind w:left="420"/>
        <w:jc w:val="left"/>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（十二）参与本项目政府采购活动时存在处于被有关部门禁止参与政府采购活动且在有效期内的情况；</w:t>
      </w:r>
    </w:p>
    <w:p>
      <w:pPr>
        <w:widowControl w:val="0"/>
        <w:spacing w:line="360" w:lineRule="auto"/>
        <w:ind w:firstLine="440" w:firstLineChars="200"/>
        <w:jc w:val="both"/>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（十三）主管部门认定的其他情形。</w:t>
      </w:r>
    </w:p>
    <w:p>
      <w:pPr>
        <w:widowControl w:val="0"/>
        <w:spacing w:line="360" w:lineRule="auto"/>
        <w:ind w:firstLine="440" w:firstLineChars="200"/>
        <w:jc w:val="both"/>
        <w:rPr>
          <w:rFonts w:ascii="宋体" w:eastAsia="宋体" w:hAnsi="宋体" w:cs="宋体" w:hint="eastAsia"/>
          <w:kern w:val="2"/>
          <w:sz w:val="21"/>
          <w:szCs w:val="22"/>
          <w:lang w:eastAsia="zh-CN"/>
        </w:rPr>
      </w:pPr>
      <w:r>
        <w:rPr>
          <w:rFonts w:ascii="宋体" w:eastAsia="宋体" w:hAnsi="宋体" w:cs="宋体" w:hint="eastAsia"/>
          <w:color w:val="000000"/>
          <w:kern w:val="2"/>
          <w:sz w:val="22"/>
          <w:szCs w:val="22"/>
          <w:lang w:eastAsia="zh-CN"/>
        </w:rPr>
        <w:t>（十四）</w:t>
      </w:r>
      <w:r>
        <w:rPr>
          <w:rFonts w:ascii="宋体" w:eastAsia="宋体" w:hAnsi="宋体" w:cs="宋体" w:hint="eastAsia"/>
          <w:kern w:val="2"/>
          <w:sz w:val="21"/>
          <w:szCs w:val="22"/>
          <w:lang w:eastAsia="zh-CN"/>
        </w:rPr>
        <w:t>在参与贵公司组织的</w:t>
      </w:r>
      <w:r>
        <w:rPr>
          <w:rFonts w:ascii="宋体" w:eastAsia="宋体" w:hAnsi="宋体" w:cs="宋体" w:hint="eastAsia"/>
          <w:kern w:val="2"/>
          <w:sz w:val="21"/>
          <w:szCs w:val="22"/>
          <w:u w:val="single"/>
          <w:lang w:eastAsia="zh-CN"/>
        </w:rPr>
        <w:t xml:space="preserve">       （项目名称）    （项目编号：      ） </w:t>
      </w:r>
      <w:r>
        <w:rPr>
          <w:rFonts w:ascii="宋体" w:eastAsia="宋体" w:hAnsi="宋体" w:cs="宋体" w:hint="eastAsia"/>
          <w:kern w:val="2"/>
          <w:sz w:val="21"/>
          <w:szCs w:val="22"/>
          <w:lang w:eastAsia="zh-CN"/>
        </w:rPr>
        <w:t>政府采购活动中，</w:t>
      </w:r>
      <w:r>
        <w:rPr>
          <w:rFonts w:ascii="宋体" w:eastAsia="宋体" w:hAnsi="宋体" w:cs="宋体" w:hint="eastAsia"/>
          <w:b/>
          <w:bCs/>
          <w:color w:val="FF0000"/>
          <w:kern w:val="2"/>
          <w:sz w:val="21"/>
          <w:szCs w:val="22"/>
          <w:lang w:eastAsia="zh-CN"/>
        </w:rPr>
        <w:t>本公司不存在因违法违规行为被记入诚信档案且在相关主管部门处理措施实施期限内的情形。</w:t>
      </w:r>
    </w:p>
    <w:p>
      <w:pPr>
        <w:widowControl w:val="0"/>
        <w:spacing w:line="360" w:lineRule="auto"/>
        <w:ind w:firstLine="440" w:firstLineChars="200"/>
        <w:jc w:val="both"/>
        <w:rPr>
          <w:rFonts w:ascii="宋体" w:eastAsia="宋体" w:hAnsi="宋体" w:cs="宋体" w:hint="eastAsia"/>
          <w:kern w:val="2"/>
          <w:sz w:val="21"/>
          <w:szCs w:val="22"/>
          <w:lang w:eastAsia="zh-CN"/>
        </w:rPr>
      </w:pPr>
      <w:r>
        <w:rPr>
          <w:rFonts w:ascii="宋体" w:eastAsia="宋体" w:hAnsi="宋体" w:cs="宋体" w:hint="eastAsia"/>
          <w:color w:val="000000"/>
          <w:kern w:val="2"/>
          <w:sz w:val="22"/>
          <w:szCs w:val="22"/>
          <w:lang w:eastAsia="zh-CN"/>
        </w:rPr>
        <w:t>如我司在开标日前三年内存在上述行为超出法定追诉时效未被追诉、或者上述情节轻微未给予禁止参加政府采购的行政处罚，</w:t>
      </w:r>
      <w:r>
        <w:rPr>
          <w:rFonts w:ascii="宋体" w:eastAsia="宋体" w:hAnsi="宋体" w:cs="宋体" w:hint="eastAsia"/>
          <w:kern w:val="2"/>
          <w:sz w:val="21"/>
          <w:szCs w:val="22"/>
          <w:lang w:eastAsia="zh-CN"/>
        </w:rPr>
        <w:t>我公司对该承诺的真实性负责，如有不实，自愿接受相关法律法规的处罚及其他一切后果（含自愿接受将此不良行为记入供应商诚信档案和自愿接受虚假响应导致禁止参加政府采购活动的处罚等）。</w:t>
      </w:r>
    </w:p>
    <w:p>
      <w:pPr>
        <w:widowControl w:val="0"/>
        <w:spacing w:line="360" w:lineRule="auto"/>
        <w:ind w:firstLine="440" w:firstLineChars="200"/>
        <w:jc w:val="both"/>
        <w:rPr>
          <w:rFonts w:ascii="宋体" w:eastAsia="宋体" w:hAnsi="宋体" w:cs="宋体" w:hint="eastAsia"/>
          <w:color w:val="000000"/>
          <w:kern w:val="2"/>
          <w:sz w:val="22"/>
          <w:szCs w:val="22"/>
          <w:lang w:eastAsia="zh-CN"/>
        </w:rPr>
      </w:pPr>
      <w:r>
        <w:rPr>
          <w:rFonts w:ascii="宋体" w:eastAsia="宋体" w:hAnsi="宋体" w:cs="宋体" w:hint="eastAsia"/>
          <w:color w:val="000000"/>
          <w:kern w:val="2"/>
          <w:sz w:val="22"/>
          <w:szCs w:val="22"/>
          <w:lang w:eastAsia="zh-CN"/>
        </w:rPr>
        <w:t>特此承诺。</w:t>
      </w:r>
    </w:p>
    <w:p>
      <w:pPr>
        <w:widowControl w:val="0"/>
        <w:spacing w:line="360" w:lineRule="auto"/>
        <w:jc w:val="both"/>
        <w:rPr>
          <w:rFonts w:ascii="宋体" w:eastAsia="宋体" w:hAnsi="宋体" w:hint="eastAsia"/>
          <w:color w:val="000000"/>
          <w:kern w:val="2"/>
          <w:sz w:val="22"/>
          <w:szCs w:val="22"/>
          <w:lang w:val="zh-CN" w:eastAsia="zh-CN"/>
        </w:rPr>
      </w:pPr>
    </w:p>
    <w:p>
      <w:pPr>
        <w:widowControl w:val="0"/>
        <w:spacing w:line="360" w:lineRule="auto"/>
        <w:jc w:val="both"/>
        <w:rPr>
          <w:rFonts w:ascii="Calibri" w:eastAsia="宋体" w:hAnsi="Calibri"/>
          <w:color w:val="000000"/>
          <w:kern w:val="2"/>
          <w:sz w:val="22"/>
          <w:szCs w:val="22"/>
          <w:lang w:eastAsia="zh-CN"/>
        </w:rPr>
      </w:pPr>
      <w:r>
        <w:rPr>
          <w:rFonts w:ascii="宋体" w:eastAsia="宋体" w:hAnsi="宋体" w:cstheme="minorBidi" w:hint="eastAsia"/>
          <w:color w:val="000000"/>
          <w:kern w:val="2"/>
          <w:sz w:val="22"/>
          <w:szCs w:val="22"/>
          <w:lang w:val="zh-CN" w:eastAsia="zh-CN"/>
        </w:rPr>
        <w:t>法定代表人（</w:t>
      </w:r>
      <w:r>
        <w:rPr>
          <w:rFonts w:ascii="宋体" w:eastAsia="宋体" w:hAnsi="宋体" w:cstheme="minorBidi" w:hint="eastAsia"/>
          <w:color w:val="000000"/>
          <w:kern w:val="2"/>
          <w:sz w:val="22"/>
          <w:szCs w:val="22"/>
          <w:lang w:eastAsia="zh-CN"/>
        </w:rPr>
        <w:t>单位负责人</w:t>
      </w:r>
      <w:r>
        <w:rPr>
          <w:rFonts w:ascii="宋体" w:eastAsia="宋体" w:hAnsi="宋体" w:cstheme="minorBidi" w:hint="eastAsia"/>
          <w:color w:val="000000"/>
          <w:kern w:val="2"/>
          <w:sz w:val="22"/>
          <w:szCs w:val="22"/>
          <w:lang w:val="zh-CN" w:eastAsia="zh-CN"/>
        </w:rPr>
        <w:t>）或其授权代表</w:t>
      </w:r>
      <w:r>
        <w:rPr>
          <w:rFonts w:ascii="Calibri" w:eastAsia="宋体" w:hAnsi="Calibri" w:cstheme="minorBidi" w:hint="eastAsia"/>
          <w:color w:val="000000"/>
          <w:kern w:val="2"/>
          <w:sz w:val="22"/>
          <w:szCs w:val="22"/>
          <w:lang w:eastAsia="zh-CN"/>
        </w:rPr>
        <w:t xml:space="preserve">：                   </w:t>
      </w:r>
    </w:p>
    <w:p>
      <w:pPr>
        <w:widowControl w:val="0"/>
        <w:spacing w:line="360" w:lineRule="auto"/>
        <w:jc w:val="both"/>
        <w:rPr>
          <w:rFonts w:ascii="Calibri" w:eastAsia="宋体" w:hAnsi="Calibri"/>
          <w:color w:val="000000"/>
          <w:kern w:val="2"/>
          <w:sz w:val="22"/>
          <w:szCs w:val="22"/>
          <w:lang w:eastAsia="zh-CN"/>
        </w:rPr>
      </w:pPr>
      <w:r>
        <w:rPr>
          <w:rFonts w:ascii="Calibri" w:eastAsia="宋体" w:hAnsi="Calibri" w:cstheme="minorBidi" w:hint="eastAsia"/>
          <w:color w:val="000000"/>
          <w:kern w:val="2"/>
          <w:sz w:val="22"/>
          <w:szCs w:val="22"/>
          <w:lang w:eastAsia="zh-CN"/>
        </w:rPr>
        <w:t xml:space="preserve">投标人名称：                        </w:t>
      </w:r>
    </w:p>
    <w:p>
      <w:pPr>
        <w:widowControl w:val="0"/>
        <w:spacing w:line="360" w:lineRule="auto"/>
        <w:jc w:val="both"/>
        <w:rPr>
          <w:rFonts w:ascii="Calibri" w:eastAsia="宋体" w:hAnsi="Calibri"/>
          <w:color w:val="000000"/>
          <w:kern w:val="2"/>
          <w:sz w:val="22"/>
          <w:szCs w:val="22"/>
          <w:lang w:eastAsia="zh-CN"/>
        </w:rPr>
      </w:pPr>
      <w:r>
        <w:rPr>
          <w:rFonts w:ascii="Calibri" w:eastAsia="宋体" w:hAnsi="Calibri" w:cstheme="minorBidi" w:hint="eastAsia"/>
          <w:color w:val="000000"/>
          <w:kern w:val="2"/>
          <w:sz w:val="22"/>
          <w:szCs w:val="22"/>
          <w:lang w:eastAsia="zh-CN"/>
        </w:rPr>
        <w:t>日期：   年   月   日</w:t>
      </w:r>
    </w:p>
    <w:p>
      <w:pPr>
        <w:widowControl w:val="0"/>
        <w:jc w:val="both"/>
        <w:rPr>
          <w:rFonts w:ascii="黑体" w:eastAsia="黑体" w:hAnsi="黑体" w:cs="黑体" w:hint="eastAsia"/>
          <w:kern w:val="2"/>
          <w:lang w:eastAsia="zh-CN"/>
        </w:rPr>
      </w:pPr>
    </w:p>
    <w:p>
      <w:pPr>
        <w:widowControl/>
        <w:spacing w:line="480" w:lineRule="auto"/>
        <w:jc w:val="center"/>
        <w:outlineLvl w:val="2"/>
        <w:rPr>
          <w:rFonts w:ascii="黑体" w:eastAsia="黑体" w:hAnsi="黑体" w:cs="黑体" w:hint="eastAsia"/>
          <w:kern w:val="2"/>
          <w:sz w:val="21"/>
          <w:szCs w:val="22"/>
          <w:lang w:eastAsia="zh-CN"/>
        </w:rPr>
      </w:pPr>
      <w:r>
        <w:rPr>
          <w:rFonts w:ascii="黑体" w:eastAsia="黑体" w:hAnsi="宋体" w:cstheme="minorBidi" w:hint="eastAsia"/>
          <w:szCs w:val="20"/>
          <w:lang w:eastAsia="zh-CN"/>
        </w:rPr>
        <w:t>九、</w:t>
      </w:r>
      <w:r>
        <w:rPr>
          <w:rFonts w:ascii="黑体" w:eastAsia="黑体" w:hAnsi="黑体" w:cs="黑体" w:hint="eastAsia"/>
          <w:kern w:val="2"/>
          <w:lang w:eastAsia="zh-CN"/>
        </w:rPr>
        <w:t>实施方案</w:t>
      </w:r>
    </w:p>
    <w:p>
      <w:pPr>
        <w:widowControl/>
        <w:spacing w:line="480" w:lineRule="auto"/>
        <w:jc w:val="center"/>
        <w:outlineLvl w:val="2"/>
        <w:rPr>
          <w:rFonts w:ascii="黑体" w:eastAsia="黑体" w:hAnsi="宋体" w:hint="eastAsia"/>
          <w:szCs w:val="20"/>
          <w:lang w:eastAsia="zh-CN"/>
        </w:rPr>
      </w:pPr>
      <w:r>
        <w:rPr>
          <w:rFonts w:ascii="黑体" w:eastAsia="黑体" w:hAnsi="宋体" w:cstheme="minorBidi" w:hint="eastAsia"/>
          <w:szCs w:val="20"/>
          <w:lang w:eastAsia="zh-CN"/>
        </w:rPr>
        <w:t>十、项目重点难点分析、应对措施及相关的合理化建议</w:t>
      </w:r>
    </w:p>
    <w:p>
      <w:pPr>
        <w:widowControl/>
        <w:spacing w:line="480" w:lineRule="auto"/>
        <w:jc w:val="center"/>
        <w:outlineLvl w:val="2"/>
        <w:rPr>
          <w:rFonts w:ascii="黑体" w:eastAsia="黑体" w:hAnsi="黑体" w:cs="黑体" w:hint="eastAsia"/>
          <w:szCs w:val="20"/>
          <w:lang w:eastAsia="zh-CN"/>
        </w:rPr>
      </w:pPr>
      <w:r>
        <w:rPr>
          <w:rFonts w:ascii="黑体" w:eastAsia="黑体" w:hAnsi="黑体" w:cs="黑体" w:hint="eastAsia"/>
          <w:szCs w:val="20"/>
          <w:lang w:eastAsia="zh-CN"/>
        </w:rPr>
        <w:t>十一、</w:t>
      </w:r>
      <w:r>
        <w:rPr>
          <w:rFonts w:ascii="黑体" w:eastAsia="黑体" w:hAnsi="宋体" w:cstheme="minorBidi" w:hint="eastAsia"/>
          <w:szCs w:val="20"/>
          <w:lang w:eastAsia="zh-CN"/>
        </w:rPr>
        <w:t>质量保障措施及方案</w:t>
      </w:r>
    </w:p>
    <w:p>
      <w:pPr>
        <w:widowControl/>
        <w:spacing w:line="480" w:lineRule="auto"/>
        <w:jc w:val="center"/>
        <w:outlineLvl w:val="2"/>
        <w:rPr>
          <w:rFonts w:ascii="黑体" w:eastAsia="黑体" w:hAnsi="黑体" w:cs="黑体" w:hint="eastAsia"/>
          <w:szCs w:val="20"/>
          <w:lang w:eastAsia="zh-CN"/>
        </w:rPr>
      </w:pPr>
      <w:r>
        <w:rPr>
          <w:rFonts w:ascii="黑体" w:eastAsia="黑体" w:hAnsi="黑体" w:cs="黑体" w:hint="eastAsia"/>
          <w:szCs w:val="20"/>
          <w:lang w:eastAsia="zh-CN"/>
        </w:rPr>
        <w:t>十二、项目完成（服务期满）后的服务承诺</w:t>
      </w:r>
    </w:p>
    <w:p>
      <w:pPr>
        <w:widowControl/>
        <w:spacing w:line="480" w:lineRule="auto"/>
        <w:jc w:val="center"/>
        <w:outlineLvl w:val="2"/>
        <w:rPr>
          <w:rFonts w:ascii="黑体" w:eastAsia="黑体" w:hAnsi="黑体" w:cs="黑体" w:hint="eastAsia"/>
          <w:szCs w:val="20"/>
          <w:lang w:eastAsia="zh-CN"/>
        </w:rPr>
      </w:pPr>
      <w:r>
        <w:rPr>
          <w:rFonts w:ascii="黑体" w:eastAsia="黑体" w:hAnsi="黑体" w:cs="黑体" w:hint="eastAsia"/>
          <w:szCs w:val="20"/>
          <w:lang w:eastAsia="zh-CN"/>
        </w:rPr>
        <w:t>十</w:t>
      </w:r>
      <w:r>
        <w:rPr>
          <w:rFonts w:ascii="黑体" w:eastAsia="黑体" w:hAnsi="黑体" w:cs="黑体" w:hint="eastAsia"/>
          <w:szCs w:val="20"/>
          <w:lang w:eastAsia="zh-CN"/>
        </w:rPr>
        <w:t>三</w:t>
      </w:r>
      <w:r>
        <w:rPr>
          <w:rFonts w:ascii="黑体" w:eastAsia="黑体" w:hAnsi="黑体" w:cs="黑体" w:hint="eastAsia"/>
          <w:szCs w:val="20"/>
          <w:lang w:eastAsia="zh-CN"/>
        </w:rPr>
        <w:t>、拟安排项目负责人情况（仅限1人）</w:t>
      </w:r>
    </w:p>
    <w:p>
      <w:pPr>
        <w:widowControl/>
        <w:spacing w:line="480" w:lineRule="auto"/>
        <w:jc w:val="center"/>
        <w:outlineLvl w:val="2"/>
        <w:rPr>
          <w:rFonts w:ascii="黑体" w:eastAsia="黑体" w:hAnsi="黑体" w:cs="黑体" w:hint="eastAsia"/>
          <w:szCs w:val="20"/>
          <w:lang w:eastAsia="zh-CN"/>
        </w:rPr>
      </w:pPr>
      <w:r>
        <w:rPr>
          <w:rFonts w:ascii="黑体" w:eastAsia="黑体" w:hAnsi="黑体" w:cs="黑体" w:hint="eastAsia"/>
          <w:szCs w:val="20"/>
          <w:lang w:eastAsia="zh-CN"/>
        </w:rPr>
        <w:t>十</w:t>
      </w:r>
      <w:r>
        <w:rPr>
          <w:rFonts w:ascii="黑体" w:eastAsia="黑体" w:hAnsi="黑体" w:cs="黑体" w:hint="eastAsia"/>
          <w:szCs w:val="20"/>
          <w:lang w:eastAsia="zh-CN"/>
        </w:rPr>
        <w:t>四</w:t>
      </w:r>
      <w:r>
        <w:rPr>
          <w:rFonts w:ascii="黑体" w:eastAsia="黑体" w:hAnsi="黑体" w:cs="黑体" w:hint="eastAsia"/>
          <w:szCs w:val="20"/>
          <w:lang w:eastAsia="zh-CN"/>
        </w:rPr>
        <w:t>、拟安排的项目团队成员（项目负责人除外）情况</w:t>
      </w:r>
    </w:p>
    <w:p>
      <w:pPr>
        <w:widowControl/>
        <w:spacing w:line="480" w:lineRule="auto"/>
        <w:jc w:val="center"/>
        <w:outlineLvl w:val="2"/>
        <w:rPr>
          <w:rFonts w:ascii="黑体" w:eastAsia="黑体" w:hAnsi="黑体" w:cs="黑体" w:hint="eastAsia"/>
          <w:szCs w:val="20"/>
          <w:lang w:eastAsia="zh-CN"/>
        </w:rPr>
      </w:pPr>
      <w:r>
        <w:rPr>
          <w:rFonts w:ascii="黑体" w:eastAsia="黑体" w:hAnsi="黑体" w:cs="黑体" w:hint="eastAsia"/>
          <w:szCs w:val="20"/>
          <w:lang w:eastAsia="zh-CN"/>
        </w:rPr>
        <w:t>十</w:t>
      </w:r>
      <w:r>
        <w:rPr>
          <w:rFonts w:ascii="黑体" w:eastAsia="黑体" w:hAnsi="黑体" w:cs="黑体" w:hint="eastAsia"/>
          <w:szCs w:val="20"/>
          <w:lang w:eastAsia="zh-CN"/>
        </w:rPr>
        <w:t>五</w:t>
      </w:r>
      <w:r>
        <w:rPr>
          <w:rFonts w:ascii="黑体" w:eastAsia="黑体" w:hAnsi="黑体" w:cs="黑体" w:hint="eastAsia"/>
          <w:szCs w:val="20"/>
          <w:lang w:eastAsia="zh-CN"/>
        </w:rPr>
        <w:t>、项目拟使用的（工具、机器）情况</w:t>
      </w:r>
    </w:p>
    <w:p>
      <w:pPr>
        <w:widowControl/>
        <w:spacing w:line="480" w:lineRule="auto"/>
        <w:jc w:val="center"/>
        <w:outlineLvl w:val="2"/>
        <w:rPr>
          <w:rFonts w:ascii="黑体" w:eastAsia="黑体" w:hAnsi="黑体" w:cs="黑体"/>
          <w:szCs w:val="20"/>
          <w:lang w:eastAsia="zh-CN"/>
        </w:rPr>
      </w:pPr>
      <w:r>
        <w:rPr>
          <w:rFonts w:ascii="黑体" w:eastAsia="黑体" w:hAnsi="黑体" w:cs="黑体" w:hint="eastAsia"/>
          <w:szCs w:val="20"/>
          <w:lang w:eastAsia="zh-CN"/>
        </w:rPr>
        <w:t>十六、服务网点</w:t>
      </w:r>
    </w:p>
    <w:p>
      <w:pPr>
        <w:widowControl/>
        <w:spacing w:line="480" w:lineRule="auto"/>
        <w:jc w:val="center"/>
        <w:outlineLvl w:val="2"/>
        <w:rPr>
          <w:rFonts w:ascii="黑体" w:eastAsia="黑体" w:hAnsi="黑体" w:cs="黑体" w:hint="eastAsia"/>
          <w:szCs w:val="20"/>
          <w:lang w:eastAsia="zh-CN"/>
        </w:rPr>
      </w:pPr>
      <w:r>
        <w:rPr>
          <w:rFonts w:ascii="黑体" w:eastAsia="黑体" w:hAnsi="黑体" w:cs="黑体" w:hint="eastAsia"/>
          <w:szCs w:val="20"/>
          <w:lang w:eastAsia="zh-CN"/>
        </w:rPr>
        <w:t>十七、同类项目业绩</w:t>
      </w:r>
    </w:p>
    <w:p>
      <w:pPr>
        <w:widowControl/>
        <w:spacing w:line="480" w:lineRule="auto"/>
        <w:jc w:val="center"/>
        <w:outlineLvl w:val="2"/>
        <w:rPr>
          <w:rFonts w:ascii="黑体" w:eastAsia="黑体" w:hAnsi="黑体" w:cs="黑体" w:hint="eastAsia"/>
          <w:szCs w:val="20"/>
          <w:lang w:eastAsia="zh-CN"/>
        </w:rPr>
      </w:pPr>
      <w:r>
        <w:rPr>
          <w:rFonts w:ascii="黑体" w:eastAsia="黑体" w:hAnsi="黑体" w:cs="黑体" w:hint="eastAsia"/>
          <w:szCs w:val="20"/>
          <w:lang w:eastAsia="zh-CN"/>
        </w:rPr>
        <w:t>十八、履约评价情况</w:t>
      </w:r>
    </w:p>
    <w:p>
      <w:pPr>
        <w:widowControl/>
        <w:spacing w:line="480" w:lineRule="auto"/>
        <w:jc w:val="center"/>
        <w:outlineLvl w:val="2"/>
        <w:rPr>
          <w:rFonts w:ascii="黑体" w:eastAsia="黑体" w:hAnsi="宋体" w:hint="eastAsia"/>
          <w:szCs w:val="20"/>
          <w:lang w:eastAsia="zh-CN"/>
        </w:rPr>
      </w:pPr>
      <w:r>
        <w:rPr>
          <w:rFonts w:ascii="黑体" w:eastAsia="黑体" w:hAnsi="黑体" w:cs="黑体" w:hint="eastAsia"/>
          <w:szCs w:val="20"/>
          <w:lang w:eastAsia="zh-CN"/>
        </w:rPr>
        <w:t>十九、</w:t>
      </w:r>
      <w:r>
        <w:rPr>
          <w:rFonts w:ascii="黑体" w:eastAsia="黑体" w:hAnsi="黑体" w:cs="黑体" w:hint="eastAsia"/>
          <w:szCs w:val="20"/>
          <w:lang w:eastAsia="zh-CN"/>
        </w:rPr>
        <w:t>投标人认为需要加</w:t>
      </w:r>
      <w:r>
        <w:rPr>
          <w:rFonts w:ascii="黑体" w:eastAsia="黑体" w:hAnsi="宋体" w:cstheme="minorBidi" w:hint="eastAsia"/>
          <w:szCs w:val="20"/>
          <w:lang w:eastAsia="zh-CN"/>
        </w:rPr>
        <w:t>以说明的其他内容（格式自定）</w:t>
      </w:r>
    </w:p>
    <w:p>
      <w:pPr>
        <w:widowControl w:val="0"/>
        <w:jc w:val="both"/>
        <w:rPr>
          <w:rFonts w:ascii="黑体" w:eastAsia="黑体" w:hAnsi="宋体" w:hint="eastAsia"/>
          <w:szCs w:val="20"/>
          <w:lang w:eastAsia="zh-CN"/>
        </w:rPr>
      </w:pPr>
      <w:r>
        <w:rPr>
          <w:rFonts w:ascii="黑体" w:eastAsia="黑体" w:hAnsi="宋体" w:cstheme="minorBidi" w:hint="eastAsia"/>
          <w:szCs w:val="20"/>
          <w:lang w:eastAsia="zh-CN"/>
        </w:rPr>
        <w:br w:type="page"/>
      </w:r>
    </w:p>
    <w:p>
      <w:pPr>
        <w:widowControl w:val="0"/>
        <w:autoSpaceDE w:val="0"/>
        <w:autoSpaceDN w:val="0"/>
        <w:adjustRightInd w:val="0"/>
        <w:rPr>
          <w:rFonts w:ascii="宋体" w:eastAsia="宋体" w:cs="宋体"/>
          <w:color w:val="000000"/>
          <w:lang w:eastAsia="zh-CN"/>
        </w:rPr>
      </w:pPr>
    </w:p>
    <w:p>
      <w:pPr>
        <w:widowControl w:val="0"/>
        <w:jc w:val="both"/>
        <w:rPr>
          <w:rFonts w:ascii="宋体" w:eastAsia="宋体" w:hAnsi="宋体" w:hint="eastAsia"/>
          <w:b/>
          <w:bCs/>
          <w:sz w:val="28"/>
          <w:szCs w:val="28"/>
          <w:lang w:eastAsia="zh-CN"/>
        </w:r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widowControl w:val="0"/>
        <w:ind w:firstLine="470" w:firstLineChars="196"/>
        <w:jc w:val="center"/>
        <w:rPr>
          <w:rFonts w:ascii="Arial" w:eastAsia="宋体" w:hAnsi="Arial" w:cs="Arial"/>
          <w:lang w:eastAsia="zh-CN"/>
        </w:rPr>
      </w:pPr>
      <w:r>
        <w:rPr>
          <w:rFonts w:ascii="Arial" w:eastAsia="宋体" w:hAnsi="Arial" w:cs="Arial" w:hint="eastAsia"/>
          <w:lang w:eastAsia="zh-CN"/>
        </w:rPr>
        <w:t>（有专业类别的格式合同范本请选择相应的合同项目，具体要求以采购项目需求为准）</w:t>
      </w:r>
    </w:p>
    <w:p>
      <w:pPr>
        <w:widowControl w:val="0"/>
        <w:ind w:firstLine="412" w:firstLineChars="196"/>
        <w:jc w:val="center"/>
        <w:rPr>
          <w:rFonts w:ascii="Calibri" w:eastAsia="宋体" w:hAnsi="Calibri"/>
          <w:kern w:val="2"/>
          <w:sz w:val="21"/>
          <w:szCs w:val="22"/>
          <w:lang w:eastAsia="zh-CN"/>
        </w:rPr>
      </w:pPr>
    </w:p>
    <w:p>
      <w:pPr>
        <w:widowControl w:val="0"/>
        <w:jc w:val="center"/>
        <w:rPr>
          <w:rFonts w:ascii="Calibri" w:eastAsia="宋体" w:hAnsi="Calibri"/>
          <w:b/>
          <w:kern w:val="2"/>
          <w:szCs w:val="22"/>
          <w:lang w:eastAsia="zh-CN"/>
        </w:rPr>
      </w:pPr>
      <w:r>
        <w:rPr>
          <w:rFonts w:ascii="Calibri" w:eastAsia="宋体" w:hAnsi="Calibri" w:cstheme="minorBidi" w:hint="eastAsia"/>
          <w:b/>
          <w:kern w:val="2"/>
          <w:szCs w:val="22"/>
          <w:lang w:eastAsia="zh-CN"/>
        </w:rPr>
        <w:t>合同条款</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Cs w:val="22"/>
          <w:lang w:eastAsia="zh-CN"/>
        </w:rPr>
        <w:t>（仅供参考，项目具体要求以采购项目需求为准）</w:t>
      </w:r>
    </w:p>
    <w:p>
      <w:pPr>
        <w:widowControl w:val="0"/>
        <w:ind w:firstLine="412" w:firstLineChars="196"/>
        <w:jc w:val="center"/>
        <w:rPr>
          <w:rFonts w:ascii="Calibri" w:eastAsia="宋体" w:hAnsi="Calibri"/>
          <w:kern w:val="2"/>
          <w:sz w:val="21"/>
          <w:szCs w:val="22"/>
          <w:lang w:eastAsia="zh-CN"/>
        </w:rPr>
      </w:pPr>
    </w:p>
    <w:p>
      <w:pPr>
        <w:widowControl w:val="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甲方：</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统一社会信用代码：</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法定代表人：</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联系人：</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联系方式：</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地址：</w:t>
      </w:r>
    </w:p>
    <w:p>
      <w:pPr>
        <w:widowControl w:val="0"/>
        <w:jc w:val="both"/>
        <w:rPr>
          <w:rFonts w:ascii="宋体" w:eastAsia="宋体" w:hAnsi="宋体" w:hint="eastAsia"/>
          <w:b/>
          <w:bCs/>
          <w:kern w:val="2"/>
          <w:sz w:val="21"/>
          <w:szCs w:val="21"/>
          <w:lang w:eastAsia="zh-CN"/>
        </w:rPr>
      </w:pPr>
    </w:p>
    <w:p>
      <w:pPr>
        <w:widowControl w:val="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乙方：</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统一社会信用代码：</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法定代表人：</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联系人：</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联系方式：</w:t>
      </w:r>
    </w:p>
    <w:p>
      <w:pPr>
        <w:widowControl w:val="0"/>
        <w:spacing w:line="360" w:lineRule="auto"/>
        <w:jc w:val="both"/>
        <w:rPr>
          <w:rFonts w:ascii="宋体" w:eastAsia="宋体" w:hAnsi="宋体" w:hint="eastAsia"/>
          <w:kern w:val="2"/>
          <w:szCs w:val="21"/>
          <w:lang w:eastAsia="zh-CN"/>
        </w:rPr>
      </w:pPr>
      <w:r>
        <w:rPr>
          <w:rFonts w:ascii="宋体" w:eastAsia="宋体" w:hAnsi="宋体" w:cstheme="minorBidi" w:hint="eastAsia"/>
          <w:kern w:val="2"/>
          <w:szCs w:val="21"/>
          <w:lang w:eastAsia="zh-CN"/>
        </w:rPr>
        <w:t>地址：</w:t>
      </w:r>
    </w:p>
    <w:p>
      <w:pPr>
        <w:widowControl w:val="0"/>
        <w:jc w:val="both"/>
        <w:rPr>
          <w:rFonts w:ascii="宋体" w:eastAsia="宋体" w:hAnsi="宋体" w:hint="eastAsia"/>
          <w:kern w:val="2"/>
          <w:sz w:val="21"/>
          <w:szCs w:val="21"/>
          <w:lang w:eastAsia="zh-CN"/>
        </w:rPr>
      </w:pPr>
    </w:p>
    <w:p>
      <w:pPr>
        <w:widowControl w:val="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根据深圳市龙华区</w:t>
      </w:r>
      <w:r>
        <w:rPr>
          <w:rFonts w:ascii="宋体" w:eastAsia="宋体" w:hAnsi="宋体" w:cstheme="minorBidi" w:hint="eastAsia"/>
          <w:color w:val="FF0000"/>
          <w:kern w:val="2"/>
          <w:sz w:val="21"/>
          <w:szCs w:val="21"/>
          <w:lang w:eastAsia="zh-CN"/>
        </w:rPr>
        <w:t>******</w:t>
      </w:r>
      <w:r>
        <w:rPr>
          <w:rFonts w:ascii="宋体" w:eastAsia="宋体" w:hAnsi="宋体" w:cstheme="minorBidi" w:hint="eastAsia"/>
          <w:kern w:val="2"/>
          <w:sz w:val="21"/>
          <w:szCs w:val="21"/>
          <w:lang w:eastAsia="zh-CN"/>
        </w:rPr>
        <w:t>采购项目的响应结果，由单位为中选方。按照有关规定，经深圳市（以下简称甲方）和单位（以下简称乙方）协商，就甲方委托乙方承担</w:t>
      </w:r>
      <w:r>
        <w:rPr>
          <w:rFonts w:ascii="宋体" w:eastAsia="宋体" w:hAnsi="宋体" w:cstheme="minorBidi" w:hint="eastAsia"/>
          <w:b/>
          <w:bCs/>
          <w:snapToGrid w:val="0"/>
          <w:sz w:val="21"/>
          <w:szCs w:val="21"/>
          <w:u w:val="single"/>
          <w:lang w:val="zh-CN" w:eastAsia="zh-CN"/>
        </w:rPr>
        <w:t xml:space="preserve">                      服务项目</w:t>
      </w:r>
      <w:r>
        <w:rPr>
          <w:rFonts w:ascii="宋体" w:eastAsia="宋体" w:hAnsi="宋体" w:cstheme="minorBidi" w:hint="eastAsia"/>
          <w:kern w:val="2"/>
          <w:sz w:val="21"/>
          <w:szCs w:val="21"/>
          <w:lang w:eastAsia="zh-CN"/>
        </w:rPr>
        <w:t>，达成以下合同条款：</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第一条　项目概况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项目名称：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项目内容：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服务时间：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合同价款：合同总价为元，含一切税、费。</w:t>
      </w:r>
      <w:r>
        <w:rPr>
          <w:rFonts w:ascii="Calibri" w:eastAsia="宋体" w:hAnsi="Calibri" w:cstheme="minorBidi"/>
          <w:kern w:val="2"/>
          <w:sz w:val="21"/>
          <w:szCs w:val="22"/>
          <w:lang w:eastAsia="zh-CN"/>
        </w:rPr>
        <w:t>本合同总价包括</w:t>
      </w:r>
      <w:r>
        <w:rPr>
          <w:rFonts w:ascii="宋体" w:eastAsia="宋体" w:hAnsi="宋体" w:cstheme="minorBidi" w:hint="eastAsia"/>
          <w:kern w:val="2"/>
          <w:sz w:val="21"/>
          <w:szCs w:val="21"/>
          <w:lang w:eastAsia="zh-CN"/>
        </w:rPr>
        <w:t>乙方为实施本项目所需的设备仪器费、车辆租赁费、</w:t>
      </w:r>
      <w:r>
        <w:rPr>
          <w:rFonts w:ascii="Calibri" w:eastAsia="宋体" w:hAnsi="Calibri" w:cstheme="minorBidi"/>
          <w:kern w:val="2"/>
          <w:sz w:val="21"/>
          <w:szCs w:val="22"/>
          <w:lang w:eastAsia="zh-CN"/>
        </w:rPr>
        <w:t>服务</w:t>
      </w:r>
      <w:r>
        <w:rPr>
          <w:rFonts w:ascii="Calibri" w:eastAsia="宋体" w:hAnsi="Calibri" w:cstheme="minorBidi" w:hint="eastAsia"/>
          <w:kern w:val="2"/>
          <w:sz w:val="21"/>
          <w:szCs w:val="22"/>
          <w:lang w:eastAsia="zh-CN"/>
        </w:rPr>
        <w:t>和</w:t>
      </w:r>
      <w:r>
        <w:rPr>
          <w:rFonts w:ascii="Calibri" w:eastAsia="宋体" w:hAnsi="Calibri" w:cstheme="minorBidi"/>
          <w:kern w:val="2"/>
          <w:sz w:val="21"/>
          <w:szCs w:val="22"/>
          <w:lang w:eastAsia="zh-CN"/>
        </w:rPr>
        <w:t>技术费用</w:t>
      </w:r>
      <w:r>
        <w:rPr>
          <w:rFonts w:ascii="Calibri" w:eastAsia="宋体" w:hAnsi="Calibri" w:cstheme="minorBidi" w:hint="eastAsia"/>
          <w:kern w:val="2"/>
          <w:sz w:val="21"/>
          <w:szCs w:val="22"/>
          <w:lang w:eastAsia="zh-CN"/>
        </w:rPr>
        <w:t>等</w:t>
      </w:r>
      <w:r>
        <w:rPr>
          <w:rFonts w:ascii="Calibri" w:eastAsia="宋体" w:hAnsi="Calibri" w:cstheme="minorBidi"/>
          <w:kern w:val="2"/>
          <w:sz w:val="21"/>
          <w:szCs w:val="22"/>
          <w:lang w:eastAsia="zh-CN"/>
        </w:rPr>
        <w:t>，为固定不变价格，且不随通货膨胀的影响而波动。合同总价包括</w:t>
      </w:r>
      <w:r>
        <w:rPr>
          <w:rFonts w:ascii="宋体" w:eastAsia="宋体" w:hAnsi="宋体" w:cstheme="minorBidi" w:hint="eastAsia"/>
          <w:kern w:val="2"/>
          <w:sz w:val="21"/>
          <w:szCs w:val="21"/>
          <w:lang w:eastAsia="zh-CN"/>
        </w:rPr>
        <w:t>乙方</w:t>
      </w:r>
      <w:r>
        <w:rPr>
          <w:rFonts w:ascii="Calibri" w:eastAsia="宋体" w:hAnsi="Calibri" w:cstheme="minorBidi"/>
          <w:kern w:val="2"/>
          <w:sz w:val="21"/>
          <w:szCs w:val="22"/>
          <w:lang w:eastAsia="zh-CN"/>
        </w:rPr>
        <w:t>履行本合同义务所发生的一切费用和支出和以各种方式寄送技术资料到</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方办公室所发生的费用。如发生本合同规定的不可抗力，合同总价可经双方友好协商予以调整。</w:t>
      </w:r>
    </w:p>
    <w:p>
      <w:pPr>
        <w:widowControl w:val="0"/>
        <w:ind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支付方式：分期支付。</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第二条  服务范围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1、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3、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 其他合同未明示的相关工作。</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第三条  时间要求及阶段成果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1、合同签订天内完成项目实施的准备工作，包括工作大纲和试验细则的编制；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第四条  服务资料归属(若有)</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所有提交给</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方的服务</w:t>
      </w:r>
      <w:r>
        <w:rPr>
          <w:rFonts w:ascii="Calibri" w:eastAsia="宋体" w:hAnsi="Calibri" w:cstheme="minorBidi" w:hint="eastAsia"/>
          <w:kern w:val="2"/>
          <w:sz w:val="21"/>
          <w:szCs w:val="22"/>
          <w:lang w:eastAsia="zh-CN"/>
        </w:rPr>
        <w:t>文件</w:t>
      </w:r>
      <w:r>
        <w:rPr>
          <w:rFonts w:ascii="Calibri" w:eastAsia="宋体" w:hAnsi="Calibri" w:cstheme="minorBidi"/>
          <w:kern w:val="2"/>
          <w:sz w:val="21"/>
          <w:szCs w:val="22"/>
          <w:lang w:eastAsia="zh-CN"/>
        </w:rPr>
        <w:t>及相关的资料的最后文本，包括为履行服务范围所编制的</w:t>
      </w:r>
      <w:r>
        <w:rPr>
          <w:rFonts w:ascii="Calibri" w:eastAsia="宋体" w:hAnsi="Calibri" w:cstheme="minorBidi" w:hint="eastAsia"/>
          <w:kern w:val="2"/>
          <w:sz w:val="21"/>
          <w:szCs w:val="22"/>
          <w:lang w:eastAsia="zh-CN"/>
        </w:rPr>
        <w:t>设计</w:t>
      </w:r>
      <w:r>
        <w:rPr>
          <w:rFonts w:ascii="Calibri" w:eastAsia="宋体" w:hAnsi="Calibri" w:cstheme="minorBidi"/>
          <w:kern w:val="2"/>
          <w:sz w:val="21"/>
          <w:szCs w:val="22"/>
          <w:lang w:eastAsia="zh-CN"/>
        </w:rPr>
        <w:t>图纸、计划和证明资料等，都属于</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方的财产，</w:t>
      </w:r>
      <w:r>
        <w:rPr>
          <w:rFonts w:ascii="宋体" w:eastAsia="宋体" w:hAnsi="宋体" w:cstheme="minorBidi" w:hint="eastAsia"/>
          <w:kern w:val="2"/>
          <w:sz w:val="21"/>
          <w:szCs w:val="21"/>
          <w:lang w:eastAsia="zh-CN"/>
        </w:rPr>
        <w:t>乙</w:t>
      </w:r>
      <w:r>
        <w:rPr>
          <w:rFonts w:ascii="Calibri" w:eastAsia="宋体" w:hAnsi="Calibri" w:cstheme="minorBidi"/>
          <w:kern w:val="2"/>
          <w:sz w:val="21"/>
          <w:szCs w:val="22"/>
          <w:lang w:eastAsia="zh-CN"/>
        </w:rPr>
        <w:t>方在提交给</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方之前应将上述资料进行整理归类和编制索引</w:t>
      </w:r>
      <w:r>
        <w:rPr>
          <w:rFonts w:ascii="Calibri" w:eastAsia="宋体" w:hAnsi="Calibri" w:cstheme="minorBidi" w:hint="eastAsia"/>
          <w:kern w:val="2"/>
          <w:sz w:val="21"/>
          <w:szCs w:val="22"/>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w:t>
      </w:r>
      <w:r>
        <w:rPr>
          <w:rFonts w:ascii="宋体" w:eastAsia="宋体" w:hAnsi="宋体" w:cstheme="minorBidi" w:hint="eastAsia"/>
          <w:kern w:val="2"/>
          <w:sz w:val="21"/>
          <w:szCs w:val="21"/>
          <w:lang w:eastAsia="zh-CN"/>
        </w:rPr>
        <w:t>乙</w:t>
      </w:r>
      <w:r>
        <w:rPr>
          <w:rFonts w:ascii="Calibri" w:eastAsia="宋体" w:hAnsi="Calibri" w:cstheme="minorBidi"/>
          <w:kern w:val="2"/>
          <w:sz w:val="21"/>
          <w:szCs w:val="22"/>
          <w:lang w:eastAsia="zh-CN"/>
        </w:rPr>
        <w:t>方未经</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方的书面同意，不得将上述资料用于与本服务项目之外的任何项目</w:t>
      </w:r>
      <w:r>
        <w:rPr>
          <w:rFonts w:ascii="Calibri" w:eastAsia="宋体" w:hAnsi="Calibri" w:cstheme="minorBidi" w:hint="eastAsia"/>
          <w:kern w:val="2"/>
          <w:sz w:val="21"/>
          <w:szCs w:val="22"/>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r>
        <w:rPr>
          <w:rFonts w:ascii="Calibri" w:eastAsia="宋体" w:hAnsi="Calibri" w:cstheme="minorBidi"/>
          <w:kern w:val="2"/>
          <w:sz w:val="21"/>
          <w:szCs w:val="22"/>
          <w:lang w:eastAsia="zh-CN"/>
        </w:rPr>
        <w:t>合同履行</w:t>
      </w:r>
      <w:r>
        <w:rPr>
          <w:rFonts w:ascii="Calibri" w:eastAsia="宋体" w:hAnsi="Calibri" w:cstheme="minorBidi" w:hint="eastAsia"/>
          <w:kern w:val="2"/>
          <w:sz w:val="21"/>
          <w:szCs w:val="22"/>
          <w:lang w:eastAsia="zh-CN"/>
        </w:rPr>
        <w:t>完毕，</w:t>
      </w:r>
      <w:r>
        <w:rPr>
          <w:rFonts w:ascii="Calibri" w:eastAsia="宋体" w:hAnsi="Calibri" w:cstheme="minorBidi"/>
          <w:kern w:val="2"/>
          <w:sz w:val="21"/>
          <w:szCs w:val="22"/>
          <w:lang w:eastAsia="zh-CN"/>
        </w:rPr>
        <w:t>未经</w:t>
      </w:r>
      <w:r>
        <w:rPr>
          <w:rFonts w:ascii="Calibri" w:eastAsia="宋体" w:hAnsi="Calibri" w:cstheme="minorBidi" w:hint="eastAsia"/>
          <w:kern w:val="2"/>
          <w:sz w:val="21"/>
          <w:szCs w:val="22"/>
          <w:lang w:eastAsia="zh-CN"/>
        </w:rPr>
        <w:t>甲</w:t>
      </w:r>
      <w:r>
        <w:rPr>
          <w:rFonts w:ascii="Calibri" w:eastAsia="宋体" w:hAnsi="Calibri" w:cstheme="minorBidi"/>
          <w:kern w:val="2"/>
          <w:sz w:val="21"/>
          <w:szCs w:val="22"/>
          <w:lang w:eastAsia="zh-CN"/>
        </w:rPr>
        <w:t>方的书面同意</w:t>
      </w:r>
      <w:r>
        <w:rPr>
          <w:rFonts w:ascii="Calibri" w:eastAsia="宋体" w:hAnsi="Calibri" w:cstheme="minorBidi" w:hint="eastAsia"/>
          <w:kern w:val="2"/>
          <w:sz w:val="21"/>
          <w:szCs w:val="22"/>
          <w:lang w:eastAsia="zh-CN"/>
        </w:rPr>
        <w:t>，</w:t>
      </w:r>
      <w:r>
        <w:rPr>
          <w:rFonts w:ascii="宋体" w:eastAsia="宋体" w:hAnsi="宋体" w:cstheme="minorBidi" w:hint="eastAsia"/>
          <w:kern w:val="2"/>
          <w:sz w:val="21"/>
          <w:szCs w:val="21"/>
          <w:lang w:eastAsia="zh-CN"/>
        </w:rPr>
        <w:t>乙</w:t>
      </w:r>
      <w:r>
        <w:rPr>
          <w:rFonts w:ascii="Calibri" w:eastAsia="宋体" w:hAnsi="Calibri" w:cstheme="minorBidi"/>
          <w:kern w:val="2"/>
          <w:sz w:val="21"/>
          <w:szCs w:val="22"/>
          <w:lang w:eastAsia="zh-CN"/>
        </w:rPr>
        <w:t>方</w:t>
      </w:r>
      <w:r>
        <w:rPr>
          <w:rFonts w:ascii="Calibri" w:eastAsia="宋体" w:hAnsi="Calibri" w:cstheme="minorBidi" w:hint="eastAsia"/>
          <w:kern w:val="2"/>
          <w:sz w:val="21"/>
          <w:szCs w:val="22"/>
          <w:lang w:eastAsia="zh-CN"/>
        </w:rPr>
        <w:t>不得保存在</w:t>
      </w:r>
      <w:r>
        <w:rPr>
          <w:rFonts w:ascii="Calibri" w:eastAsia="宋体" w:hAnsi="Calibri" w:cstheme="minorBidi"/>
          <w:kern w:val="2"/>
          <w:sz w:val="21"/>
          <w:szCs w:val="22"/>
          <w:lang w:eastAsia="zh-CN"/>
        </w:rPr>
        <w:t>履行合同过程中所获得或接触到的任何</w:t>
      </w:r>
      <w:r>
        <w:rPr>
          <w:rFonts w:ascii="宋体" w:eastAsia="宋体" w:hAnsi="宋体" w:cstheme="minorBidi" w:hint="eastAsia"/>
          <w:kern w:val="2"/>
          <w:sz w:val="21"/>
          <w:szCs w:val="21"/>
          <w:lang w:eastAsia="zh-CN"/>
        </w:rPr>
        <w:t>内部数据资料。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第五条  甲方的义务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2、向乙方提供与本项目服务工作有关的资料。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第六条　乙方的义务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１、应按照号采购文件、乙方响应文件要求按期完成本项目服务工作。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2、负责组织项目的实施，保证服务效率及工作质量，并符合招标文件和行业相关标准。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3、在履行合同期间或合同规定期限内，不得泄露与本合同规定业务活动有关的保密资料。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第七条  甲方的权利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、有权向乙方询问工作进展情况及相关的内容。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、有权阐述对具体问题的意见和建议。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第八条  乙方的权利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、乙方在本项目服务过程中，有权对第三方提出与本项目服务业务有关的问题进行核对或查问。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、乙方在本项目服务过程中，可根据项目需求现场勘查。</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第九条  甲方的责任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第十条  乙方的责任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第十一条  人员要求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1、参加本项目服务人员必须具有招标文件及国家有关部门规定的相应资质。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 参加本项目的服务人员的配置必须与响应文件中的服务承诺书和项目组织实施方案一致。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3、必须以直属服务人员参与本项目服务，不得使用挂靠队伍。</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第十二条  乙方服务工具要求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1、乙方应配备中选项目所需的足够数量的仪器、仪表以及工具等设备。用户不需向乙方提供施工工具和仪器、仪表。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2、乙方在提供服务过程中应自备车辆。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第十三条  保密要求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乙方在履行合同过程中所获得或接触到的任何</w:t>
      </w:r>
      <w:r>
        <w:rPr>
          <w:rFonts w:ascii="宋体" w:eastAsia="宋体" w:hAnsi="宋体" w:cstheme="minorBidi"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乙方</w:t>
      </w:r>
      <w:r>
        <w:rPr>
          <w:rFonts w:ascii="宋体" w:eastAsia="宋体" w:hAnsi="宋体" w:cstheme="minorBidi"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乙方</w:t>
      </w:r>
      <w:r>
        <w:rPr>
          <w:rFonts w:ascii="宋体" w:eastAsia="宋体" w:hAnsi="宋体" w:cstheme="minorBidi"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 xml:space="preserve">第十四条  验收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1、下列文件的验收分为</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个阶段: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3、验收依据为号采购文件、乙方响应文件，国家和行业有关规范、规程和标准。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第十五条  付款方式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1、合同签订后天内，甲方向乙方支付合同总价%的款项。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2、全部服务完成并经甲方验收合格后，甲方向乙方支付合同总价%的款项。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第十六条  争议解决办法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执行本合同发生的争议，</w:t>
      </w:r>
      <w:r>
        <w:rPr>
          <w:rFonts w:ascii="宋体" w:eastAsia="宋体" w:hAnsi="宋体" w:cs="宋体" w:hint="eastAsia"/>
          <w:color w:val="FF0000"/>
          <w:sz w:val="22"/>
          <w:szCs w:val="22"/>
          <w:lang w:eastAsia="zh-CN"/>
        </w:rPr>
        <w:t>由甲乙双方协商解决；协商不成，</w:t>
      </w:r>
      <w:r>
        <w:rPr>
          <w:rFonts w:ascii="宋体" w:eastAsia="宋体" w:hAnsi="宋体" w:cstheme="minorBidi" w:hint="eastAsia"/>
          <w:kern w:val="2"/>
          <w:sz w:val="21"/>
          <w:szCs w:val="21"/>
          <w:lang w:eastAsia="zh-CN"/>
        </w:rPr>
        <w:t>由甲方所在地人民法院管辖。</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第十七条  风险责任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１、乙方应完全地按照号采购文件的要求和乙方响应文件的承诺完成本项目，出于自身财务、技术、人力等原因导致项目失败的，应承担全部责任。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2、乙方在服务过程中应对自身的安全生产负责，若由乙方原因发生的各种事故甲方不承担任何责任。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第十八条  违约责任</w:t>
      </w:r>
    </w:p>
    <w:p>
      <w:pPr>
        <w:widowControl/>
        <w:spacing w:before="100" w:beforeAutospacing="1" w:afterAutospacing="1" w:line="324" w:lineRule="auto"/>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投标人若未按照招投标文件及本合同要求履约，则需对履约不足的部分支付违约金，但最高不超过中标总额的10％。</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第十九条  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1、下列文件均为本合同的重要组成部分：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（1）本项目的采购文件、答疑及补充通知；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（2）本项目中选的响应文件；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（3）本合同执行中共同签署的补充与修正文件。</w:t>
      </w:r>
    </w:p>
    <w:p>
      <w:pPr>
        <w:widowControl w:val="0"/>
        <w:spacing w:line="360" w:lineRule="auto"/>
        <w:jc w:val="both"/>
        <w:rPr>
          <w:rFonts w:ascii="Calibri" w:eastAsia="宋体" w:hAnsi="Calibri"/>
          <w:b/>
          <w:bCs/>
          <w:kern w:val="2"/>
          <w:szCs w:val="22"/>
          <w:lang w:eastAsia="zh-CN"/>
        </w:rPr>
      </w:pPr>
      <w:r>
        <w:rPr>
          <w:rFonts w:ascii="宋体" w:eastAsia="宋体" w:hAnsi="宋体" w:cstheme="minorBidi" w:hint="eastAsia"/>
          <w:kern w:val="2"/>
          <w:sz w:val="21"/>
          <w:szCs w:val="21"/>
          <w:lang w:eastAsia="zh-CN"/>
        </w:rPr>
        <w:t>以上文件互为补充，如果出现内容冲突的情况，为准的优先顺序为（2）、（1）、（3）。</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2、本合同一式___份，甲、乙方双方各执份，具有同等法律效力。本合同自双方法定代表人或委托代理人签字并盖章认可之日起生效。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3、本合同未尽事宜，双方友好协商，达成解决方案，经双方签字后，可作为本合同的有效附件。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甲方：    乙方：</w:t>
      </w:r>
    </w:p>
    <w:p>
      <w:pPr>
        <w:widowControl w:val="0"/>
        <w:ind w:firstLine="1890" w:firstLineChars="9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（签章）                         （签章）</w:t>
      </w:r>
    </w:p>
    <w:p>
      <w:pPr>
        <w:widowControl w:val="0"/>
        <w:ind w:firstLine="2730" w:firstLineChars="13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地址：                        地址：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法定代表人：（签章）           法定代表人：（签章）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开户行：                      开户行：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人民币账号：                  人民币账号：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联系人：                      联系人：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电话：                        电话：</w:t>
      </w:r>
    </w:p>
    <w:p>
      <w:pPr>
        <w:widowControl w:val="0"/>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日期：                        日期：</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br w:type="page"/>
      </w:r>
    </w:p>
    <w:p>
      <w:pPr>
        <w:widowControl w:val="0"/>
        <w:autoSpaceDE w:val="0"/>
        <w:autoSpaceDN w:val="0"/>
        <w:adjustRightInd w:val="0"/>
        <w:rPr>
          <w:rFonts w:ascii="宋体" w:eastAsia="宋体" w:cs="宋体"/>
          <w:color w:val="000000"/>
          <w:lang w:eastAsia="zh-CN"/>
        </w:rPr>
      </w:pP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val="0"/>
        <w:numPr>
          <w:ilvl w:val="0"/>
          <w:numId w:val="6"/>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33" w:name="_Hlk72399513"/>
      <w:r>
        <w:rPr>
          <w:rFonts w:ascii="Cambria" w:eastAsia="宋体" w:hAnsi="Cambria" w:cstheme="majorBidi" w:hint="eastAsia"/>
          <w:b/>
          <w:bCs/>
          <w:kern w:val="2"/>
          <w:sz w:val="28"/>
          <w:szCs w:val="28"/>
          <w:lang w:eastAsia="zh-CN"/>
        </w:rPr>
        <w:t>总则</w:t>
      </w:r>
    </w:p>
    <w:bookmarkEnd w:id="33"/>
    <w:p>
      <w:pPr>
        <w:widowControl w:val="0"/>
        <w:jc w:val="both"/>
        <w:rPr>
          <w:rFonts w:ascii="黑体" w:eastAsia="黑体" w:hAnsi="宋体" w:hint="eastAsia"/>
          <w:kern w:val="2"/>
          <w:szCs w:val="22"/>
          <w:lang w:eastAsia="zh-CN"/>
        </w:rPr>
      </w:pPr>
      <w:bookmarkStart w:id="34" w:name="_Hlk72439706"/>
      <w:r>
        <w:rPr>
          <w:rFonts w:ascii="黑体" w:eastAsia="黑体" w:hAnsi="宋体" w:cstheme="minorBidi" w:hint="eastAsia"/>
          <w:kern w:val="2"/>
          <w:szCs w:val="22"/>
          <w:lang w:eastAsia="zh-CN"/>
        </w:rPr>
        <w:t>1. 通用条款说明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发出招标文件通用条款版本，列出深圳市政府采购项目进行招标采购所适用的通用条款内容。</w:t>
      </w:r>
      <w:bookmarkStart w:id="35" w:name="_Hlk72399729"/>
      <w:r>
        <w:rPr>
          <w:rFonts w:ascii="宋体" w:eastAsia="宋体" w:hAnsi="宋体" w:cstheme="minorBidi" w:hint="eastAsia"/>
          <w:kern w:val="2"/>
          <w:sz w:val="21"/>
          <w:szCs w:val="21"/>
          <w:lang w:eastAsia="zh-CN"/>
        </w:rPr>
        <w:t>如有需要，</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可以对通用条款的内容进行补充。</w:t>
      </w:r>
      <w:bookmarkEnd w:id="35"/>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1.4“通用条款”是适用于政府采购公开招标项目的基础性条款，具有普遍性和通用性。</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w:t>
      </w:r>
      <w:r>
        <w:rPr>
          <w:rFonts w:ascii="黑体" w:eastAsia="黑体" w:hAnsi="宋体" w:cstheme="minorBidi"/>
          <w:kern w:val="2"/>
          <w:szCs w:val="22"/>
          <w:lang w:eastAsia="zh-CN"/>
        </w:rPr>
        <w:t>．</w:t>
      </w:r>
      <w:r>
        <w:rPr>
          <w:rFonts w:ascii="黑体" w:eastAsia="黑体" w:hAnsi="宋体" w:cstheme="minorBidi" w:hint="eastAsia"/>
          <w:kern w:val="2"/>
          <w:szCs w:val="22"/>
          <w:lang w:eastAsia="zh-CN"/>
        </w:rPr>
        <w:t>招标说明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招标文件中下列术语应解释为：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“采购人”：指利用财政性资金依法进行政府采购的国家机关、事业单位、团体组织；</w:t>
      </w:r>
      <w:r>
        <w:rPr>
          <w:rFonts w:ascii="宋体" w:eastAsia="宋体" w:hAnsi="宋体" w:cstheme="minorBidi"/>
          <w:kern w:val="2"/>
          <w:sz w:val="21"/>
          <w:szCs w:val="21"/>
          <w:lang w:eastAsia="zh-CN"/>
        </w:rPr>
        <w:t xml:space="preserve"> </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是指市政府设立的，组织实施政府采购项目，并对政府采购活动提供服务的专门机构；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color w:val="FF0000"/>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深圳公共资源交易中心（深圳交易集团有限公司龙华分公司）</w:t>
      </w:r>
      <w:r>
        <w:rPr>
          <w:rFonts w:ascii="宋体" w:eastAsia="宋体" w:hAnsi="宋体" w:cstheme="minorBidi" w:hint="eastAsia"/>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深圳公共资源交易中心（深圳交易集团有限公司龙华分公司）</w:t>
      </w:r>
      <w:r>
        <w:rPr>
          <w:rFonts w:ascii="宋体" w:eastAsia="宋体" w:hAnsi="宋体" w:cstheme="minorBidi" w:hint="eastAsia"/>
          <w:kern w:val="2"/>
          <w:sz w:val="21"/>
          <w:szCs w:val="21"/>
          <w:lang w:eastAsia="zh-CN"/>
        </w:rPr>
        <w:t>网站上传电子投标文件；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 xml:space="preserve">4. </w:t>
      </w:r>
      <w:bookmarkStart w:id="36" w:name="_Hlk72398643"/>
      <w:r>
        <w:rPr>
          <w:rFonts w:ascii="黑体" w:eastAsia="黑体" w:hAnsi="宋体" w:cstheme="minorBidi" w:hint="eastAsia"/>
          <w:kern w:val="2"/>
          <w:szCs w:val="22"/>
          <w:lang w:eastAsia="zh-CN"/>
        </w:rPr>
        <w:t>政府采购供应商责任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4.1欢迎诚信、有实力和有社会责任心的供应商参与政府采购事业。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5．投标人参加政府采购的条件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color w:val="FF0000"/>
          <w:kern w:val="2"/>
          <w:sz w:val="21"/>
          <w:szCs w:val="21"/>
          <w:lang w:eastAsia="zh-CN"/>
        </w:rPr>
        <w:t>深圳公共资源交易中心</w:t>
      </w:r>
      <w:r>
        <w:rPr>
          <w:rFonts w:ascii="宋体" w:eastAsia="宋体" w:hAnsi="宋体" w:cstheme="minorBidi" w:hint="eastAsia"/>
          <w:b/>
          <w:bCs/>
          <w:kern w:val="2"/>
          <w:sz w:val="21"/>
          <w:szCs w:val="21"/>
          <w:lang w:eastAsia="zh-CN"/>
        </w:rPr>
        <w:t>（具体在深圳交易集团有限公司政府采购业务分公司进行办理）</w:t>
      </w:r>
      <w:r>
        <w:rPr>
          <w:rFonts w:ascii="宋体" w:eastAsia="宋体" w:hAnsi="宋体" w:cstheme="minorBidi" w:hint="eastAsia"/>
          <w:kern w:val="2"/>
          <w:sz w:val="21"/>
          <w:szCs w:val="21"/>
          <w:lang w:eastAsia="zh-CN"/>
        </w:rPr>
        <w:t>进行注册并办理电子密钥。《供应商注册及信息变更指引》详见www.szggzy.com网站“交易服务指南-政府采购”。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“投标人资格要求”（即申请人的资格要求）的内容。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（1）投标联合体各方参加政府采购活动应当具备下列条件：</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1、具有独立承担民事责任的能力；</w:t>
      </w:r>
      <w:r>
        <w:rPr>
          <w:rFonts w:ascii="宋体" w:eastAsia="宋体" w:hAnsi="宋体" w:cstheme="minorBidi"/>
          <w:kern w:val="2"/>
          <w:sz w:val="21"/>
          <w:szCs w:val="22"/>
          <w:lang w:eastAsia="zh-CN"/>
        </w:rPr>
        <w:t xml:space="preserve"> </w:t>
      </w:r>
    </w:p>
    <w:p>
      <w:pPr>
        <w:widowControl w:val="0"/>
        <w:ind w:left="420"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2、有良好的商业信誉和健全的财务会计制度；</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3、具有履行合同所必需的设备和专业技术能力；</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4、有依法缴纳税收和社会保障资金的良好记录；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5、参加政府采购活动前三年内，在经营活动中没有重大违法记录；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6、法律、行政法规规定的其他条件。</w:t>
      </w:r>
      <w:r>
        <w:rPr>
          <w:rFonts w:ascii="宋体" w:eastAsia="宋体" w:hAnsi="宋体" w:cstheme="minorBidi"/>
          <w:kern w:val="2"/>
          <w:sz w:val="21"/>
          <w:szCs w:val="22"/>
          <w:lang w:eastAsia="zh-CN"/>
        </w:rPr>
        <w:t xml:space="preserve"> </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（2）在投标截止前，投标联合体各方均应注册成政府集中采购机构供应商；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（3）联合体中有同类资质的供应商按照联合体分工承担相同工作的，应当按照资质等级较低的供应商确定资质等级；</w:t>
      </w:r>
    </w:p>
    <w:p>
      <w:pPr>
        <w:widowControl w:val="0"/>
        <w:ind w:firstLine="412"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（5）投标人的投标文件及中标后签署的合同协议对联合体各方均具法律约束力；</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（6）联合体各方应当签订联合体投标协议，明确约定各方拟承担的工作和责任，并将该协议随投标文件一并递交给</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2"/>
          <w:lang w:eastAsia="zh-CN"/>
        </w:rPr>
        <w:t>（9）本通用条款中“投标人”一词亦指联合体各方，专用条款另有规定或说明的除外。</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6．政策导向</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6.1</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政府采购支持本国产品、支持中小企业、监狱企业和残疾人福利性单位发展，支持乡村产业振兴，支持创新、节能减排、绿色环保等。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6.2</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本项目落实深圳市政府采购供应商诚信管理政策要求。</w:t>
      </w:r>
    </w:p>
    <w:p>
      <w:pPr>
        <w:widowControl w:val="0"/>
        <w:ind w:firstLine="405"/>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6.3  本项目支持投标人性别平等的相关政策。</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7. 本项目若涉及采购货物，则合格的货物及相应服务应满足以下要求：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 xml:space="preserve">.1  </w:t>
      </w:r>
      <w:r>
        <w:rPr>
          <w:rFonts w:ascii="宋体" w:eastAsia="宋体" w:hAnsi="宋体" w:cstheme="minorBidi" w:hint="eastAsia"/>
          <w:kern w:val="2"/>
          <w:sz w:val="21"/>
          <w:szCs w:val="22"/>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投标人</w:t>
      </w:r>
      <w:bookmarkStart w:id="37" w:name="_Hlk72152753"/>
      <w:r>
        <w:rPr>
          <w:rFonts w:ascii="宋体" w:eastAsia="宋体" w:hAnsi="宋体" w:cstheme="minorBidi" w:hint="eastAsia"/>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7"/>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7.7  投标人必须承担的设备运输、安装调试、验收检测和提供设备操作说明书、图纸等其他相关及类似的义务。</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8．投标费用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9．踏勘现场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9.1如有需要（详见专用条款），采购人或</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9.3采购人应当通过</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向投标人提供有关现场的书面资料和数据。</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9.4任何人或任何组织在踏勘现场时向投标人提供的任何书面资料或口头承诺，未经</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在网上发布或书面通知，均作无效处理。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jc w:val="both"/>
        <w:rPr>
          <w:rFonts w:ascii="宋体" w:eastAsia="宋体" w:hAnsi="宋体" w:hint="eastAsia"/>
          <w:kern w:val="2"/>
          <w:sz w:val="21"/>
          <w:szCs w:val="21"/>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0</w:t>
      </w:r>
      <w:r>
        <w:rPr>
          <w:rFonts w:ascii="黑体" w:eastAsia="黑体" w:hAnsi="宋体" w:cstheme="minorBidi" w:hint="eastAsia"/>
          <w:kern w:val="2"/>
          <w:szCs w:val="22"/>
          <w:lang w:eastAsia="zh-CN"/>
        </w:rPr>
        <w:t>．标前会议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认为有必要组织标前会议，投标人应按照招标文件规定的时间或</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另行书面通知（包括</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网站发布方式，如更正公告等）的时间和地点，参与标前会议。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2"/>
          <w:lang w:eastAsia="zh-CN"/>
        </w:rPr>
        <w:t>10</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任何人或任何组织在标前会议时向投标人提供的任何书面资料或口头承诺，未经</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在网上发布或书面通知，均作无效处理。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36"/>
    <w:p>
      <w:pPr>
        <w:widowControl w:val="0"/>
        <w:ind w:firstLine="412" w:firstLineChars="196"/>
        <w:jc w:val="both"/>
        <w:rPr>
          <w:rFonts w:ascii="宋体" w:eastAsia="宋体" w:hAnsi="宋体" w:hint="eastAsia"/>
          <w:kern w:val="2"/>
          <w:sz w:val="21"/>
          <w:szCs w:val="22"/>
          <w:lang w:eastAsia="zh-CN"/>
        </w:rPr>
      </w:pPr>
    </w:p>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招标文件</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1</w:t>
      </w:r>
      <w:r>
        <w:rPr>
          <w:rFonts w:ascii="黑体" w:eastAsia="黑体" w:hAnsi="宋体" w:cstheme="minorBidi" w:hint="eastAsia"/>
          <w:kern w:val="2"/>
          <w:szCs w:val="22"/>
          <w:lang w:eastAsia="zh-CN"/>
        </w:rPr>
        <w:t>．</w:t>
      </w:r>
      <w:bookmarkStart w:id="38" w:name="_Hlk72399819"/>
      <w:r>
        <w:rPr>
          <w:rFonts w:ascii="黑体" w:eastAsia="黑体" w:hAnsi="宋体" w:cstheme="minorBidi" w:hint="eastAsia"/>
          <w:kern w:val="2"/>
          <w:szCs w:val="22"/>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在招标期间发出的澄清或修改等相关公告或通知内容，均是招标文件的组成部分，对投标人起约束作用；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outlineLvl w:val="0"/>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outlineLv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2"/>
          <w:lang w:eastAsia="zh-CN"/>
        </w:rPr>
        <w:t>任何人或任何组织向投标人提交的任何书面或口头资料，未经</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在网上发布或书面通知，均作无效处理，不得作为招标文件的组成部分。</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对投标人由此而做出的推论、理解和结论概不负责。</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2</w:t>
      </w:r>
      <w:r>
        <w:rPr>
          <w:rFonts w:ascii="黑体" w:eastAsia="黑体" w:hAnsi="宋体" w:cstheme="minorBidi" w:hint="eastAsia"/>
          <w:kern w:val="2"/>
          <w:szCs w:val="22"/>
          <w:lang w:eastAsia="zh-CN"/>
        </w:rPr>
        <w:t>．招标文件的澄清</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.2投标人如对招标文件内容有疑问，应当在招标公告规定的澄清（提问）截止时间前以网上提问的形式通过网上政府采购系统提交</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根据需要主动对招标文件进行必要的澄清或是根据投标人的要求对招标文件做出澄清，</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都将在投标截止日期前以书面形式（包括</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jc w:val="both"/>
        <w:rPr>
          <w:rFonts w:ascii="黑体" w:eastAsia="黑体" w:hAnsi="宋体" w:hint="eastAsia"/>
          <w:kern w:val="2"/>
          <w:szCs w:val="22"/>
          <w:lang w:eastAsia="zh-CN"/>
        </w:rPr>
      </w:pPr>
      <w:r>
        <w:rPr>
          <w:rFonts w:ascii="黑体" w:eastAsia="黑体" w:hAnsi="宋体" w:cstheme="minorBidi"/>
          <w:kern w:val="2"/>
          <w:szCs w:val="22"/>
          <w:lang w:eastAsia="zh-CN"/>
        </w:rPr>
        <w:t>1</w:t>
      </w:r>
      <w:r>
        <w:rPr>
          <w:rFonts w:ascii="黑体" w:eastAsia="黑体" w:hAnsi="宋体" w:cstheme="minorBidi" w:hint="eastAsia"/>
          <w:kern w:val="2"/>
          <w:szCs w:val="22"/>
          <w:lang w:eastAsia="zh-CN"/>
        </w:rPr>
        <w:t>3．招标文件的修改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可主动或在解答投标人提出的澄清问题时对招标文件进行修改。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保证招标文件澄清答复内容和招标文件修改补充内容在投标截止时间前以书面形式（包括</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网站发布方式，如更正公告等）发送给所有投标人。为使投标人在编制投标文件时有充分时间对招标文件的修改部分进行研究，</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可以酌情延长递交投标文件的截止日期。</w:t>
      </w:r>
      <w:bookmarkEnd w:id="38"/>
    </w:p>
    <w:p>
      <w:pPr>
        <w:widowControl w:val="0"/>
        <w:jc w:val="both"/>
        <w:rPr>
          <w:rFonts w:ascii="宋体" w:eastAsia="宋体" w:hAnsi="宋体" w:hint="eastAsia"/>
          <w:kern w:val="2"/>
          <w:sz w:val="21"/>
          <w:szCs w:val="21"/>
          <w:lang w:eastAsia="zh-CN"/>
        </w:rPr>
      </w:pPr>
    </w:p>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投标文件的编制</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14．</w:t>
      </w:r>
      <w:bookmarkStart w:id="39" w:name="_Hlk72400236"/>
      <w:r>
        <w:rPr>
          <w:rFonts w:ascii="黑体" w:eastAsia="黑体" w:hAnsi="宋体" w:cstheme="minorBidi" w:hint="eastAsia"/>
          <w:kern w:val="2"/>
          <w:szCs w:val="22"/>
          <w:lang w:eastAsia="zh-CN"/>
        </w:rPr>
        <w:t>投标文件的语言及度量单位</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14.1 投标人与</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39"/>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15．</w:t>
      </w:r>
      <w:bookmarkStart w:id="40" w:name="_Hlk72401567"/>
      <w:r>
        <w:rPr>
          <w:rFonts w:ascii="黑体" w:eastAsia="黑体" w:hAnsi="宋体" w:cstheme="minorBidi" w:hint="eastAsia"/>
          <w:kern w:val="2"/>
          <w:szCs w:val="22"/>
          <w:lang w:eastAsia="zh-CN"/>
        </w:rPr>
        <w:t>投标文件的组成</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jc w:val="both"/>
        <w:rPr>
          <w:rFonts w:ascii="黑体" w:eastAsia="黑体" w:hAnsi="宋体" w:hint="eastAsia"/>
          <w:kern w:val="2"/>
          <w:szCs w:val="22"/>
          <w:lang w:eastAsia="zh-CN"/>
        </w:rPr>
      </w:pPr>
      <w:r>
        <w:rPr>
          <w:rFonts w:ascii="黑体" w:eastAsia="黑体" w:hAnsi="宋体" w:cstheme="minorBidi"/>
          <w:kern w:val="2"/>
          <w:szCs w:val="22"/>
          <w:lang w:eastAsia="zh-CN"/>
        </w:rPr>
        <w:t>16．投标文件格式</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15条中规定的内容。如招标文件提供了投标文件格式，则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17．投标货币</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40"/>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18．</w:t>
      </w:r>
      <w:bookmarkStart w:id="41" w:name="_Hlk72401735"/>
      <w:r>
        <w:rPr>
          <w:rFonts w:ascii="黑体" w:eastAsia="黑体" w:hAnsi="宋体" w:cstheme="minorBidi" w:hint="eastAsia"/>
          <w:kern w:val="2"/>
          <w:szCs w:val="22"/>
          <w:lang w:eastAsia="zh-CN"/>
        </w:rPr>
        <w:t>证明投标文件投标技术方案的合格性和符合招标文件规定的文件要求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2"/>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2"/>
          <w:lang w:eastAsia="zh-CN"/>
        </w:rPr>
        <w:t>满足要求</w:t>
      </w:r>
      <w:r>
        <w:rPr>
          <w:rFonts w:ascii="宋体" w:eastAsia="宋体" w:hAnsi="宋体" w:cstheme="minorBidi" w:hint="eastAsia"/>
          <w:kern w:val="2"/>
          <w:sz w:val="21"/>
          <w:szCs w:val="21"/>
          <w:lang w:eastAsia="zh-CN"/>
        </w:rPr>
        <w:t>，由评审委员会来评判。</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41"/>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19．</w:t>
      </w:r>
      <w:bookmarkStart w:id="42" w:name="_Hlk72402034"/>
      <w:r>
        <w:rPr>
          <w:rFonts w:ascii="黑体" w:eastAsia="黑体" w:hAnsi="宋体" w:cstheme="minorBidi" w:hint="eastAsia"/>
          <w:kern w:val="2"/>
          <w:szCs w:val="22"/>
          <w:lang w:eastAsia="zh-CN"/>
        </w:rPr>
        <w:t>投标文件其他证明文件的要求</w:t>
      </w:r>
    </w:p>
    <w:p>
      <w:pPr>
        <w:widowControl w:val="0"/>
        <w:jc w:val="both"/>
        <w:rPr>
          <w:rFonts w:ascii="宋体" w:eastAsia="宋体" w:hAnsi="宋体" w:hint="eastAsia"/>
          <w:color w:val="FF0000"/>
          <w:kern w:val="2"/>
          <w:sz w:val="21"/>
          <w:szCs w:val="21"/>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1"/>
          <w:lang w:eastAsia="zh-CN"/>
        </w:rPr>
        <w:t>19.1</w:t>
      </w:r>
      <w:bookmarkStart w:id="43" w:name="_Hlk71407299"/>
      <w:r>
        <w:rPr>
          <w:rFonts w:ascii="宋体" w:eastAsia="宋体" w:hAnsi="宋体" w:cstheme="minorBidi" w:hint="eastAsia"/>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3"/>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20．投标有效期</w:t>
      </w:r>
    </w:p>
    <w:bookmarkEnd w:id="42"/>
    <w:p>
      <w:pPr>
        <w:widowControl w:val="0"/>
        <w:ind w:firstLine="412" w:firstLineChars="196"/>
        <w:jc w:val="both"/>
        <w:rPr>
          <w:rFonts w:ascii="宋体" w:eastAsia="宋体" w:hAnsi="宋体" w:hint="eastAsia"/>
          <w:kern w:val="2"/>
          <w:sz w:val="21"/>
          <w:szCs w:val="21"/>
          <w:lang w:eastAsia="zh-CN"/>
        </w:rPr>
      </w:pPr>
      <w:bookmarkStart w:id="44"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20.2 在特殊情况下，</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在原定的投标有效期满之前，</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可以根据需要以书面形式（包括</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网站公开发布方式）向投标人提出延长投标有效期的要求，对此要求投标人须以书面形式予以答复，投标人可以拒绝</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44"/>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21．</w:t>
      </w:r>
      <w:bookmarkStart w:id="45" w:name="_Hlk72402325"/>
      <w:r>
        <w:rPr>
          <w:rFonts w:ascii="黑体" w:eastAsia="黑体" w:hAnsi="宋体" w:cstheme="minorBidi" w:hint="eastAsia"/>
          <w:kern w:val="2"/>
          <w:szCs w:val="22"/>
          <w:lang w:eastAsia="zh-CN"/>
        </w:rPr>
        <w:t xml:space="preserve">关于投标保证金 </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21.1</w:t>
      </w:r>
      <w:r>
        <w:rPr>
          <w:rFonts w:ascii="Calibri" w:eastAsia="宋体" w:hAnsi="Calibri" w:cstheme="minorBidi" w:hint="eastAsia"/>
          <w:kern w:val="2"/>
          <w:sz w:val="21"/>
          <w:szCs w:val="22"/>
          <w:lang w:eastAsia="zh-CN"/>
        </w:rPr>
        <w:t>根据《深圳市财政局关于调整政府采购投标（响应）保证金管理政策的通知》（深财购〔2021〕51号）文的规定，</w:t>
      </w:r>
      <w:r>
        <w:rPr>
          <w:rFonts w:ascii="Calibri" w:eastAsia="宋体" w:hAnsi="Calibri" w:cstheme="minorBidi" w:hint="eastAsia"/>
          <w:kern w:val="2"/>
          <w:sz w:val="21"/>
          <w:szCs w:val="22"/>
          <w:highlight w:val="yellow"/>
          <w:lang w:eastAsia="zh-CN"/>
        </w:rPr>
        <w:t>本项目不收取投标保证金。</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22．投标人的替代方案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5"/>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23．</w:t>
      </w:r>
      <w:bookmarkStart w:id="46" w:name="_Hlk72402860"/>
      <w:r>
        <w:rPr>
          <w:rFonts w:ascii="黑体" w:eastAsia="黑体" w:hAnsi="宋体" w:cstheme="minorBidi"/>
          <w:kern w:val="2"/>
          <w:szCs w:val="22"/>
          <w:lang w:eastAsia="zh-CN"/>
        </w:rPr>
        <w:t>投标文件的</w:t>
      </w:r>
      <w:r>
        <w:rPr>
          <w:rFonts w:ascii="黑体" w:eastAsia="黑体" w:hAnsi="宋体" w:cstheme="minorBidi" w:hint="eastAsia"/>
          <w:kern w:val="2"/>
          <w:szCs w:val="22"/>
          <w:lang w:eastAsia="zh-CN"/>
        </w:rPr>
        <w:t>制作</w:t>
      </w:r>
      <w:r>
        <w:rPr>
          <w:rFonts w:ascii="黑体" w:eastAsia="黑体" w:hAnsi="宋体" w:cstheme="minorBidi"/>
          <w:kern w:val="2"/>
          <w:szCs w:val="22"/>
          <w:lang w:eastAsia="zh-CN"/>
        </w:rPr>
        <w:t>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23.1投标人应准备所投项目的电子投标文件一份。</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23.2投标人在使用《投标书编制软件》编制投标书时须注意：</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23.2.4投标文件不能带病毒。</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将用专业杀毒软件对投标文件进行病毒检测，如果这两种软件均报告发现病毒，则</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认为该投标文件带病毒。</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23.2.6投标人在编辑投标文件时，</w:t>
      </w:r>
      <w:r>
        <w:rPr>
          <w:rFonts w:ascii="宋体" w:eastAsia="宋体" w:hAnsi="宋体" w:cstheme="minorBidi" w:hint="eastAsia"/>
          <w:b/>
          <w:kern w:val="2"/>
          <w:sz w:val="21"/>
          <w:szCs w:val="22"/>
          <w:lang w:eastAsia="zh-CN"/>
        </w:rPr>
        <w:t>在投标文件目录中属于本节点内容的必须在本节点中填写，填写到其他节点或附件，</w:t>
      </w:r>
      <w:r>
        <w:rPr>
          <w:rFonts w:ascii="宋体" w:eastAsia="宋体" w:hAnsi="宋体" w:cstheme="minorBidi" w:hint="eastAsia"/>
          <w:kern w:val="2"/>
          <w:sz w:val="21"/>
          <w:szCs w:val="22"/>
          <w:lang w:eastAsia="zh-CN"/>
        </w:rPr>
        <w:t>一切后果由供应商自行承担。</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23.2.7投标文件编写完成后，</w:t>
      </w:r>
      <w:r>
        <w:rPr>
          <w:rFonts w:ascii="宋体" w:eastAsia="宋体" w:hAnsi="宋体" w:cstheme="minorBidi" w:hint="eastAsia"/>
          <w:b/>
          <w:kern w:val="2"/>
          <w:sz w:val="21"/>
          <w:szCs w:val="22"/>
          <w:lang w:eastAsia="zh-CN"/>
        </w:rPr>
        <w:t>必须用属于投标人的电子密钥或电子营业执照进行加密，否则视同未盖公章，将导致投标文件无效。</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23.2.8</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不接受投标截止时间后递交的纸质、电子、传真等所有形式的投标文件。由于对网上政府采购系统操作不熟悉或自身电脑、网络等原因导致不能在投标截止时间之前上传投标文件，</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概不负责。建议于开标前一个工作日完成投标文件的制作与上传，如上传确有困难，请及时咨询。</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23.2.9如果开标时出现网络故障、技术故障，影响了政府采购活动，</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有权采取措施如延期、接受无法从网上上传的投标书等，以保障政府采购活动的公开、公平和公正。</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23.3电报、电话、传真形式的投标概不接受。</w:t>
      </w:r>
    </w:p>
    <w:p>
      <w:pPr>
        <w:widowControl w:val="0"/>
        <w:ind w:firstLine="412" w:firstLineChars="196"/>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23.4经投标人电子密钥或电子营业执照加密的投标文件无须盖章或签字，</w:t>
      </w:r>
      <w:r>
        <w:rPr>
          <w:rFonts w:ascii="宋体" w:eastAsia="宋体" w:hAnsi="宋体" w:cstheme="minorBidi" w:hint="eastAsia"/>
          <w:kern w:val="2"/>
          <w:sz w:val="21"/>
          <w:szCs w:val="22"/>
          <w:lang w:eastAsia="zh-CN"/>
        </w:rPr>
        <w:t>专用条款另有要求的除外。</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b/>
          <w:kern w:val="2"/>
          <w:sz w:val="21"/>
          <w:szCs w:val="22"/>
          <w:lang w:eastAsia="zh-CN"/>
        </w:rPr>
        <w:t>23.5</w:t>
      </w:r>
      <w:r>
        <w:rPr>
          <w:rFonts w:ascii="宋体" w:eastAsia="宋体" w:hAnsi="宋体" w:cstheme="minorBidi" w:hint="eastAsia"/>
          <w:kern w:val="2"/>
          <w:sz w:val="21"/>
          <w:szCs w:val="22"/>
          <w:lang w:eastAsia="zh-CN"/>
        </w:rPr>
        <w:t xml:space="preserve"> 各类资格（资质）文件提供扫描件，专用条款另有要求的除外。</w:t>
      </w:r>
      <w:bookmarkEnd w:id="46"/>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投标文件的递交</w:t>
      </w:r>
    </w:p>
    <w:p>
      <w:pPr>
        <w:widowControl w:val="0"/>
        <w:jc w:val="both"/>
        <w:rPr>
          <w:rFonts w:ascii="黑体" w:eastAsia="黑体" w:hAnsi="宋体" w:hint="eastAsia"/>
          <w:kern w:val="2"/>
          <w:szCs w:val="22"/>
          <w:lang w:eastAsia="zh-CN"/>
        </w:rPr>
      </w:pPr>
      <w:bookmarkStart w:id="47" w:name="_Hlk72405459"/>
      <w:r>
        <w:rPr>
          <w:rFonts w:ascii="黑体" w:eastAsia="黑体" w:hAnsi="宋体" w:cstheme="minorBidi" w:hint="eastAsia"/>
          <w:kern w:val="2"/>
          <w:szCs w:val="22"/>
          <w:lang w:eastAsia="zh-CN"/>
        </w:rPr>
        <w:t>24．投标文件的保密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宋体" w:eastAsia="宋体" w:hAnsi="宋体" w:cstheme="minorBidi" w:hint="eastAsia"/>
          <w:kern w:val="2"/>
          <w:sz w:val="21"/>
          <w:szCs w:val="22"/>
          <w:highlight w:val="yellow"/>
          <w:lang w:eastAsia="zh-CN"/>
        </w:rPr>
        <w:t>(注意：加密的投标文件开标时须使用加密文件时使用的锁在项目规定时间内解密！)</w:t>
      </w:r>
    </w:p>
    <w:p>
      <w:pPr>
        <w:widowControl w:val="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24.2若采购项目出现延期情况：</w:t>
      </w:r>
    </w:p>
    <w:p>
      <w:pPr>
        <w:widowControl w:val="0"/>
        <w:ind w:firstLine="420" w:firstLineChars="200"/>
        <w:jc w:val="both"/>
        <w:rPr>
          <w:rFonts w:ascii="黑体" w:eastAsia="黑体" w:hAnsi="宋体" w:hint="eastAsia"/>
          <w:b/>
          <w:kern w:val="2"/>
          <w:szCs w:val="22"/>
          <w:lang w:eastAsia="zh-CN"/>
        </w:rPr>
      </w:pPr>
      <w:r>
        <w:rPr>
          <w:rFonts w:ascii="宋体" w:eastAsia="宋体" w:hAnsi="宋体" w:cstheme="minorBidi" w:hint="eastAsia"/>
          <w:b/>
          <w:kern w:val="2"/>
          <w:sz w:val="21"/>
          <w:szCs w:val="22"/>
          <w:lang w:eastAsia="zh-CN"/>
        </w:rPr>
        <w:t>如果供下载的招标文件有更新，投标人必须重新下载招标文件、重新制作投标文件、重新加密投标文件、重新上传投标文件。</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25．上传投标文件及投标截止日期</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用电子密钥登录“深圳政府采购自行采购系统（https://trade.szggzy.com/ggzy/center/#/login）”上传投标文件。如上传过程中遇到问题，可拨打采购公告中的技术支持电话，</w:t>
      </w:r>
      <w:r>
        <w:rPr>
          <w:rFonts w:ascii="宋体" w:eastAsia="宋体" w:hAnsi="宋体" w:cstheme="minorBidi" w:hint="eastAsia"/>
          <w:b/>
          <w:bCs/>
          <w:kern w:val="2"/>
          <w:sz w:val="21"/>
          <w:szCs w:val="21"/>
          <w:lang w:eastAsia="zh-CN"/>
        </w:rPr>
        <w:t>但上传过程中投标截止时间到达仍无法上传成功的，由投标人自行负责</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25.2</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可以按本通用条款第13条规定，通过修改招标文件自行决定酌情延长投标截止期。在此情况下，</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、采购人和投标人受投标截止期制约的所有权利和义务均应延长至新的截止期。</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3投标截止时间以后不得上传投标文件。</w:t>
      </w:r>
    </w:p>
    <w:p>
      <w:pPr>
        <w:widowControl w:val="0"/>
        <w:ind w:firstLine="412" w:firstLineChars="196"/>
        <w:jc w:val="both"/>
        <w:rPr>
          <w:rFonts w:ascii="宋体" w:eastAsia="宋体" w:hAnsi="宋体" w:hint="eastAsia"/>
          <w:kern w:val="2"/>
          <w:sz w:val="21"/>
          <w:szCs w:val="22"/>
          <w:lang w:eastAsia="zh-CN"/>
        </w:rPr>
      </w:pPr>
    </w:p>
    <w:p>
      <w:pPr>
        <w:widowControl w:val="0"/>
        <w:ind w:firstLine="412" w:firstLineChars="196"/>
        <w:jc w:val="both"/>
        <w:rPr>
          <w:rFonts w:ascii="宋体" w:eastAsia="宋体" w:hAnsi="宋体" w:hint="eastAsia"/>
          <w:kern w:val="2"/>
          <w:sz w:val="21"/>
          <w:szCs w:val="22"/>
          <w:lang w:eastAsia="zh-CN"/>
        </w:rPr>
      </w:pPr>
    </w:p>
    <w:bookmarkEnd w:id="47"/>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26. 样品、现场演示、方案讲解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jc w:val="both"/>
        <w:rPr>
          <w:rFonts w:ascii="黑体" w:eastAsia="黑体" w:hAnsi="宋体" w:hint="eastAsia"/>
          <w:kern w:val="2"/>
          <w:szCs w:val="22"/>
          <w:lang w:eastAsia="zh-CN"/>
        </w:rPr>
      </w:pPr>
      <w:bookmarkStart w:id="48" w:name="_Hlk72428346"/>
      <w:r>
        <w:rPr>
          <w:rFonts w:ascii="黑体" w:eastAsia="黑体" w:hAnsi="宋体" w:cstheme="minorBidi"/>
          <w:kern w:val="2"/>
          <w:szCs w:val="22"/>
          <w:lang w:eastAsia="zh-CN"/>
        </w:rPr>
        <w:t>2</w:t>
      </w:r>
      <w:r>
        <w:rPr>
          <w:rFonts w:ascii="黑体" w:eastAsia="黑体" w:hAnsi="宋体" w:cstheme="minorBidi" w:hint="eastAsia"/>
          <w:kern w:val="2"/>
          <w:szCs w:val="22"/>
          <w:lang w:eastAsia="zh-CN"/>
        </w:rPr>
        <w:t>7．</w:t>
      </w:r>
      <w:r>
        <w:rPr>
          <w:rFonts w:ascii="黑体" w:eastAsia="黑体" w:hAnsi="宋体" w:cstheme="minorBidi"/>
          <w:kern w:val="2"/>
          <w:szCs w:val="22"/>
          <w:lang w:eastAsia="zh-CN"/>
        </w:rPr>
        <w:t>投标文件的修改和撤销</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投标方在提交投标文件后可对其投标文件进行修改</w:t>
      </w:r>
      <w:r>
        <w:rPr>
          <w:rFonts w:ascii="宋体" w:eastAsia="宋体" w:hAnsi="宋体" w:cstheme="minorBidi" w:hint="eastAsia"/>
          <w:kern w:val="2"/>
          <w:sz w:val="21"/>
          <w:szCs w:val="22"/>
          <w:lang w:eastAsia="zh-CN"/>
        </w:rPr>
        <w:t>并重新上传投标文件</w:t>
      </w:r>
      <w:r>
        <w:rPr>
          <w:rFonts w:ascii="宋体" w:eastAsia="宋体" w:hAnsi="宋体" w:cstheme="minorBidi"/>
          <w:kern w:val="2"/>
          <w:sz w:val="21"/>
          <w:szCs w:val="22"/>
          <w:lang w:eastAsia="zh-CN"/>
        </w:rPr>
        <w:t>或</w:t>
      </w:r>
      <w:r>
        <w:rPr>
          <w:rFonts w:ascii="宋体" w:eastAsia="宋体" w:hAnsi="宋体" w:cstheme="minorBidi" w:hint="eastAsia"/>
          <w:kern w:val="2"/>
          <w:sz w:val="21"/>
          <w:szCs w:val="22"/>
          <w:lang w:eastAsia="zh-CN"/>
        </w:rPr>
        <w:t>在网上进行</w:t>
      </w:r>
      <w:r>
        <w:rPr>
          <w:rFonts w:ascii="宋体" w:eastAsia="宋体" w:hAnsi="宋体" w:cstheme="minorBidi"/>
          <w:kern w:val="2"/>
          <w:sz w:val="21"/>
          <w:szCs w:val="22"/>
          <w:lang w:eastAsia="zh-CN"/>
        </w:rPr>
        <w:t>撤销</w:t>
      </w:r>
      <w:r>
        <w:rPr>
          <w:rFonts w:ascii="宋体" w:eastAsia="宋体" w:hAnsi="宋体" w:cstheme="minorBidi" w:hint="eastAsia"/>
          <w:kern w:val="2"/>
          <w:sz w:val="21"/>
          <w:szCs w:val="22"/>
          <w:lang w:eastAsia="zh-CN"/>
        </w:rPr>
        <w:t>投标的操作</w:t>
      </w:r>
      <w:r>
        <w:rPr>
          <w:rFonts w:ascii="宋体" w:eastAsia="宋体" w:hAnsi="宋体" w:cstheme="minorBidi"/>
          <w:kern w:val="2"/>
          <w:sz w:val="21"/>
          <w:szCs w:val="22"/>
          <w:lang w:eastAsia="zh-CN"/>
        </w:rPr>
        <w:t>。</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投标截止时间以后不得修改投标文件。</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27.4</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不退还投标文件，专用条款另有规定的除外。</w:t>
      </w:r>
    </w:p>
    <w:bookmarkEnd w:id="48"/>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开标</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w:t>
      </w:r>
      <w:r>
        <w:rPr>
          <w:rFonts w:ascii="宋体" w:eastAsia="宋体" w:hAnsi="宋体" w:cstheme="minorBidi" w:hint="eastAsia"/>
          <w:kern w:val="2"/>
          <w:sz w:val="21"/>
          <w:szCs w:val="22"/>
          <w:lang w:eastAsia="zh-CN"/>
        </w:rPr>
        <w:t>深圳政府采购自行采购系统（https://trade.szggzy.com/ggzy/center/#/login）</w:t>
      </w:r>
      <w:r>
        <w:rPr>
          <w:rFonts w:ascii="宋体" w:eastAsia="宋体" w:hAnsi="宋体" w:cstheme="minorBidi" w:hint="eastAsia"/>
          <w:kern w:val="2"/>
          <w:sz w:val="21"/>
          <w:szCs w:val="21"/>
          <w:lang w:eastAsia="zh-CN"/>
        </w:rPr>
        <w:t>”，使用本单位制作电子投标文件同一个电子密钥进行在线解密、查询开标情况。</w:t>
      </w:r>
    </w:p>
    <w:p>
      <w:pPr>
        <w:widowControl w:val="0"/>
        <w:ind w:firstLine="315" w:firstLineChars="15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28.2</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评审要求</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29．评审委员会组成</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29.1网上开标结束后召开评审会议，</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由</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依法组建，负责评审活动。</w:t>
      </w:r>
    </w:p>
    <w:p>
      <w:pPr>
        <w:widowControl w:val="0"/>
        <w:ind w:firstLine="412" w:firstLineChars="196"/>
        <w:jc w:val="both"/>
        <w:rPr>
          <w:rFonts w:ascii="宋体" w:eastAsia="宋体" w:hAnsi="宋体" w:hint="eastAsia"/>
          <w:kern w:val="2"/>
          <w:sz w:val="21"/>
          <w:szCs w:val="22"/>
          <w:lang w:eastAsia="zh-CN"/>
        </w:rPr>
      </w:pPr>
      <w:bookmarkStart w:id="49" w:name="_Hlk72436580"/>
      <w:r>
        <w:rPr>
          <w:rFonts w:ascii="宋体" w:eastAsia="宋体" w:hAnsi="宋体" w:cstheme="minorBidi" w:hint="eastAsia"/>
          <w:kern w:val="2"/>
          <w:sz w:val="21"/>
          <w:szCs w:val="22"/>
          <w:lang w:eastAsia="zh-CN"/>
        </w:rPr>
        <w:t>评审委员会由采购人代表和评审专家组成，成员人数应当为5人以上单数（部分条件下为7人以上单数），其中评审专家不得少于成员总数的三分之二。</w:t>
      </w:r>
      <w:bookmarkEnd w:id="49"/>
      <w:r>
        <w:rPr>
          <w:rFonts w:ascii="宋体" w:eastAsia="宋体" w:hAnsi="宋体" w:cstheme="minorBidi" w:hint="eastAsia"/>
          <w:kern w:val="2"/>
          <w:sz w:val="21"/>
          <w:szCs w:val="22"/>
          <w:lang w:eastAsia="zh-CN"/>
        </w:rPr>
        <w:t>评定</w:t>
      </w:r>
      <w:r>
        <w:rPr>
          <w:rFonts w:ascii="Calibri" w:eastAsia="宋体" w:hAnsi="Calibri" w:cstheme="minorBidi" w:hint="eastAsia"/>
          <w:kern w:val="2"/>
          <w:sz w:val="21"/>
          <w:szCs w:val="22"/>
          <w:lang w:eastAsia="zh-CN"/>
        </w:rPr>
        <w:t>分离项目</w:t>
      </w:r>
      <w:r>
        <w:rPr>
          <w:rFonts w:ascii="Calibri" w:eastAsia="宋体" w:hAnsi="Calibri" w:cstheme="minorBidi"/>
          <w:kern w:val="2"/>
          <w:sz w:val="21"/>
          <w:szCs w:val="22"/>
          <w:lang w:eastAsia="zh-CN"/>
        </w:rPr>
        <w:t>评审专家</w:t>
      </w:r>
      <w:r>
        <w:rPr>
          <w:rFonts w:ascii="Calibri" w:eastAsia="宋体" w:hAnsi="Calibri" w:cstheme="minorBidi" w:hint="eastAsia"/>
          <w:kern w:val="2"/>
          <w:sz w:val="21"/>
          <w:szCs w:val="22"/>
          <w:lang w:eastAsia="zh-CN"/>
        </w:rPr>
        <w:t>均</w:t>
      </w:r>
      <w:r>
        <w:rPr>
          <w:rFonts w:ascii="Calibri" w:eastAsia="宋体" w:hAnsi="Calibri" w:cstheme="minorBidi"/>
          <w:kern w:val="2"/>
          <w:sz w:val="21"/>
          <w:szCs w:val="22"/>
          <w:lang w:eastAsia="zh-CN"/>
        </w:rPr>
        <w:t>由</w:t>
      </w:r>
      <w:r>
        <w:rPr>
          <w:rFonts w:ascii="Calibri" w:eastAsia="宋体" w:hAnsi="Calibri" w:cstheme="minorBidi" w:hint="eastAsia"/>
          <w:kern w:val="2"/>
          <w:sz w:val="21"/>
          <w:szCs w:val="22"/>
          <w:lang w:eastAsia="zh-CN"/>
        </w:rPr>
        <w:t>评审专家组成。</w:t>
      </w:r>
      <w:r>
        <w:rPr>
          <w:rFonts w:ascii="宋体" w:eastAsia="宋体" w:hAnsi="宋体" w:cstheme="minorBidi" w:hint="eastAsia"/>
          <w:kern w:val="2"/>
          <w:sz w:val="21"/>
          <w:szCs w:val="21"/>
          <w:lang w:eastAsia="zh-CN"/>
        </w:rPr>
        <w:t>评审专家一般是</w:t>
      </w:r>
      <w:r>
        <w:rPr>
          <w:rFonts w:ascii="宋体" w:eastAsia="宋体" w:hAnsi="宋体" w:cstheme="minorBidi" w:hint="eastAsia"/>
          <w:kern w:val="2"/>
          <w:sz w:val="21"/>
          <w:szCs w:val="22"/>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29.2评审定标应当遵循公平、公正、科学、择优的原则。</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29.3评审活动依法进行，任何单位和个人不得非法干预评标过程和结果。</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2"/>
          <w:lang w:eastAsia="zh-CN"/>
        </w:rPr>
        <w:t>信息公开的内容除外</w:t>
      </w:r>
      <w:r>
        <w:rPr>
          <w:rFonts w:ascii="宋体" w:eastAsia="宋体" w:hAnsi="宋体" w:cstheme="minorBidi" w:hint="eastAsia"/>
          <w:bCs/>
          <w:kern w:val="2"/>
          <w:sz w:val="21"/>
          <w:szCs w:val="22"/>
          <w:lang w:eastAsia="zh-CN"/>
        </w:rPr>
        <w:t>）。</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30．向评审委员会提供的资料</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30.1公开发布的招标文件，包括图纸、服务清单、答疑文件等；</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30.2其他评标必须的资料。</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30.3</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应当认真研究招标文件，至少应了解熟悉以下内容：</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（1）招标的目的；</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（2）招标项目需求的范围和性质；</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（3）招标文件规定的投标人的资格、财政预算限额、商务条款；</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（4）招标文件规定的评标程序、评标方法和评标因素；</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（5）招标文件所列示的资格性审查表及符合性审查表。</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31．独立评审</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1</w:t>
      </w:r>
      <w:r>
        <w:rPr>
          <w:rFonts w:ascii="宋体" w:eastAsia="宋体" w:hAnsi="宋体" w:cstheme="minorBidi" w:hint="eastAsia"/>
          <w:bCs/>
          <w:kern w:val="2"/>
          <w:sz w:val="21"/>
          <w:szCs w:val="22"/>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2"/>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评审程序及评审方法</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32．投标文件初审</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32.1投标文件初审包括资格性审查和符合性审查。</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资格性审查：依据法律法规和招标文件的规定，对投标文件中的资格证明等进行审查，以确定投标供应商是否具备投标资格。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 投标文件初审中关于供应商家数的计算:</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cstheme="minorBidi" w:hint="eastAsia"/>
          <w:bCs/>
          <w:kern w:val="2"/>
          <w:sz w:val="21"/>
          <w:szCs w:val="21"/>
          <w:lang w:eastAsia="zh-CN"/>
        </w:rPr>
        <w:t>评审委员会</w:t>
      </w:r>
      <w:r>
        <w:rPr>
          <w:rFonts w:ascii="宋体" w:eastAsia="宋体" w:hAnsi="宋体" w:cstheme="minorBidi" w:hint="eastAsia"/>
          <w:bCs/>
          <w:kern w:val="2"/>
          <w:sz w:val="21"/>
          <w:szCs w:val="22"/>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32.4投标人投标文件作无效处理的情形，具体包括但不限于以下：</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32.4.1</w:t>
      </w:r>
      <w:r>
        <w:rPr>
          <w:rFonts w:ascii="Calibri" w:eastAsia="宋体" w:hAnsi="Calibri" w:cstheme="minorBidi" w:hint="eastAsia"/>
          <w:kern w:val="2"/>
          <w:sz w:val="21"/>
          <w:szCs w:val="22"/>
          <w:lang w:eastAsia="zh-CN"/>
        </w:rPr>
        <w:t>不同投标人的投标文件由同一单位或者同一个人编制，或者由同一个人分阶段参与编制；</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2"/>
          <w:lang w:eastAsia="zh-CN"/>
        </w:rPr>
        <w:t>32.4.</w:t>
      </w:r>
      <w:r>
        <w:rPr>
          <w:rFonts w:ascii="宋体" w:eastAsia="宋体" w:hAnsi="宋体" w:cstheme="minorBidi" w:hint="eastAsia"/>
          <w:kern w:val="2"/>
          <w:sz w:val="21"/>
          <w:szCs w:val="22"/>
          <w:lang w:eastAsia="zh-CN"/>
        </w:rPr>
        <w:t>2</w:t>
      </w:r>
      <w:r>
        <w:rPr>
          <w:rFonts w:ascii="Calibri" w:eastAsia="宋体" w:hAnsi="Calibri" w:cstheme="minorBidi" w:hint="eastAsia"/>
          <w:kern w:val="2"/>
          <w:sz w:val="21"/>
          <w:szCs w:val="22"/>
          <w:lang w:eastAsia="zh-CN"/>
        </w:rPr>
        <w:t>不同投标人委托同一单位或者个人办理投标事宜；</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32.4.3不同投标人的投标文件载明的项目管理成员或者联系人员为同一人；</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32.4.4不同投标人的投标文件异常一致或者投标报价呈规律性差异；</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32.4.5</w:t>
      </w:r>
      <w:r>
        <w:rPr>
          <w:rFonts w:ascii="宋体" w:eastAsia="宋体" w:hAnsi="宋体" w:cstheme="minorBidi"/>
          <w:kern w:val="2"/>
          <w:sz w:val="21"/>
          <w:szCs w:val="22"/>
          <w:lang w:eastAsia="zh-CN"/>
        </w:rPr>
        <w:t>不同投标供应商的投标文件或部分投标文件相互混装</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32.4.6投标供应商之间相互约定给予未中标的供应商利益补偿；</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32.4.8不同投标供应商的投标文件内容存在非正常一致；</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32.4.9在同一单位工作人员为两家以上（含两家）供应商进行同一项投标活动；</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32.4.10主管部门依照法律、法规认定的其他情形。</w:t>
      </w:r>
    </w:p>
    <w:p>
      <w:pPr>
        <w:widowControl w:val="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33．澄清有关问题</w:t>
      </w:r>
    </w:p>
    <w:p>
      <w:pPr>
        <w:widowControl w:val="0"/>
        <w:ind w:firstLine="412" w:firstLineChars="196"/>
        <w:jc w:val="both"/>
        <w:rPr>
          <w:rFonts w:ascii="宋体" w:eastAsia="宋体" w:hAnsi="宋体" w:hint="eastAsia"/>
          <w:kern w:val="2"/>
          <w:sz w:val="21"/>
          <w:szCs w:val="22"/>
          <w:lang w:eastAsia="zh-CN"/>
        </w:rPr>
      </w:pPr>
      <w:bookmarkStart w:id="50" w:name="_Hlk71407321"/>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3.1</w:t>
      </w:r>
      <w:r>
        <w:rPr>
          <w:rFonts w:ascii="宋体" w:eastAsia="宋体" w:hAnsi="宋体" w:cstheme="minorBidi" w:hint="eastAsia"/>
          <w:kern w:val="2"/>
          <w:sz w:val="21"/>
          <w:szCs w:val="22"/>
          <w:lang w:eastAsia="zh-CN"/>
        </w:rPr>
        <w:t>对招标文件中描述有歧义或前后不一致的地方（不含</w:t>
      </w:r>
      <w:r>
        <w:rPr>
          <w:rFonts w:ascii="Calibri" w:eastAsia="宋体" w:hAnsi="Calibri" w:cstheme="minorBidi"/>
          <w:kern w:val="2"/>
          <w:sz w:val="21"/>
          <w:szCs w:val="21"/>
          <w:lang w:eastAsia="zh-CN"/>
        </w:rPr>
        <w:t>招标文件存在歧义、重大缺陷导致评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2"/>
          <w:lang w:eastAsia="zh-CN"/>
        </w:rPr>
        <w:t>，评审委员会有权进行评判，但对同一条款的评判应适用于每个投标人。</w:t>
      </w:r>
      <w:bookmarkEnd w:id="50"/>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委员会发现招标文件存在歧义、重大缺陷导致评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工作无法进行，或者招标文件内容违反国家有关强制性规定的，应当停止评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kern w:val="2"/>
          <w:sz w:val="21"/>
          <w:szCs w:val="21"/>
          <w:lang w:eastAsia="zh-CN"/>
        </w:rPr>
        <w:t>招标（采购）代理机构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应当修改招标文件，重新组织采购活动。</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33.3</w:t>
      </w:r>
      <w:r>
        <w:rPr>
          <w:rFonts w:ascii="宋体" w:eastAsia="宋体" w:hAnsi="宋体" w:cstheme="minorBidi" w:hint="eastAsia"/>
          <w:kern w:val="2"/>
          <w:sz w:val="21"/>
          <w:szCs w:val="22"/>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hint="eastAsia"/>
          <w:kern w:val="2"/>
          <w:szCs w:val="22"/>
          <w:lang w:eastAsia="zh-CN"/>
        </w:rPr>
      </w:pPr>
      <w:bookmarkStart w:id="51" w:name="_Toc100052400"/>
      <w:bookmarkStart w:id="52" w:name="_Toc73521581"/>
      <w:bookmarkStart w:id="53" w:name="_Toc73517673"/>
      <w:bookmarkStart w:id="54" w:name="_Toc73521669"/>
      <w:bookmarkStart w:id="55" w:name="_Toc73518151"/>
      <w:r>
        <w:rPr>
          <w:rFonts w:ascii="黑体" w:eastAsia="黑体" w:hAnsi="宋体" w:cstheme="minorBidi" w:hint="eastAsia"/>
          <w:kern w:val="2"/>
          <w:szCs w:val="22"/>
          <w:lang w:eastAsia="zh-CN"/>
        </w:rPr>
        <w:t>34．错误的修正</w:t>
      </w:r>
      <w:bookmarkEnd w:id="51"/>
      <w:bookmarkEnd w:id="52"/>
      <w:bookmarkEnd w:id="53"/>
      <w:bookmarkEnd w:id="54"/>
      <w:bookmarkEnd w:id="55"/>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35．投标文件的比较与评价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36. 实地考察或资料查验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37．评审方法</w:t>
      </w:r>
    </w:p>
    <w:p>
      <w:pPr>
        <w:widowControl w:val="0"/>
        <w:ind w:firstLine="412" w:firstLineChars="196"/>
        <w:jc w:val="both"/>
        <w:rPr>
          <w:rFonts w:ascii="宋体" w:eastAsia="宋体" w:hAnsi="宋体" w:hint="eastAsia"/>
          <w:b/>
          <w:bCs/>
          <w:kern w:val="2"/>
          <w:sz w:val="21"/>
          <w:szCs w:val="21"/>
          <w:lang w:eastAsia="zh-CN"/>
        </w:rPr>
      </w:pPr>
      <w:bookmarkStart w:id="56" w:name="_Hlk72438142"/>
      <w:r>
        <w:rPr>
          <w:rFonts w:ascii="宋体" w:eastAsia="宋体" w:hAnsi="宋体" w:cstheme="minorBidi" w:hint="eastAsia"/>
          <w:b/>
          <w:bCs/>
          <w:kern w:val="2"/>
          <w:sz w:val="21"/>
          <w:szCs w:val="21"/>
          <w:lang w:eastAsia="zh-CN"/>
        </w:rPr>
        <w:t>37.1.1最低价法</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kern w:val="2"/>
          <w:sz w:val="21"/>
          <w:szCs w:val="22"/>
          <w:lang w:eastAsia="zh-CN"/>
        </w:rPr>
        <w:t>最低价法，</w:t>
      </w:r>
      <w:r>
        <w:rPr>
          <w:rFonts w:ascii="ˎ̥" w:eastAsia="宋体" w:hAnsi="ˎ̥" w:cstheme="minorBidi" w:hint="eastAsia"/>
          <w:kern w:val="2"/>
          <w:sz w:val="21"/>
          <w:szCs w:val="22"/>
          <w:lang w:eastAsia="zh-CN"/>
        </w:rPr>
        <w:t>是指投标文件满足招标文件全部实质性要求，且投标报价最低的投标人为中标候选人的评标方法。</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hint="eastAsia"/>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市东海国际招标有限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kern w:val="2"/>
          <w:sz w:val="21"/>
          <w:szCs w:val="22"/>
          <w:lang w:eastAsia="zh-CN"/>
        </w:rPr>
        <w:t>综合评分法，是指</w:t>
      </w:r>
      <w:r>
        <w:rPr>
          <w:rFonts w:ascii="ˎ̥" w:eastAsia="宋体" w:hAnsi="ˎ̥" w:cstheme="minorBidi" w:hint="eastAsia"/>
          <w:kern w:val="2"/>
          <w:sz w:val="21"/>
          <w:szCs w:val="22"/>
          <w:lang w:eastAsia="zh-CN"/>
        </w:rPr>
        <w:t>在</w:t>
      </w:r>
      <w:r>
        <w:rPr>
          <w:rFonts w:ascii="ˎ̥" w:eastAsia="宋体" w:hAnsi="ˎ̥" w:cstheme="minorBidi"/>
          <w:kern w:val="2"/>
          <w:sz w:val="21"/>
          <w:szCs w:val="22"/>
          <w:lang w:eastAsia="zh-CN"/>
        </w:rPr>
        <w:t>满足招标文件全部实质性要求</w:t>
      </w:r>
      <w:r>
        <w:rPr>
          <w:rFonts w:ascii="ˎ̥" w:eastAsia="宋体" w:hAnsi="ˎ̥" w:cstheme="minorBidi" w:hint="eastAsia"/>
          <w:kern w:val="2"/>
          <w:sz w:val="21"/>
          <w:szCs w:val="22"/>
          <w:lang w:eastAsia="zh-CN"/>
        </w:rPr>
        <w:t>的前提下</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按照招标文件中规定的各项因素进行综合评审，评审总得分排名前列的投标人，作为推荐的候选中标供应商。</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hint="eastAsia"/>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市东海国际招标有限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56"/>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定标及公示</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38．定标方法</w:t>
      </w:r>
    </w:p>
    <w:p>
      <w:pPr>
        <w:widowControl w:val="0"/>
        <w:ind w:firstLine="412" w:firstLineChars="196"/>
        <w:jc w:val="both"/>
        <w:rPr>
          <w:rFonts w:ascii="宋体" w:eastAsia="宋体" w:hAnsi="宋体" w:hint="eastAsia"/>
          <w:kern w:val="2"/>
          <w:sz w:val="21"/>
          <w:szCs w:val="21"/>
          <w:lang w:eastAsia="zh-CN"/>
        </w:rPr>
      </w:pPr>
      <w:bookmarkStart w:id="57" w:name="_Hlk73782795"/>
      <w:r>
        <w:rPr>
          <w:rFonts w:ascii="宋体" w:eastAsia="宋体" w:hAnsi="宋体" w:cstheme="minorBidi" w:hint="eastAsia"/>
          <w:kern w:val="2"/>
          <w:sz w:val="21"/>
          <w:szCs w:val="21"/>
          <w:lang w:eastAsia="zh-CN"/>
        </w:rPr>
        <w:t>38.1非评定分离项目定标方法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提交书面评审报告，并根据评审方法比较评价结果从优到劣进行排序，确定候选中标供应商。</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hint="eastAsia"/>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市东海国际招标有限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widowControl w:val="0"/>
        <w:ind w:firstLine="412" w:firstLineChars="196"/>
        <w:jc w:val="both"/>
        <w:rPr>
          <w:rFonts w:ascii="ˎ̥" w:eastAsia="宋体" w:hAnsi="ˎ̥" w:hint="eastAsia"/>
          <w:kern w:val="2"/>
          <w:sz w:val="21"/>
          <w:szCs w:val="22"/>
          <w:lang w:eastAsia="zh-CN"/>
        </w:rPr>
      </w:pPr>
      <w:r>
        <w:rPr>
          <w:rFonts w:ascii="ˎ̥" w:eastAsia="宋体" w:hAnsi="ˎ̥" w:cstheme="minorBidi" w:hint="eastAsia"/>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市东海国际招标有限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38.2.1评定分离是指在</w:t>
      </w:r>
      <w:r>
        <w:rPr>
          <w:rFonts w:ascii="Calibri" w:eastAsia="宋体" w:hAnsi="Calibri" w:cstheme="minorBidi"/>
          <w:kern w:val="2"/>
          <w:sz w:val="21"/>
          <w:szCs w:val="21"/>
          <w:lang w:eastAsia="zh-CN"/>
        </w:rPr>
        <w:t>招标（采购）代理机构</w:t>
      </w:r>
      <w:r>
        <w:rPr>
          <w:rFonts w:ascii="Calibri" w:eastAsia="宋体" w:hAnsi="Calibri" w:cstheme="minorBidi" w:hint="eastAsia"/>
          <w:kern w:val="2"/>
          <w:sz w:val="21"/>
          <w:szCs w:val="21"/>
          <w:lang w:eastAsia="zh-CN"/>
        </w:rPr>
        <w:t>采购</w:t>
      </w:r>
      <w:r>
        <w:rPr>
          <w:rFonts w:ascii="宋体" w:eastAsia="宋体" w:hAnsi="宋体" w:cstheme="minorBidi" w:hint="eastAsia"/>
          <w:kern w:val="2"/>
          <w:sz w:val="21"/>
          <w:szCs w:val="21"/>
          <w:lang w:eastAsia="zh-CN"/>
        </w:rPr>
        <w:t>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1"/>
          <w:lang w:eastAsia="zh-CN"/>
        </w:rPr>
        <w:t xml:space="preserve">38.2.2 </w:t>
      </w:r>
      <w:bookmarkStart w:id="58" w:name="_Hlk71469733"/>
      <w:r>
        <w:rPr>
          <w:rFonts w:ascii="Calibri" w:eastAsia="宋体" w:hAnsi="Calibri" w:cstheme="minorBidi"/>
          <w:kern w:val="2"/>
          <w:sz w:val="21"/>
          <w:szCs w:val="22"/>
          <w:lang w:eastAsia="zh-CN"/>
        </w:rPr>
        <w:t>适用评定分离的政府采购项目，采用综合评分法评</w:t>
      </w:r>
      <w:r>
        <w:rPr>
          <w:rFonts w:ascii="Calibri" w:eastAsia="宋体" w:hAnsi="Calibri" w:cstheme="minorBidi" w:hint="eastAsia"/>
          <w:kern w:val="2"/>
          <w:sz w:val="21"/>
          <w:szCs w:val="22"/>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2"/>
          <w:lang w:eastAsia="zh-CN"/>
        </w:rPr>
        <w:t>三个合格的候选中标供应商。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38.2.3</w:t>
      </w:r>
      <w:bookmarkStart w:id="59" w:name="_Hlk71469688"/>
      <w:r>
        <w:rPr>
          <w:rFonts w:ascii="Calibri" w:eastAsia="宋体" w:hAnsi="Calibri" w:cstheme="minorBidi"/>
          <w:kern w:val="2"/>
          <w:sz w:val="21"/>
          <w:szCs w:val="22"/>
          <w:lang w:eastAsia="zh-CN"/>
        </w:rPr>
        <w:t>适用评定分离的政府采购项目，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58"/>
      <w:bookmarkEnd w:id="59"/>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38.2.4</w:t>
      </w:r>
      <w:r>
        <w:rPr>
          <w:rFonts w:ascii="Calibri" w:eastAsia="宋体" w:hAnsi="Calibri" w:cstheme="minorBidi"/>
          <w:kern w:val="2"/>
          <w:sz w:val="21"/>
          <w:szCs w:val="21"/>
          <w:lang w:eastAsia="zh-CN"/>
        </w:rPr>
        <w:t>招标（采购）代理机构</w:t>
      </w:r>
      <w:r>
        <w:rPr>
          <w:rFonts w:ascii="Calibri" w:eastAsia="宋体" w:hAnsi="Calibri" w:cstheme="minorBidi"/>
          <w:kern w:val="2"/>
          <w:sz w:val="21"/>
          <w:szCs w:val="22"/>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2"/>
          <w:lang w:eastAsia="zh-CN"/>
        </w:rPr>
        <w:t>采购人应当安排专人对定标过程进行书面记录，形成定标报告，作为采购文件的组成部分存档，并及时将定标结果反馈</w:t>
      </w:r>
      <w:r>
        <w:rPr>
          <w:rFonts w:ascii="Calibri" w:eastAsia="宋体" w:hAnsi="Calibri" w:cstheme="minorBidi"/>
          <w:kern w:val="2"/>
          <w:sz w:val="21"/>
          <w:szCs w:val="21"/>
          <w:lang w:eastAsia="zh-CN"/>
        </w:rPr>
        <w:t>招标（采购）代理机构</w:t>
      </w:r>
      <w:r>
        <w:rPr>
          <w:rFonts w:ascii="Calibri" w:eastAsia="宋体" w:hAnsi="Calibri" w:cstheme="minorBidi" w:hint="eastAsia"/>
          <w:kern w:val="2"/>
          <w:sz w:val="21"/>
          <w:szCs w:val="22"/>
          <w:lang w:eastAsia="zh-CN"/>
        </w:rPr>
        <w:t>。具体定标程序及相关要求以按照《</w:t>
      </w:r>
      <w:r>
        <w:rPr>
          <w:rFonts w:ascii="Calibri" w:eastAsia="宋体" w:hAnsi="Calibri" w:cstheme="minorBidi"/>
          <w:kern w:val="2"/>
          <w:sz w:val="21"/>
          <w:szCs w:val="22"/>
          <w:lang w:eastAsia="zh-CN"/>
        </w:rPr>
        <w:t>深圳市财政局关于印发</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深圳市政府采购评标定标分离管理办法</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的通知</w:t>
      </w:r>
      <w:r>
        <w:rPr>
          <w:rFonts w:ascii="Calibri" w:eastAsia="宋体" w:hAnsi="Calibri" w:cstheme="minorBidi" w:hint="eastAsia"/>
          <w:kern w:val="2"/>
          <w:sz w:val="21"/>
          <w:szCs w:val="22"/>
          <w:lang w:eastAsia="zh-CN"/>
        </w:rPr>
        <w:t>》（深财规【2</w:t>
      </w:r>
      <w:r>
        <w:rPr>
          <w:rFonts w:ascii="Calibri" w:eastAsia="宋体" w:hAnsi="Calibri" w:cstheme="minorBidi"/>
          <w:kern w:val="2"/>
          <w:sz w:val="21"/>
          <w:szCs w:val="22"/>
          <w:lang w:eastAsia="zh-CN"/>
        </w:rPr>
        <w:t>020</w:t>
      </w:r>
      <w:r>
        <w:rPr>
          <w:rFonts w:ascii="Calibri" w:eastAsia="宋体" w:hAnsi="Calibri" w:cstheme="minorBidi" w:hint="eastAsia"/>
          <w:kern w:val="2"/>
          <w:sz w:val="21"/>
          <w:szCs w:val="22"/>
          <w:lang w:eastAsia="zh-CN"/>
        </w:rPr>
        <w:t>】1号）执行。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57"/>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39．编写评审报告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40．中标公告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40.1</w:t>
      </w:r>
      <w:bookmarkStart w:id="60" w:name="_Hlk72438709"/>
      <w:r>
        <w:rPr>
          <w:rFonts w:ascii="宋体" w:eastAsia="宋体" w:hAnsi="宋体" w:cstheme="minorBidi" w:hint="eastAsia"/>
          <w:kern w:val="2"/>
          <w:sz w:val="21"/>
          <w:szCs w:val="21"/>
          <w:lang w:eastAsia="zh-CN"/>
        </w:rPr>
        <w:t>为体现“公开、公平、公正”的原则，评审结束后经采购人确认（确定）评审结果，</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将在</w:t>
      </w:r>
      <w:r>
        <w:rPr>
          <w:rFonts w:ascii="宋体" w:eastAsia="宋体" w:hAnsi="宋体" w:cstheme="minorBidi" w:hint="eastAsia"/>
          <w:b/>
          <w:bCs/>
          <w:kern w:val="2"/>
          <w:sz w:val="21"/>
          <w:szCs w:val="22"/>
          <w:lang w:eastAsia="zh-CN"/>
        </w:rPr>
        <w:t>深圳政府采购自行采购系统</w:t>
      </w:r>
      <w:r>
        <w:rPr>
          <w:rFonts w:ascii="宋体" w:eastAsia="宋体" w:hAnsi="宋体" w:cstheme="minorBidi" w:hint="eastAsia"/>
          <w:b/>
          <w:bCs/>
          <w:kern w:val="2"/>
          <w:sz w:val="21"/>
          <w:szCs w:val="21"/>
          <w:lang w:eastAsia="zh-CN"/>
        </w:rPr>
        <w:t>（https://zxcg.szggzy.com/home/index.html）</w:t>
      </w:r>
      <w:r>
        <w:rPr>
          <w:rFonts w:ascii="宋体" w:eastAsia="宋体" w:hAnsi="宋体" w:cstheme="minorBidi" w:hint="eastAsia"/>
          <w:kern w:val="2"/>
          <w:sz w:val="21"/>
          <w:szCs w:val="21"/>
          <w:lang w:eastAsia="zh-CN"/>
        </w:rPr>
        <w:t>上发布中标结果公告。</w:t>
      </w:r>
      <w:bookmarkEnd w:id="60"/>
      <w:bookmarkStart w:id="61" w:name="_Hlk72438751"/>
      <w:r>
        <w:rPr>
          <w:rFonts w:ascii="宋体" w:eastAsia="宋体" w:hAnsi="宋体" w:cstheme="minorBidi" w:hint="eastAsia"/>
          <w:kern w:val="2"/>
          <w:sz w:val="21"/>
          <w:szCs w:val="21"/>
          <w:lang w:eastAsia="zh-CN"/>
        </w:rPr>
        <w:t>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Calibri" w:eastAsia="宋体" w:hAnsi="Calibri" w:cstheme="minorBidi"/>
          <w:kern w:val="2"/>
          <w:sz w:val="21"/>
          <w:szCs w:val="21"/>
          <w:lang w:eastAsia="zh-CN"/>
        </w:rPr>
        <w:t>招标（采购）代理机构</w:t>
      </w:r>
      <w:r>
        <w:rPr>
          <w:rFonts w:ascii="宋体" w:eastAsia="宋体" w:hAnsi="宋体" w:cstheme="minorBidi"/>
          <w:kern w:val="2"/>
          <w:sz w:val="21"/>
          <w:szCs w:val="21"/>
          <w:lang w:eastAsia="zh-CN"/>
        </w:rPr>
        <w:t>提出。 监督电话：0755-83948143。</w:t>
      </w:r>
      <w:r>
        <w:rPr>
          <w:rFonts w:ascii="宋体" w:eastAsia="宋体" w:hAnsi="宋体" w:cstheme="minorBidi" w:hint="eastAsia"/>
          <w:kern w:val="2"/>
          <w:sz w:val="21"/>
          <w:szCs w:val="21"/>
          <w:lang w:eastAsia="zh-CN"/>
        </w:rPr>
        <w:t>若在公示期内未提出质疑，则视为认同该评审结果。</w:t>
      </w:r>
    </w:p>
    <w:bookmarkEnd w:id="61"/>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41．中标通知书</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62" w:name="_Hlk72438863"/>
      <w:r>
        <w:rPr>
          <w:rFonts w:ascii="宋体" w:eastAsia="宋体" w:hAnsi="宋体" w:cstheme="minorBidi" w:hint="eastAsia"/>
          <w:kern w:val="2"/>
          <w:sz w:val="21"/>
          <w:szCs w:val="21"/>
          <w:lang w:eastAsia="zh-CN"/>
        </w:rPr>
        <w:t>中标公告公布以后无异常的情况下,中标供应商和采购人可自行登录</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2"/>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62"/>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12" w:firstLineChars="196"/>
        <w:jc w:val="both"/>
        <w:rPr>
          <w:rFonts w:ascii="宋体" w:eastAsia="宋体" w:hAnsi="宋体" w:hint="eastAsia"/>
          <w:kern w:val="2"/>
          <w:sz w:val="21"/>
          <w:szCs w:val="21"/>
          <w:lang w:eastAsia="zh-CN"/>
        </w:rPr>
      </w:pPr>
      <w:bookmarkStart w:id="63" w:name="_Hlk71407340"/>
      <w:r>
        <w:rPr>
          <w:rFonts w:ascii="宋体" w:eastAsia="宋体" w:hAnsi="宋体" w:cstheme="minorBidi" w:hint="eastAsia"/>
          <w:kern w:val="2"/>
          <w:sz w:val="21"/>
          <w:szCs w:val="21"/>
          <w:lang w:eastAsia="zh-CN"/>
        </w:rPr>
        <w:t>41.3因质疑投诉或其它原因导致项目结果变更或采购终止的，</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有权吊销中标通知书。</w:t>
      </w:r>
    </w:p>
    <w:bookmarkEnd w:id="63"/>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公开招标失败的后续处理</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42．公开招标失败的处理</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（1）由</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重新组织公开招标；</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（2）根据实际情况需要向同级财政部门提出非公开招标方式申请，经同级财政部门批准，公开招标失败采购项目可转为竞争性谈判或单一来源谈判方式采购。</w:t>
      </w:r>
    </w:p>
    <w:p>
      <w:pPr>
        <w:widowControl w:val="0"/>
        <w:ind w:firstLine="412"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2"/>
          <w:lang w:eastAsia="zh-CN"/>
        </w:rPr>
        <w:t>重新按公开招标流程组织采购活动。</w:t>
      </w:r>
    </w:p>
    <w:p>
      <w:pPr>
        <w:widowControl w:val="0"/>
        <w:jc w:val="both"/>
        <w:rPr>
          <w:rFonts w:ascii="宋体" w:eastAsia="宋体" w:hAnsi="宋体" w:hint="eastAsia"/>
          <w:kern w:val="2"/>
          <w:sz w:val="21"/>
          <w:szCs w:val="22"/>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2"/>
          <w:lang w:eastAsia="zh-CN"/>
        </w:rPr>
        <w:t>42.5公开招标失败的采购项目经同级财政部门批准转为竞争性谈判或单一来源谈判方式采购的，按规定要求组织政府采购工作。</w:t>
      </w:r>
    </w:p>
    <w:p>
      <w:pPr>
        <w:widowControl w:val="0"/>
        <w:jc w:val="both"/>
        <w:rPr>
          <w:rFonts w:ascii="黑体" w:eastAsia="黑体" w:hAnsi="宋体" w:hint="eastAsia"/>
          <w:kern w:val="2"/>
          <w:szCs w:val="22"/>
          <w:lang w:eastAsia="zh-CN"/>
        </w:rPr>
      </w:pPr>
    </w:p>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bookmarkStart w:id="64" w:name="_Hlk72439043"/>
      <w:r>
        <w:rPr>
          <w:rFonts w:ascii="Cambria" w:eastAsia="宋体" w:hAnsi="Cambria" w:cstheme="majorBidi" w:hint="eastAsia"/>
          <w:kern w:val="2"/>
          <w:sz w:val="28"/>
          <w:szCs w:val="28"/>
          <w:lang w:eastAsia="zh-CN"/>
        </w:rPr>
        <w:t>合同的授予与备案</w:t>
      </w:r>
      <w:bookmarkEnd w:id="64"/>
    </w:p>
    <w:p>
      <w:pPr>
        <w:widowControl w:val="0"/>
        <w:jc w:val="both"/>
        <w:rPr>
          <w:rFonts w:ascii="黑体" w:eastAsia="黑体" w:hAnsi="宋体" w:hint="eastAsia"/>
          <w:kern w:val="2"/>
          <w:szCs w:val="22"/>
          <w:lang w:eastAsia="zh-CN"/>
        </w:rPr>
      </w:pPr>
      <w:bookmarkStart w:id="65" w:name="_Toc73518157"/>
      <w:bookmarkStart w:id="66" w:name="_Toc73517679"/>
      <w:bookmarkStart w:id="67" w:name="_Toc73521586"/>
      <w:bookmarkStart w:id="68" w:name="_Toc73521674"/>
      <w:bookmarkStart w:id="69" w:name="_Toc100052408"/>
      <w:bookmarkStart w:id="70" w:name="_Hlk72439088"/>
      <w:r>
        <w:rPr>
          <w:rFonts w:ascii="黑体" w:eastAsia="黑体" w:hAnsi="宋体" w:cstheme="minorBidi" w:hint="eastAsia"/>
          <w:kern w:val="2"/>
          <w:szCs w:val="22"/>
          <w:lang w:eastAsia="zh-CN"/>
        </w:rPr>
        <w:t>43．合同授予标准</w:t>
      </w:r>
      <w:bookmarkEnd w:id="65"/>
      <w:bookmarkEnd w:id="66"/>
      <w:bookmarkEnd w:id="67"/>
      <w:bookmarkEnd w:id="68"/>
      <w:bookmarkEnd w:id="69"/>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jc w:val="both"/>
        <w:rPr>
          <w:rFonts w:ascii="黑体" w:eastAsia="黑体" w:hAnsi="宋体" w:hint="eastAsia"/>
          <w:kern w:val="2"/>
          <w:szCs w:val="22"/>
          <w:lang w:eastAsia="zh-CN"/>
        </w:rPr>
      </w:pPr>
      <w:bookmarkStart w:id="71" w:name="_Toc100052409"/>
      <w:bookmarkStart w:id="72" w:name="_Toc73521675"/>
      <w:bookmarkStart w:id="73" w:name="_Toc73517680"/>
      <w:bookmarkStart w:id="74" w:name="_Toc73518158"/>
      <w:bookmarkStart w:id="75" w:name="_Toc73521587"/>
      <w:r>
        <w:rPr>
          <w:rFonts w:ascii="黑体" w:eastAsia="黑体" w:hAnsi="宋体" w:cstheme="minorBidi" w:hint="eastAsia"/>
          <w:kern w:val="2"/>
          <w:szCs w:val="22"/>
          <w:lang w:eastAsia="zh-CN"/>
        </w:rPr>
        <w:t>44．</w:t>
      </w:r>
      <w:bookmarkEnd w:id="71"/>
      <w:bookmarkEnd w:id="72"/>
      <w:bookmarkEnd w:id="73"/>
      <w:bookmarkEnd w:id="74"/>
      <w:bookmarkEnd w:id="75"/>
      <w:r>
        <w:rPr>
          <w:rFonts w:ascii="黑体" w:eastAsia="黑体" w:hAnsi="宋体" w:cstheme="minorBidi" w:hint="eastAsia"/>
          <w:kern w:val="2"/>
          <w:szCs w:val="22"/>
          <w:lang w:eastAsia="zh-CN"/>
        </w:rPr>
        <w:t>接受和拒绝任何或所有投标的权力</w:t>
      </w:r>
    </w:p>
    <w:p>
      <w:pPr>
        <w:widowControl w:val="0"/>
        <w:ind w:firstLine="412" w:firstLineChars="196"/>
        <w:jc w:val="both"/>
        <w:rPr>
          <w:rFonts w:ascii="宋体" w:eastAsia="宋体" w:hAnsi="宋体" w:hint="eastAsia"/>
          <w:kern w:val="2"/>
          <w:sz w:val="21"/>
          <w:szCs w:val="21"/>
          <w:lang w:eastAsia="zh-CN"/>
        </w:rPr>
      </w:pP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hint="eastAsia"/>
          <w:kern w:val="2"/>
          <w:szCs w:val="22"/>
          <w:lang w:eastAsia="zh-CN"/>
        </w:rPr>
      </w:pPr>
      <w:bookmarkStart w:id="76" w:name="_Toc73518160"/>
      <w:bookmarkStart w:id="77" w:name="_Toc73521589"/>
      <w:bookmarkStart w:id="78" w:name="_Toc73521677"/>
      <w:bookmarkStart w:id="79" w:name="_Toc73517682"/>
      <w:bookmarkStart w:id="80" w:name="_Toc100052410"/>
      <w:r>
        <w:rPr>
          <w:rFonts w:ascii="黑体" w:eastAsia="黑体" w:hAnsi="宋体" w:cstheme="minorBidi" w:hint="eastAsia"/>
          <w:kern w:val="2"/>
          <w:szCs w:val="22"/>
          <w:lang w:eastAsia="zh-CN"/>
        </w:rPr>
        <w:t>45．合同的签订</w:t>
      </w:r>
      <w:bookmarkEnd w:id="76"/>
      <w:bookmarkEnd w:id="77"/>
      <w:bookmarkEnd w:id="78"/>
      <w:bookmarkEnd w:id="79"/>
      <w:bookmarkEnd w:id="80"/>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45.2中标人如不按本通用条款第45</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hint="eastAsia"/>
          <w:kern w:val="2"/>
          <w:szCs w:val="22"/>
          <w:lang w:eastAsia="zh-CN"/>
        </w:rPr>
      </w:pPr>
      <w:bookmarkStart w:id="81" w:name="_Toc73518161"/>
      <w:bookmarkStart w:id="82" w:name="_Toc73521590"/>
      <w:bookmarkStart w:id="83" w:name="_Toc73521678"/>
      <w:bookmarkStart w:id="84" w:name="_Toc73517683"/>
      <w:bookmarkStart w:id="85" w:name="_Toc100052411"/>
      <w:r>
        <w:rPr>
          <w:rFonts w:ascii="黑体" w:eastAsia="黑体" w:hAnsi="宋体" w:cstheme="minorBidi" w:hint="eastAsia"/>
          <w:kern w:val="2"/>
          <w:szCs w:val="22"/>
          <w:lang w:eastAsia="zh-CN"/>
        </w:rPr>
        <w:t>46．履约担保</w:t>
      </w:r>
      <w:bookmarkEnd w:id="81"/>
      <w:bookmarkEnd w:id="82"/>
      <w:bookmarkEnd w:id="83"/>
      <w:bookmarkEnd w:id="84"/>
      <w:bookmarkEnd w:id="85"/>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2"/>
          <w:lang w:eastAsia="zh-CN"/>
        </w:rPr>
        <w:t>中标</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提交履约</w:t>
      </w:r>
      <w:r>
        <w:rPr>
          <w:rFonts w:ascii="Calibri" w:eastAsia="宋体" w:hAnsi="Calibri" w:cstheme="minorBidi" w:hint="eastAsia"/>
          <w:kern w:val="2"/>
          <w:sz w:val="21"/>
          <w:szCs w:val="22"/>
          <w:lang w:eastAsia="zh-CN"/>
        </w:rPr>
        <w:t>担保不是</w:t>
      </w:r>
      <w:r>
        <w:rPr>
          <w:rFonts w:ascii="Calibri" w:eastAsia="宋体" w:hAnsi="Calibri" w:cstheme="minorBidi"/>
          <w:kern w:val="2"/>
          <w:sz w:val="21"/>
          <w:szCs w:val="22"/>
          <w:lang w:eastAsia="zh-CN"/>
        </w:rPr>
        <w:t>合同签订的</w:t>
      </w:r>
      <w:r>
        <w:rPr>
          <w:rFonts w:ascii="Calibri" w:eastAsia="宋体" w:hAnsi="Calibri" w:cstheme="minorBidi" w:hint="eastAsia"/>
          <w:kern w:val="2"/>
          <w:sz w:val="21"/>
          <w:szCs w:val="22"/>
          <w:lang w:eastAsia="zh-CN"/>
        </w:rPr>
        <w:t>前提</w:t>
      </w:r>
      <w:r>
        <w:rPr>
          <w:rFonts w:ascii="Calibri" w:eastAsia="宋体" w:hAnsi="Calibri" w:cstheme="minorBidi"/>
          <w:kern w:val="2"/>
          <w:sz w:val="21"/>
          <w:szCs w:val="22"/>
          <w:lang w:eastAsia="zh-CN"/>
        </w:rPr>
        <w:t>条件，不要求中标</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提供除法律、法规明确规定外的其他担保</w:t>
      </w:r>
      <w:r>
        <w:rPr>
          <w:rFonts w:ascii="Calibri" w:eastAsia="宋体" w:hAnsi="Calibri" w:cstheme="minorBidi" w:hint="eastAsia"/>
          <w:kern w:val="2"/>
          <w:sz w:val="21"/>
          <w:szCs w:val="22"/>
          <w:lang w:eastAsia="zh-CN"/>
        </w:rPr>
        <w:t>。</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47. 合同备案</w:t>
      </w:r>
    </w:p>
    <w:p>
      <w:pPr>
        <w:widowControl w:val="0"/>
        <w:jc w:val="both"/>
        <w:rPr>
          <w:rFonts w:ascii="黑体" w:eastAsia="黑体" w:hAnsi="宋体" w:hint="eastAsia"/>
          <w:kern w:val="2"/>
          <w:szCs w:val="22"/>
          <w:lang w:eastAsia="zh-CN"/>
        </w:rPr>
      </w:pPr>
      <w:r>
        <w:rPr>
          <w:rFonts w:ascii="宋体" w:eastAsia="宋体" w:hAnsi="宋体" w:hint="eastAsia"/>
          <w:kern w:val="2"/>
          <w:sz w:val="21"/>
          <w:szCs w:val="21"/>
          <w:lang w:eastAsia="zh-Hans"/>
        </w:rPr>
        <w:t>采购人与中标供应商自中标通知书发出之日起10个工作日内签订政府采购合同，</w:t>
      </w:r>
      <w:r>
        <w:rPr>
          <w:rFonts w:ascii="宋体" w:eastAsia="宋体" w:hAnsi="宋体" w:hint="eastAsia"/>
          <w:kern w:val="2"/>
          <w:sz w:val="21"/>
          <w:szCs w:val="21"/>
          <w:lang w:eastAsia="zh-CN"/>
        </w:rPr>
        <w:t>并按财政部门规定提交备案。</w:t>
      </w:r>
      <w:r>
        <w:rPr>
          <w:rFonts w:ascii="黑体" w:eastAsia="黑体" w:hAnsi="宋体" w:cstheme="minorBidi" w:hint="eastAsia"/>
          <w:kern w:val="2"/>
          <w:szCs w:val="22"/>
          <w:lang w:eastAsia="zh-CN"/>
        </w:rPr>
        <w:t>48. 合同变更</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合同变更事宜按《深圳市财政局关于优化政府采购合同备案的通知》（深财发保〔2022〕2号）相关规定执行。</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49. 项目验收</w:t>
      </w:r>
    </w:p>
    <w:p>
      <w:pPr>
        <w:widowControl/>
        <w:ind w:right="176" w:firstLine="42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49.1采购人应当按照招标文件和合同规定的标准和方法，及时组织验收。</w:t>
      </w:r>
      <w:r>
        <w:rPr>
          <w:rFonts w:ascii="宋体" w:eastAsia="宋体" w:hAnsi="宋体" w:cstheme="minorBidi"/>
          <w:kern w:val="2"/>
          <w:sz w:val="21"/>
          <w:szCs w:val="22"/>
          <w:lang w:eastAsia="zh-CN"/>
        </w:rPr>
        <w:t xml:space="preserve"> </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50. 宣传</w:t>
      </w:r>
    </w:p>
    <w:p>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凡与政府采购活动有关的宣传或广告，若当中提及政府采购，</w:t>
      </w:r>
      <w:r>
        <w:rPr>
          <w:rFonts w:ascii="宋体" w:eastAsia="宋体" w:hAnsi="宋体" w:cstheme="minorBidi"/>
          <w:kern w:val="2"/>
          <w:sz w:val="21"/>
          <w:szCs w:val="22"/>
          <w:lang w:eastAsia="zh-CN"/>
        </w:rPr>
        <w:t>必须事先将具体对外宣传方案报</w:t>
      </w:r>
      <w:r>
        <w:rPr>
          <w:rFonts w:ascii="宋体" w:eastAsia="宋体" w:hAnsi="宋体" w:cstheme="minorBidi" w:hint="eastAsia"/>
          <w:kern w:val="2"/>
          <w:sz w:val="21"/>
          <w:szCs w:val="22"/>
          <w:lang w:eastAsia="zh-CN"/>
        </w:rPr>
        <w:t>同级财政部门</w:t>
      </w:r>
      <w:r>
        <w:rPr>
          <w:rFonts w:ascii="宋体" w:eastAsia="宋体" w:hAnsi="宋体" w:cstheme="minorBidi"/>
          <w:kern w:val="2"/>
          <w:sz w:val="21"/>
          <w:szCs w:val="22"/>
          <w:lang w:eastAsia="zh-CN"/>
        </w:rPr>
        <w:t>和</w:t>
      </w:r>
      <w:r>
        <w:rPr>
          <w:rFonts w:ascii="宋体" w:eastAsia="宋体" w:hAnsi="宋体" w:cstheme="minorBidi" w:hint="eastAsia"/>
          <w:kern w:val="2"/>
          <w:sz w:val="21"/>
          <w:szCs w:val="22"/>
          <w:lang w:eastAsia="zh-CN"/>
        </w:rPr>
        <w:t>政府集中采购机构</w:t>
      </w:r>
      <w:r>
        <w:rPr>
          <w:rFonts w:ascii="宋体" w:eastAsia="宋体" w:hAnsi="宋体" w:cstheme="minorBidi"/>
          <w:kern w:val="2"/>
          <w:sz w:val="21"/>
          <w:szCs w:val="22"/>
          <w:lang w:eastAsia="zh-CN"/>
        </w:rPr>
        <w:t>，并征得其同意。对外市场宣传包括但不限于以下形式：</w:t>
      </w:r>
    </w:p>
    <w:p>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a.名片、宣传册、广告标语等；</w:t>
      </w:r>
    </w:p>
    <w:p>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b.案例介绍、推广等；</w:t>
      </w:r>
    </w:p>
    <w:p>
      <w:pPr>
        <w:widowControl w:val="0"/>
        <w:ind w:left="240" w:firstLine="412" w:leftChars="100" w:firstLineChars="196"/>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c.工作</w:t>
      </w:r>
      <w:r>
        <w:rPr>
          <w:rFonts w:ascii="宋体" w:eastAsia="宋体" w:hAnsi="宋体" w:cstheme="minorBidi"/>
          <w:kern w:val="2"/>
          <w:sz w:val="21"/>
          <w:szCs w:val="22"/>
          <w:lang w:eastAsia="zh-CN"/>
        </w:rPr>
        <w:t>人员向其他消费群体宣传。</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51. 供应商违法责任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86" w:name="_Hlk72440769"/>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或采购人不予退还其交纳的谈判保证金，情节严重的，并由主管部门</w:t>
      </w:r>
      <w:bookmarkEnd w:id="86"/>
      <w:r>
        <w:rPr>
          <w:rFonts w:ascii="宋体" w:eastAsia="宋体" w:hAnsi="宋体" w:cstheme="minorBidi" w:hint="eastAsia"/>
          <w:kern w:val="2"/>
          <w:sz w:val="21"/>
          <w:szCs w:val="21"/>
          <w:lang w:eastAsia="zh-CN"/>
        </w:rPr>
        <w:t>记入供应商诚信档案，予以通报：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bookmarkEnd w:id="70"/>
    <w:p>
      <w:pPr>
        <w:keepNext/>
        <w:keepLines/>
        <w:widowControl w:val="0"/>
        <w:numPr>
          <w:ilvl w:val="0"/>
          <w:numId w:val="7"/>
        </w:numPr>
        <w:tabs>
          <w:tab w:val="left" w:pos="720"/>
        </w:tabs>
        <w:spacing w:before="156" w:beforeLines="50" w:after="156" w:afterLines="50" w:line="416" w:lineRule="auto"/>
        <w:ind w:left="562" w:hanging="562"/>
        <w:jc w:val="both"/>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质疑处理</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52.质疑提出与答复</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52.1提出质疑</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参与政府采购活动的供应商认为自己的权益在采购活动中受到损害的，应当自知道或者应当知道其权益受到损害之日起七个工作日内向采购人、</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以书面形式提出质疑。</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52.2</w:t>
      </w:r>
      <w:r>
        <w:rPr>
          <w:rFonts w:ascii="宋体" w:eastAsia="宋体" w:hAnsi="宋体" w:cstheme="minorBidi"/>
          <w:kern w:val="2"/>
          <w:sz w:val="21"/>
          <w:szCs w:val="21"/>
          <w:lang w:eastAsia="zh-CN"/>
        </w:rPr>
        <w:t>法律依据</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52.3质疑条件</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52.3.1提出质疑的供应商应当是参与所质疑项目采购活动的供应商；</w:t>
      </w:r>
      <w:bookmarkStart w:id="87" w:name="_Hlk75374941"/>
      <w:r>
        <w:rPr>
          <w:rFonts w:ascii="宋体" w:eastAsia="宋体" w:hAnsi="宋体" w:cstheme="minorBidi" w:hint="eastAsia"/>
          <w:kern w:val="2"/>
          <w:sz w:val="21"/>
          <w:szCs w:val="21"/>
          <w:lang w:eastAsia="zh-CN"/>
        </w:rPr>
        <w:t>以联合体形式参与的，质疑应当由组成联合体的所有成员共同提出</w:t>
      </w:r>
      <w:bookmarkEnd w:id="87"/>
      <w:r>
        <w:rPr>
          <w:rFonts w:ascii="宋体" w:eastAsia="宋体" w:hAnsi="宋体" w:cstheme="minorBidi" w:hint="eastAsia"/>
          <w:kern w:val="2"/>
          <w:sz w:val="21"/>
          <w:szCs w:val="21"/>
          <w:lang w:eastAsia="zh-CN"/>
        </w:rPr>
        <w:t>；</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地址：深圳市东海国际招标有限公司（地址：深圳市罗湖区太宁路2号百仕达大厦27B）。</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52.6.1供应商提交的质疑符合受理条件的，</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8"/>
          <w:szCs w:val="28"/>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质疑事项不予受理的，</w:t>
      </w:r>
      <w:r>
        <w:rPr>
          <w:rFonts w:ascii="Calibri" w:eastAsia="宋体" w:hAnsi="Calibri" w:cstheme="minorBidi"/>
          <w:kern w:val="2"/>
          <w:sz w:val="21"/>
          <w:szCs w:val="21"/>
          <w:lang w:eastAsia="zh-CN"/>
        </w:rPr>
        <w:t>招标（采购）代理机构</w:t>
      </w:r>
      <w:r>
        <w:rPr>
          <w:rFonts w:ascii="宋体" w:eastAsia="宋体" w:hAnsi="宋体" w:cstheme="minorBidi" w:hint="eastAsia"/>
          <w:kern w:val="2"/>
          <w:sz w:val="21"/>
          <w:szCs w:val="21"/>
          <w:lang w:eastAsia="zh-CN"/>
        </w:rPr>
        <w:t>应当向供应商出具不符合质疑条件告知书。</w:t>
      </w:r>
    </w:p>
    <w:p>
      <w:pPr>
        <w:widowControl w:val="0"/>
        <w:jc w:val="both"/>
        <w:rPr>
          <w:rFonts w:ascii="宋体" w:eastAsia="宋体" w:hAnsi="宋体" w:hint="eastAsia"/>
          <w:kern w:val="2"/>
          <w:sz w:val="21"/>
          <w:szCs w:val="21"/>
          <w:lang w:eastAsia="zh-CN"/>
        </w:rPr>
      </w:pP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 xml:space="preserve">  52.7质疑答复时限</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自收文之日起七个工作日内。</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52.8投诉</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对质疑答复不满意或者未在规定时间内答复的，提出质疑的供应商可以在答复期满后15个工作日内向本项目预算主管单位投诉。</w:t>
      </w:r>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53. 质疑后续处理</w:t>
      </w:r>
    </w:p>
    <w:p>
      <w:pPr>
        <w:widowControl w:val="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53.1供应商质疑不成立，或者成立但未对中标、成交结果构成影响的，继续开展采购活动。</w:t>
      </w:r>
    </w:p>
    <w:p>
      <w:pPr>
        <w:widowControl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eastAsia="宋体" w:hAnsi="Calibri" w:cstheme="minorBidi"/>
          <w:kern w:val="2"/>
          <w:sz w:val="21"/>
          <w:szCs w:val="22"/>
          <w:lang w:eastAsia="zh-CN"/>
        </w:rPr>
        <w:t>---- END ----</w:t>
      </w:r>
    </w:p>
    <w:p>
      <w:pPr>
        <w:widowControl w:val="0"/>
        <w:jc w:val="center"/>
        <w:rPr>
          <w:rFonts w:eastAsia="宋体"/>
          <w:kern w:val="2"/>
          <w:sz w:val="21"/>
          <w:lang w:eastAsia="zh-CN"/>
        </w:rPr>
      </w:pPr>
      <w:r>
        <w:rPr>
          <w:rFonts w:eastAsia="宋体"/>
          <w:kern w:val="2"/>
          <w:sz w:val="21"/>
          <w:lang w:eastAsia="zh-CN"/>
        </w:rPr>
        <w:t>---- END ----</w:t>
      </w:r>
      <w:bookmarkEnd w:id="34"/>
    </w:p>
    <w:p>
      <w:pPr>
        <w:widowControl w:val="0"/>
        <w:jc w:val="both"/>
        <w:rPr>
          <w:rFonts w:ascii="Calibri" w:eastAsia="宋体" w:hAnsi="Calibri"/>
          <w:b/>
          <w:color w:val="FF0000"/>
          <w:kern w:val="2"/>
          <w:sz w:val="52"/>
          <w:szCs w:val="52"/>
          <w:lang w:eastAsia="zh-CN"/>
        </w:rPr>
      </w:pPr>
    </w:p>
    <w:p>
      <w:pPr>
        <w:widowControl w:val="0"/>
        <w:jc w:val="both"/>
        <w:rPr>
          <w:rFonts w:ascii="宋体" w:eastAsia="黑体" w:hAnsi="宋体" w:hint="eastAsia"/>
          <w:b/>
          <w:bCs/>
          <w:color w:val="0000FF"/>
          <w:kern w:val="44"/>
          <w:sz w:val="36"/>
          <w:szCs w:val="44"/>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sectPr>
          <w:headerReference w:type="even" r:id="rId4"/>
          <w:headerReference w:type="default" r:id="rId5"/>
          <w:footerReference w:type="even" r:id="rId6"/>
          <w:footerReference w:type="default" r:id="rId7"/>
          <w:headerReference w:type="first" r:id="rId8"/>
          <w:footerReference w:type="first" r:id="rId9"/>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电教设备和信息系统维护及管理服务-A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项目拟使用的（工具、机器）情况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LHAZXDL-2025-00808-001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电教设备和信息系统维护及管理服务-A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r>
              <w:rPr>
                <w:rFonts w:ascii="FangSong" w:eastAsia="FangSong" w:hAnsi="FangSong" w:cs="FangSong"/>
                <w:color w:val="666666"/>
                <w:lang w:val="en" w:eastAsia="en"/>
              </w:rPr>
              <w:br/>
            </w:r>
            <w:r>
              <w:rPr>
                <w:rFonts w:ascii="FangSong" w:eastAsia="FangSong" w:hAnsi="FangSong" w:cs="FangSong"/>
                <w:color w:val="666666"/>
                <w:lang w:val="en" w:eastAsia="en"/>
              </w:rPr>
              <w:t>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本项目专门面向中小微企业采购,本项目提供服务的供应商应为中小微企业或监狱企业或残疾人福利性单位。（提供《中小企业声明函》或属于监狱企业的证明材料或《残疾人福利性单位声明函》）；所属行业为软件和信息技术服务业；：</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本项目专门面向中小微企业采购,本项目提供服务的供应商应为中小微企业或监狱企业或残疾人福利性单位。（提供《中小企业声明函》或属于监狱企业的证明材料或《残疾人福利性单位声明函》）；所属行业为软件和信息技术服务业；</w:t>
            </w:r>
            <w:r>
              <w:rPr>
                <w:rFonts w:ascii="FangSong" w:eastAsia="FangSong" w:hAnsi="FangSong" w:cs="FangSong"/>
                <w:color w:val="666666"/>
                <w:lang w:val="en" w:eastAsia="en"/>
              </w:rPr>
              <w:br/>
            </w:r>
            <w:r>
              <w:rPr>
                <w:rFonts w:ascii="FangSong" w:eastAsia="FangSong" w:hAnsi="FangSong" w:cs="FangSong"/>
                <w:color w:val="666666"/>
                <w:lang w:val="en" w:eastAsia="en"/>
              </w:rPr>
              <w:t>投标人需根据实际填写”股东构成审查表”（详见采购文件相应章节）。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请按照本公告六、其他补充事宜”相关内容指引办理。：</w:t>
            </w:r>
            <w:r>
              <w:rPr>
                <w:rFonts w:ascii="FangSong" w:eastAsia="FangSong" w:hAnsi="FangSong" w:cs="FangSong"/>
                <w:color w:val="666666"/>
                <w:lang w:val="en" w:eastAsia="en"/>
              </w:rPr>
              <w:br/>
            </w:r>
            <w:r>
              <w:rPr>
                <w:rFonts w:ascii="FangSong" w:eastAsia="FangSong" w:hAnsi="FangSong" w:cs="FangSong"/>
                <w:color w:val="666666"/>
                <w:lang w:val="en" w:eastAsia="en"/>
              </w:rPr>
              <w:t>投标人需根据实际填写”股东构成审查表”（详见采购文件相应章节）。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请按照本公告六、其他补充事宜”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投标人根据项目情况，提供实施方案，包括但不限于以下内容： 1.对学校目前的电教设备及信息系统现况的分析； 2.对学校所有各类电教设备的使用培训、调试、故障诊断、维修、拆装、常规维护保养及管理服务的工作措施、工作方法、工作手段、工作流程； 3.对学校所有信息化系统的运行维护、各类活动的技术服务、档案登记、使用培训、管理服务的工作措施、工作方法、工作手段、工作流程； 4.对学校日常网络、监控、广播等小型工程布线的工作方案 以上每满足一项得10分，最高得40分，在此基础上对方案的具体内容按下列标准进行评分。 （二）评分依据： 1.实施方案契合学校实际，对电教设备常规维护保养、电教设备管理服务、信息化系统的运行维护、小型工程布线的各项工作具体详细、可操作性强评价为优； 2.实施方案较契合学校实际，对电教设备常规维护保养、电教设备管理服务、信息化系统的运行维护、小型工程布线的各项工作较具体详细、可操作性较强评价为良； 3.实施方案基本满足学校实际，对电教设备常规维护保养、电教设备管理服务、信息化系统的运行维护、小型工程布线的各项工作不具体详细、可操作性一般评价为中； 4.上述情况之外的评价为差。 根据采购文件的需求和响应文件响应情况进行分档评分：评价为优加60分；评价为良加30分；评价为中加10分；评价为差不加分。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投标人根据项目情况，提供项目重点难点分析、应对措施及相关的合理化建议，包括但不限于以下内容： 1.对学校信息设备固定资产管理进行分析，阐述应对措施； 2.对校园网络维护及优化进行分析，阐述应对措施及合理化建议； 3.对校园监控维护及优化进行分析，阐述停电后应对措施及修复时间； 4.对校园广播维护及优化进行分析，阐述应对措施及合理化建议； 5.对小型工程布线重点难点分析、应对措施及相关的合理化建议。 以上每满足一项得8分，最高得40分，在此基础上对方案的具体内容按下列标准进行评分。 （二）评分依据： 1.重点难点分析全面详尽，应对措施契合学校实际，合理化建议可操作性强，评价为优； 2.重点难点分析较全面详尽，应对措施较契合学校实际，合理化建议可操作性较强，评价为良； 3.重点难点分析全面性一般、应对措施与学校实际契合度一般，合理化建议可操作性一般，评价为中； 4.上述情况之外的评价为差。 根据采购文件的需求和响应文件响应情况进行分档评分：评价为优加60分；评价为良加30分；评价为中加10分；评价为差不加分。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投标人根据项目情况，提供质量保障措施及方案，包括但不限于以下内容： 1.承诺合同签订1个月内必须准确建立好《学校信息设备固定资产管理档案》并实时更新； 2.电教设备日常报修质量保障措施及方案； 3.电教设备定时维护质量保障措施及方案； 4.信息化系统日常维护质量保障措施及方案； 5.各种考试、评估、汇演、会议等活动保障措施及方案； 6.项目负责人及团队成员的工作质量保障措施及方案； 7.日常网络、监控、广播等小型工程的质量保障措施及方案。 以上每满足一项得5分，最高得35分，在此基础上对方案的具体内容按下列标准进行评分。 （二）评分依据： 1.质量保障措施及方案契合学校实际，各项措施具体详细、可操作性强，评价为优； 2.质量保障措施及方案较契合学校实际，各项措施较具体详细，可操作性较强，评价为良； 3.质量保障措施及方案基本契合学校实际，各项措施详细程度一般，可操作性一般，评价为中； 4.以上情况之外的评价为差。 根据采购文件的需求和响应文件响应情况进行分档评分：评价为优加65分；评价为良加35分；评价为中加15分；评价为差不加分。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投标人应承诺以下内容： 1.在合同时间截止之日必须将所有维护资料上交学校，由学校相关管理人员签字后视为服务期合格，否则将扣除服务费； 2.服务期满后10日内无条件完成与下一年中选方的所有交接工作； （二）评分依据： 提供承诺函，格式自拟，需体现上述内容。全部承诺得100分，少一项不得分。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为本项目拟安排项目负责人，要求全天24小时电话响应，收到采购人通知后2小时内到场后备支援（提供承诺函），不满足本小项要求的本大项不得分；在满足此要求的基础上，按以下标准评分： 为本项目拟安排项目负责人，具有网络工程或计算机科学与技术专业本科或以上学历得100分； （二）评分依据： 1.项目负责人必须为投标人自有员工，提供相关人员开标日前由投标人为其缴交的载有社保部门公章的近一个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2.提供学历证书扫描件以及学信网查询记录截图。对于较早颁发的学历证书，学信网无法查询的，除要求提供证书扫描件，需要提供其他佐证材料（如毕业院校、人社部门等颁发机构或监管机构等单位出具的证明）；在海外留学并取得学历的，学信网无法查询的，可提供教育部留学服务中心出具的国外学历认证证书扫描件以及教育部留学服务中心官网查询截图。 3.按要求提供承诺函，格式自拟，内容需体现满足“项目负责人全天24小时电话响应，收到采购人通知后2小时内到场后备支援”这一要求。 4.未按要求提供或提供不清晰导致专家无法判断的不得分。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团队成员总人数要求至少4人（不含项目负责人），要求全部驻点学校，每天 730-2200现场服务，全天24小时电话响应，2200后半小时内到场，（提供承诺函），不满足本小项要求的本大项不得分；在满足此要求的基础上，按以下标准评分： 1.为本项目拟安排项目团队成员，每有一人具有计算机应用技术或电子信息工程专业的大专或以上学历的得50分，最高得100分。 （二）评分依据： 1.项目团队成员必须为投标人自有员工，提供相关人员开标日前由投标人为其缴交的载有社保部门公章的近一个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2.涉及学历的需提供学历证书扫描件以及学信网查询记录截图。对于较早颁发的学历证书，学信网无法查询的，除要求提供证书扫描件，需要提供其他佐证材料（如毕业院校、人社部门等颁发机构或监管机构等单位出具的证明）；在海外留学并取得学历的，学信网无法查询的，可提供教育部留学服务中心出具的国外学历认证证书扫描件以及教育部留学服务中心官网查询截图。 3.按要求提供承诺函，格式自拟，内容需体现满足“团队成员总人数至少4人（不含项目负责人），全部驻点学校，每天 730-2200现场服务，全天24小时电话响应，2200后半小时内到场”这一要求。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项目拟使用的（工具、机器）情况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考察拟为本项目服务的维修维护使用工具、检查测试仪器设备。提供相关工具、仪器设备的清单和照片，以及对应的发票。 （二）评分依据： 1.要求提供工具、仪器设备发票等证明材料扫描件，原件备查。发票齐全的得50分。 2.要求提供工具、仪器设备的清单和照片，清单和照片能够一一对应的得50分。 3.未按要求提供或提供不清晰导致专家无法判断的不得分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1.投标人在深圳市有固定服务网点（即投标人注册地在深圳市范围内或投标人设有能提供本项目售后服务分公司等合法注册的分支机构）或投标人承诺中选后30日内在深圳市范围内设定固定服务网点的得 100分,其他不得分。 （二）评分依据：</w:t>
            </w:r>
            <w:r>
              <w:rPr>
                <w:rFonts w:ascii="Calibri" w:eastAsia="Calibri" w:hAnsi="Calibri" w:cs="Calibri"/>
                <w:color w:val="666666"/>
                <w:lang w:val="en" w:eastAsia="en"/>
              </w:rPr>
              <w:t> </w:t>
            </w:r>
            <w:r>
              <w:rPr>
                <w:rFonts w:ascii="FangSong" w:eastAsia="FangSong" w:hAnsi="FangSong" w:cs="FangSong"/>
                <w:color w:val="666666"/>
                <w:lang w:val="en" w:eastAsia="en"/>
              </w:rPr>
              <w:t xml:space="preserve"> 提供工商局或市场监督管理局出具的有效证明文件扫描件或承诺函（承诺函格式自拟），未提供或不清晰无法判断的不得分。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2023年1月1日至本项目响应截止之日（以合同签订日期或中选通知书发布日期为准），投标人具有电教设备维护类项目业绩, 每提供1个得34分，满分100分。 （二）评分依据： 提供合同关键页或中选通知书扫描件，原件备查。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2023年1月1日至本项目响应截止日前，投标人在评分项“同类项目业绩”中被认定为有效的业绩并经服务单位考核评价为优或满意或其他同等水平评价的每提供1项得34分，本项最高得100分。 （二）评分依据： 提供以上项目盖有用户单位公章的履约评价扫描件，原件备查。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在参与龙华区教育局自行采购活动中未出现诚信或安全相关问题且不在相关主管部门处理措施实施期限内的本项得满分100分，否则不得分。（须提供加盖投标人公章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20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richText/>
    </w:sdtPr>
    <w:sdtContent>
      <w:p>
        <w:pPr>
          <w:pStyle w:val="Footer"/>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Footer"/>
      <w:spacing w:after="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EDEEC8F2"/>
    <w:multiLevelType w:val="singleLevel"/>
    <w:tmpl w:val="EDEEC8F2"/>
    <w:lvl w:ilvl="0">
      <w:start w:val="4"/>
      <w:numFmt w:val="chineseCounting"/>
      <w:suff w:val="nothing"/>
      <w:lvlText w:val="%1、"/>
      <w:lvlJc w:val="left"/>
      <w:rPr>
        <w:rFonts w:hint="eastAsia"/>
      </w:rPr>
    </w:lvl>
  </w:abstractNum>
  <w:abstractNum w:abstractNumId="3">
    <w:nsid w:val="08DC0091"/>
    <w:multiLevelType w:val="singleLevel"/>
    <w:tmpl w:val="08DC0091"/>
    <w:lvl w:ilvl="0">
      <w:start w:val="1"/>
      <w:numFmt w:val="decimal"/>
      <w:lvlText w:val="%1."/>
      <w:lvlJc w:val="left"/>
      <w:pPr>
        <w:ind w:left="425" w:hanging="425"/>
      </w:pPr>
      <w:rPr>
        <w:rFonts w:hint="default"/>
      </w:rPr>
    </w:lvl>
  </w:abstractNum>
  <w:abstractNum w:abstractNumId="4">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B8A85E6"/>
    <w:multiLevelType w:val="singleLevel"/>
    <w:tmpl w:val="7B8A85E6"/>
    <w:lvl w:ilvl="0">
      <w:start w:val="1"/>
      <w:numFmt w:val="decimal"/>
      <w:suff w:val="nothing"/>
      <w:lvlText w:val="%1、"/>
      <w:lvlJc w:val="left"/>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
    <w:qFormat/>
    <w:pPr>
      <w:keepNext/>
      <w:keepLines/>
      <w:widowControl w:val="0"/>
      <w:spacing w:before="340" w:afterLines="25" w:line="578" w:lineRule="auto"/>
      <w:jc w:val="both"/>
      <w:outlineLvl w:val="0"/>
    </w:pPr>
    <w:rPr>
      <w:rFonts w:ascii="Arial" w:eastAsia="宋体" w:hAnsi="Arial"/>
      <w:b/>
      <w:bCs/>
      <w:kern w:val="44"/>
      <w:sz w:val="44"/>
      <w:szCs w:val="44"/>
      <w:lang w:eastAsia="zh-CN"/>
    </w:rPr>
  </w:style>
  <w:style w:type="paragraph" w:styleId="Heading2">
    <w:name w:val="heading 2"/>
    <w:basedOn w:val="Normal"/>
    <w:next w:val="Normal"/>
    <w:link w:val="2"/>
    <w:uiPriority w:val="9"/>
    <w:semiHidden/>
    <w:unhideWhenUsed/>
    <w:qFormat/>
    <w:pPr>
      <w:keepNext/>
      <w:keepLines/>
      <w:widowControl w:val="0"/>
      <w:spacing w:before="260" w:after="260" w:line="416" w:lineRule="auto"/>
      <w:jc w:val="both"/>
      <w:outlineLvl w:val="1"/>
    </w:pPr>
    <w:rPr>
      <w:rFonts w:asciiTheme="majorHAnsi" w:eastAsiaTheme="majorEastAsia" w:hAnsiTheme="majorHAnsi" w:cstheme="majorBidi"/>
      <w:kern w:val="2"/>
      <w:sz w:val="32"/>
      <w:szCs w:val="32"/>
      <w:lang w:eastAsia="zh-CN"/>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paragraph" w:styleId="NormalWeb">
    <w:name w:val="Normal (Web)"/>
    <w:basedOn w:val="Normal"/>
    <w:link w:val="a1"/>
    <w:uiPriority w:val="99"/>
    <w:qFormat/>
    <w:pPr>
      <w:spacing w:before="100" w:beforeAutospacing="1" w:afterAutospacing="1"/>
    </w:pPr>
    <w:rPr>
      <w:rFonts w:ascii="宋体" w:hAnsi="宋体" w:eastAsiaTheme="minorEastAsia" w:cstheme="minorBidi"/>
      <w:kern w:val="2"/>
      <w:lang w:eastAsia="zh-CN"/>
    </w:rPr>
  </w:style>
  <w:style w:type="character" w:customStyle="1" w:styleId="a1">
    <w:name w:val="普通(网站) 字符"/>
    <w:link w:val="NormalWeb"/>
    <w:uiPriority w:val="99"/>
    <w:qFormat/>
    <w:rPr>
      <w:rFonts w:ascii="宋体" w:eastAsia="宋体" w:hAnsi="宋体"/>
      <w:sz w:val="24"/>
      <w:szCs w:val="24"/>
    </w:rPr>
  </w:style>
  <w:style w:type="paragraph" w:styleId="BodyText">
    <w:name w:val="Body Text"/>
    <w:basedOn w:val="Normal"/>
    <w:qFormat/>
    <w:pPr>
      <w:widowControl w:val="0"/>
      <w:spacing w:line="360" w:lineRule="auto"/>
      <w:jc w:val="both"/>
    </w:pPr>
    <w:rPr>
      <w:rFonts w:asciiTheme="minorHAnsi" w:eastAsiaTheme="minorEastAsia" w:hAnsiTheme="minorHAnsi" w:cstheme="minorBidi"/>
      <w:b/>
      <w:bCs/>
      <w:kern w:val="2"/>
      <w:szCs w:val="22"/>
      <w:lang w:eastAsia="zh-CN"/>
    </w:rPr>
  </w:style>
  <w:style w:type="paragraph" w:customStyle="1" w:styleId="Style3">
    <w:name w:val="_Style 3"/>
    <w:basedOn w:val="Normal"/>
    <w:uiPriority w:val="34"/>
    <w:qFormat/>
    <w:pPr>
      <w:widowControl w:val="0"/>
      <w:ind w:firstLine="420" w:firstLineChars="200"/>
      <w:jc w:val="both"/>
    </w:pPr>
    <w:rPr>
      <w:rFonts w:asciiTheme="minorHAnsi" w:eastAsiaTheme="minorEastAsia" w:hAnsiTheme="minorHAnsi" w:cstheme="minorBidi"/>
      <w:kern w:val="2"/>
      <w:sz w:val="20"/>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 字符"/>
    <w:basedOn w:val="DefaultParagraphFont"/>
    <w:link w:val="Heading1"/>
    <w:qFormat/>
    <w:rPr>
      <w:rFonts w:ascii="Arial" w:eastAsia="宋体" w:hAnsi="Arial"/>
      <w:b/>
      <w:bCs/>
      <w:kern w:val="44"/>
      <w:sz w:val="44"/>
      <w:szCs w:val="44"/>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character" w:customStyle="1" w:styleId="2">
    <w:name w:val="标题 2 字符"/>
    <w:basedOn w:val="DefaultParagraphFont"/>
    <w:link w:val="Heading2"/>
    <w:uiPriority w:val="9"/>
    <w:semiHidden/>
    <w:qFormat/>
    <w:rPr>
      <w:rFonts w:asciiTheme="majorHAnsi" w:eastAsiaTheme="majorEastAsia" w:hAnsiTheme="majorHAnsi" w:cstheme="majorBidi"/>
      <w:b/>
      <w:bCs/>
      <w:sz w:val="32"/>
      <w:szCs w:val="32"/>
    </w:rPr>
  </w:style>
  <w:style w:type="paragraph" w:styleId="Title">
    <w:name w:val="Title"/>
    <w:basedOn w:val="Normal"/>
    <w:next w:val="Normal"/>
    <w:qFormat/>
    <w:pPr>
      <w:widowControl w:val="0"/>
      <w:spacing w:before="240" w:after="60"/>
      <w:jc w:val="center"/>
      <w:outlineLvl w:val="0"/>
    </w:pPr>
    <w:rPr>
      <w:rFonts w:ascii="Arial" w:eastAsia="隶书" w:hAnsi="Arial" w:cs="Arial"/>
      <w:b/>
      <w:bCs/>
      <w:kern w:val="2"/>
      <w:sz w:val="32"/>
      <w:szCs w:val="32"/>
      <w:lang w:eastAsia="zh-CN"/>
    </w:rPr>
  </w:style>
  <w:style w:type="paragraph" w:styleId="NormalIndent">
    <w:name w:val="Normal Indent"/>
    <w:basedOn w:val="Normal"/>
    <w:qFormat/>
    <w:pPr>
      <w:widowControl w:val="0"/>
      <w:ind w:firstLine="420"/>
      <w:jc w:val="both"/>
    </w:pPr>
    <w:rPr>
      <w:rFonts w:asciiTheme="minorHAnsi" w:eastAsiaTheme="minorEastAsia" w:hAnsiTheme="minorHAnsi" w:cstheme="minorBidi"/>
      <w:kern w:val="2"/>
      <w:sz w:val="21"/>
      <w:szCs w:val="20"/>
      <w:lang w:eastAsia="zh-CN"/>
    </w:rPr>
  </w:style>
  <w:style w:type="paragraph" w:styleId="PlainText">
    <w:name w:val="Plain Text"/>
    <w:basedOn w:val="Normal"/>
    <w:qFormat/>
    <w:pPr>
      <w:widowControl w:val="0"/>
      <w:jc w:val="both"/>
    </w:pPr>
    <w:rPr>
      <w:rFonts w:ascii="宋体" w:hAnsi="Courier New" w:eastAsiaTheme="minorEastAsia" w:cs="Courier New"/>
      <w:kern w:val="2"/>
      <w:sz w:val="21"/>
      <w:szCs w:val="21"/>
      <w:lang w:eastAsia="zh-CN"/>
    </w:rPr>
  </w:style>
  <w:style w:type="table" w:customStyle="1" w:styleId="10">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eastAsia="宋体" w:cs="宋体"/>
      <w:color w:val="000000"/>
      <w:sz w:val="24"/>
      <w:szCs w:val="24"/>
      <w:lang w:eastAsia="zh-CN"/>
    </w:r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