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B75F0">
      <w:pPr>
        <w:pStyle w:val="25"/>
        <w:wordWrap w:val="0"/>
        <w:topLinePunct/>
        <w:adjustRightInd w:val="0"/>
        <w:snapToGrid w:val="0"/>
        <w:spacing w:line="360" w:lineRule="auto"/>
        <w:jc w:val="right"/>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28"/>
          <w:szCs w:val="28"/>
        </w:rPr>
        <w:t xml:space="preserve">合同编号       </w:t>
      </w:r>
    </w:p>
    <w:p w14:paraId="1C18BDE3">
      <w:pPr>
        <w:pStyle w:val="25"/>
        <w:topLinePunct/>
        <w:adjustRightInd w:val="0"/>
        <w:snapToGrid w:val="0"/>
        <w:spacing w:line="360" w:lineRule="auto"/>
        <w:jc w:val="center"/>
        <w:rPr>
          <w:rFonts w:asciiTheme="minorEastAsia" w:hAnsiTheme="minorEastAsia" w:eastAsiaTheme="minorEastAsia"/>
          <w:b/>
          <w:snapToGrid w:val="0"/>
          <w:kern w:val="0"/>
          <w:sz w:val="36"/>
          <w:szCs w:val="36"/>
          <w:u w:val="single"/>
        </w:rPr>
      </w:pPr>
    </w:p>
    <w:p w14:paraId="5CDC7748">
      <w:pPr>
        <w:pStyle w:val="25"/>
        <w:topLinePunct/>
        <w:adjustRightInd w:val="0"/>
        <w:snapToGrid w:val="0"/>
        <w:spacing w:line="360" w:lineRule="auto"/>
        <w:jc w:val="center"/>
        <w:rPr>
          <w:rFonts w:asciiTheme="minorEastAsia" w:hAnsiTheme="minorEastAsia" w:eastAsiaTheme="minorEastAsia"/>
          <w:b/>
          <w:snapToGrid w:val="0"/>
          <w:kern w:val="0"/>
          <w:sz w:val="36"/>
          <w:szCs w:val="36"/>
          <w:u w:val="single"/>
        </w:rPr>
      </w:pPr>
    </w:p>
    <w:p w14:paraId="6671BFF7">
      <w:pPr>
        <w:pStyle w:val="25"/>
        <w:topLinePunct/>
        <w:adjustRightInd w:val="0"/>
        <w:snapToGrid w:val="0"/>
        <w:spacing w:line="360" w:lineRule="auto"/>
        <w:jc w:val="center"/>
        <w:rPr>
          <w:rFonts w:asciiTheme="minorEastAsia" w:hAnsiTheme="minorEastAsia" w:eastAsiaTheme="minorEastAsia"/>
          <w:b/>
          <w:snapToGrid w:val="0"/>
          <w:kern w:val="0"/>
          <w:sz w:val="36"/>
          <w:szCs w:val="36"/>
          <w:u w:val="single"/>
        </w:rPr>
      </w:pPr>
    </w:p>
    <w:p w14:paraId="11202F9C">
      <w:pPr>
        <w:pStyle w:val="25"/>
        <w:topLinePunct/>
        <w:adjustRightInd w:val="0"/>
        <w:snapToGrid w:val="0"/>
        <w:spacing w:line="360" w:lineRule="auto"/>
        <w:jc w:val="center"/>
        <w:rPr>
          <w:rFonts w:hint="eastAsia" w:asciiTheme="minorEastAsia" w:hAnsiTheme="minorEastAsia" w:eastAsiaTheme="minorEastAsia"/>
          <w:b/>
          <w:snapToGrid w:val="0"/>
          <w:kern w:val="0"/>
          <w:sz w:val="36"/>
          <w:szCs w:val="36"/>
          <w:u w:val="single"/>
          <w:lang w:val="en-US" w:eastAsia="zh-CN"/>
        </w:rPr>
      </w:pPr>
      <w:r>
        <w:rPr>
          <w:rFonts w:hint="eastAsia" w:asciiTheme="minorEastAsia" w:hAnsiTheme="minorEastAsia" w:eastAsiaTheme="minorEastAsia"/>
          <w:b/>
          <w:snapToGrid w:val="0"/>
          <w:kern w:val="0"/>
          <w:sz w:val="36"/>
          <w:szCs w:val="36"/>
          <w:u w:val="single"/>
          <w:lang w:val="en-US" w:eastAsia="zh-CN"/>
        </w:rPr>
        <w:t>大新新美工业园（宿舍楼）改造项目</w:t>
      </w:r>
    </w:p>
    <w:p w14:paraId="75456DFD">
      <w:pPr>
        <w:pStyle w:val="25"/>
        <w:topLinePunct/>
        <w:adjustRightInd w:val="0"/>
        <w:snapToGrid w:val="0"/>
        <w:spacing w:line="360" w:lineRule="auto"/>
        <w:jc w:val="center"/>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56"/>
          <w:szCs w:val="56"/>
        </w:rPr>
        <w:t>电梯设备供货合同</w:t>
      </w:r>
    </w:p>
    <w:p w14:paraId="52E517BE">
      <w:pPr>
        <w:pStyle w:val="25"/>
        <w:topLinePunct/>
        <w:adjustRightInd w:val="0"/>
        <w:snapToGrid w:val="0"/>
        <w:spacing w:line="360" w:lineRule="auto"/>
        <w:jc w:val="center"/>
        <w:rPr>
          <w:rFonts w:asciiTheme="minorEastAsia" w:hAnsiTheme="minorEastAsia" w:eastAsiaTheme="minorEastAsia"/>
          <w:b/>
          <w:snapToGrid w:val="0"/>
          <w:kern w:val="0"/>
          <w:sz w:val="52"/>
          <w:szCs w:val="52"/>
        </w:rPr>
      </w:pPr>
    </w:p>
    <w:p w14:paraId="4F5A2878">
      <w:pPr>
        <w:pStyle w:val="25"/>
        <w:topLinePunct/>
        <w:adjustRightInd w:val="0"/>
        <w:snapToGrid w:val="0"/>
        <w:spacing w:line="360" w:lineRule="auto"/>
        <w:rPr>
          <w:rFonts w:asciiTheme="minorEastAsia" w:hAnsiTheme="minorEastAsia" w:eastAsiaTheme="minorEastAsia"/>
          <w:b/>
          <w:bCs/>
          <w:snapToGrid w:val="0"/>
          <w:kern w:val="0"/>
        </w:rPr>
      </w:pPr>
    </w:p>
    <w:p w14:paraId="189B335E">
      <w:pPr>
        <w:pStyle w:val="25"/>
        <w:snapToGrid w:val="0"/>
        <w:spacing w:line="480" w:lineRule="auto"/>
        <w:ind w:left="2308" w:leftChars="337" w:hanging="1600" w:hangingChars="500"/>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工程地点：</w:t>
      </w:r>
    </w:p>
    <w:p w14:paraId="66E1E4B2">
      <w:pPr>
        <w:pStyle w:val="25"/>
        <w:snapToGrid w:val="0"/>
        <w:spacing w:line="480" w:lineRule="auto"/>
        <w:ind w:left="708" w:leftChars="337"/>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 xml:space="preserve">发 包 人： </w:t>
      </w:r>
    </w:p>
    <w:p w14:paraId="1CF77436">
      <w:pPr>
        <w:pStyle w:val="25"/>
        <w:snapToGrid w:val="0"/>
        <w:spacing w:line="480" w:lineRule="auto"/>
        <w:ind w:left="708" w:leftChars="337"/>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承 包 人（电梯供货单位）：</w:t>
      </w:r>
    </w:p>
    <w:p w14:paraId="461313C9">
      <w:pPr>
        <w:pStyle w:val="25"/>
        <w:snapToGrid w:val="0"/>
        <w:spacing w:line="480" w:lineRule="auto"/>
        <w:ind w:firstLine="640" w:firstLineChars="200"/>
        <w:rPr>
          <w:rFonts w:asciiTheme="minorEastAsia" w:hAnsiTheme="minorEastAsia" w:eastAsiaTheme="minorEastAsia"/>
          <w:snapToGrid w:val="0"/>
          <w:kern w:val="0"/>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snapToGrid w:val="0"/>
          <w:kern w:val="0"/>
          <w:sz w:val="32"/>
          <w:szCs w:val="32"/>
        </w:rPr>
        <w:t>签订日期：  年  月  日</w:t>
      </w:r>
    </w:p>
    <w:p w14:paraId="66C65083">
      <w:pPr>
        <w:pStyle w:val="25"/>
        <w:snapToGrid w:val="0"/>
        <w:spacing w:line="48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一、合同协议书</w:t>
      </w:r>
    </w:p>
    <w:p w14:paraId="643C9ED8">
      <w:pPr>
        <w:pStyle w:val="25"/>
        <w:ind w:left="424" w:leftChars="202"/>
        <w:rPr>
          <w:rFonts w:asciiTheme="minorEastAsia" w:hAnsiTheme="minorEastAsia" w:eastAsiaTheme="minorEastAsia"/>
          <w:w w:val="90"/>
          <w:szCs w:val="21"/>
        </w:rPr>
      </w:pPr>
    </w:p>
    <w:p w14:paraId="42CFF4FA">
      <w:pPr>
        <w:pStyle w:val="25"/>
        <w:spacing w:line="480" w:lineRule="exact"/>
        <w:rPr>
          <w:rFonts w:asciiTheme="minorEastAsia" w:hAnsiTheme="minorEastAsia" w:eastAsiaTheme="minorEastAsia"/>
          <w:sz w:val="24"/>
          <w:szCs w:val="24"/>
        </w:rPr>
      </w:pPr>
    </w:p>
    <w:p w14:paraId="61D62F73">
      <w:pPr>
        <w:pStyle w:val="25"/>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发包人：</w:t>
      </w:r>
      <w:r>
        <w:rPr>
          <w:rFonts w:hint="eastAsia"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 xml:space="preserve">（全称）  </w:t>
      </w:r>
    </w:p>
    <w:p w14:paraId="0D23DB81">
      <w:pPr>
        <w:pStyle w:val="25"/>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                                             </w:t>
      </w:r>
    </w:p>
    <w:p w14:paraId="419DB422">
      <w:pPr>
        <w:pStyle w:val="25"/>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承包人：</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u w:val="single"/>
        </w:rPr>
        <w:t xml:space="preserve"> </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 xml:space="preserve">（全称）  </w:t>
      </w:r>
    </w:p>
    <w:p w14:paraId="4D253193">
      <w:pPr>
        <w:pStyle w:val="25"/>
        <w:snapToGrid w:val="0"/>
        <w:spacing w:line="360" w:lineRule="auto"/>
        <w:rPr>
          <w:rFonts w:asciiTheme="minorEastAsia" w:hAnsiTheme="minorEastAsia" w:eastAsiaTheme="minorEastAsia"/>
          <w:snapToGrid w:val="0"/>
          <w:kern w:val="0"/>
          <w:szCs w:val="21"/>
        </w:rPr>
      </w:pPr>
    </w:p>
    <w:p w14:paraId="1701C180">
      <w:pPr>
        <w:pStyle w:val="25"/>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依照《中华人民共和国民法典》及其他相关法律、法规的规定，遵循平等、自愿和诚实信用的原则，</w:t>
      </w:r>
      <w:r>
        <w:rPr>
          <w:rFonts w:asciiTheme="minorEastAsia" w:hAnsiTheme="minorEastAsia" w:eastAsiaTheme="minorEastAsia"/>
          <w:snapToGrid w:val="0"/>
          <w:kern w:val="0"/>
          <w:szCs w:val="21"/>
        </w:rPr>
        <w:t>由</w:t>
      </w:r>
      <w:r>
        <w:rPr>
          <w:rFonts w:hint="eastAsia" w:asciiTheme="minorEastAsia" w:hAnsiTheme="minorEastAsia" w:eastAsiaTheme="minorEastAsia"/>
          <w:snapToGrid w:val="0"/>
          <w:kern w:val="0"/>
          <w:szCs w:val="21"/>
          <w:u w:val="single"/>
        </w:rPr>
        <w:t>发包人</w:t>
      </w:r>
      <w:r>
        <w:rPr>
          <w:rFonts w:asciiTheme="minorEastAsia" w:hAnsiTheme="minorEastAsia" w:eastAsiaTheme="minorEastAsia"/>
          <w:snapToGrid w:val="0"/>
          <w:kern w:val="0"/>
          <w:szCs w:val="21"/>
        </w:rPr>
        <w:t>与</w:t>
      </w:r>
      <w:r>
        <w:rPr>
          <w:rFonts w:hint="eastAsia" w:asciiTheme="minorEastAsia" w:hAnsiTheme="minorEastAsia" w:eastAsiaTheme="minorEastAsia"/>
          <w:snapToGrid w:val="0"/>
          <w:kern w:val="0"/>
          <w:szCs w:val="21"/>
          <w:u w:val="single"/>
        </w:rPr>
        <w:t>承包人</w:t>
      </w:r>
      <w:r>
        <w:rPr>
          <w:rFonts w:hint="eastAsia" w:asciiTheme="minorEastAsia" w:hAnsiTheme="minorEastAsia" w:eastAsiaTheme="minorEastAsia"/>
          <w:snapToGrid w:val="0"/>
          <w:kern w:val="0"/>
          <w:szCs w:val="21"/>
        </w:rPr>
        <w:t>协商一致，订立本合同。签订本合同即意味双方对本合同所有条款均已清楚了解，知晓所有对各自的权利限制的条款及内容。</w:t>
      </w:r>
      <w:r>
        <w:rPr>
          <w:rFonts w:asciiTheme="minorEastAsia" w:hAnsiTheme="minorEastAsia" w:eastAsiaTheme="minorEastAsia"/>
          <w:snapToGrid w:val="0"/>
          <w:kern w:val="0"/>
          <w:szCs w:val="21"/>
        </w:rPr>
        <w:t>双方达成如下协议：</w:t>
      </w:r>
    </w:p>
    <w:p w14:paraId="4DFA3662">
      <w:pPr>
        <w:pStyle w:val="25"/>
        <w:snapToGrid w:val="0"/>
        <w:spacing w:line="360" w:lineRule="auto"/>
        <w:rPr>
          <w:rFonts w:asciiTheme="minorEastAsia" w:hAnsiTheme="minorEastAsia" w:eastAsiaTheme="minorEastAsia"/>
          <w:snapToGrid w:val="0"/>
          <w:kern w:val="0"/>
          <w:szCs w:val="21"/>
        </w:rPr>
      </w:pPr>
    </w:p>
    <w:p w14:paraId="548000AA">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1</w:t>
      </w:r>
      <w:r>
        <w:rPr>
          <w:rFonts w:hint="eastAsia" w:asciiTheme="minorEastAsia" w:hAnsiTheme="minorEastAsia" w:eastAsiaTheme="minorEastAsia"/>
          <w:b/>
          <w:snapToGrid w:val="0"/>
          <w:kern w:val="0"/>
          <w:szCs w:val="21"/>
        </w:rPr>
        <w:t>、合同文件</w:t>
      </w:r>
    </w:p>
    <w:p w14:paraId="4B4438C2">
      <w:pPr>
        <w:pStyle w:val="25"/>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本合同协议书和所附下列文件是构成本合同不可分割的部分：</w:t>
      </w:r>
    </w:p>
    <w:p w14:paraId="04199CDF">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 xml:space="preserve"> 1.1</w:t>
      </w:r>
      <w:r>
        <w:rPr>
          <w:rFonts w:hint="eastAsia" w:asciiTheme="minorEastAsia" w:hAnsiTheme="minorEastAsia" w:eastAsiaTheme="minorEastAsia"/>
          <w:snapToGrid w:val="0"/>
          <w:kern w:val="0"/>
          <w:szCs w:val="21"/>
        </w:rPr>
        <w:t>组成本合同的文件包括：</w:t>
      </w:r>
    </w:p>
    <w:p w14:paraId="48AC009D">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本合同签订后双方约定并共同签署的有关本合同的约谈记录、变更、补充等书面协议</w:t>
      </w:r>
    </w:p>
    <w:p w14:paraId="059FFAF4">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本合同协议书</w:t>
      </w:r>
    </w:p>
    <w:p w14:paraId="0C53A5CC">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中标通知书</w:t>
      </w:r>
    </w:p>
    <w:p w14:paraId="4BBEC29A">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电梯设备供货合同条款</w:t>
      </w:r>
    </w:p>
    <w:p w14:paraId="7768BEC6">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招标文件的第七章技术要求</w:t>
      </w:r>
    </w:p>
    <w:p w14:paraId="4A69291C">
      <w:pPr>
        <w:pStyle w:val="25"/>
        <w:numPr>
          <w:ilvl w:val="0"/>
          <w:numId w:val="3"/>
        </w:numPr>
        <w:tabs>
          <w:tab w:val="clear" w:pos="425"/>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合同附件</w:t>
      </w:r>
    </w:p>
    <w:p w14:paraId="64D48770">
      <w:pPr>
        <w:pStyle w:val="25"/>
        <w:numPr>
          <w:ilvl w:val="0"/>
          <w:numId w:val="3"/>
        </w:numPr>
        <w:tabs>
          <w:tab w:val="clear" w:pos="425"/>
        </w:tabs>
        <w:snapToGrid w:val="0"/>
        <w:spacing w:line="360" w:lineRule="auto"/>
        <w:ind w:firstLine="422" w:firstLineChars="200"/>
        <w:rPr>
          <w:rFonts w:asciiTheme="minorEastAsia" w:hAnsiTheme="minorEastAsia" w:eastAsiaTheme="minorEastAsia"/>
          <w:snapToGrid w:val="0"/>
          <w:kern w:val="0"/>
          <w:szCs w:val="21"/>
        </w:rPr>
      </w:pPr>
      <w:r>
        <w:rPr>
          <w:rFonts w:hint="eastAsia" w:asciiTheme="minorEastAsia" w:hAnsiTheme="minorEastAsia" w:eastAsiaTheme="minorEastAsia"/>
          <w:b/>
          <w:snapToGrid w:val="0"/>
          <w:kern w:val="0"/>
          <w:szCs w:val="21"/>
        </w:rPr>
        <w:t>发包人书面确认的图纸</w:t>
      </w:r>
    </w:p>
    <w:p w14:paraId="6A1E6672">
      <w:pPr>
        <w:pStyle w:val="25"/>
        <w:numPr>
          <w:ilvl w:val="0"/>
          <w:numId w:val="3"/>
        </w:numPr>
        <w:tabs>
          <w:tab w:val="clear" w:pos="425"/>
        </w:tabs>
        <w:snapToGrid w:val="0"/>
        <w:spacing w:line="360" w:lineRule="auto"/>
        <w:ind w:firstLine="422" w:firstLineChars="200"/>
        <w:rPr>
          <w:rFonts w:asciiTheme="minorEastAsia" w:hAnsiTheme="minorEastAsia" w:eastAsiaTheme="minorEastAsia"/>
          <w:snapToGrid w:val="0"/>
          <w:kern w:val="0"/>
          <w:szCs w:val="21"/>
        </w:rPr>
      </w:pPr>
      <w:r>
        <w:rPr>
          <w:rFonts w:hint="eastAsia" w:asciiTheme="minorEastAsia" w:hAnsiTheme="minorEastAsia" w:eastAsiaTheme="minorEastAsia"/>
          <w:b/>
          <w:snapToGrid w:val="0"/>
          <w:kern w:val="0"/>
          <w:szCs w:val="21"/>
        </w:rPr>
        <w:t>招标文件及招标文件补遗</w:t>
      </w:r>
    </w:p>
    <w:p w14:paraId="6B573281">
      <w:pPr>
        <w:pStyle w:val="25"/>
        <w:numPr>
          <w:ilvl w:val="0"/>
          <w:numId w:val="3"/>
        </w:numPr>
        <w:tabs>
          <w:tab w:val="clear" w:pos="425"/>
        </w:tabs>
        <w:snapToGrid w:val="0"/>
        <w:spacing w:line="360" w:lineRule="auto"/>
        <w:ind w:firstLine="422" w:firstLineChars="200"/>
        <w:rPr>
          <w:rFonts w:asciiTheme="minorEastAsia" w:hAnsiTheme="minorEastAsia" w:eastAsiaTheme="minorEastAsia"/>
          <w:snapToGrid w:val="0"/>
          <w:kern w:val="0"/>
          <w:szCs w:val="21"/>
        </w:rPr>
      </w:pPr>
      <w:r>
        <w:rPr>
          <w:rFonts w:hint="eastAsia" w:asciiTheme="minorEastAsia" w:hAnsiTheme="minorEastAsia" w:eastAsiaTheme="minorEastAsia"/>
          <w:b/>
          <w:snapToGrid w:val="0"/>
          <w:kern w:val="0"/>
          <w:szCs w:val="21"/>
        </w:rPr>
        <w:t>承包人的投标文件</w:t>
      </w:r>
    </w:p>
    <w:p w14:paraId="5C763352">
      <w:pPr>
        <w:pStyle w:val="25"/>
        <w:snapToGrid w:val="0"/>
        <w:spacing w:line="360" w:lineRule="auto"/>
        <w:ind w:firstLine="840" w:firstLineChars="4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10)</w:t>
      </w:r>
      <w:r>
        <w:rPr>
          <w:rFonts w:hint="eastAsia" w:asciiTheme="minorEastAsia" w:hAnsiTheme="minorEastAsia" w:eastAsiaTheme="minorEastAsia"/>
          <w:sz w:val="24"/>
          <w:szCs w:val="24"/>
        </w:rPr>
        <w:t xml:space="preserve"> </w:t>
      </w:r>
      <w:r>
        <w:rPr>
          <w:rFonts w:hint="eastAsia" w:asciiTheme="minorEastAsia" w:hAnsiTheme="minorEastAsia" w:eastAsiaTheme="minorEastAsia"/>
          <w:snapToGrid w:val="0"/>
          <w:kern w:val="0"/>
          <w:szCs w:val="21"/>
        </w:rPr>
        <w:t>现行标准、规范、技术要求和有关技术资料</w:t>
      </w:r>
    </w:p>
    <w:p w14:paraId="14BAAF8C">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1.2</w:t>
      </w:r>
      <w:r>
        <w:rPr>
          <w:rFonts w:hint="eastAsia" w:asciiTheme="minorEastAsia" w:hAnsiTheme="minorEastAsia" w:eastAsiaTheme="minorEastAsia"/>
          <w:snapToGrid w:val="0"/>
          <w:kern w:val="0"/>
          <w:szCs w:val="21"/>
        </w:rPr>
        <w:t>构成合同的所有文件，在无修改的情况下，按合同协议中的顺序排列，互相解释和互补，如有不一致时，以排列顺序在先者为准。</w:t>
      </w:r>
    </w:p>
    <w:p w14:paraId="0CAE8393">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1.3</w:t>
      </w:r>
      <w:r>
        <w:rPr>
          <w:rFonts w:hint="eastAsia" w:asciiTheme="minorEastAsia" w:hAnsiTheme="minorEastAsia" w:eastAsiaTheme="minorEastAsia"/>
          <w:snapToGrid w:val="0"/>
          <w:kern w:val="0"/>
          <w:szCs w:val="21"/>
        </w:rPr>
        <w:t>构成合同的所有文件，在有修改的情况下，如有不一致时，按时间判定，以签字和发布的时间在后者为准。</w:t>
      </w:r>
    </w:p>
    <w:p w14:paraId="5C74B1E5">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1.4</w:t>
      </w:r>
      <w:r>
        <w:rPr>
          <w:rFonts w:hint="eastAsia" w:asciiTheme="minorEastAsia" w:hAnsiTheme="minorEastAsia" w:eastAsiaTheme="minorEastAsia"/>
          <w:snapToGrid w:val="0"/>
          <w:kern w:val="0"/>
          <w:szCs w:val="21"/>
        </w:rPr>
        <w:t>对于同一类标准、规范，</w:t>
      </w:r>
      <w:r>
        <w:rPr>
          <w:rFonts w:hint="eastAsia" w:asciiTheme="minorEastAsia" w:hAnsiTheme="minorEastAsia" w:eastAsiaTheme="minorEastAsia"/>
          <w:b/>
          <w:snapToGrid w:val="0"/>
          <w:kern w:val="0"/>
          <w:szCs w:val="21"/>
        </w:rPr>
        <w:t>以其最严的要求为准。</w:t>
      </w:r>
    </w:p>
    <w:p w14:paraId="2F231E0D">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1.5</w:t>
      </w:r>
      <w:r>
        <w:rPr>
          <w:rFonts w:hint="eastAsia" w:asciiTheme="minorEastAsia" w:hAnsiTheme="minorEastAsia" w:eastAsiaTheme="minorEastAsia"/>
          <w:snapToGrid w:val="0"/>
          <w:kern w:val="0"/>
          <w:szCs w:val="21"/>
        </w:rPr>
        <w:t>双方有关工程的洽商、变更等书面协议或文件视为本合同的组成部分。</w:t>
      </w:r>
    </w:p>
    <w:p w14:paraId="4200EB04">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1.6</w:t>
      </w:r>
      <w:r>
        <w:rPr>
          <w:rFonts w:hint="eastAsia" w:asciiTheme="minorEastAsia" w:hAnsiTheme="minorEastAsia" w:eastAsiaTheme="minorEastAsia"/>
          <w:snapToGrid w:val="0"/>
          <w:kern w:val="0"/>
          <w:szCs w:val="21"/>
        </w:rPr>
        <w:t>除非另有约定，在合同的订立和履行过程中，双方签署、签发、签收的与本合同订立和履行有关的协议、信函、纪要、备忘录等亦构成合同文件的组成部分。</w:t>
      </w:r>
    </w:p>
    <w:p w14:paraId="563599B0">
      <w:pPr>
        <w:pStyle w:val="25"/>
        <w:snapToGrid w:val="0"/>
        <w:spacing w:line="360" w:lineRule="auto"/>
        <w:ind w:firstLine="422" w:firstLineChars="200"/>
        <w:rPr>
          <w:rFonts w:asciiTheme="minorEastAsia" w:hAnsiTheme="minorEastAsia" w:eastAsiaTheme="minorEastAsia"/>
          <w:b/>
          <w:snapToGrid w:val="0"/>
          <w:kern w:val="0"/>
          <w:szCs w:val="21"/>
        </w:rPr>
      </w:pPr>
    </w:p>
    <w:p w14:paraId="4822045D">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2</w:t>
      </w:r>
      <w:r>
        <w:rPr>
          <w:rFonts w:hint="eastAsia" w:asciiTheme="minorEastAsia" w:hAnsiTheme="minorEastAsia" w:eastAsiaTheme="minorEastAsia"/>
          <w:b/>
          <w:snapToGrid w:val="0"/>
          <w:kern w:val="0"/>
          <w:szCs w:val="21"/>
        </w:rPr>
        <w:t>、合同范围</w:t>
      </w:r>
      <w:r>
        <w:rPr>
          <w:rFonts w:asciiTheme="minorEastAsia" w:hAnsiTheme="minorEastAsia" w:eastAsiaTheme="minorEastAsia"/>
          <w:b/>
          <w:snapToGrid w:val="0"/>
          <w:kern w:val="0"/>
          <w:szCs w:val="21"/>
        </w:rPr>
        <w:t xml:space="preserve"> </w:t>
      </w:r>
    </w:p>
    <w:p w14:paraId="3CEA5662">
      <w:pPr>
        <w:pStyle w:val="25"/>
        <w:snapToGrid w:val="0"/>
        <w:spacing w:line="360" w:lineRule="auto"/>
        <w:ind w:firstLine="420" w:firstLineChars="200"/>
        <w:rPr>
          <w:ins w:id="0" w:author="江旭贞" w:date="2025-01-08T10:37:12Z"/>
          <w:rFonts w:hint="eastAsia" w:asciiTheme="minorEastAsia" w:hAnsiTheme="minorEastAsia" w:eastAsiaTheme="minorEastAsia"/>
        </w:rPr>
      </w:pPr>
      <w:r>
        <w:rPr>
          <w:rFonts w:asciiTheme="minorEastAsia" w:hAnsiTheme="minorEastAsia" w:eastAsiaTheme="minorEastAsia"/>
          <w:snapToGrid w:val="0"/>
          <w:kern w:val="0"/>
          <w:szCs w:val="21"/>
        </w:rPr>
        <w:t>2.1</w:t>
      </w:r>
      <w:r>
        <w:rPr>
          <w:rFonts w:hint="eastAsia" w:asciiTheme="minorEastAsia" w:hAnsiTheme="minorEastAsia" w:eastAsiaTheme="minorEastAsia"/>
        </w:rPr>
        <w:t>提供货物及相关服务：</w:t>
      </w:r>
    </w:p>
    <w:p w14:paraId="78DDE7FA">
      <w:pPr>
        <w:pStyle w:val="25"/>
        <w:snapToGrid w:val="0"/>
        <w:spacing w:line="360" w:lineRule="auto"/>
        <w:ind w:firstLine="420" w:firstLineChars="200"/>
        <w:rPr>
          <w:rFonts w:hint="eastAsia" w:asciiTheme="minorEastAsia" w:hAnsiTheme="minorEastAsia" w:eastAsiaTheme="minorEastAsia"/>
          <w:u w:val="none"/>
          <w:rPrChange w:id="1" w:author="江旭贞" w:date="2025-01-08T10:44:17Z">
            <w:rPr>
              <w:rFonts w:asciiTheme="minorEastAsia" w:hAnsiTheme="minorEastAsia" w:eastAsiaTheme="minorEastAsia"/>
              <w:u w:val="single"/>
            </w:rPr>
          </w:rPrChange>
        </w:rPr>
      </w:pPr>
      <w:r>
        <w:rPr>
          <w:rFonts w:hint="eastAsia" w:asciiTheme="minorEastAsia" w:hAnsiTheme="minorEastAsia" w:eastAsiaTheme="minorEastAsia"/>
        </w:rPr>
        <w:t>包括全部电梯与扶梯、轿厢内信息显示系统、备品备件及专用工具等的设计、供应、进口报批、运输至发包人指定地点及卸货、保管、安装调试及检测（包括国家及地方法定检测部门的检测、合同规定的其他检测等）、报装报验、申领并保证获发检验结论为合格的《电梯监督检验报告》</w:t>
      </w:r>
      <w:ins w:id="2" w:author="江旭贞" w:date="2025-01-08T10:44:11Z">
        <w:r>
          <w:rPr>
            <w:rFonts w:hint="eastAsia" w:asciiTheme="minorEastAsia" w:hAnsiTheme="minorEastAsia" w:eastAsiaTheme="minorEastAsia"/>
            <w:lang w:eastAsia="zh-CN"/>
            <w:rPrChange w:id="3" w:author="江旭贞" w:date="2025-01-08T10:44:17Z">
              <w:rPr>
                <w:rFonts w:hint="eastAsia" w:asciiTheme="minorEastAsia" w:hAnsiTheme="minorEastAsia" w:eastAsiaTheme="minorEastAsia"/>
                <w:lang w:eastAsia="zh-CN"/>
              </w:rPr>
            </w:rPrChange>
          </w:rPr>
          <w:t>（</w:t>
        </w:r>
      </w:ins>
      <w:ins w:id="5" w:author="江旭贞" w:date="2025-01-08T10:44:12Z">
        <w:r>
          <w:rPr>
            <w:rFonts w:hint="eastAsia" w:cs="Times New Roman" w:asciiTheme="minorEastAsia" w:hAnsiTheme="minorEastAsia" w:eastAsiaTheme="minorEastAsia"/>
            <w:sz w:val="21"/>
            <w:szCs w:val="20"/>
            <w:rPrChange w:id="6" w:author="江旭贞" w:date="2025-01-08T10:44:17Z">
              <w:rPr>
                <w:rFonts w:hint="eastAsia" w:ascii="Times New Roman" w:hAnsi="Times New Roman" w:eastAsia="宋体" w:cs="Times New Roman"/>
                <w:sz w:val="24"/>
                <w:szCs w:val="24"/>
              </w:rPr>
            </w:rPrChange>
          </w:rPr>
          <w:t>办理电梯安全检验合格证（含费用）</w:t>
        </w:r>
      </w:ins>
      <w:ins w:id="8" w:author="江旭贞" w:date="2025-01-08T10:44:21Z">
        <w:r>
          <w:rPr>
            <w:rFonts w:hint="eastAsia" w:cs="Times New Roman" w:asciiTheme="minorEastAsia" w:hAnsiTheme="minorEastAsia" w:eastAsiaTheme="minorEastAsia"/>
            <w:sz w:val="21"/>
            <w:szCs w:val="20"/>
            <w:lang w:eastAsia="zh-CN"/>
          </w:rPr>
          <w:t>）</w:t>
        </w:r>
      </w:ins>
      <w:ins w:id="9" w:author="江旭贞" w:date="2025-01-08T10:44:12Z">
        <w:r>
          <w:rPr>
            <w:rFonts w:hint="eastAsia" w:cs="Times New Roman" w:asciiTheme="minorEastAsia" w:hAnsiTheme="minorEastAsia" w:eastAsiaTheme="minorEastAsia"/>
            <w:sz w:val="21"/>
            <w:szCs w:val="20"/>
            <w:rPrChange w:id="10" w:author="江旭贞" w:date="2025-01-08T10:44:17Z">
              <w:rPr>
                <w:rFonts w:hint="eastAsia" w:ascii="Times New Roman" w:hAnsi="Times New Roman" w:eastAsia="宋体" w:cs="Times New Roman"/>
                <w:sz w:val="24"/>
                <w:szCs w:val="24"/>
              </w:rPr>
            </w:rPrChange>
          </w:rPr>
          <w:t>、</w:t>
        </w:r>
      </w:ins>
      <w:r>
        <w:rPr>
          <w:rFonts w:hint="eastAsia" w:asciiTheme="minorEastAsia" w:hAnsiTheme="minorEastAsia" w:eastAsiaTheme="minorEastAsia"/>
        </w:rPr>
        <w:t>及办理《特种设备使用登记证》</w:t>
      </w:r>
      <w:ins w:id="12" w:author="江旭贞" w:date="2025-01-08T10:43:49Z">
        <w:r>
          <w:rPr>
            <w:rFonts w:hint="eastAsia" w:asciiTheme="minorEastAsia" w:hAnsiTheme="minorEastAsia" w:eastAsiaTheme="minorEastAsia"/>
            <w:lang w:eastAsia="zh-CN"/>
            <w:rPrChange w:id="13" w:author="江旭贞" w:date="2025-01-08T10:44:17Z">
              <w:rPr>
                <w:rFonts w:hint="eastAsia" w:asciiTheme="minorEastAsia" w:hAnsiTheme="minorEastAsia" w:eastAsiaTheme="minorEastAsia"/>
                <w:lang w:eastAsia="zh-CN"/>
              </w:rPr>
            </w:rPrChange>
          </w:rPr>
          <w:t>、</w:t>
        </w:r>
      </w:ins>
      <w:ins w:id="15" w:author="江旭贞" w:date="2025-01-08T10:43:50Z">
        <w:r>
          <w:rPr>
            <w:rFonts w:hint="eastAsia" w:asciiTheme="minorEastAsia" w:hAnsiTheme="minorEastAsia" w:eastAsiaTheme="minorEastAsia"/>
            <w:lang w:eastAsia="zh-CN"/>
            <w:rPrChange w:id="16" w:author="江旭贞" w:date="2025-01-08T10:44:17Z">
              <w:rPr>
                <w:rFonts w:hint="eastAsia" w:asciiTheme="minorEastAsia" w:hAnsiTheme="minorEastAsia" w:eastAsiaTheme="minorEastAsia"/>
                <w:lang w:eastAsia="zh-CN"/>
              </w:rPr>
            </w:rPrChange>
          </w:rPr>
          <w:t>相关</w:t>
        </w:r>
      </w:ins>
      <w:del w:id="18" w:author="江旭贞" w:date="2025-01-08T10:43:48Z">
        <w:r>
          <w:rPr>
            <w:rFonts w:hint="eastAsia" w:asciiTheme="minorEastAsia" w:hAnsiTheme="minorEastAsia" w:eastAsiaTheme="minorEastAsia"/>
          </w:rPr>
          <w:delText>、</w:delText>
        </w:r>
      </w:del>
      <w:r>
        <w:rPr>
          <w:rFonts w:hint="eastAsia" w:asciiTheme="minorEastAsia" w:hAnsiTheme="minorEastAsia" w:eastAsiaTheme="minorEastAsia"/>
        </w:rPr>
        <w:t>培训、成品安全保护直至正式移交给发包人使用、保修期服务、技术文件交付等。</w:t>
      </w:r>
    </w:p>
    <w:p w14:paraId="1B9C311F">
      <w:pPr>
        <w:pStyle w:val="25"/>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rPr>
        <w:t>以上均于承包人在投标报价时综合考虑，结算时不予调整费用。</w:t>
      </w:r>
    </w:p>
    <w:p w14:paraId="716DADF3">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2.2</w:t>
      </w:r>
      <w:r>
        <w:rPr>
          <w:rFonts w:hint="eastAsia" w:asciiTheme="minorEastAsia" w:hAnsiTheme="minorEastAsia" w:eastAsiaTheme="minorEastAsia"/>
          <w:snapToGrid w:val="0"/>
          <w:kern w:val="0"/>
          <w:szCs w:val="21"/>
        </w:rPr>
        <w:t>所有电梯标注制造厂家名称和电梯品牌等标识时，必须得到发包人的批准。</w:t>
      </w:r>
    </w:p>
    <w:p w14:paraId="60A8EEAD">
      <w:pPr>
        <w:pStyle w:val="25"/>
        <w:snapToGrid w:val="0"/>
        <w:spacing w:line="360" w:lineRule="auto"/>
        <w:ind w:firstLine="420" w:firstLineChars="200"/>
        <w:rPr>
          <w:rFonts w:asciiTheme="minorEastAsia" w:hAnsiTheme="minorEastAsia" w:eastAsiaTheme="minorEastAsia"/>
          <w:snapToGrid w:val="0"/>
          <w:kern w:val="0"/>
          <w:szCs w:val="21"/>
        </w:rPr>
      </w:pPr>
    </w:p>
    <w:p w14:paraId="12BEB9CA">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3</w:t>
      </w:r>
      <w:r>
        <w:rPr>
          <w:rFonts w:hint="eastAsia" w:asciiTheme="minorEastAsia" w:hAnsiTheme="minorEastAsia" w:eastAsiaTheme="minorEastAsia"/>
          <w:b/>
          <w:snapToGrid w:val="0"/>
          <w:kern w:val="0"/>
          <w:szCs w:val="21"/>
        </w:rPr>
        <w:t>、合同标的物具体要求</w:t>
      </w:r>
    </w:p>
    <w:p w14:paraId="3F79926E">
      <w:pPr>
        <w:pStyle w:val="25"/>
        <w:snapToGrid w:val="0"/>
        <w:spacing w:line="360" w:lineRule="auto"/>
        <w:ind w:firstLine="315" w:firstLineChars="15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3.1 </w:t>
      </w:r>
      <w:r>
        <w:rPr>
          <w:rFonts w:asciiTheme="minorEastAsia" w:hAnsiTheme="minorEastAsia" w:eastAsiaTheme="minorEastAsia"/>
          <w:snapToGrid w:val="0"/>
          <w:kern w:val="0"/>
          <w:szCs w:val="21"/>
        </w:rPr>
        <w:t>发包人</w:t>
      </w:r>
      <w:r>
        <w:rPr>
          <w:rFonts w:hint="eastAsia" w:asciiTheme="minorEastAsia" w:hAnsiTheme="minorEastAsia" w:eastAsiaTheme="minorEastAsia"/>
          <w:snapToGrid w:val="0"/>
          <w:kern w:val="0"/>
          <w:szCs w:val="21"/>
        </w:rPr>
        <w:t>应于合同生效之日起三日内向</w:t>
      </w:r>
      <w:r>
        <w:rPr>
          <w:rFonts w:asciiTheme="minorEastAsia" w:hAnsiTheme="minorEastAsia" w:eastAsiaTheme="minorEastAsia"/>
          <w:snapToGrid w:val="0"/>
          <w:kern w:val="0"/>
          <w:szCs w:val="21"/>
        </w:rPr>
        <w:t>承包人</w:t>
      </w:r>
      <w:r>
        <w:rPr>
          <w:rFonts w:hint="eastAsia" w:asciiTheme="minorEastAsia" w:hAnsiTheme="minorEastAsia" w:eastAsiaTheme="minorEastAsia"/>
          <w:snapToGrid w:val="0"/>
          <w:kern w:val="0"/>
          <w:szCs w:val="21"/>
        </w:rPr>
        <w:t>提供电梯土建图纸</w:t>
      </w:r>
      <w:r>
        <w:rPr>
          <w:rFonts w:asciiTheme="minorEastAsia" w:hAnsiTheme="minorEastAsia" w:eastAsiaTheme="minorEastAsia"/>
          <w:snapToGrid w:val="0"/>
          <w:kern w:val="0"/>
          <w:szCs w:val="21"/>
        </w:rPr>
        <w:t>1</w:t>
      </w:r>
      <w:r>
        <w:rPr>
          <w:rFonts w:hint="eastAsia" w:asciiTheme="minorEastAsia" w:hAnsiTheme="minorEastAsia" w:eastAsiaTheme="minorEastAsia"/>
          <w:snapToGrid w:val="0"/>
          <w:kern w:val="0"/>
          <w:szCs w:val="21"/>
        </w:rPr>
        <w:t xml:space="preserve"> 份。</w:t>
      </w:r>
      <w:r>
        <w:rPr>
          <w:rFonts w:asciiTheme="minorEastAsia" w:hAnsiTheme="minorEastAsia" w:eastAsiaTheme="minorEastAsia"/>
          <w:snapToGrid w:val="0"/>
          <w:kern w:val="0"/>
          <w:szCs w:val="21"/>
        </w:rPr>
        <w:t>承包人</w:t>
      </w:r>
      <w:r>
        <w:rPr>
          <w:rFonts w:hint="eastAsia" w:asciiTheme="minorEastAsia" w:hAnsiTheme="minorEastAsia" w:eastAsiaTheme="minorEastAsia"/>
          <w:snapToGrid w:val="0"/>
          <w:kern w:val="0"/>
          <w:szCs w:val="21"/>
        </w:rPr>
        <w:t>收到图纸之日起拾日内</w:t>
      </w:r>
      <w:r>
        <w:rPr>
          <w:rFonts w:asciiTheme="minorEastAsia" w:hAnsiTheme="minorEastAsia" w:eastAsiaTheme="minorEastAsia"/>
          <w:snapToGrid w:val="0"/>
          <w:kern w:val="0"/>
          <w:szCs w:val="21"/>
        </w:rPr>
        <w:t>向发包人提交其制作的全套深化设计资料（包括：深化设计图、深化设计书及更改对照表）供发包人审批</w:t>
      </w:r>
      <w:r>
        <w:rPr>
          <w:rFonts w:hint="eastAsia" w:asciiTheme="minorEastAsia" w:hAnsiTheme="minorEastAsia" w:eastAsiaTheme="minorEastAsia"/>
          <w:snapToGrid w:val="0"/>
          <w:kern w:val="0"/>
          <w:szCs w:val="21"/>
        </w:rPr>
        <w:t>，待</w:t>
      </w:r>
      <w:r>
        <w:rPr>
          <w:rFonts w:asciiTheme="minorEastAsia" w:hAnsiTheme="minorEastAsia" w:eastAsiaTheme="minorEastAsia"/>
          <w:snapToGrid w:val="0"/>
          <w:kern w:val="0"/>
          <w:szCs w:val="21"/>
        </w:rPr>
        <w:t>发包人</w:t>
      </w:r>
      <w:r>
        <w:rPr>
          <w:rFonts w:hint="eastAsia" w:asciiTheme="minorEastAsia" w:hAnsiTheme="minorEastAsia" w:eastAsiaTheme="minorEastAsia"/>
          <w:snapToGrid w:val="0"/>
          <w:kern w:val="0"/>
          <w:szCs w:val="21"/>
        </w:rPr>
        <w:t>书面确认图纸后</w:t>
      </w:r>
      <w:r>
        <w:rPr>
          <w:rFonts w:asciiTheme="minorEastAsia" w:hAnsiTheme="minorEastAsia" w:eastAsiaTheme="minorEastAsia"/>
          <w:snapToGrid w:val="0"/>
          <w:kern w:val="0"/>
          <w:szCs w:val="21"/>
        </w:rPr>
        <w:t>承包人</w:t>
      </w:r>
      <w:r>
        <w:rPr>
          <w:rFonts w:hint="eastAsia" w:asciiTheme="minorEastAsia" w:hAnsiTheme="minorEastAsia" w:eastAsiaTheme="minorEastAsia"/>
          <w:snapToGrid w:val="0"/>
          <w:kern w:val="0"/>
          <w:szCs w:val="21"/>
        </w:rPr>
        <w:t>方可生产，深化设计费用已包含在合同总价中。</w:t>
      </w:r>
      <w:r>
        <w:rPr>
          <w:rFonts w:asciiTheme="minorEastAsia" w:hAnsiTheme="minorEastAsia" w:eastAsiaTheme="minorEastAsia"/>
          <w:snapToGrid w:val="0"/>
          <w:kern w:val="0"/>
          <w:szCs w:val="21"/>
        </w:rPr>
        <w:t>发包人</w:t>
      </w:r>
      <w:r>
        <w:rPr>
          <w:rFonts w:hint="eastAsia" w:asciiTheme="minorEastAsia" w:hAnsiTheme="minorEastAsia" w:eastAsiaTheme="minorEastAsia"/>
          <w:snapToGrid w:val="0"/>
          <w:kern w:val="0"/>
          <w:szCs w:val="21"/>
        </w:rPr>
        <w:t>确认无误后的电梯土建条件图纸作为合同附件。</w:t>
      </w:r>
      <w:r>
        <w:rPr>
          <w:rFonts w:hint="eastAsia" w:asciiTheme="minorEastAsia" w:hAnsiTheme="minorEastAsia" w:eastAsiaTheme="minorEastAsia"/>
          <w:szCs w:val="21"/>
        </w:rPr>
        <w:t>承包人向发包人提交其制作的全套设计资料，必须满足招标文件规定的所有土建条件和电梯要求达到的技术参数，非经发包人同意不允许更改。</w:t>
      </w:r>
    </w:p>
    <w:p w14:paraId="5F3E4E46">
      <w:pPr>
        <w:pStyle w:val="25"/>
        <w:snapToGrid w:val="0"/>
        <w:spacing w:line="360" w:lineRule="auto"/>
        <w:ind w:firstLine="315" w:firstLineChars="15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3.2 </w:t>
      </w:r>
      <w:bookmarkStart w:id="0" w:name="_Hlk62688877"/>
      <w:r>
        <w:rPr>
          <w:rFonts w:hint="eastAsia" w:asciiTheme="minorEastAsia" w:hAnsiTheme="minorEastAsia" w:eastAsiaTheme="minorEastAsia"/>
          <w:snapToGrid w:val="0"/>
          <w:kern w:val="0"/>
          <w:szCs w:val="21"/>
        </w:rPr>
        <w:t>承包人收到发包人确认后的电梯土建图纸后，一周内须对总承包单位进行图纸技术交底。在总承包施工井道及机房期间，接到发包人或总承包单位通知后，承包人须到场对总承包单位进行施工指导，并对已完成施工部分进行核查。</w:t>
      </w:r>
      <w:bookmarkEnd w:id="0"/>
    </w:p>
    <w:p w14:paraId="4E718867">
      <w:pPr>
        <w:pStyle w:val="25"/>
        <w:snapToGrid w:val="0"/>
        <w:spacing w:line="360" w:lineRule="auto"/>
        <w:ind w:firstLine="315" w:firstLineChars="15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3 供货：合同签订后，根据施工进度情况采取分批供货、分批安装</w:t>
      </w:r>
      <w:r>
        <w:rPr>
          <w:rFonts w:asciiTheme="minorEastAsia" w:hAnsiTheme="minorEastAsia" w:eastAsiaTheme="minorEastAsia"/>
          <w:snapToGrid w:val="0"/>
          <w:kern w:val="0"/>
          <w:szCs w:val="21"/>
        </w:rPr>
        <w:t>的模式</w:t>
      </w:r>
      <w:r>
        <w:rPr>
          <w:rFonts w:hint="eastAsia" w:asciiTheme="minorEastAsia" w:hAnsiTheme="minorEastAsia" w:eastAsiaTheme="minorEastAsia"/>
          <w:snapToGrid w:val="0"/>
          <w:kern w:val="0"/>
          <w:szCs w:val="21"/>
        </w:rPr>
        <w:t>，具体以发包人或监理单位供货指令</w:t>
      </w:r>
      <w:r>
        <w:rPr>
          <w:rFonts w:asciiTheme="minorEastAsia" w:hAnsiTheme="minorEastAsia" w:eastAsiaTheme="minorEastAsia"/>
          <w:snapToGrid w:val="0"/>
          <w:kern w:val="0"/>
          <w:szCs w:val="21"/>
        </w:rPr>
        <w:t>为准。</w:t>
      </w:r>
      <w:r>
        <w:rPr>
          <w:rFonts w:hint="eastAsia" w:asciiTheme="minorEastAsia" w:hAnsiTheme="minorEastAsia" w:eastAsiaTheme="minorEastAsia"/>
          <w:snapToGrid w:val="0"/>
          <w:kern w:val="0"/>
          <w:szCs w:val="21"/>
        </w:rPr>
        <w:t>承包人按供货指令要求的时间将货物运至发包人指定地点。</w:t>
      </w:r>
    </w:p>
    <w:p w14:paraId="21AE5920">
      <w:pPr>
        <w:pStyle w:val="25"/>
        <w:snapToGrid w:val="0"/>
        <w:spacing w:line="360" w:lineRule="auto"/>
        <w:ind w:firstLine="315" w:firstLineChars="15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 xml:space="preserve">3.4 </w:t>
      </w:r>
      <w:r>
        <w:rPr>
          <w:rFonts w:hint="eastAsia" w:asciiTheme="minorEastAsia" w:hAnsiTheme="minorEastAsia" w:eastAsiaTheme="minorEastAsia"/>
          <w:snapToGrid w:val="0"/>
          <w:kern w:val="0"/>
          <w:szCs w:val="21"/>
        </w:rPr>
        <w:t>供货工期仅供参考，各项目的具体供货、安装要求以发包人实际要求为准。发包人保留根据现场施工进度安排调整供货安装进度的权利，承包人须无条件接受。</w:t>
      </w:r>
    </w:p>
    <w:p w14:paraId="0368EC0F">
      <w:pPr>
        <w:pStyle w:val="25"/>
        <w:snapToGrid w:val="0"/>
        <w:spacing w:line="360" w:lineRule="auto"/>
        <w:ind w:firstLine="315" w:firstLineChars="150"/>
        <w:rPr>
          <w:rFonts w:asciiTheme="minorEastAsia" w:hAnsiTheme="minorEastAsia" w:eastAsiaTheme="minorEastAsia"/>
          <w:snapToGrid w:val="0"/>
          <w:kern w:val="0"/>
          <w:szCs w:val="21"/>
        </w:rPr>
      </w:pPr>
    </w:p>
    <w:p w14:paraId="3C2CB54E">
      <w:pPr>
        <w:pStyle w:val="25"/>
        <w:numPr>
          <w:ilvl w:val="0"/>
          <w:numId w:val="4"/>
        </w:numPr>
        <w:snapToGrid w:val="0"/>
        <w:spacing w:line="360" w:lineRule="auto"/>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质量标准</w:t>
      </w:r>
    </w:p>
    <w:p w14:paraId="50EC6AD8">
      <w:pPr>
        <w:pStyle w:val="25"/>
        <w:snapToGrid w:val="0"/>
        <w:spacing w:line="360" w:lineRule="auto"/>
        <w:ind w:firstLine="420" w:firstLineChars="200"/>
        <w:rPr>
          <w:ins w:id="19" w:author="江旭贞" w:date="2025-01-08T10:21:12Z"/>
          <w:rFonts w:hint="eastAsia" w:asciiTheme="minorEastAsia" w:hAnsiTheme="minorEastAsia" w:eastAsiaTheme="minorEastAsia"/>
          <w:kern w:val="24"/>
          <w:szCs w:val="21"/>
        </w:rPr>
      </w:pPr>
      <w:r>
        <w:rPr>
          <w:rFonts w:asciiTheme="minorEastAsia" w:hAnsiTheme="minorEastAsia" w:eastAsiaTheme="minorEastAsia"/>
          <w:bCs/>
          <w:snapToGrid w:val="0"/>
          <w:kern w:val="0"/>
          <w:szCs w:val="21"/>
        </w:rPr>
        <w:t>4.1 质量标准：</w:t>
      </w:r>
      <w:r>
        <w:rPr>
          <w:rFonts w:hint="eastAsia" w:asciiTheme="minorEastAsia" w:hAnsiTheme="minorEastAsia" w:eastAsiaTheme="minorEastAsia"/>
          <w:kern w:val="24"/>
          <w:szCs w:val="21"/>
        </w:rPr>
        <w:t>承包人提供的货物必须符合国家、行业、地方现行有效的有关质量标准。如企业标准全部条款或仅部分条款高于前述标准的，以企业的较高标准为质量标准。</w:t>
      </w:r>
    </w:p>
    <w:p w14:paraId="70786AAF">
      <w:pPr>
        <w:pStyle w:val="25"/>
        <w:numPr>
          <w:ilvl w:val="-1"/>
          <w:numId w:val="0"/>
        </w:numPr>
        <w:snapToGrid w:val="0"/>
        <w:spacing w:line="360" w:lineRule="auto"/>
        <w:ind w:left="0" w:firstLine="420" w:firstLineChars="200"/>
        <w:jc w:val="left"/>
        <w:rPr>
          <w:ins w:id="21" w:author="江旭贞" w:date="2025-01-08T10:21:21Z"/>
          <w:rFonts w:cs="宋体" w:asciiTheme="minorEastAsia" w:hAnsiTheme="minorEastAsia" w:eastAsiaTheme="minorEastAsia"/>
          <w:bCs/>
          <w:szCs w:val="21"/>
        </w:rPr>
        <w:pPrChange w:id="20" w:author="江旭贞" w:date="2025-01-08T10:21:30Z">
          <w:pPr>
            <w:pStyle w:val="25"/>
            <w:numPr>
              <w:ilvl w:val="-1"/>
              <w:numId w:val="0"/>
            </w:numPr>
            <w:tabs>
              <w:tab w:val="left" w:pos="425"/>
            </w:tabs>
            <w:spacing w:line="312" w:lineRule="auto"/>
            <w:ind w:left="0" w:firstLine="630" w:firstLineChars="300"/>
            <w:jc w:val="left"/>
          </w:pPr>
        </w:pPrChange>
      </w:pPr>
      <w:ins w:id="22" w:author="江旭贞" w:date="2025-01-08T10:21:14Z">
        <w:r>
          <w:rPr>
            <w:rFonts w:hint="eastAsia" w:asciiTheme="minorEastAsia" w:hAnsiTheme="minorEastAsia" w:eastAsiaTheme="minorEastAsia"/>
            <w:kern w:val="24"/>
            <w:szCs w:val="21"/>
            <w:lang w:val="en-US" w:eastAsia="zh-CN"/>
          </w:rPr>
          <w:t>4</w:t>
        </w:r>
      </w:ins>
      <w:ins w:id="23" w:author="江旭贞" w:date="2025-01-08T10:21:15Z">
        <w:r>
          <w:rPr>
            <w:rFonts w:hint="eastAsia" w:asciiTheme="minorEastAsia" w:hAnsiTheme="minorEastAsia" w:eastAsiaTheme="minorEastAsia"/>
            <w:kern w:val="24"/>
            <w:szCs w:val="21"/>
            <w:lang w:val="en-US" w:eastAsia="zh-CN"/>
          </w:rPr>
          <w:t>.2</w:t>
        </w:r>
      </w:ins>
      <w:ins w:id="24" w:author="江旭贞" w:date="2025-01-08T10:21:18Z">
        <w:r>
          <w:rPr>
            <w:rFonts w:hint="eastAsia" w:asciiTheme="minorEastAsia" w:hAnsiTheme="minorEastAsia" w:eastAsiaTheme="minorEastAsia"/>
            <w:kern w:val="24"/>
            <w:szCs w:val="21"/>
            <w:lang w:val="en-US" w:eastAsia="zh-CN"/>
          </w:rPr>
          <w:t xml:space="preserve"> </w:t>
        </w:r>
      </w:ins>
      <w:ins w:id="25" w:author="江旭贞" w:date="2025-01-08T10:21:19Z">
        <w:r>
          <w:rPr>
            <w:rFonts w:hint="eastAsia" w:asciiTheme="minorEastAsia" w:hAnsiTheme="minorEastAsia" w:eastAsiaTheme="minorEastAsia"/>
            <w:kern w:val="24"/>
            <w:szCs w:val="21"/>
            <w:lang w:val="en-US" w:eastAsia="zh-CN"/>
          </w:rPr>
          <w:t>验收</w:t>
        </w:r>
      </w:ins>
      <w:ins w:id="26" w:author="江旭贞" w:date="2025-01-08T10:21:20Z">
        <w:r>
          <w:rPr>
            <w:rFonts w:hint="eastAsia" w:asciiTheme="minorEastAsia" w:hAnsiTheme="minorEastAsia" w:eastAsiaTheme="minorEastAsia"/>
            <w:kern w:val="24"/>
            <w:szCs w:val="21"/>
            <w:lang w:val="en-US" w:eastAsia="zh-CN"/>
          </w:rPr>
          <w:t>标准</w:t>
        </w:r>
      </w:ins>
      <w:ins w:id="27" w:author="江旭贞" w:date="2025-01-08T10:21:21Z">
        <w:r>
          <w:rPr>
            <w:rFonts w:hint="eastAsia" w:asciiTheme="minorEastAsia" w:hAnsiTheme="minorEastAsia" w:eastAsiaTheme="minorEastAsia"/>
            <w:kern w:val="24"/>
            <w:szCs w:val="21"/>
            <w:lang w:val="en-US" w:eastAsia="zh-CN"/>
          </w:rPr>
          <w:t>：</w:t>
        </w:r>
      </w:ins>
      <w:ins w:id="28" w:author="江旭贞" w:date="2025-01-08T10:21:21Z">
        <w:r>
          <w:rPr>
            <w:rFonts w:hint="eastAsia" w:cs="宋体" w:asciiTheme="minorEastAsia" w:hAnsiTheme="minorEastAsia" w:eastAsiaTheme="minorEastAsia"/>
            <w:bCs/>
            <w:szCs w:val="21"/>
          </w:rPr>
          <w:t>电梯设备质量符合设备技术要求及国家规范要求；电梯安装工程质量合格，</w:t>
        </w:r>
      </w:ins>
      <w:ins w:id="29" w:author="江旭贞" w:date="2025-01-08T10:21:21Z">
        <w:r>
          <w:rPr>
            <w:rFonts w:hint="default" w:cs="Times New Roman" w:asciiTheme="minorEastAsia" w:hAnsiTheme="minorEastAsia" w:eastAsiaTheme="minorEastAsia"/>
            <w:bCs/>
            <w:snapToGrid w:val="0"/>
            <w:kern w:val="0"/>
            <w:szCs w:val="21"/>
            <w:rPrChange w:id="30" w:author="江旭贞" w:date="2025-01-08T10:21:30Z">
              <w:rPr>
                <w:rFonts w:hint="eastAsia" w:cs="宋体" w:asciiTheme="minorEastAsia" w:hAnsiTheme="minorEastAsia" w:eastAsiaTheme="minorEastAsia"/>
                <w:bCs/>
                <w:szCs w:val="21"/>
              </w:rPr>
            </w:rPrChange>
          </w:rPr>
          <w:t>达到</w:t>
        </w:r>
      </w:ins>
      <w:ins w:id="32" w:author="江旭贞" w:date="2025-01-08T10:21:21Z">
        <w:r>
          <w:rPr>
            <w:rFonts w:hint="eastAsia" w:cs="宋体" w:asciiTheme="minorEastAsia" w:hAnsiTheme="minorEastAsia" w:eastAsiaTheme="minorEastAsia"/>
            <w:bCs/>
            <w:szCs w:val="21"/>
          </w:rPr>
          <w:t>国家及深圳市相关规范、规定的质量验收标准和设计图纸要求，并通过深圳市特种设备检验部门的专项验收合格。本工程质量严格执行GB7588-2003《电梯制造与安装安全规范》及其第1号修改单；《电梯技术条件》GB10058-2011、《电梯工程施工验收规范》GB50310-2002、《特种设备安全法》以及现行的相关标准及制造企业相关标准。</w:t>
        </w:r>
      </w:ins>
    </w:p>
    <w:p w14:paraId="0E5339D9">
      <w:pPr>
        <w:pStyle w:val="25"/>
        <w:snapToGrid w:val="0"/>
        <w:spacing w:line="360" w:lineRule="auto"/>
        <w:ind w:firstLine="420" w:firstLineChars="200"/>
        <w:rPr>
          <w:rFonts w:hint="default" w:asciiTheme="minorEastAsia" w:hAnsiTheme="minorEastAsia" w:eastAsiaTheme="minorEastAsia"/>
          <w:kern w:val="24"/>
          <w:szCs w:val="21"/>
          <w:lang w:val="en-US" w:eastAsia="zh-CN"/>
        </w:rPr>
      </w:pPr>
    </w:p>
    <w:p w14:paraId="2A95D56F">
      <w:pPr>
        <w:pStyle w:val="25"/>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4.</w:t>
      </w:r>
      <w:del w:id="33" w:author="江旭贞" w:date="2025-01-08T10:21:33Z">
        <w:r>
          <w:rPr>
            <w:rFonts w:hint="default" w:asciiTheme="minorEastAsia" w:hAnsiTheme="minorEastAsia" w:eastAsiaTheme="minorEastAsia"/>
            <w:snapToGrid w:val="0"/>
            <w:kern w:val="0"/>
            <w:szCs w:val="21"/>
            <w:lang w:val="en-US"/>
          </w:rPr>
          <w:delText>2</w:delText>
        </w:r>
      </w:del>
      <w:ins w:id="34" w:author="江旭贞" w:date="2025-01-08T10:21:33Z">
        <w:r>
          <w:rPr>
            <w:rFonts w:hint="eastAsia" w:asciiTheme="minorEastAsia" w:hAnsiTheme="minorEastAsia" w:eastAsiaTheme="minorEastAsia"/>
            <w:snapToGrid w:val="0"/>
            <w:kern w:val="0"/>
            <w:szCs w:val="21"/>
            <w:lang w:val="en-US" w:eastAsia="zh-CN"/>
          </w:rPr>
          <w:t>3</w:t>
        </w:r>
      </w:ins>
      <w:r>
        <w:rPr>
          <w:rFonts w:hint="eastAsia" w:asciiTheme="minorEastAsia" w:hAnsiTheme="minorEastAsia" w:eastAsiaTheme="minorEastAsia"/>
          <w:snapToGrid w:val="0"/>
          <w:kern w:val="0"/>
          <w:szCs w:val="21"/>
        </w:rPr>
        <w:t xml:space="preserve"> 质量要求：符合上述标准，并符合招标文件《技术要求》中的全部要求。</w:t>
      </w:r>
    </w:p>
    <w:p w14:paraId="1810C741">
      <w:pPr>
        <w:pStyle w:val="25"/>
        <w:snapToGrid w:val="0"/>
        <w:spacing w:line="360" w:lineRule="auto"/>
        <w:ind w:firstLine="420" w:firstLineChars="200"/>
        <w:rPr>
          <w:rFonts w:asciiTheme="minorEastAsia" w:hAnsiTheme="minorEastAsia" w:eastAsiaTheme="minorEastAsia"/>
          <w:snapToGrid w:val="0"/>
          <w:kern w:val="0"/>
          <w:szCs w:val="21"/>
        </w:rPr>
      </w:pPr>
    </w:p>
    <w:p w14:paraId="75754FDC">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5</w:t>
      </w:r>
      <w:r>
        <w:rPr>
          <w:rFonts w:hint="eastAsia" w:asciiTheme="minorEastAsia" w:hAnsiTheme="minorEastAsia" w:eastAsiaTheme="minorEastAsia"/>
          <w:b/>
          <w:snapToGrid w:val="0"/>
          <w:kern w:val="0"/>
          <w:szCs w:val="21"/>
        </w:rPr>
        <w:t>、合同价款及付款方式</w:t>
      </w:r>
    </w:p>
    <w:p w14:paraId="1CC3B770">
      <w:pPr>
        <w:pStyle w:val="25"/>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5.1、本合同为固定单价合同，单价不因人工、物价、费率、汇率、通货膨胀或供货及安装工期等因素变化而调整。</w:t>
      </w:r>
      <w:r>
        <w:rPr>
          <w:rFonts w:hint="eastAsia" w:asciiTheme="minorEastAsia" w:hAnsiTheme="minorEastAsia" w:eastAsiaTheme="minorEastAsia"/>
          <w:b/>
        </w:rPr>
        <w:t>暂定含税总价为人民币（</w:t>
      </w:r>
      <w:r>
        <w:rPr>
          <w:rFonts w:hint="eastAsia" w:asciiTheme="minorEastAsia" w:hAnsiTheme="minorEastAsia" w:eastAsiaTheme="minorEastAsia"/>
        </w:rPr>
        <w:t>大写）</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 xml:space="preserve"> </w:t>
      </w:r>
      <w:r>
        <w:rPr>
          <w:rFonts w:hint="eastAsia" w:asciiTheme="minorEastAsia" w:hAnsiTheme="minorEastAsia" w:eastAsiaTheme="minorEastAsia"/>
        </w:rPr>
        <w:t>（小写）</w:t>
      </w:r>
      <w:r>
        <w:rPr>
          <w:rFonts w:asciiTheme="minorEastAsia" w:hAnsiTheme="minorEastAsia" w:eastAsiaTheme="minorEastAsia"/>
          <w:u w:val="single"/>
        </w:rPr>
        <w:t xml:space="preserve">        </w:t>
      </w:r>
      <w:r>
        <w:rPr>
          <w:rFonts w:hint="eastAsia" w:asciiTheme="minorEastAsia" w:hAnsiTheme="minorEastAsia" w:eastAsiaTheme="minorEastAsia"/>
        </w:rPr>
        <w:t>元。</w:t>
      </w:r>
    </w:p>
    <w:p w14:paraId="718231BB">
      <w:pPr>
        <w:pStyle w:val="25"/>
        <w:snapToGrid w:val="0"/>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rPr>
        <w:t>暂定</w:t>
      </w:r>
      <w:r>
        <w:rPr>
          <w:rFonts w:asciiTheme="minorEastAsia" w:hAnsiTheme="minorEastAsia" w:eastAsiaTheme="minorEastAsia"/>
          <w:b/>
        </w:rPr>
        <w:t>不含税总价</w:t>
      </w:r>
      <w:r>
        <w:rPr>
          <w:rFonts w:hint="eastAsia" w:asciiTheme="minorEastAsia" w:hAnsiTheme="minorEastAsia" w:eastAsiaTheme="minorEastAsia"/>
          <w:b/>
        </w:rPr>
        <w:t>为人民币</w:t>
      </w:r>
      <w:r>
        <w:rPr>
          <w:rFonts w:asciiTheme="minorEastAsia" w:hAnsiTheme="minorEastAsia" w:eastAsiaTheme="minorEastAsia"/>
          <w:b/>
        </w:rPr>
        <w:t xml:space="preserve">(大写)： </w:t>
      </w:r>
      <w:r>
        <w:rPr>
          <w:rFonts w:asciiTheme="minorEastAsia" w:hAnsiTheme="minorEastAsia" w:eastAsiaTheme="minorEastAsia"/>
          <w:b/>
          <w:u w:val="single"/>
        </w:rPr>
        <w:t xml:space="preserve">                   ；</w:t>
      </w:r>
      <w:r>
        <w:rPr>
          <w:rFonts w:asciiTheme="minorEastAsia" w:hAnsiTheme="minorEastAsia" w:eastAsiaTheme="minorEastAsia"/>
        </w:rPr>
        <w:t>（小写）</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r>
        <w:rPr>
          <w:rFonts w:asciiTheme="minorEastAsia" w:hAnsiTheme="minorEastAsia" w:eastAsiaTheme="minorEastAsia"/>
        </w:rPr>
        <w:t>；</w:t>
      </w:r>
    </w:p>
    <w:p w14:paraId="5A837924">
      <w:pPr>
        <w:pStyle w:val="25"/>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税率：</w:t>
      </w:r>
      <w:r>
        <w:rPr>
          <w:rFonts w:hint="eastAsia" w:asciiTheme="minorEastAsia" w:hAnsiTheme="minorEastAsia" w:eastAsiaTheme="minorEastAsia"/>
          <w:u w:val="single"/>
        </w:rPr>
        <w:t xml:space="preserve">       </w:t>
      </w:r>
      <w:r>
        <w:rPr>
          <w:rFonts w:hint="eastAsia" w:asciiTheme="minorEastAsia" w:hAnsiTheme="minorEastAsia" w:eastAsiaTheme="minorEastAsia"/>
        </w:rPr>
        <w:t>。(若国家政策导致增值税率发生变化的，不含税价款保持不变，合同未执行部分含税价按变化后的税率执行。)</w:t>
      </w:r>
    </w:p>
    <w:p w14:paraId="40F92880">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5.2</w:t>
      </w:r>
      <w:r>
        <w:rPr>
          <w:rFonts w:hint="eastAsia" w:asciiTheme="minorEastAsia" w:hAnsiTheme="minorEastAsia" w:eastAsiaTheme="minorEastAsia"/>
          <w:snapToGrid w:val="0"/>
          <w:kern w:val="0"/>
          <w:szCs w:val="21"/>
        </w:rPr>
        <w:t>付款方式：</w:t>
      </w:r>
    </w:p>
    <w:p w14:paraId="09565421">
      <w:pPr>
        <w:pStyle w:val="25"/>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详见电梯设备供货合同条款。</w:t>
      </w:r>
    </w:p>
    <w:p w14:paraId="156DED93">
      <w:pPr>
        <w:pStyle w:val="25"/>
        <w:snapToGrid w:val="0"/>
        <w:spacing w:line="360" w:lineRule="auto"/>
        <w:ind w:firstLine="420" w:firstLineChars="200"/>
        <w:rPr>
          <w:rFonts w:asciiTheme="minorEastAsia" w:hAnsiTheme="minorEastAsia" w:eastAsiaTheme="minorEastAsia"/>
          <w:snapToGrid w:val="0"/>
          <w:kern w:val="0"/>
          <w:szCs w:val="21"/>
        </w:rPr>
      </w:pPr>
    </w:p>
    <w:p w14:paraId="08338301">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6</w:t>
      </w:r>
      <w:r>
        <w:rPr>
          <w:rFonts w:hint="eastAsia" w:asciiTheme="minorEastAsia" w:hAnsiTheme="minorEastAsia" w:eastAsiaTheme="minorEastAsia"/>
          <w:b/>
          <w:snapToGrid w:val="0"/>
          <w:kern w:val="0"/>
          <w:szCs w:val="21"/>
        </w:rPr>
        <w:t>、合同生效及其它</w:t>
      </w:r>
    </w:p>
    <w:p w14:paraId="6630E1B4">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6.1</w:t>
      </w:r>
      <w:r>
        <w:rPr>
          <w:rFonts w:hint="eastAsia" w:asciiTheme="minorEastAsia" w:hAnsiTheme="minorEastAsia" w:eastAsiaTheme="minorEastAsia"/>
          <w:snapToGrid w:val="0"/>
          <w:kern w:val="0"/>
          <w:szCs w:val="21"/>
        </w:rPr>
        <w:t>合同订立时间：</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年</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月；</w:t>
      </w:r>
      <w:r>
        <w:rPr>
          <w:rFonts w:asciiTheme="minorEastAsia" w:hAnsiTheme="minorEastAsia" w:eastAsiaTheme="minorEastAsia"/>
          <w:snapToGrid w:val="0"/>
          <w:kern w:val="0"/>
          <w:szCs w:val="21"/>
        </w:rPr>
        <w:t xml:space="preserve">     </w:t>
      </w:r>
    </w:p>
    <w:p w14:paraId="130222AB">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6.2</w:t>
      </w:r>
      <w:r>
        <w:rPr>
          <w:rFonts w:hint="eastAsia" w:asciiTheme="minorEastAsia" w:hAnsiTheme="minorEastAsia" w:eastAsiaTheme="minorEastAsia"/>
          <w:snapToGrid w:val="0"/>
          <w:kern w:val="0"/>
          <w:szCs w:val="21"/>
        </w:rPr>
        <w:t>合同订立地点：</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u w:val="single"/>
        </w:rPr>
        <w:t>深圳</w:t>
      </w:r>
      <w:r>
        <w:rPr>
          <w:rFonts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w:t>
      </w:r>
    </w:p>
    <w:p w14:paraId="35F52748">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6.</w:t>
      </w:r>
      <w:r>
        <w:rPr>
          <w:rFonts w:hint="eastAsia" w:asciiTheme="minorEastAsia" w:hAnsiTheme="minorEastAsia" w:eastAsiaTheme="minorEastAsia"/>
          <w:snapToGrid w:val="0"/>
          <w:kern w:val="0"/>
          <w:szCs w:val="21"/>
        </w:rPr>
        <w:t>3本合同双方约定在发包人、承包人双方法定代表人或其授权代表签字并盖章后生效。</w:t>
      </w:r>
    </w:p>
    <w:p w14:paraId="797A4011">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6.</w:t>
      </w:r>
      <w:r>
        <w:rPr>
          <w:rFonts w:hint="eastAsia" w:asciiTheme="minorEastAsia" w:hAnsiTheme="minorEastAsia" w:eastAsiaTheme="minorEastAsia"/>
          <w:snapToGrid w:val="0"/>
          <w:kern w:val="0"/>
          <w:szCs w:val="21"/>
        </w:rPr>
        <w:t>4本合同的附件为本合同不可分割的组成部分，与本合同具有同等法律效力。</w:t>
      </w:r>
    </w:p>
    <w:p w14:paraId="1D7FAAB1">
      <w:pPr>
        <w:pStyle w:val="25"/>
        <w:snapToGrid w:val="0"/>
        <w:spacing w:line="360" w:lineRule="auto"/>
        <w:ind w:firstLine="420" w:firstLineChars="200"/>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6.</w:t>
      </w:r>
      <w:r>
        <w:rPr>
          <w:rFonts w:hint="eastAsia" w:asciiTheme="minorEastAsia" w:hAnsiTheme="minorEastAsia" w:eastAsiaTheme="minorEastAsia"/>
          <w:snapToGrid w:val="0"/>
          <w:kern w:val="0"/>
          <w:szCs w:val="21"/>
        </w:rPr>
        <w:t>5本合同一式</w:t>
      </w:r>
      <w:r>
        <w:rPr>
          <w:rFonts w:asciiTheme="minorEastAsia" w:hAnsiTheme="minorEastAsia" w:eastAsiaTheme="minorEastAsia"/>
          <w:snapToGrid w:val="0"/>
          <w:kern w:val="0"/>
          <w:szCs w:val="21"/>
        </w:rPr>
        <w:t xml:space="preserve"> 陆</w:t>
      </w:r>
      <w:r>
        <w:rPr>
          <w:rFonts w:hint="eastAsia" w:asciiTheme="minorEastAsia" w:hAnsiTheme="minorEastAsia" w:eastAsiaTheme="minorEastAsia"/>
          <w:snapToGrid w:val="0"/>
          <w:kern w:val="0"/>
          <w:szCs w:val="21"/>
        </w:rPr>
        <w:t>份，具有同等法律效力，其中：发包人</w:t>
      </w:r>
      <w:r>
        <w:rPr>
          <w:rFonts w:asciiTheme="minorEastAsia" w:hAnsiTheme="minorEastAsia" w:eastAsiaTheme="minorEastAsia"/>
          <w:snapToGrid w:val="0"/>
          <w:kern w:val="0"/>
          <w:szCs w:val="21"/>
        </w:rPr>
        <w:t xml:space="preserve"> 肆</w:t>
      </w:r>
      <w:r>
        <w:rPr>
          <w:rFonts w:hint="eastAsia" w:asciiTheme="minorEastAsia" w:hAnsiTheme="minorEastAsia" w:eastAsiaTheme="minorEastAsia"/>
          <w:snapToGrid w:val="0"/>
          <w:kern w:val="0"/>
          <w:szCs w:val="21"/>
        </w:rPr>
        <w:t>份，承包人</w:t>
      </w:r>
      <w:r>
        <w:rPr>
          <w:rFonts w:asciiTheme="minorEastAsia" w:hAnsiTheme="minorEastAsia" w:eastAsiaTheme="minorEastAsia"/>
          <w:snapToGrid w:val="0"/>
          <w:kern w:val="0"/>
          <w:szCs w:val="21"/>
        </w:rPr>
        <w:t xml:space="preserve"> 贰 </w:t>
      </w:r>
      <w:r>
        <w:rPr>
          <w:rFonts w:hint="eastAsia" w:asciiTheme="minorEastAsia" w:hAnsiTheme="minorEastAsia" w:eastAsiaTheme="minorEastAsia"/>
          <w:snapToGrid w:val="0"/>
          <w:kern w:val="0"/>
          <w:szCs w:val="21"/>
        </w:rPr>
        <w:t>份。</w:t>
      </w:r>
    </w:p>
    <w:p w14:paraId="4CD4F7A1">
      <w:pPr>
        <w:pStyle w:val="25"/>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rPr>
        <w:t>（以下无正文）</w:t>
      </w:r>
    </w:p>
    <w:p w14:paraId="00EB886E">
      <w:pPr>
        <w:pStyle w:val="25"/>
        <w:snapToGrid w:val="0"/>
        <w:spacing w:line="420" w:lineRule="auto"/>
        <w:rPr>
          <w:rFonts w:asciiTheme="minorEastAsia" w:hAnsiTheme="minorEastAsia" w:eastAsiaTheme="minorEastAsia"/>
          <w:snapToGrid w:val="0"/>
          <w:kern w:val="0"/>
          <w:szCs w:val="21"/>
        </w:rPr>
      </w:pPr>
    </w:p>
    <w:p w14:paraId="498F8751">
      <w:pPr>
        <w:pStyle w:val="25"/>
        <w:snapToGrid w:val="0"/>
        <w:spacing w:line="420" w:lineRule="auto"/>
        <w:rPr>
          <w:rFonts w:asciiTheme="minorEastAsia" w:hAnsiTheme="minorEastAsia" w:eastAsiaTheme="minorEastAsia"/>
          <w:snapToGrid w:val="0"/>
          <w:kern w:val="0"/>
          <w:szCs w:val="21"/>
        </w:rPr>
      </w:pPr>
    </w:p>
    <w:p w14:paraId="0CA3155A">
      <w:pPr>
        <w:pStyle w:val="25"/>
        <w:snapToGrid w:val="0"/>
        <w:spacing w:line="42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发包人</w:t>
      </w:r>
      <w:r>
        <w:rPr>
          <w:rFonts w:asciiTheme="minorEastAsia" w:hAnsiTheme="minorEastAsia" w:eastAsiaTheme="minorEastAsia"/>
          <w:snapToGrid w:val="0"/>
          <w:kern w:val="0"/>
          <w:szCs w:val="21"/>
        </w:rPr>
        <w:t>：</w:t>
      </w:r>
      <w:r>
        <w:rPr>
          <w:rFonts w:hint="eastAsia" w:asciiTheme="minorEastAsia" w:hAnsiTheme="minorEastAsia" w:eastAsiaTheme="minorEastAsia"/>
          <w:snapToGrid w:val="0"/>
          <w:kern w:val="0"/>
          <w:szCs w:val="21"/>
        </w:rPr>
        <w:t xml:space="preserve">                   </w:t>
      </w:r>
      <w:r>
        <w:rPr>
          <w:rFonts w:asciiTheme="minorEastAsia" w:hAnsiTheme="minorEastAsia" w:eastAsiaTheme="minorEastAsia"/>
          <w:snapToGrid w:val="0"/>
          <w:kern w:val="0"/>
          <w:szCs w:val="21"/>
        </w:rPr>
        <w:t xml:space="preserve">  </w:t>
      </w:r>
      <w:r>
        <w:rPr>
          <w:rFonts w:hint="eastAsia" w:asciiTheme="minorEastAsia" w:hAnsiTheme="minorEastAsia" w:eastAsiaTheme="minorEastAsia"/>
          <w:snapToGrid w:val="0"/>
          <w:kern w:val="0"/>
          <w:szCs w:val="21"/>
        </w:rPr>
        <w:t xml:space="preserve">           </w:t>
      </w:r>
    </w:p>
    <w:p w14:paraId="76B84D13">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地址：</w:t>
      </w:r>
      <w:r>
        <w:rPr>
          <w:rFonts w:hint="eastAsia" w:asciiTheme="minorEastAsia" w:hAnsiTheme="minorEastAsia" w:eastAsiaTheme="minorEastAsia"/>
          <w:snapToGrid w:val="0"/>
          <w:kern w:val="0"/>
          <w:szCs w:val="21"/>
        </w:rPr>
        <w:t xml:space="preserve">                      </w:t>
      </w:r>
      <w:r>
        <w:rPr>
          <w:rFonts w:asciiTheme="minorEastAsia" w:hAnsiTheme="minorEastAsia" w:eastAsiaTheme="minorEastAsia"/>
          <w:snapToGrid w:val="0"/>
          <w:kern w:val="0"/>
          <w:szCs w:val="21"/>
        </w:rPr>
        <w:t xml:space="preserve">  </w:t>
      </w:r>
      <w:r>
        <w:rPr>
          <w:rFonts w:hint="eastAsia" w:asciiTheme="minorEastAsia" w:hAnsiTheme="minorEastAsia" w:eastAsiaTheme="minorEastAsia"/>
          <w:snapToGrid w:val="0"/>
          <w:kern w:val="0"/>
          <w:szCs w:val="21"/>
        </w:rPr>
        <w:t xml:space="preserve">              </w:t>
      </w:r>
    </w:p>
    <w:p w14:paraId="5ADC20BB">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邮编：</w:t>
      </w:r>
      <w:r>
        <w:rPr>
          <w:rFonts w:hint="eastAsia" w:asciiTheme="minorEastAsia" w:hAnsiTheme="minorEastAsia" w:eastAsiaTheme="minorEastAsia"/>
          <w:snapToGrid w:val="0"/>
          <w:kern w:val="0"/>
          <w:szCs w:val="21"/>
        </w:rPr>
        <w:t xml:space="preserve"> </w:t>
      </w:r>
    </w:p>
    <w:p w14:paraId="69730832">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 xml:space="preserve">传真： </w:t>
      </w:r>
    </w:p>
    <w:p w14:paraId="5F5E42C2">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电话：</w:t>
      </w:r>
      <w:r>
        <w:rPr>
          <w:rFonts w:hint="eastAsia" w:asciiTheme="minorEastAsia" w:hAnsiTheme="minorEastAsia" w:eastAsiaTheme="minorEastAsia"/>
          <w:snapToGrid w:val="0"/>
          <w:kern w:val="0"/>
          <w:szCs w:val="21"/>
        </w:rPr>
        <w:t xml:space="preserve"> </w:t>
      </w:r>
    </w:p>
    <w:p w14:paraId="43B0F582">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 xml:space="preserve">开户银行： </w:t>
      </w:r>
    </w:p>
    <w:p w14:paraId="6A18C3AF">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 xml:space="preserve">开户帐号： </w:t>
      </w:r>
    </w:p>
    <w:p w14:paraId="0A272CBC">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法定代表人（或</w:t>
      </w:r>
      <w:r>
        <w:rPr>
          <w:rFonts w:hint="eastAsia" w:asciiTheme="minorEastAsia" w:hAnsiTheme="minorEastAsia" w:eastAsiaTheme="minorEastAsia"/>
          <w:snapToGrid w:val="0"/>
          <w:kern w:val="0"/>
          <w:szCs w:val="21"/>
        </w:rPr>
        <w:t>其</w:t>
      </w:r>
      <w:r>
        <w:rPr>
          <w:rFonts w:asciiTheme="minorEastAsia" w:hAnsiTheme="minorEastAsia" w:eastAsiaTheme="minorEastAsia"/>
          <w:snapToGrid w:val="0"/>
          <w:kern w:val="0"/>
          <w:szCs w:val="21"/>
        </w:rPr>
        <w:t>授权</w:t>
      </w:r>
      <w:r>
        <w:rPr>
          <w:rFonts w:hint="eastAsia" w:asciiTheme="minorEastAsia" w:hAnsiTheme="minorEastAsia" w:eastAsiaTheme="minorEastAsia"/>
          <w:snapToGrid w:val="0"/>
          <w:kern w:val="0"/>
          <w:szCs w:val="21"/>
        </w:rPr>
        <w:t>代理人</w:t>
      </w:r>
      <w:r>
        <w:rPr>
          <w:rFonts w:asciiTheme="minorEastAsia" w:hAnsiTheme="minorEastAsia" w:eastAsiaTheme="minorEastAsia"/>
          <w:snapToGrid w:val="0"/>
          <w:kern w:val="0"/>
          <w:szCs w:val="21"/>
        </w:rPr>
        <w:t xml:space="preserve">）： </w:t>
      </w:r>
    </w:p>
    <w:p w14:paraId="51158E14">
      <w:pPr>
        <w:pStyle w:val="25"/>
        <w:snapToGrid w:val="0"/>
        <w:spacing w:line="420" w:lineRule="auto"/>
        <w:rPr>
          <w:rFonts w:asciiTheme="minorEastAsia" w:hAnsiTheme="minorEastAsia" w:eastAsiaTheme="minorEastAsia"/>
          <w:snapToGrid w:val="0"/>
          <w:kern w:val="0"/>
          <w:szCs w:val="21"/>
        </w:rPr>
      </w:pPr>
    </w:p>
    <w:p w14:paraId="225FEAC5">
      <w:pPr>
        <w:pStyle w:val="25"/>
        <w:snapToGrid w:val="0"/>
        <w:spacing w:line="42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承包人</w:t>
      </w:r>
      <w:r>
        <w:rPr>
          <w:rFonts w:asciiTheme="minorEastAsia" w:hAnsiTheme="minorEastAsia" w:eastAsiaTheme="minorEastAsia"/>
          <w:snapToGrid w:val="0"/>
          <w:kern w:val="0"/>
          <w:szCs w:val="21"/>
        </w:rPr>
        <w:t>：</w:t>
      </w:r>
    </w:p>
    <w:p w14:paraId="05FC1DE3">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地址：</w:t>
      </w:r>
    </w:p>
    <w:p w14:paraId="7226101D">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传真：</w:t>
      </w:r>
    </w:p>
    <w:p w14:paraId="6EA08FA2">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电话：</w:t>
      </w:r>
    </w:p>
    <w:p w14:paraId="78111172">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开户银行：</w:t>
      </w:r>
    </w:p>
    <w:p w14:paraId="7D791C6C">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开户帐号：</w:t>
      </w:r>
    </w:p>
    <w:p w14:paraId="186497E7">
      <w:pPr>
        <w:pStyle w:val="25"/>
        <w:snapToGrid w:val="0"/>
        <w:spacing w:line="420" w:lineRule="auto"/>
        <w:rPr>
          <w:rFonts w:asciiTheme="minorEastAsia" w:hAnsiTheme="minorEastAsia" w:eastAsiaTheme="minorEastAsia"/>
          <w:snapToGrid w:val="0"/>
          <w:kern w:val="0"/>
          <w:szCs w:val="21"/>
        </w:rPr>
      </w:pPr>
      <w:r>
        <w:rPr>
          <w:rFonts w:asciiTheme="minorEastAsia" w:hAnsiTheme="minorEastAsia" w:eastAsiaTheme="minorEastAsia"/>
          <w:snapToGrid w:val="0"/>
          <w:kern w:val="0"/>
          <w:szCs w:val="21"/>
        </w:rPr>
        <w:t>法定代表人（或</w:t>
      </w:r>
      <w:r>
        <w:rPr>
          <w:rFonts w:hint="eastAsia" w:asciiTheme="minorEastAsia" w:hAnsiTheme="minorEastAsia" w:eastAsiaTheme="minorEastAsia"/>
          <w:snapToGrid w:val="0"/>
          <w:kern w:val="0"/>
          <w:szCs w:val="21"/>
        </w:rPr>
        <w:t>其</w:t>
      </w:r>
      <w:r>
        <w:rPr>
          <w:rFonts w:asciiTheme="minorEastAsia" w:hAnsiTheme="minorEastAsia" w:eastAsiaTheme="minorEastAsia"/>
          <w:snapToGrid w:val="0"/>
          <w:kern w:val="0"/>
          <w:szCs w:val="21"/>
        </w:rPr>
        <w:t>授权</w:t>
      </w:r>
      <w:r>
        <w:rPr>
          <w:rFonts w:hint="eastAsia" w:asciiTheme="minorEastAsia" w:hAnsiTheme="minorEastAsia" w:eastAsiaTheme="minorEastAsia"/>
          <w:snapToGrid w:val="0"/>
          <w:kern w:val="0"/>
          <w:szCs w:val="21"/>
        </w:rPr>
        <w:t>代理人</w:t>
      </w:r>
      <w:r>
        <w:rPr>
          <w:rFonts w:asciiTheme="minorEastAsia" w:hAnsiTheme="minorEastAsia" w:eastAsiaTheme="minorEastAsia"/>
          <w:snapToGrid w:val="0"/>
          <w:kern w:val="0"/>
          <w:szCs w:val="21"/>
        </w:rPr>
        <w:t>）：</w:t>
      </w:r>
    </w:p>
    <w:p w14:paraId="0FBCF06E">
      <w:pPr>
        <w:pStyle w:val="25"/>
        <w:snapToGrid w:val="0"/>
        <w:spacing w:line="42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时间：   年   月   日</w:t>
      </w:r>
    </w:p>
    <w:p w14:paraId="014E4B89">
      <w:pPr>
        <w:pStyle w:val="25"/>
        <w:snapToGrid w:val="0"/>
        <w:spacing w:line="360" w:lineRule="auto"/>
        <w:jc w:val="center"/>
        <w:rPr>
          <w:rFonts w:asciiTheme="minorEastAsia" w:hAnsiTheme="minorEastAsia" w:eastAsiaTheme="minorEastAsia"/>
          <w:b/>
          <w:snapToGrid w:val="0"/>
          <w:kern w:val="0"/>
          <w:sz w:val="44"/>
          <w:szCs w:val="44"/>
        </w:rPr>
      </w:pPr>
      <w:r>
        <w:rPr>
          <w:rFonts w:asciiTheme="minorEastAsia" w:hAnsiTheme="minorEastAsia" w:eastAsiaTheme="minorEastAsia"/>
          <w:b/>
          <w:snapToGrid w:val="0"/>
          <w:kern w:val="0"/>
          <w:sz w:val="44"/>
        </w:rPr>
        <w:br w:type="page"/>
      </w:r>
      <w:r>
        <w:rPr>
          <w:rFonts w:hint="eastAsia" w:asciiTheme="minorEastAsia" w:hAnsiTheme="minorEastAsia" w:eastAsiaTheme="minorEastAsia"/>
          <w:b/>
          <w:snapToGrid w:val="0"/>
          <w:kern w:val="0"/>
          <w:sz w:val="44"/>
          <w:szCs w:val="44"/>
        </w:rPr>
        <w:t>电梯设备供货合同条款</w:t>
      </w:r>
    </w:p>
    <w:p w14:paraId="39EE55EB">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1、定义</w:t>
      </w:r>
    </w:p>
    <w:p w14:paraId="5B5F0CB8">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下列词语除在本合同中另有特殊约定外，应具有本条所赋予的定义：</w:t>
      </w:r>
    </w:p>
    <w:p w14:paraId="1A86DE6E">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发包人：指本合同的电梯设备采购单位，即</w:t>
      </w:r>
      <w:r>
        <w:rPr>
          <w:rFonts w:asciiTheme="minorEastAsia" w:hAnsiTheme="minorEastAsia" w:eastAsiaTheme="minorEastAsia"/>
          <w:bCs/>
          <w:u w:val="single"/>
        </w:rPr>
        <w:t xml:space="preserve">                </w:t>
      </w:r>
      <w:r>
        <w:rPr>
          <w:rFonts w:hint="eastAsia" w:asciiTheme="minorEastAsia" w:hAnsiTheme="minorEastAsia" w:eastAsiaTheme="minorEastAsia"/>
          <w:bCs/>
        </w:rPr>
        <w:t>。</w:t>
      </w:r>
    </w:p>
    <w:p w14:paraId="3CF59184">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承包人：指根据本合同向发包人出售电梯设备的电梯生产厂商，即</w:t>
      </w:r>
      <w:r>
        <w:rPr>
          <w:rFonts w:asciiTheme="minorEastAsia" w:hAnsiTheme="minorEastAsia" w:eastAsiaTheme="minorEastAsia"/>
          <w:bCs/>
          <w:u w:val="single"/>
        </w:rPr>
        <w:t xml:space="preserve">        </w:t>
      </w:r>
      <w:r>
        <w:rPr>
          <w:rFonts w:hint="eastAsia" w:asciiTheme="minorEastAsia" w:hAnsiTheme="minorEastAsia" w:eastAsiaTheme="minorEastAsia"/>
          <w:bCs/>
        </w:rPr>
        <w:t>。</w:t>
      </w:r>
    </w:p>
    <w:p w14:paraId="4692C7B3">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监理人：指本合同监理单位，即</w:t>
      </w:r>
      <w:r>
        <w:rPr>
          <w:rFonts w:asciiTheme="minorEastAsia" w:hAnsiTheme="minorEastAsia" w:eastAsiaTheme="minorEastAsia"/>
          <w:bCs/>
          <w:u w:val="single"/>
        </w:rPr>
        <w:t xml:space="preserve">        </w:t>
      </w:r>
      <w:r>
        <w:rPr>
          <w:rFonts w:hint="eastAsia" w:asciiTheme="minorEastAsia" w:hAnsiTheme="minorEastAsia" w:eastAsiaTheme="minorEastAsia"/>
          <w:bCs/>
        </w:rPr>
        <w:t>。</w:t>
      </w:r>
    </w:p>
    <w:p w14:paraId="5994BF24">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电梯设备：指承包人根据本合同向发包人出售的电梯及相配套的设施、工具等；有关电梯设备的详细组成参见本合同附件招标文件《技术要求》的相关内容。电梯设备在本合同正文中或称为“货物”。</w:t>
      </w:r>
    </w:p>
    <w:p w14:paraId="0E29B66F">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投标总价：承包人参与本项目投标的投标报价，包含设备费、安装服务费等为完成本项目所需的一切费用。</w:t>
      </w:r>
    </w:p>
    <w:p w14:paraId="2C683A44">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交货期：指承包人根据本合同约定从收到发包人电梯排产通知书至电梯设备运抵交货地点的时间（日历天）。</w:t>
      </w:r>
    </w:p>
    <w:p w14:paraId="279AB7AE">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交货地点：指承包人根据本合同将电梯设备交付到发包人指定地点。</w:t>
      </w:r>
    </w:p>
    <w:p w14:paraId="7F1EBFAC">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增减合同价款：指在合同履行中发生需要增加或减少合同价款的情况，经发包人和承包人确认后按计算合同价款的方法增加或减少的合同价款。</w:t>
      </w:r>
    </w:p>
    <w:p w14:paraId="0DCC4087">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初验合格证明书：指本合同项下的电梯设备安装调试完毕后，在向有关政府部门申请法定的检测和检查手续之前，在发包人、监理人及发包人委托的其它技术顾问（如有）的参与下，由承包人自备合格的相关仪器及工具并按照国家标准、电梯设备制造商的企业标准及本合同中规定的技术要求对所有电梯设备进行初步检验后，共同签字认可的初步检验合格证明文件。</w:t>
      </w:r>
    </w:p>
    <w:p w14:paraId="1194E7CA">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书面形式：指合同书、信件和数据电文（包括电报、传真、电子数据交换和电子邮件）等可以有形地表现所载内容的形式。</w:t>
      </w:r>
    </w:p>
    <w:p w14:paraId="304D3C1D">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不可抗力：指在缔结本合同时所不能预见的，且对其发生及其后果是不能避免和不能克服的客观情况，例如战争、严重火灾、水灾、台风和地震等。</w:t>
      </w:r>
    </w:p>
    <w:p w14:paraId="72BDB63E">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小时：本合同中规定按小时计算时间的，从事件有效开始时计算（不扣除休息时间）。</w:t>
      </w:r>
    </w:p>
    <w:p w14:paraId="0F525E86">
      <w:pPr>
        <w:pStyle w:val="25"/>
        <w:numPr>
          <w:ilvl w:val="1"/>
          <w:numId w:val="5"/>
        </w:numPr>
        <w:spacing w:line="360" w:lineRule="auto"/>
        <w:rPr>
          <w:rFonts w:asciiTheme="minorEastAsia" w:hAnsiTheme="minorEastAsia" w:eastAsiaTheme="minorEastAsia"/>
          <w:bCs/>
        </w:rPr>
      </w:pPr>
      <w:r>
        <w:rPr>
          <w:rFonts w:hint="eastAsia" w:asciiTheme="minorEastAsia" w:hAnsiTheme="minorEastAsia" w:eastAsiaTheme="minorEastAsia"/>
          <w:bCs/>
        </w:rPr>
        <w:t>日历天：指公历日（包括一切节假日和休息日），在本合同中或称天</w:t>
      </w:r>
      <w:r>
        <w:rPr>
          <w:rFonts w:asciiTheme="minorEastAsia" w:hAnsiTheme="minorEastAsia" w:eastAsiaTheme="minorEastAsia"/>
          <w:bCs/>
        </w:rPr>
        <w:t>/</w:t>
      </w:r>
      <w:r>
        <w:rPr>
          <w:rFonts w:hint="eastAsia" w:asciiTheme="minorEastAsia" w:hAnsiTheme="minorEastAsia" w:eastAsiaTheme="minorEastAsia"/>
          <w:bCs/>
        </w:rPr>
        <w:t>日。</w:t>
      </w:r>
    </w:p>
    <w:p w14:paraId="23697679">
      <w:pPr>
        <w:pStyle w:val="25"/>
        <w:snapToGrid w:val="0"/>
        <w:spacing w:line="360" w:lineRule="auto"/>
        <w:rPr>
          <w:rFonts w:asciiTheme="minorEastAsia" w:hAnsiTheme="minorEastAsia" w:eastAsiaTheme="minorEastAsia"/>
          <w:snapToGrid w:val="0"/>
          <w:kern w:val="0"/>
        </w:rPr>
      </w:pPr>
    </w:p>
    <w:p w14:paraId="33CAD10E">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2、技术要求</w:t>
      </w:r>
    </w:p>
    <w:p w14:paraId="22099A5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w:t>
      </w:r>
      <w:r>
        <w:rPr>
          <w:rFonts w:hint="eastAsia" w:asciiTheme="minorEastAsia" w:hAnsiTheme="minorEastAsia" w:eastAsiaTheme="minorEastAsia"/>
          <w:bCs/>
          <w:snapToGrid w:val="0"/>
          <w:kern w:val="0"/>
        </w:rPr>
        <w:t>发包人对本合同项下电梯设备的功能及详细的技术规格详见本合同附件招标文件《技术要求》；</w:t>
      </w:r>
    </w:p>
    <w:p w14:paraId="357A280D">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2.2对于《技术要求》中规定由发包人在本合同签署后通知或指定的事项，承包人均应无条件接受，属于本合同中承包人应承担的事项范畴，承包人不得以此作为变更而不履行合同或向发包人提出任何价款或交货期限的索赔，</w:t>
      </w:r>
      <w:r>
        <w:rPr>
          <w:rFonts w:asciiTheme="minorEastAsia" w:hAnsiTheme="minorEastAsia" w:eastAsiaTheme="minorEastAsia"/>
          <w:snapToGrid w:val="0"/>
          <w:kern w:val="0"/>
        </w:rPr>
        <w:t>合同中另有约定的除外</w:t>
      </w:r>
      <w:r>
        <w:rPr>
          <w:rFonts w:hint="eastAsia" w:asciiTheme="minorEastAsia" w:hAnsiTheme="minorEastAsia" w:eastAsiaTheme="minorEastAsia"/>
          <w:snapToGrid w:val="0"/>
          <w:kern w:val="0"/>
        </w:rPr>
        <w:t>；</w:t>
      </w:r>
    </w:p>
    <w:p w14:paraId="6D5D679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2.3对于《技术要求》中规定由承包人报发包人审批、核准或同意的有关文件或图纸，承包人均应在本合同签署后20个日历天内提交发包人（若因政府或发包人原因，不能按时提供图纸的情况除外）。如发包人对上述事项以书面方式向承包人提出任何调整或修改意见的，承包人均应在收到发包人有关书面文件之日起7个日历天内向发包人提交调整或修改完毕后的文件或图纸；</w:t>
      </w:r>
    </w:p>
    <w:p w14:paraId="7AE9749B">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2.4对于《技术要求》中涉及电梯设备或其某一组成部分的运行/使用时间、速率、频率等的要求，即使有关政府部门在电梯设备投入使用前对其进行的法定检测过程中并未进行检查，承包人仍应遵守。如在电梯设备使用过程中出现未达到上述要求的情形，则视为电梯设备存在缺陷，承包人应按照本合同相关条款承担相应责任。</w:t>
      </w:r>
    </w:p>
    <w:p w14:paraId="683FC5CB">
      <w:pPr>
        <w:pStyle w:val="25"/>
        <w:snapToGrid w:val="0"/>
        <w:spacing w:line="360" w:lineRule="auto"/>
        <w:ind w:firstLine="420" w:firstLineChars="200"/>
        <w:rPr>
          <w:rFonts w:asciiTheme="minorEastAsia" w:hAnsiTheme="minorEastAsia" w:eastAsiaTheme="minorEastAsia"/>
          <w:snapToGrid w:val="0"/>
          <w:kern w:val="0"/>
        </w:rPr>
      </w:pPr>
    </w:p>
    <w:p w14:paraId="1762C7CD">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3、语言文字和使用法律、标准及规范</w:t>
      </w:r>
    </w:p>
    <w:p w14:paraId="09AAA74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3.1语言文字：本合同文件使用中文书写、解释和说明。</w:t>
      </w:r>
    </w:p>
    <w:p w14:paraId="35BD068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3.2适用标准、规范双方在协议书内约定适用国家标准、规范的名称；没有国家标准、规范，但有行业标准、规范的，约定适用行业标准、规范的名称；没有国家和行业标准、规范的，约定适用工程所在地地方标准、规范的名称。</w:t>
      </w:r>
    </w:p>
    <w:p w14:paraId="0F380825">
      <w:pPr>
        <w:pStyle w:val="25"/>
        <w:snapToGrid w:val="0"/>
        <w:spacing w:line="360" w:lineRule="auto"/>
        <w:rPr>
          <w:rFonts w:asciiTheme="minorEastAsia" w:hAnsiTheme="minorEastAsia" w:eastAsiaTheme="minorEastAsia"/>
          <w:b/>
          <w:snapToGrid w:val="0"/>
          <w:kern w:val="0"/>
        </w:rPr>
      </w:pPr>
    </w:p>
    <w:p w14:paraId="3E91B98E">
      <w:pPr>
        <w:pStyle w:val="25"/>
        <w:snapToGri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4、设备数量、价格</w:t>
      </w:r>
    </w:p>
    <w:p w14:paraId="3D10D273">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4.1</w:t>
      </w:r>
      <w:r>
        <w:rPr>
          <w:rFonts w:hint="eastAsia" w:asciiTheme="minorEastAsia" w:hAnsiTheme="minorEastAsia" w:eastAsiaTheme="minorEastAsia"/>
          <w:snapToGrid w:val="0"/>
          <w:kern w:val="0"/>
        </w:rPr>
        <w:t>设备供货清单及报价：</w:t>
      </w:r>
      <w:r>
        <w:rPr>
          <w:rFonts w:hint="eastAsia" w:asciiTheme="minorEastAsia" w:hAnsiTheme="minorEastAsia" w:eastAsiaTheme="minorEastAsia"/>
        </w:rPr>
        <w:t>详见附件投标报价表</w:t>
      </w:r>
    </w:p>
    <w:p w14:paraId="455F3F4C">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4.2</w:t>
      </w:r>
      <w:r>
        <w:rPr>
          <w:rFonts w:hint="eastAsia" w:asciiTheme="minorEastAsia" w:hAnsiTheme="minorEastAsia" w:eastAsiaTheme="minorEastAsia"/>
          <w:b/>
        </w:rPr>
        <w:t>本合同为固定单价合同，在合同有效期内，发包人不承担因各种因素所导致的电梯的制造、运输、销售等成本上升而产生的价格上涨风险。</w:t>
      </w:r>
    </w:p>
    <w:p w14:paraId="1FF4BDBE">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4.3</w:t>
      </w:r>
      <w:r>
        <w:rPr>
          <w:rFonts w:hint="eastAsia" w:asciiTheme="minorEastAsia" w:hAnsiTheme="minorEastAsia" w:eastAsiaTheme="minorEastAsia"/>
        </w:rPr>
        <w:t>设备合同总价为人民币含税价。设备合同总价</w:t>
      </w:r>
      <w:r>
        <w:rPr>
          <w:rFonts w:hint="eastAsia" w:asciiTheme="minorEastAsia" w:hAnsiTheme="minorEastAsia" w:eastAsiaTheme="minorEastAsia"/>
          <w:szCs w:val="21"/>
        </w:rPr>
        <w:t>包含但不限于</w:t>
      </w:r>
      <w:r>
        <w:rPr>
          <w:rFonts w:hint="eastAsia" w:asciiTheme="minorEastAsia" w:hAnsiTheme="minorEastAsia" w:eastAsiaTheme="minorEastAsia"/>
          <w:snapToGrid w:val="0"/>
          <w:kern w:val="0"/>
        </w:rPr>
        <w:t>设备安装现场交货价</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硬件、软件和备用零配件、电缆线路及安装辅材费、</w:t>
      </w:r>
      <w:r>
        <w:rPr>
          <w:rFonts w:hint="eastAsia" w:asciiTheme="minorEastAsia" w:hAnsiTheme="minorEastAsia" w:eastAsiaTheme="minorEastAsia"/>
          <w:szCs w:val="21"/>
        </w:rPr>
        <w:t>牛腿，供井道分隔用工字钢等材料费用、</w:t>
      </w:r>
      <w:r>
        <w:rPr>
          <w:rFonts w:hint="eastAsia" w:asciiTheme="minorEastAsia" w:hAnsiTheme="minorEastAsia" w:eastAsiaTheme="minorEastAsia"/>
          <w:snapToGrid w:val="0"/>
          <w:kern w:val="0"/>
        </w:rPr>
        <w:t>运至发包人指定地点的运输费（包括海外运输、内陆运输、工地场地内运输等）、采购保管费（包括延时安装的情况）、装卸费、指定地点吊装落地及设备就位、</w:t>
      </w:r>
      <w:r>
        <w:rPr>
          <w:rFonts w:hint="eastAsia" w:asciiTheme="minorEastAsia" w:hAnsiTheme="minorEastAsia" w:eastAsiaTheme="minorEastAsia"/>
        </w:rPr>
        <w:t>相关进场管理费、</w:t>
      </w:r>
      <w:r>
        <w:rPr>
          <w:rFonts w:hint="eastAsia" w:asciiTheme="minorEastAsia" w:hAnsiTheme="minorEastAsia" w:eastAsiaTheme="minorEastAsia"/>
          <w:snapToGrid w:val="0"/>
          <w:kern w:val="0"/>
        </w:rPr>
        <w:t>包装费、保险费、税费（关税、增值税等）等。</w:t>
      </w:r>
    </w:p>
    <w:p w14:paraId="3EFC3B63">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4.4</w:t>
      </w:r>
      <w:r>
        <w:rPr>
          <w:rFonts w:hint="eastAsia" w:asciiTheme="minorEastAsia" w:hAnsiTheme="minorEastAsia" w:eastAsiaTheme="minorEastAsia"/>
        </w:rPr>
        <w:t>发包人不承担因各种因素（不可抗力除外）所导致的电梯的制造、运输、销售等成本上升而产生的价格上涨风险。若国家政策导致增值税率发生变化的，不含税价款保持不变，合同未执行部分含税价按变化后的税率执行。</w:t>
      </w:r>
    </w:p>
    <w:p w14:paraId="51A95B9E">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4.5</w:t>
      </w:r>
      <w:r>
        <w:rPr>
          <w:rFonts w:hint="eastAsia" w:asciiTheme="minorEastAsia" w:hAnsiTheme="minorEastAsia" w:eastAsiaTheme="minorEastAsia"/>
          <w:szCs w:val="21"/>
        </w:rPr>
        <w:t>承包人在投标报价时已充分考虑了因工期提前或延后、工程现场条件变化、材料市场价格变化、政策原因及质量标准改变等因素引起的风险和费用。投标报价经评标确定后，在合同实施过程中（除设计变更及签证外）承包人不得以任何理由要求发包人调整清单单价，也不得要求发包人支付合同价款以外的其他费用，质保期以外若因承包人设计、设备制造引起的维修应由承包人负责</w:t>
      </w:r>
      <w:r>
        <w:rPr>
          <w:rFonts w:hint="eastAsia" w:asciiTheme="minorEastAsia" w:hAnsiTheme="minorEastAsia" w:eastAsiaTheme="minorEastAsia"/>
          <w:snapToGrid w:val="0"/>
          <w:kern w:val="0"/>
        </w:rPr>
        <w:t>。</w:t>
      </w:r>
    </w:p>
    <w:p w14:paraId="609EC920">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4.6承包人在本合同中的报价中如有错漏，视为</w:t>
      </w:r>
      <w:r>
        <w:rPr>
          <w:rFonts w:hint="eastAsia" w:asciiTheme="minorEastAsia" w:hAnsiTheme="minorEastAsia" w:eastAsiaTheme="minorEastAsia"/>
          <w:snapToGrid w:val="0"/>
          <w:kern w:val="0"/>
        </w:rPr>
        <w:t>承包人</w:t>
      </w:r>
      <w:r>
        <w:rPr>
          <w:rFonts w:asciiTheme="minorEastAsia" w:hAnsiTheme="minorEastAsia" w:eastAsiaTheme="minorEastAsia"/>
          <w:snapToGrid w:val="0"/>
          <w:kern w:val="0"/>
        </w:rPr>
        <w:t>已将这些项目费用包含在合同清单其他的单价和合价之中，构成合同价款项目的单价不作调整；</w:t>
      </w:r>
      <w:r>
        <w:rPr>
          <w:rFonts w:hint="eastAsia" w:asciiTheme="minorEastAsia" w:hAnsiTheme="minorEastAsia" w:eastAsiaTheme="minorEastAsia"/>
          <w:snapToGrid w:val="0"/>
          <w:kern w:val="0"/>
        </w:rPr>
        <w:t>本工程</w:t>
      </w:r>
      <w:r>
        <w:rPr>
          <w:rFonts w:asciiTheme="minorEastAsia" w:hAnsiTheme="minorEastAsia" w:eastAsiaTheme="minorEastAsia"/>
          <w:snapToGrid w:val="0"/>
          <w:kern w:val="0"/>
        </w:rPr>
        <w:t>竣工</w:t>
      </w:r>
      <w:r>
        <w:rPr>
          <w:rFonts w:hint="eastAsia" w:asciiTheme="minorEastAsia" w:hAnsiTheme="minorEastAsia" w:eastAsiaTheme="minorEastAsia"/>
          <w:snapToGrid w:val="0"/>
          <w:kern w:val="0"/>
        </w:rPr>
        <w:t>验收后</w:t>
      </w:r>
      <w:r>
        <w:rPr>
          <w:rFonts w:asciiTheme="minorEastAsia" w:hAnsiTheme="minorEastAsia" w:eastAsiaTheme="minorEastAsia"/>
          <w:snapToGrid w:val="0"/>
          <w:kern w:val="0"/>
        </w:rPr>
        <w:t>，除合同文件另有约定外，</w:t>
      </w:r>
      <w:r>
        <w:rPr>
          <w:rFonts w:hint="eastAsia" w:asciiTheme="minorEastAsia" w:hAnsiTheme="minorEastAsia" w:eastAsiaTheme="minorEastAsia"/>
          <w:snapToGrid w:val="0"/>
          <w:kern w:val="0"/>
        </w:rPr>
        <w:t>本项目</w:t>
      </w:r>
      <w:r>
        <w:rPr>
          <w:rFonts w:asciiTheme="minorEastAsia" w:hAnsiTheme="minorEastAsia" w:eastAsiaTheme="minorEastAsia"/>
          <w:snapToGrid w:val="0"/>
          <w:kern w:val="0"/>
        </w:rPr>
        <w:t>按合同单价和</w:t>
      </w:r>
      <w:r>
        <w:rPr>
          <w:rFonts w:hint="eastAsia" w:asciiTheme="minorEastAsia" w:hAnsiTheme="minorEastAsia" w:eastAsiaTheme="minorEastAsia"/>
          <w:snapToGrid w:val="0"/>
          <w:kern w:val="0"/>
        </w:rPr>
        <w:t>验收合格并经监理单位</w:t>
      </w:r>
      <w:r>
        <w:rPr>
          <w:rFonts w:asciiTheme="minorEastAsia" w:hAnsiTheme="minorEastAsia" w:eastAsiaTheme="minorEastAsia"/>
          <w:snapToGrid w:val="0"/>
          <w:kern w:val="0"/>
        </w:rPr>
        <w:t>及</w:t>
      </w:r>
      <w:r>
        <w:rPr>
          <w:rFonts w:hint="eastAsia" w:asciiTheme="minorEastAsia" w:hAnsiTheme="minorEastAsia" w:eastAsiaTheme="minorEastAsia"/>
          <w:snapToGrid w:val="0"/>
          <w:kern w:val="0"/>
        </w:rPr>
        <w:t>发包人确认的工程量进行</w:t>
      </w:r>
      <w:r>
        <w:rPr>
          <w:rFonts w:asciiTheme="minorEastAsia" w:hAnsiTheme="minorEastAsia" w:eastAsiaTheme="minorEastAsia"/>
          <w:snapToGrid w:val="0"/>
          <w:kern w:val="0"/>
        </w:rPr>
        <w:t>结算。</w:t>
      </w:r>
    </w:p>
    <w:p w14:paraId="24EBAA8E">
      <w:pPr>
        <w:pStyle w:val="25"/>
        <w:tabs>
          <w:tab w:val="left" w:pos="567"/>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4.7变更价款的确定：</w:t>
      </w:r>
    </w:p>
    <w:p w14:paraId="29476794">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4.7.1合同中已有适用于变更工程的价格，按合同已有的价格变更合同价款。</w:t>
      </w:r>
    </w:p>
    <w:p w14:paraId="5CB13F22">
      <w:pPr>
        <w:pStyle w:val="25"/>
        <w:tabs>
          <w:tab w:val="left" w:pos="426"/>
        </w:tabs>
        <w:spacing w:line="360" w:lineRule="auto"/>
        <w:ind w:left="-2" w:leftChars="-1" w:firstLine="424" w:firstLineChars="202"/>
        <w:rPr>
          <w:rFonts w:asciiTheme="minorEastAsia" w:hAnsiTheme="minorEastAsia" w:eastAsiaTheme="minorEastAsia"/>
        </w:rPr>
      </w:pPr>
      <w:r>
        <w:rPr>
          <w:rFonts w:hint="eastAsia" w:asciiTheme="minorEastAsia" w:hAnsiTheme="minorEastAsia" w:eastAsiaTheme="minorEastAsia"/>
        </w:rPr>
        <w:t>4.7.2合同中只有类似于变更工程的价格，可以参照类似价格变更合同价款。</w:t>
      </w:r>
    </w:p>
    <w:p w14:paraId="274F45A3">
      <w:pPr>
        <w:pStyle w:val="25"/>
        <w:tabs>
          <w:tab w:val="left" w:pos="426"/>
        </w:tabs>
        <w:spacing w:line="360" w:lineRule="auto"/>
        <w:ind w:left="-2" w:leftChars="-1" w:firstLine="424" w:firstLineChars="202"/>
        <w:rPr>
          <w:rFonts w:asciiTheme="minorEastAsia" w:hAnsiTheme="minorEastAsia" w:eastAsiaTheme="minorEastAsia"/>
        </w:rPr>
      </w:pPr>
      <w:r>
        <w:rPr>
          <w:rFonts w:hint="eastAsia" w:asciiTheme="minorEastAsia" w:hAnsiTheme="minorEastAsia" w:eastAsiaTheme="minorEastAsia"/>
        </w:rPr>
        <w:t>4.7.3合同中没有适用或类似于变更工程的价格，承包人在收到资料后</w:t>
      </w:r>
      <w:r>
        <w:rPr>
          <w:rFonts w:asciiTheme="minorEastAsia" w:hAnsiTheme="minorEastAsia" w:eastAsiaTheme="minorEastAsia"/>
        </w:rPr>
        <w:t>5-7</w:t>
      </w:r>
      <w:r>
        <w:rPr>
          <w:rFonts w:hint="eastAsia" w:asciiTheme="minorEastAsia" w:hAnsiTheme="minorEastAsia" w:eastAsiaTheme="minorEastAsia"/>
        </w:rPr>
        <w:t>个工作日内（（</w:t>
      </w:r>
      <w:r>
        <w:rPr>
          <w:rFonts w:asciiTheme="minorEastAsia" w:hAnsiTheme="minorEastAsia" w:eastAsiaTheme="minorEastAsia"/>
        </w:rPr>
        <w:t>50</w:t>
      </w:r>
      <w:r>
        <w:rPr>
          <w:rFonts w:hint="eastAsia" w:asciiTheme="minorEastAsia" w:hAnsiTheme="minorEastAsia" w:eastAsiaTheme="minorEastAsia"/>
        </w:rPr>
        <w:t>万元以下，</w:t>
      </w:r>
      <w:r>
        <w:rPr>
          <w:rFonts w:asciiTheme="minorEastAsia" w:hAnsiTheme="minorEastAsia" w:eastAsiaTheme="minorEastAsia"/>
        </w:rPr>
        <w:t>5</w:t>
      </w:r>
      <w:r>
        <w:rPr>
          <w:rFonts w:hint="eastAsia" w:asciiTheme="minorEastAsia" w:hAnsiTheme="minorEastAsia" w:eastAsiaTheme="minorEastAsia"/>
        </w:rPr>
        <w:t>个工作日；</w:t>
      </w:r>
      <w:r>
        <w:rPr>
          <w:rFonts w:asciiTheme="minorEastAsia" w:hAnsiTheme="minorEastAsia" w:eastAsiaTheme="minorEastAsia"/>
        </w:rPr>
        <w:t>50</w:t>
      </w:r>
      <w:r>
        <w:rPr>
          <w:rFonts w:hint="eastAsia" w:asciiTheme="minorEastAsia" w:hAnsiTheme="minorEastAsia" w:eastAsiaTheme="minorEastAsia"/>
        </w:rPr>
        <w:t>万元以上，</w:t>
      </w:r>
      <w:r>
        <w:rPr>
          <w:rFonts w:asciiTheme="minorEastAsia" w:hAnsiTheme="minorEastAsia" w:eastAsiaTheme="minorEastAsia"/>
        </w:rPr>
        <w:t>7</w:t>
      </w:r>
      <w:r>
        <w:rPr>
          <w:rFonts w:hint="eastAsia" w:asciiTheme="minorEastAsia" w:hAnsiTheme="minorEastAsia" w:eastAsiaTheme="minorEastAsia"/>
        </w:rPr>
        <w:t>个工作日）对变更内容进行估价，形成报价文件报送发包人，发包人完成审核后，双方应在</w:t>
      </w:r>
      <w:r>
        <w:rPr>
          <w:rFonts w:asciiTheme="minorEastAsia" w:hAnsiTheme="minorEastAsia" w:eastAsiaTheme="minorEastAsia"/>
        </w:rPr>
        <w:t>15</w:t>
      </w:r>
      <w:r>
        <w:rPr>
          <w:rFonts w:hint="eastAsia" w:asciiTheme="minorEastAsia" w:hAnsiTheme="minorEastAsia" w:eastAsiaTheme="minorEastAsia"/>
        </w:rPr>
        <w:t>天内核对达成一致，并书面确认。如</w:t>
      </w:r>
      <w:r>
        <w:rPr>
          <w:rFonts w:asciiTheme="minorEastAsia" w:hAnsiTheme="minorEastAsia" w:eastAsiaTheme="minorEastAsia"/>
        </w:rPr>
        <w:t>15</w:t>
      </w:r>
      <w:r>
        <w:rPr>
          <w:rFonts w:hint="eastAsia" w:asciiTheme="minorEastAsia" w:hAnsiTheme="minorEastAsia" w:eastAsiaTheme="minorEastAsia"/>
        </w:rPr>
        <w:t>天内未确认，以发包人审核结果为准。</w:t>
      </w:r>
    </w:p>
    <w:p w14:paraId="4EF243A5">
      <w:pPr>
        <w:pStyle w:val="25"/>
        <w:tabs>
          <w:tab w:val="left" w:pos="426"/>
        </w:tabs>
        <w:spacing w:line="360" w:lineRule="auto"/>
        <w:ind w:left="-2" w:leftChars="-1" w:firstLine="424" w:firstLineChars="202"/>
        <w:rPr>
          <w:rFonts w:asciiTheme="minorEastAsia" w:hAnsiTheme="minorEastAsia" w:eastAsiaTheme="minorEastAsia"/>
        </w:rPr>
      </w:pPr>
      <w:r>
        <w:rPr>
          <w:rFonts w:asciiTheme="minorEastAsia" w:hAnsiTheme="minorEastAsia" w:eastAsiaTheme="minorEastAsia"/>
        </w:rPr>
        <w:t>4.7.4</w:t>
      </w:r>
      <w:r>
        <w:rPr>
          <w:rFonts w:hint="eastAsia" w:asciiTheme="minorEastAsia" w:hAnsiTheme="minorEastAsia" w:eastAsiaTheme="minorEastAsia"/>
        </w:rPr>
        <w:t>承包人一旦收到发包人变更指令，应当按要求执行，不得因变更价款的争议而迟延交付货物或交付不符合本合同质量及技术要求约定的货物。</w:t>
      </w:r>
    </w:p>
    <w:p w14:paraId="4CFA26A4">
      <w:pPr>
        <w:pStyle w:val="25"/>
        <w:tabs>
          <w:tab w:val="left" w:pos="426"/>
        </w:tabs>
        <w:spacing w:line="360" w:lineRule="auto"/>
        <w:ind w:left="-2" w:leftChars="-1" w:firstLine="424" w:firstLineChars="202"/>
        <w:rPr>
          <w:rFonts w:asciiTheme="minorEastAsia" w:hAnsiTheme="minorEastAsia" w:eastAsiaTheme="minorEastAsia"/>
        </w:rPr>
      </w:pPr>
      <w:r>
        <w:rPr>
          <w:rFonts w:hint="eastAsia" w:asciiTheme="minorEastAsia" w:hAnsiTheme="minorEastAsia" w:eastAsiaTheme="minorEastAsia"/>
          <w:szCs w:val="21"/>
        </w:rPr>
        <w:t>4.8因电梯选型造成井道及基坑改造增加的费用已含在合同价中，结算不予以调整。</w:t>
      </w:r>
    </w:p>
    <w:p w14:paraId="31E9D639">
      <w:pPr>
        <w:pStyle w:val="25"/>
        <w:adjustRightInd w:val="0"/>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4.9</w:t>
      </w:r>
      <w:r>
        <w:rPr>
          <w:rFonts w:hint="eastAsia" w:asciiTheme="minorEastAsia" w:hAnsiTheme="minorEastAsia" w:eastAsiaTheme="minorEastAsia"/>
          <w:snapToGrid w:val="0"/>
          <w:kern w:val="0"/>
        </w:rPr>
        <w:t>最终结算价以发包人审定价格为准。</w:t>
      </w:r>
    </w:p>
    <w:p w14:paraId="537078F6">
      <w:pPr>
        <w:pStyle w:val="25"/>
        <w:adjustRightInd w:val="0"/>
        <w:snapToGrid w:val="0"/>
        <w:spacing w:line="360" w:lineRule="auto"/>
        <w:ind w:firstLine="420" w:firstLineChars="200"/>
        <w:rPr>
          <w:rFonts w:asciiTheme="minorEastAsia" w:hAnsiTheme="minorEastAsia" w:eastAsiaTheme="minorEastAsia"/>
          <w:snapToGrid w:val="0"/>
          <w:kern w:val="0"/>
          <w:szCs w:val="21"/>
        </w:rPr>
      </w:pPr>
    </w:p>
    <w:p w14:paraId="417C8546">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5、交货期</w:t>
      </w:r>
    </w:p>
    <w:p w14:paraId="29D205B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5.1 货期起算时间：</w:t>
      </w:r>
      <w:r>
        <w:rPr>
          <w:rFonts w:asciiTheme="minorEastAsia" w:hAnsiTheme="minorEastAsia"/>
          <w:snapToGrid w:val="0"/>
          <w:kern w:val="0"/>
        </w:rPr>
        <w:object>
          <v:shape id="_x0000_i1025" o:spt="201" type="#_x0000_t201" style="height:14.25pt;width:0.75pt;" o:ole="t" filled="f" o:preferrelative="t" stroked="f" coordsize="21600,21600">
            <v:path/>
            <v:fill on="f" focussize="0,0"/>
            <v:stroke on="f" joinstyle="miter"/>
            <v:imagedata r:id="rId7" o:title=""/>
            <o:lock v:ext="edit" aspectratio="t"/>
            <w10:wrap type="none"/>
            <w10:anchorlock/>
          </v:shape>
          <w:control r:id="rId6" w:name="CheckBox123111921161" w:shapeid="_x0000_i1025"/>
        </w:object>
      </w:r>
      <w:r>
        <w:rPr>
          <w:rFonts w:hint="eastAsia" w:asciiTheme="minorEastAsia" w:hAnsiTheme="minorEastAsia" w:eastAsiaTheme="minorEastAsia"/>
          <w:snapToGrid w:val="0"/>
          <w:kern w:val="0"/>
        </w:rPr>
        <w:t>合同生效、且发包人按照付款方式支付预付款（或定金）、双方确认所有技术规格</w:t>
      </w:r>
      <w:r>
        <w:rPr>
          <w:rFonts w:asciiTheme="minorEastAsia" w:hAnsiTheme="minorEastAsia" w:eastAsiaTheme="minorEastAsia"/>
          <w:snapToGrid w:val="0"/>
          <w:kern w:val="0"/>
        </w:rPr>
        <w:t>(含图纸确认)后开始计算货期。</w:t>
      </w:r>
      <w:r>
        <w:rPr>
          <w:rFonts w:hint="eastAsia" w:asciiTheme="minorEastAsia" w:hAnsiTheme="minorEastAsia" w:eastAsiaTheme="minorEastAsia"/>
          <w:snapToGrid w:val="0"/>
          <w:kern w:val="0"/>
        </w:rPr>
        <w:t>总供货期自发包人发出第一个供货指令之日起，承包人应当在总供货期间内向发包人交付全部货物。承包人应按发包人供货时间要求合理安排生产，保证按发包人要求供货。</w:t>
      </w:r>
    </w:p>
    <w:p w14:paraId="5594A7FD">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5.2全部货品于发包人发出供货指令之日起 </w:t>
      </w:r>
      <w:del w:id="35" w:author="江旭贞" w:date="2025-01-08T10:46:25Z">
        <w:r>
          <w:rPr>
            <w:rFonts w:hint="default" w:asciiTheme="minorEastAsia" w:hAnsiTheme="minorEastAsia" w:eastAsiaTheme="minorEastAsia"/>
            <w:snapToGrid w:val="0"/>
            <w:kern w:val="0"/>
            <w:lang w:val="en-US"/>
          </w:rPr>
          <w:delText>100</w:delText>
        </w:r>
      </w:del>
      <w:ins w:id="36" w:author="江旭贞" w:date="2025-01-08T10:46:25Z">
        <w:r>
          <w:rPr>
            <w:rFonts w:hint="eastAsia" w:asciiTheme="minorEastAsia" w:hAnsiTheme="minorEastAsia" w:eastAsiaTheme="minorEastAsia"/>
            <w:snapToGrid w:val="0"/>
            <w:kern w:val="0"/>
            <w:lang w:val="en-US" w:eastAsia="zh-CN"/>
          </w:rPr>
          <w:t>90</w:t>
        </w:r>
      </w:ins>
      <w:r>
        <w:rPr>
          <w:rFonts w:hint="eastAsia" w:asciiTheme="minorEastAsia" w:hAnsiTheme="minorEastAsia" w:eastAsiaTheme="minorEastAsia"/>
          <w:snapToGrid w:val="0"/>
          <w:kern w:val="0"/>
        </w:rPr>
        <w:t xml:space="preserve"> 日内向发包人交付全部货物（产品的附件及专用工具、技术文件和资料等应随产品一同交付）。</w:t>
      </w:r>
    </w:p>
    <w:p w14:paraId="7933B50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若发包人要求分批供货的，承包人应严格按指令要求分期交付，自发包人发出供货指令之日起要求60天内完成生产并供货至现场。</w:t>
      </w:r>
    </w:p>
    <w:p w14:paraId="1788AAB3">
      <w:pPr>
        <w:pStyle w:val="25"/>
        <w:snapToGrid w:val="0"/>
        <w:spacing w:line="360" w:lineRule="auto"/>
        <w:ind w:firstLine="420" w:firstLineChars="200"/>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5.3 承包人应采用安全合理的运输方式，保证货物安全准时到达，并负责将货物卸货至发包人指定地点。由于不适当运输而造成设备在运输过程中有任何损失由</w:t>
      </w:r>
      <w:r>
        <w:rPr>
          <w:rFonts w:hint="eastAsia" w:asciiTheme="minorEastAsia" w:hAnsiTheme="minorEastAsia" w:eastAsiaTheme="minorEastAsia"/>
          <w:snapToGrid w:val="0"/>
          <w:kern w:val="0"/>
          <w:lang w:eastAsia="zh-CN"/>
        </w:rPr>
        <w:t>承包</w:t>
      </w:r>
      <w:r>
        <w:rPr>
          <w:rFonts w:hint="eastAsia" w:asciiTheme="minorEastAsia" w:hAnsiTheme="minorEastAsia" w:eastAsiaTheme="minorEastAsia"/>
          <w:snapToGrid w:val="0"/>
          <w:kern w:val="0"/>
        </w:rPr>
        <w:t>人负责；运输费用</w:t>
      </w:r>
      <w:r>
        <w:rPr>
          <w:rFonts w:hint="eastAsia" w:asciiTheme="minorEastAsia" w:hAnsiTheme="minorEastAsia" w:eastAsiaTheme="minorEastAsia"/>
          <w:snapToGrid w:val="0"/>
          <w:kern w:val="0"/>
          <w:lang w:eastAsia="zh-CN"/>
        </w:rPr>
        <w:t>由承包人承担。</w:t>
      </w:r>
    </w:p>
    <w:p w14:paraId="110E2A65">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5.4 承包人在签订本合同一周内</w:t>
      </w:r>
      <w:r>
        <w:rPr>
          <w:rFonts w:hint="eastAsia" w:asciiTheme="minorEastAsia" w:hAnsiTheme="minorEastAsia" w:eastAsiaTheme="minorEastAsia"/>
          <w:snapToGrid w:val="0"/>
          <w:kern w:val="0"/>
        </w:rPr>
        <w:t>向发包人提交详细的初步工作计划，承包人的计划内应列明包括但不限于以下工作：</w:t>
      </w:r>
    </w:p>
    <w:p w14:paraId="6C984205">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5.4.1</w:t>
      </w:r>
      <w:r>
        <w:rPr>
          <w:rFonts w:asciiTheme="minorEastAsia" w:hAnsiTheme="minorEastAsia" w:eastAsiaTheme="minorEastAsia"/>
          <w:snapToGrid w:val="0"/>
          <w:kern w:val="0"/>
          <w:szCs w:val="22"/>
        </w:rPr>
        <w:t>提交日期</w:t>
      </w:r>
    </w:p>
    <w:p w14:paraId="5BEE6D47">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5.4.2</w:t>
      </w:r>
      <w:r>
        <w:rPr>
          <w:rFonts w:asciiTheme="minorEastAsia" w:hAnsiTheme="minorEastAsia" w:eastAsiaTheme="minorEastAsia"/>
          <w:snapToGrid w:val="0"/>
          <w:kern w:val="0"/>
          <w:szCs w:val="22"/>
        </w:rPr>
        <w:t>施工图纸、设计、样品和设备的提交批准</w:t>
      </w:r>
    </w:p>
    <w:p w14:paraId="4A1E757E">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5.4.3</w:t>
      </w:r>
      <w:r>
        <w:rPr>
          <w:rFonts w:asciiTheme="minorEastAsia" w:hAnsiTheme="minorEastAsia" w:eastAsiaTheme="minorEastAsia"/>
          <w:snapToGrid w:val="0"/>
          <w:kern w:val="0"/>
          <w:szCs w:val="22"/>
        </w:rPr>
        <w:t>设备的制造周期</w:t>
      </w:r>
    </w:p>
    <w:p w14:paraId="5B700EB4">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5.4.4</w:t>
      </w:r>
      <w:r>
        <w:rPr>
          <w:rFonts w:asciiTheme="minorEastAsia" w:hAnsiTheme="minorEastAsia" w:eastAsiaTheme="minorEastAsia"/>
          <w:snapToGrid w:val="0"/>
          <w:kern w:val="0"/>
          <w:szCs w:val="22"/>
        </w:rPr>
        <w:t>设备和材料的现场交货日期（分批次）</w:t>
      </w:r>
    </w:p>
    <w:p w14:paraId="5C4059C9">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5.4.5</w:t>
      </w:r>
      <w:r>
        <w:rPr>
          <w:rFonts w:asciiTheme="minorEastAsia" w:hAnsiTheme="minorEastAsia" w:eastAsiaTheme="minorEastAsia"/>
          <w:snapToGrid w:val="0"/>
          <w:kern w:val="0"/>
          <w:szCs w:val="22"/>
        </w:rPr>
        <w:t>建筑（如井道、机房等）的预设完成日期及查验、移交日期</w:t>
      </w:r>
    </w:p>
    <w:p w14:paraId="3FFB5F8C">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5.4.6</w:t>
      </w:r>
      <w:r>
        <w:rPr>
          <w:rFonts w:asciiTheme="minorEastAsia" w:hAnsiTheme="minorEastAsia" w:eastAsiaTheme="minorEastAsia"/>
          <w:snapToGrid w:val="0"/>
          <w:kern w:val="0"/>
          <w:szCs w:val="22"/>
        </w:rPr>
        <w:t>要求的临时的和永久的用电日期</w:t>
      </w:r>
    </w:p>
    <w:p w14:paraId="5948A814">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5.4.7</w:t>
      </w:r>
      <w:r>
        <w:rPr>
          <w:rFonts w:asciiTheme="minorEastAsia" w:hAnsiTheme="minorEastAsia" w:eastAsiaTheme="minorEastAsia"/>
          <w:snapToGrid w:val="0"/>
          <w:kern w:val="0"/>
          <w:szCs w:val="22"/>
        </w:rPr>
        <w:t>设备的安装（按土建进度，分批次），指明方法、顺序和每项工作的期限</w:t>
      </w:r>
    </w:p>
    <w:p w14:paraId="5B824E42">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5.4.8</w:t>
      </w:r>
      <w:r>
        <w:rPr>
          <w:rFonts w:asciiTheme="minorEastAsia" w:hAnsiTheme="minorEastAsia" w:eastAsiaTheme="minorEastAsia"/>
          <w:snapToGrid w:val="0"/>
          <w:kern w:val="0"/>
          <w:szCs w:val="22"/>
        </w:rPr>
        <w:t>送交政府和有关当局的日期</w:t>
      </w:r>
    </w:p>
    <w:p w14:paraId="799554E2">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5.4.9</w:t>
      </w:r>
      <w:r>
        <w:rPr>
          <w:rFonts w:asciiTheme="minorEastAsia" w:hAnsiTheme="minorEastAsia" w:eastAsiaTheme="minorEastAsia"/>
          <w:snapToGrid w:val="0"/>
          <w:kern w:val="0"/>
          <w:szCs w:val="22"/>
        </w:rPr>
        <w:t>获得电梯使用许可证的日期</w:t>
      </w:r>
    </w:p>
    <w:p w14:paraId="59D0556D">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5.4.10</w:t>
      </w:r>
      <w:r>
        <w:rPr>
          <w:rFonts w:asciiTheme="minorEastAsia" w:hAnsiTheme="minorEastAsia" w:eastAsiaTheme="minorEastAsia"/>
          <w:snapToGrid w:val="0"/>
          <w:kern w:val="0"/>
          <w:szCs w:val="22"/>
        </w:rPr>
        <w:t>政府当局及公用事业公司的检查日期</w:t>
      </w:r>
    </w:p>
    <w:p w14:paraId="520E7972">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5.4.11</w:t>
      </w:r>
      <w:r>
        <w:rPr>
          <w:rFonts w:asciiTheme="minorEastAsia" w:hAnsiTheme="minorEastAsia" w:eastAsiaTheme="minorEastAsia"/>
          <w:snapToGrid w:val="0"/>
          <w:kern w:val="0"/>
          <w:szCs w:val="22"/>
        </w:rPr>
        <w:t>全负荷进行的测试和试运行</w:t>
      </w:r>
    </w:p>
    <w:p w14:paraId="741A2FFD">
      <w:pPr>
        <w:pStyle w:val="25"/>
        <w:snapToGrid w:val="0"/>
        <w:spacing w:line="360" w:lineRule="auto"/>
        <w:ind w:firstLine="420" w:firstLineChars="200"/>
        <w:rPr>
          <w:rFonts w:asciiTheme="minorEastAsia" w:hAnsiTheme="minorEastAsia" w:eastAsiaTheme="minorEastAsia"/>
          <w:snapToGrid w:val="0"/>
          <w:kern w:val="0"/>
          <w:szCs w:val="22"/>
        </w:rPr>
      </w:pPr>
      <w:r>
        <w:rPr>
          <w:rFonts w:hint="eastAsia" w:asciiTheme="minorEastAsia" w:hAnsiTheme="minorEastAsia" w:eastAsiaTheme="minorEastAsia"/>
          <w:snapToGrid w:val="0"/>
          <w:kern w:val="0"/>
          <w:szCs w:val="22"/>
        </w:rPr>
        <w:t>5.4.12</w:t>
      </w:r>
      <w:r>
        <w:rPr>
          <w:rFonts w:asciiTheme="minorEastAsia" w:hAnsiTheme="minorEastAsia" w:eastAsiaTheme="minorEastAsia"/>
          <w:snapToGrid w:val="0"/>
          <w:kern w:val="0"/>
          <w:szCs w:val="22"/>
        </w:rPr>
        <w:t>移交</w:t>
      </w:r>
    </w:p>
    <w:p w14:paraId="383DD922">
      <w:pPr>
        <w:pStyle w:val="25"/>
        <w:snapToGrid w:val="0"/>
        <w:spacing w:line="360" w:lineRule="auto"/>
        <w:rPr>
          <w:rFonts w:asciiTheme="minorEastAsia" w:hAnsiTheme="minorEastAsia" w:eastAsiaTheme="minorEastAsia"/>
          <w:snapToGrid w:val="0"/>
          <w:kern w:val="0"/>
        </w:rPr>
      </w:pPr>
    </w:p>
    <w:p w14:paraId="2C74D3B1">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6、交货地点及交货方式</w:t>
      </w:r>
    </w:p>
    <w:p w14:paraId="7643E825">
      <w:pPr>
        <w:pStyle w:val="25"/>
        <w:snapToGrid w:val="0"/>
        <w:spacing w:line="360" w:lineRule="auto"/>
        <w:ind w:firstLine="420" w:firstLineChars="200"/>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6.1交货地点：</w:t>
      </w:r>
    </w:p>
    <w:p w14:paraId="41DAC923">
      <w:pPr>
        <w:pStyle w:val="25"/>
        <w:snapToGrid w:val="0"/>
        <w:spacing w:line="360" w:lineRule="auto"/>
        <w:ind w:firstLine="420" w:firstLineChars="200"/>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深圳市光明区公明田园路及薯田埔路交汇处西北侧</w:t>
      </w:r>
      <w:r>
        <w:rPr>
          <w:rFonts w:asciiTheme="minorEastAsia" w:hAnsiTheme="minorEastAsia" w:eastAsiaTheme="minorEastAsia"/>
          <w:bCs/>
          <w:snapToGrid w:val="0"/>
          <w:kern w:val="0"/>
        </w:rPr>
        <w:t>。</w:t>
      </w:r>
    </w:p>
    <w:p w14:paraId="4864D89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bCs/>
        </w:rPr>
        <w:t>承包人送货至发包人指定交货地点，并安全放置在发包人现场指定的位置。</w:t>
      </w:r>
      <w:r>
        <w:rPr>
          <w:rFonts w:hint="eastAsia" w:asciiTheme="minorEastAsia" w:hAnsiTheme="minorEastAsia" w:eastAsiaTheme="minorEastAsia"/>
          <w:snapToGrid w:val="0"/>
          <w:kern w:val="0"/>
        </w:rPr>
        <w:t xml:space="preserve">                                          </w:t>
      </w:r>
    </w:p>
    <w:p w14:paraId="3E95C8E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6.2</w:t>
      </w:r>
      <w:r>
        <w:rPr>
          <w:rFonts w:hint="eastAsia" w:asciiTheme="minorEastAsia" w:hAnsiTheme="minorEastAsia" w:eastAsiaTheme="minorEastAsia"/>
        </w:rPr>
        <w:t>电梯设备的运输、保险、装载、卸载等事项及费用均由承包人办理并承担，承包人应当自行承担安装完成、验收通过前的一切费用和风险。</w:t>
      </w:r>
    </w:p>
    <w:p w14:paraId="12100F6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6.3承包人应在交货前</w:t>
      </w:r>
      <w:r>
        <w:rPr>
          <w:rFonts w:hint="eastAsia" w:asciiTheme="minorEastAsia" w:hAnsiTheme="minorEastAsia" w:eastAsiaTheme="minorEastAsia"/>
          <w:snapToGrid w:val="0"/>
          <w:kern w:val="0"/>
          <w:u w:val="single"/>
        </w:rPr>
        <w:t xml:space="preserve"> 7 </w:t>
      </w:r>
      <w:r>
        <w:rPr>
          <w:rFonts w:hint="eastAsia" w:asciiTheme="minorEastAsia" w:hAnsiTheme="minorEastAsia" w:eastAsiaTheme="minorEastAsia"/>
          <w:snapToGrid w:val="0"/>
          <w:kern w:val="0"/>
        </w:rPr>
        <w:t>日，以书面形式发送《发货确认函》给发包人，通知准确的发货日期、到货时间、电梯设备型号规格、数量以及场地的要求，发包人在收到确认函明确具体的交货地点，经发包人确认同意后承包人方可发货。</w:t>
      </w:r>
    </w:p>
    <w:p w14:paraId="06796312">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6.4承包人应按发包人指定的交货地点卸货。承包人的电梯设备运入交货地点的运输过程以及卸货工序，均须遵守发包人书面通知的有关注意事项（如有），否则因此而导致的任何责任均由承包人承担。</w:t>
      </w:r>
    </w:p>
    <w:p w14:paraId="24A80850">
      <w:pPr>
        <w:pStyle w:val="25"/>
        <w:snapToGrid w:val="0"/>
        <w:spacing w:line="360" w:lineRule="auto"/>
        <w:rPr>
          <w:rFonts w:asciiTheme="minorEastAsia" w:hAnsiTheme="minorEastAsia" w:eastAsiaTheme="minorEastAsia"/>
          <w:snapToGrid w:val="0"/>
          <w:kern w:val="0"/>
        </w:rPr>
      </w:pPr>
    </w:p>
    <w:p w14:paraId="6D35D001">
      <w:pPr>
        <w:pStyle w:val="25"/>
        <w:snapToGri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7、电梯设备的交货验收及保管方式</w:t>
      </w:r>
    </w:p>
    <w:p w14:paraId="55448E0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7.1交货时，包装必须完好无缺,产品包装要求包括规格型号、产品种类、数量等。承包人应向发包人提交产品合格证、出厂检验报告和记录、执行标准等相关单证和资料，否则，发包人有权拒绝清点电梯设备，由此造成的工期延期等一切问题由承包人承担。发包人只对货物包装上所标注的合同货物数量和规格型号进行核对，核对后货物仍由承包人保管，当承包人交付的货物安装完毕并经项目所在地政府主管部门验收合格后，双方交货手续才正式完成。电梯设备在安装完成验收通过前的丢失、损坏的风险由承包人承担。</w:t>
      </w:r>
    </w:p>
    <w:p w14:paraId="3060DA9B">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7.2电梯设备有丢失或损坏，或者电梯设备的包装、品种、型号、规格等不符合合同约定的，发包人有权要求承包人退回更换或补齐货物。承包人因此未能在发包人指定时间完成交货的视为逾期交货，按逾期交货的违约条款承担相应违约责任。承包人实际交货时间以最终补齐货物时间为准。监理单位、电梯安装单位以及承包人在货物清单上共同签字。此签单仅作为承包人交货的凭证，电梯安装单位接收凭证，不作为承包人货物是否合格的最终依据。若承包人的产品经送检不符合本合同约定或安装后因产品质量问题未能通过验收的，承包人仍应当向发包人承担违约责任。</w:t>
      </w:r>
    </w:p>
    <w:p w14:paraId="7BEF44C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7.3承包人在生产时，如遇电梯设备部分零配件停产或其他情况无法按投标时约定的包装、品种、型号、规格等约定提供相应零配件的，应通知发包人并提供至少三种同等条件的产品供发包人选择确认。</w:t>
      </w:r>
    </w:p>
    <w:p w14:paraId="644F3E4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7.4交货检验完毕后，承包人根据本合同的保管义务为其在本合同项下不可推卸的义务，并不因电梯设备所有权的转移而消灭。</w:t>
      </w:r>
    </w:p>
    <w:p w14:paraId="5C30D6C6">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7.5 电梯设备运抵交货地点后至安装完成前的保管工作（包含自交货地点至存放地点，以及自存放地点至安装工程实施地点的运输）由承包人负责，其费用包含在设备价中。在保管期间内，任何电梯设备发生毁损、灭失的风险均由承包人承担，由承包人在本合同约定的交货期内予以更换，所需费用均由承包人承担。如因未按时补齐而导致电梯设备无法按照规定时间进行安装工程的，承包人应赔偿发包人因此而产生的全部损失（包括需向第三方承担的任何责任）。</w:t>
      </w:r>
    </w:p>
    <w:p w14:paraId="4DA462CC">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7.6 </w:t>
      </w:r>
      <w:r>
        <w:rPr>
          <w:rFonts w:hint="eastAsia" w:asciiTheme="minorEastAsia" w:hAnsiTheme="minorEastAsia" w:eastAsiaTheme="minorEastAsia"/>
          <w:snapToGrid w:val="0"/>
          <w:kern w:val="0"/>
        </w:rPr>
        <w:t>如本项目场地空间有限，不具备提供存放场地的条件，承包人应自行解决电梯设备的存放场地，在电梯设备初步验收完毕后，承包人应根据发包人的具体要求将全部电梯设备进行妥善安置，并自行进行保管。</w:t>
      </w:r>
    </w:p>
    <w:p w14:paraId="3CD8050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7.7承包人若在施工现场内搭设存放仓库（包括为保管电梯设备所需的一切必要遮盖、围挡、安全措施和警示标志以及必要的结构楼层的加固），须取得发包人同意，并负责仓库自身的维护及安全消防保卫工作。承包人应在全部电梯设备自仓库中提走并用于安装工程后负责拆除仓库并清理场地，承包人在搭建和拆除上述仓库的过程中，必须遵守本工程的施工管理规定和施工组织方案，并服从发包人的现场指挥。</w:t>
      </w:r>
    </w:p>
    <w:p w14:paraId="52FB4D0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7.8 承包人应自行承担因仓库的搭建、维护及拆除过程中可能发生的全部相关费用（包括但不限于材料费、水费、电费、清理费、人工费用等），以及因电梯设备的保管工作（包含自交货地点至存放地点，以及自存放地点至安装工程实施地点的运输）而发生的其它相关费用。</w:t>
      </w:r>
    </w:p>
    <w:p w14:paraId="7C57056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.10 承包人应为</w:t>
      </w:r>
      <w:r>
        <w:rPr>
          <w:rFonts w:hint="eastAsia" w:asciiTheme="minorEastAsia" w:hAnsiTheme="minorEastAsia" w:eastAsiaTheme="minorEastAsia"/>
          <w:snapToGrid w:val="0"/>
          <w:kern w:val="0"/>
        </w:rPr>
        <w:t>材料、物品、设备提供必要的覆盖和保护措施，以避免恶劣天气（如冬季、雨季、大风天气施工）等情况对设备的任何影响和减少可能的损失；保护措施包括但不限于临时供暖、加热、保温、覆盖、加固、抽水、排水以及额外的临时仓库等；因保护措施不当所带来的任何损失或损害和工期的延误有承包人自己负责。</w:t>
      </w:r>
    </w:p>
    <w:p w14:paraId="7400FB5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7.1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承包人须对招标范围内的一切工作承担全部责任。在竣工验收合格交付发包人或发包人指定单位使用前，承包人承担电梯设备毁损、灭失以及电梯设备安装不当造成的一切风险；竣工验收合格交付用户使用后，承包人承担质保期内全部工作以及电梯设备质量或安装不当造成的一切风险。</w:t>
      </w:r>
    </w:p>
    <w:p w14:paraId="37AF28CC">
      <w:pPr>
        <w:pStyle w:val="25"/>
        <w:snapToGrid w:val="0"/>
        <w:spacing w:line="360" w:lineRule="auto"/>
        <w:rPr>
          <w:rFonts w:asciiTheme="minorEastAsia" w:hAnsiTheme="minorEastAsia" w:eastAsiaTheme="minorEastAsia"/>
          <w:snapToGrid w:val="0"/>
          <w:kern w:val="0"/>
        </w:rPr>
      </w:pPr>
    </w:p>
    <w:p w14:paraId="0D90AD96">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8、包装和运送</w:t>
      </w:r>
    </w:p>
    <w:p w14:paraId="1FC2C9A4">
      <w:pPr>
        <w:pStyle w:val="25"/>
        <w:snapToGrid w:val="0"/>
        <w:spacing w:line="360" w:lineRule="auto"/>
        <w:ind w:firstLine="420" w:firstLineChars="200"/>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8．1除非本合同另有规定，提供的全部电梯设备须采用相应标准的保护措施进行包装。这种包装应适于长途海运或空运和内陆运输，并有良好的防潮、防震、防锈和防野蛮装卸等保护措施，以确保电梯设备安全运抵现场。承包人还应在每件包装表面上，用不褪色油墨清楚地标刷件号、尺码、毛重、净重、以及“此端向上”、“小心轻放”、“切勿受潮”、“吊装点”等字样。同时，该包装材料需采用环保材料。在可行情况下，在使用前用包装箱装载或用保护外层盖好，并尽可能保留原装包装。所有包装用料均不会退回供应商。一切此等设备均须有足够及安全牢固的包装，为设备运送途中及抵达现场可能受到的不同天气影响作好安全运送措施。任何上述项目在运送期间或送至工地现场时受到损坏以及因其包装防护措施不妥引起电梯设备锈蚀、损坏等，承包人应负责在本合同约定的交货期内予以更换并负担由此产生的一切费用和损失，工期不予顺延。电梯设备运输等相关保险均由承包人负责，费用包含在设备款中。</w:t>
      </w:r>
    </w:p>
    <w:p w14:paraId="6F2E4806">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8.2每件包装应附有详细装箱单和质量证书各两套,一套在包装箱里，一套在包装箱外。</w:t>
      </w:r>
    </w:p>
    <w:p w14:paraId="3FD6717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8.3</w:t>
      </w:r>
      <w:r>
        <w:rPr>
          <w:rFonts w:hint="eastAsia" w:asciiTheme="minorEastAsia" w:hAnsiTheme="minorEastAsia" w:eastAsiaTheme="minorEastAsia"/>
        </w:rPr>
        <w:t>除非本合同另有规定，承包人提供的全部电梯设备必须采用适合商品特性、符合中华人民共和国法律规定、且应便于各环节有关人员操作、以确保发包人能够按时及顺利地接收电梯设备的包装，承包人应承担由于违反上述规定而引起的一切责任和费用。</w:t>
      </w:r>
    </w:p>
    <w:p w14:paraId="46A4E1E6">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8.4承包人人员及工人应遵守当地政府、发包人以及总承包人有关现场的通道、保安、通行证的发放以及同类项目的一切法例及规定。</w:t>
      </w:r>
    </w:p>
    <w:p w14:paraId="0A09C54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8.5承包人应遵守可能由当地政府颁布有关物料运送现场的时限及通道的限制规定。</w:t>
      </w:r>
    </w:p>
    <w:p w14:paraId="30F27E9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8.6承包人不得以不清楚工地现场的情况或当地政府运输时限及通道的限制规定为借口而作出额外索赔或要求延长竣工期限。</w:t>
      </w:r>
    </w:p>
    <w:p w14:paraId="06E9CA56">
      <w:pPr>
        <w:pStyle w:val="25"/>
        <w:snapToGrid w:val="0"/>
        <w:spacing w:line="360" w:lineRule="auto"/>
        <w:rPr>
          <w:rFonts w:asciiTheme="minorEastAsia" w:hAnsiTheme="minorEastAsia" w:eastAsiaTheme="minorEastAsia"/>
          <w:snapToGrid w:val="0"/>
          <w:kern w:val="0"/>
        </w:rPr>
      </w:pPr>
    </w:p>
    <w:p w14:paraId="6BBC6BC0">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9、保函</w:t>
      </w:r>
    </w:p>
    <w:p w14:paraId="10ED7A97">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所开具的所有履约保函必须为经发包人认可的银行出具的不可撤销的保函，且不得在工程担保有效期内解除担保。一旦发包人就保函项下事宜提出索赔，则银行应无条件支付。执行保函所发生的费用由承包人承担。</w:t>
      </w:r>
    </w:p>
    <w:p w14:paraId="1208687E">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保函有效期均为所有电梯取得相关技术监督部门签发的设备安装验收合格证书并完成交梯手续后</w:t>
      </w:r>
      <w:r>
        <w:rPr>
          <w:rFonts w:asciiTheme="minorEastAsia" w:hAnsiTheme="minorEastAsia" w:eastAsiaTheme="minorEastAsia"/>
          <w:snapToGrid w:val="0"/>
          <w:kern w:val="0"/>
        </w:rPr>
        <w:t>60天。</w:t>
      </w:r>
      <w:r>
        <w:rPr>
          <w:rFonts w:hint="eastAsia" w:asciiTheme="minorEastAsia" w:hAnsiTheme="minorEastAsia" w:eastAsiaTheme="minorEastAsia"/>
          <w:snapToGrid w:val="0"/>
          <w:kern w:val="0"/>
        </w:rPr>
        <w:t>履约保函按双方约定在保函内的有效期满自动解除，如验收时间超过保函有效期限，承包人应无条件延长保函有效期。</w:t>
      </w:r>
    </w:p>
    <w:p w14:paraId="334EE925">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9.1 </w:t>
      </w:r>
      <w:r>
        <w:rPr>
          <w:rFonts w:hint="eastAsia" w:asciiTheme="minorEastAsia" w:hAnsiTheme="minorEastAsia" w:eastAsiaTheme="minorEastAsia"/>
          <w:snapToGrid w:val="0"/>
          <w:kern w:val="0"/>
        </w:rPr>
        <w:t>合同履约保函</w:t>
      </w:r>
    </w:p>
    <w:p w14:paraId="3D918E8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为了确保承包人能按合同履约，合同签订后</w:t>
      </w:r>
      <w:r>
        <w:rPr>
          <w:rFonts w:asciiTheme="minorEastAsia" w:hAnsiTheme="minorEastAsia" w:eastAsiaTheme="minorEastAsia"/>
          <w:snapToGrid w:val="0"/>
          <w:kern w:val="0"/>
        </w:rPr>
        <w:t xml:space="preserve"> 10 </w:t>
      </w:r>
      <w:r>
        <w:rPr>
          <w:rFonts w:hint="eastAsia" w:asciiTheme="minorEastAsia" w:hAnsiTheme="minorEastAsia" w:eastAsiaTheme="minorEastAsia"/>
          <w:snapToGrid w:val="0"/>
          <w:kern w:val="0"/>
        </w:rPr>
        <w:t>日内，承包人需向发包人支付设备合同总价的</w:t>
      </w:r>
      <w:r>
        <w:rPr>
          <w:rFonts w:asciiTheme="minorEastAsia" w:hAnsiTheme="minorEastAsia" w:eastAsiaTheme="minorEastAsia"/>
          <w:snapToGrid w:val="0"/>
          <w:kern w:val="0"/>
        </w:rPr>
        <w:t xml:space="preserve"> 20％（四舍五入后）即人民币            </w:t>
      </w:r>
      <w:r>
        <w:rPr>
          <w:rFonts w:hint="eastAsia" w:asciiTheme="minorEastAsia" w:hAnsiTheme="minorEastAsia" w:eastAsiaTheme="minorEastAsia"/>
          <w:snapToGrid w:val="0"/>
          <w:kern w:val="0"/>
        </w:rPr>
        <w:t>元整（￥</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元）的履约保函。</w:t>
      </w:r>
    </w:p>
    <w:p w14:paraId="1D5415A5">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9.2 提货款保函</w:t>
      </w:r>
    </w:p>
    <w:p w14:paraId="1C41369B">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经双方确认具备发货条件后，承包人需提供履约保函，金额为该批次设备合同价的</w:t>
      </w:r>
      <w:r>
        <w:rPr>
          <w:rFonts w:asciiTheme="minorEastAsia" w:hAnsiTheme="minorEastAsia" w:eastAsiaTheme="minorEastAsia"/>
          <w:snapToGrid w:val="0"/>
          <w:kern w:val="0"/>
        </w:rPr>
        <w:t>50%。</w:t>
      </w:r>
    </w:p>
    <w:p w14:paraId="6589D31F">
      <w:pPr>
        <w:pStyle w:val="25"/>
        <w:snapToGrid w:val="0"/>
        <w:spacing w:line="360" w:lineRule="auto"/>
        <w:ind w:firstLine="420" w:firstLineChars="200"/>
        <w:rPr>
          <w:rFonts w:asciiTheme="minorEastAsia" w:hAnsiTheme="minorEastAsia" w:eastAsiaTheme="minorEastAsia"/>
          <w:snapToGrid w:val="0"/>
          <w:kern w:val="0"/>
        </w:rPr>
      </w:pPr>
    </w:p>
    <w:p w14:paraId="33886CEC">
      <w:pPr>
        <w:pStyle w:val="25"/>
        <w:snapToGrid w:val="0"/>
        <w:spacing w:line="360" w:lineRule="auto"/>
        <w:rPr>
          <w:rFonts w:asciiTheme="minorEastAsia" w:hAnsiTheme="minorEastAsia" w:eastAsiaTheme="minorEastAsia"/>
          <w:b/>
          <w:snapToGrid w:val="0"/>
          <w:kern w:val="0"/>
          <w:szCs w:val="21"/>
        </w:rPr>
      </w:pPr>
      <w:r>
        <w:rPr>
          <w:rFonts w:asciiTheme="minorEastAsia" w:hAnsiTheme="minorEastAsia" w:eastAsiaTheme="minorEastAsia"/>
          <w:b/>
          <w:snapToGrid w:val="0"/>
          <w:kern w:val="0"/>
          <w:szCs w:val="21"/>
        </w:rPr>
        <w:t>10、货款支付方式</w:t>
      </w:r>
    </w:p>
    <w:p w14:paraId="038FB667">
      <w:pPr>
        <w:pStyle w:val="25"/>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10.1预付款：</w:t>
      </w:r>
    </w:p>
    <w:p w14:paraId="5B66E7FB">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本合同签署生效后，承包人向发包人提交履约保函后，并需配合发包人和设计单位完成修改施工图纸并书面确认图纸后，发包人将设备合同价的</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％作为预付款付给承包人。</w:t>
      </w:r>
      <w:r>
        <w:rPr>
          <w:rFonts w:asciiTheme="minorEastAsia" w:hAnsiTheme="minorEastAsia" w:eastAsiaTheme="minorEastAsia"/>
          <w:szCs w:val="21"/>
        </w:rPr>
        <w:t>发包人收到与合同约定相符的如下单据后</w:t>
      </w:r>
      <w:r>
        <w:rPr>
          <w:rFonts w:hint="eastAsia" w:asciiTheme="minorEastAsia" w:hAnsiTheme="minorEastAsia" w:eastAsiaTheme="minorEastAsia"/>
          <w:szCs w:val="21"/>
        </w:rPr>
        <w:t>在二十个工作日内</w:t>
      </w:r>
      <w:r>
        <w:rPr>
          <w:rFonts w:asciiTheme="minorEastAsia" w:hAnsiTheme="minorEastAsia" w:eastAsiaTheme="minorEastAsia"/>
          <w:szCs w:val="21"/>
        </w:rPr>
        <w:t>向承包人支付：</w:t>
      </w:r>
    </w:p>
    <w:p w14:paraId="22CB6405">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（1）提供等额预付款保函。</w:t>
      </w:r>
    </w:p>
    <w:p w14:paraId="36E241D9">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（2）提供发包人批准的付款资料。</w:t>
      </w:r>
    </w:p>
    <w:p w14:paraId="670C0A9E">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）足额有效的增值税专用发票。</w:t>
      </w:r>
    </w:p>
    <w:p w14:paraId="5B98F60D">
      <w:pPr>
        <w:pStyle w:val="25"/>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10.2分批供货、分批支付</w:t>
      </w:r>
    </w:p>
    <w:p w14:paraId="5CB3CC03">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对于供货周期长、批次多的，可按照发包人的供货通知分批供货、分批支付。质量、交货期、工期达不到合同要求的，在处理完成之前，承包人无权要求支付任何款项。</w:t>
      </w:r>
    </w:p>
    <w:p w14:paraId="071248CF">
      <w:pPr>
        <w:pStyle w:val="25"/>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进度款支付方式如下：</w:t>
      </w:r>
    </w:p>
    <w:p w14:paraId="63D0EEE1">
      <w:pPr>
        <w:pStyle w:val="25"/>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发包人书面通知排产后，承包人于排产前5个工作日提供相应货物排产周期计划表、经发包人确认的排产通知和付款申请等资料，发包人支付该批次设备合同价的10％作为定金。</w:t>
      </w:r>
    </w:p>
    <w:p w14:paraId="098FA1F1">
      <w:pPr>
        <w:pStyle w:val="25"/>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10.2.1</w:t>
      </w:r>
      <w:r>
        <w:rPr>
          <w:rFonts w:hint="eastAsia" w:asciiTheme="minorEastAsia" w:hAnsiTheme="minorEastAsia" w:eastAsiaTheme="minorEastAsia"/>
          <w:bCs/>
          <w:szCs w:val="21"/>
        </w:rPr>
        <w:t>提货款</w:t>
      </w:r>
      <w:r>
        <w:rPr>
          <w:rFonts w:hint="eastAsia" w:asciiTheme="minorEastAsia" w:hAnsiTheme="minorEastAsia" w:eastAsiaTheme="minorEastAsia"/>
          <w:szCs w:val="21"/>
        </w:rPr>
        <w:t>：在设备发货前</w:t>
      </w:r>
      <w:r>
        <w:rPr>
          <w:rFonts w:asciiTheme="minorEastAsia" w:hAnsiTheme="minorEastAsia" w:eastAsiaTheme="minorEastAsia"/>
          <w:szCs w:val="21"/>
        </w:rPr>
        <w:t>30</w:t>
      </w:r>
      <w:r>
        <w:rPr>
          <w:rFonts w:hint="eastAsia" w:asciiTheme="minorEastAsia" w:hAnsiTheme="minorEastAsia" w:eastAsiaTheme="minorEastAsia"/>
          <w:szCs w:val="21"/>
        </w:rPr>
        <w:t>天，经双方确认具备发货条件后，按实际发货的数量，发包人凭以下单据支付该批次设备价的</w:t>
      </w:r>
      <w:r>
        <w:rPr>
          <w:rFonts w:asciiTheme="minorEastAsia" w:hAnsiTheme="minorEastAsia" w:eastAsiaTheme="minorEastAsia"/>
          <w:szCs w:val="21"/>
        </w:rPr>
        <w:t>50</w:t>
      </w:r>
      <w:r>
        <w:rPr>
          <w:rFonts w:hint="eastAsia" w:asciiTheme="minorEastAsia" w:hAnsiTheme="minorEastAsia" w:eastAsiaTheme="minorEastAsia"/>
          <w:szCs w:val="21"/>
        </w:rPr>
        <w:t>％。</w:t>
      </w:r>
    </w:p>
    <w:p w14:paraId="5B611F69">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（1）提交发包人批准的《支付申请书》。</w:t>
      </w:r>
    </w:p>
    <w:p w14:paraId="4349CF0B">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（2）符合发包人要求的《发货通知单》。</w:t>
      </w:r>
    </w:p>
    <w:p w14:paraId="5E2E6DD0">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（3）满足发包人要求的出厂《检验证书》副本一份（正本装箱到货后查验）。</w:t>
      </w:r>
    </w:p>
    <w:p w14:paraId="0BB5E1E7">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（4）该批次设备的履约保函。</w:t>
      </w:r>
    </w:p>
    <w:p w14:paraId="5DC8B068">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（5）足额有效的增值税专用发票。</w:t>
      </w:r>
    </w:p>
    <w:p w14:paraId="31272E68">
      <w:pPr>
        <w:pStyle w:val="25"/>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10.3竣工验收后设备付款</w:t>
      </w:r>
    </w:p>
    <w:p w14:paraId="4AF549D1">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经市质量技术监督局验收合格、颁发《电梯安全运行许可证》后，经发包人及现场监理共同核查各项功能指标均满足正常使用要求，再移交发包人或发包人指定单位后，支付至设备合同总价（如有违约金，为扣除违约金后）的85%。发包人收到与合同约定相符的如下单据后向承包人支付：</w:t>
      </w:r>
    </w:p>
    <w:p w14:paraId="43CF4A63">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（1）电梯合同竣工验收通过证书正本及副本。</w:t>
      </w:r>
    </w:p>
    <w:p w14:paraId="142240E4">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（2）提交发包人批准的付款资料。</w:t>
      </w:r>
    </w:p>
    <w:p w14:paraId="1073CE91">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）备品备件和专用工具等到货开箱、检查、移交单。</w:t>
      </w:r>
    </w:p>
    <w:p w14:paraId="33DDCD3D">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）进口件的对应资料（见招标文件第七章技术文件要求）。</w:t>
      </w:r>
    </w:p>
    <w:p w14:paraId="4BD167B6">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（5）足额有效的增值税专用发票。</w:t>
      </w:r>
    </w:p>
    <w:p w14:paraId="7A41862D">
      <w:pPr>
        <w:pStyle w:val="25"/>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10.4结算后付款</w:t>
      </w:r>
    </w:p>
    <w:p w14:paraId="3A5A40F6">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竣工验收合格后且经双方结算并经发包人审定后，且承包人移交完所有资料，支付至审定结算价的97%。发包人收到</w:t>
      </w:r>
      <w:r>
        <w:rPr>
          <w:rFonts w:hint="eastAsia" w:asciiTheme="minorEastAsia" w:hAnsiTheme="minorEastAsia" w:eastAsiaTheme="minorEastAsia"/>
          <w:szCs w:val="21"/>
        </w:rPr>
        <w:t>与合同约定相符的如下单据</w:t>
      </w:r>
      <w:r>
        <w:rPr>
          <w:rFonts w:hint="eastAsia" w:asciiTheme="minorEastAsia" w:hAnsiTheme="minorEastAsia" w:eastAsiaTheme="minorEastAsia"/>
        </w:rPr>
        <w:t>后向承包人支付款项。</w:t>
      </w:r>
    </w:p>
    <w:p w14:paraId="40D2DE88">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（1）提交发包人批准的付款资料。</w:t>
      </w:r>
    </w:p>
    <w:p w14:paraId="330A13A7">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（2）开具所有剩余未支付金额的有效的增值税专用发票。</w:t>
      </w:r>
    </w:p>
    <w:p w14:paraId="5958F280">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剩余审定结算价的3%作为质量保修金，质保期届满后支付剩余款项，质量保修金不计利息。</w:t>
      </w:r>
    </w:p>
    <w:p w14:paraId="5978A6D4">
      <w:pPr>
        <w:pStyle w:val="25"/>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10.5开具增值税发票</w:t>
      </w:r>
    </w:p>
    <w:p w14:paraId="1748CB71">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承包人</w:t>
      </w:r>
      <w:r>
        <w:rPr>
          <w:rFonts w:asciiTheme="minorEastAsia" w:hAnsiTheme="minorEastAsia" w:eastAsiaTheme="minorEastAsia"/>
          <w:szCs w:val="21"/>
        </w:rPr>
        <w:t>确认其具备增值税一般纳税人资格。每次付款前，</w:t>
      </w:r>
      <w:r>
        <w:rPr>
          <w:rFonts w:hint="eastAsia" w:asciiTheme="minorEastAsia" w:hAnsiTheme="minorEastAsia" w:eastAsiaTheme="minorEastAsia"/>
          <w:szCs w:val="21"/>
        </w:rPr>
        <w:t>承包人</w:t>
      </w:r>
      <w:r>
        <w:rPr>
          <w:rFonts w:asciiTheme="minorEastAsia" w:hAnsiTheme="minorEastAsia" w:eastAsiaTheme="minorEastAsia"/>
          <w:szCs w:val="21"/>
        </w:rPr>
        <w:t>应向发包人提供</w:t>
      </w:r>
      <w:r>
        <w:rPr>
          <w:rFonts w:hint="eastAsia" w:asciiTheme="minorEastAsia" w:hAnsiTheme="minorEastAsia" w:eastAsiaTheme="minorEastAsia"/>
          <w:szCs w:val="21"/>
        </w:rPr>
        <w:t>足</w:t>
      </w:r>
      <w:r>
        <w:rPr>
          <w:rFonts w:asciiTheme="minorEastAsia" w:hAnsiTheme="minorEastAsia" w:eastAsiaTheme="minorEastAsia"/>
          <w:szCs w:val="21"/>
        </w:rPr>
        <w:t>额有效的增值税专用发票，</w:t>
      </w:r>
      <w:r>
        <w:rPr>
          <w:rFonts w:asciiTheme="minorEastAsia" w:hAnsiTheme="minorEastAsia" w:eastAsiaTheme="minorEastAsia"/>
        </w:rPr>
        <w:t>否则</w:t>
      </w:r>
      <w:r>
        <w:rPr>
          <w:rFonts w:hint="eastAsia" w:asciiTheme="minorEastAsia" w:hAnsiTheme="minorEastAsia" w:eastAsiaTheme="minorEastAsia"/>
        </w:rPr>
        <w:t>承包人无权要求支付</w:t>
      </w:r>
      <w:r>
        <w:rPr>
          <w:rFonts w:asciiTheme="minorEastAsia" w:hAnsiTheme="minorEastAsia" w:eastAsiaTheme="minorEastAsia"/>
        </w:rPr>
        <w:t>。</w:t>
      </w:r>
      <w:r>
        <w:rPr>
          <w:rFonts w:asciiTheme="minorEastAsia" w:hAnsiTheme="minorEastAsia" w:eastAsiaTheme="minorEastAsia"/>
          <w:szCs w:val="21"/>
        </w:rPr>
        <w:t>电梯采购合同增值税</w:t>
      </w:r>
      <w:r>
        <w:rPr>
          <w:rFonts w:hint="eastAsia" w:asciiTheme="minorEastAsia" w:hAnsiTheme="minorEastAsia" w:eastAsiaTheme="minorEastAsia"/>
          <w:szCs w:val="21"/>
        </w:rPr>
        <w:t>专用</w:t>
      </w:r>
      <w:r>
        <w:rPr>
          <w:rFonts w:asciiTheme="minorEastAsia" w:hAnsiTheme="minorEastAsia" w:eastAsiaTheme="minorEastAsia"/>
          <w:szCs w:val="21"/>
        </w:rPr>
        <w:t>发票税率为13%，不按要求开具13%的增值税</w:t>
      </w:r>
      <w:r>
        <w:rPr>
          <w:rFonts w:hint="eastAsia" w:asciiTheme="minorEastAsia" w:hAnsiTheme="minorEastAsia" w:eastAsiaTheme="minorEastAsia"/>
          <w:szCs w:val="21"/>
        </w:rPr>
        <w:t>专用</w:t>
      </w:r>
      <w:r>
        <w:rPr>
          <w:rFonts w:asciiTheme="minorEastAsia" w:hAnsiTheme="minorEastAsia" w:eastAsiaTheme="minorEastAsia"/>
          <w:szCs w:val="21"/>
        </w:rPr>
        <w:t>发票导致发包人增加的税负由</w:t>
      </w:r>
      <w:r>
        <w:rPr>
          <w:rFonts w:hint="eastAsia" w:asciiTheme="minorEastAsia" w:hAnsiTheme="minorEastAsia" w:eastAsiaTheme="minorEastAsia"/>
          <w:szCs w:val="21"/>
        </w:rPr>
        <w:t>承包人</w:t>
      </w:r>
      <w:r>
        <w:rPr>
          <w:rFonts w:asciiTheme="minorEastAsia" w:hAnsiTheme="minorEastAsia" w:eastAsiaTheme="minorEastAsia"/>
          <w:szCs w:val="21"/>
        </w:rPr>
        <w:t>等额补偿给发包人，发包人有权从应付给</w:t>
      </w:r>
      <w:r>
        <w:rPr>
          <w:rFonts w:hint="eastAsia" w:asciiTheme="minorEastAsia" w:hAnsiTheme="minorEastAsia" w:eastAsiaTheme="minorEastAsia"/>
          <w:szCs w:val="21"/>
        </w:rPr>
        <w:t>承包人</w:t>
      </w:r>
      <w:r>
        <w:rPr>
          <w:rFonts w:asciiTheme="minorEastAsia" w:hAnsiTheme="minorEastAsia" w:eastAsiaTheme="minorEastAsia"/>
          <w:szCs w:val="21"/>
        </w:rPr>
        <w:t>的协议款项中扣除。此外，如</w:t>
      </w:r>
      <w:r>
        <w:rPr>
          <w:rFonts w:hint="eastAsia" w:asciiTheme="minorEastAsia" w:hAnsiTheme="minorEastAsia" w:eastAsiaTheme="minorEastAsia"/>
          <w:szCs w:val="21"/>
        </w:rPr>
        <w:t>承包人</w:t>
      </w:r>
      <w:r>
        <w:rPr>
          <w:rFonts w:asciiTheme="minorEastAsia" w:hAnsiTheme="minorEastAsia" w:eastAsiaTheme="minorEastAsia"/>
          <w:szCs w:val="21"/>
        </w:rPr>
        <w:t>提供虚假增值税</w:t>
      </w:r>
      <w:r>
        <w:rPr>
          <w:rFonts w:hint="eastAsia" w:asciiTheme="minorEastAsia" w:hAnsiTheme="minorEastAsia" w:eastAsiaTheme="minorEastAsia"/>
          <w:szCs w:val="21"/>
        </w:rPr>
        <w:t>专用</w:t>
      </w:r>
      <w:r>
        <w:rPr>
          <w:rFonts w:asciiTheme="minorEastAsia" w:hAnsiTheme="minorEastAsia" w:eastAsiaTheme="minorEastAsia"/>
          <w:szCs w:val="21"/>
        </w:rPr>
        <w:t>发票的，发包人可以拒绝付款，</w:t>
      </w:r>
      <w:r>
        <w:rPr>
          <w:rFonts w:hint="eastAsia" w:asciiTheme="minorEastAsia" w:hAnsiTheme="minorEastAsia" w:eastAsiaTheme="minorEastAsia"/>
          <w:szCs w:val="21"/>
        </w:rPr>
        <w:t>承包人</w:t>
      </w:r>
      <w:r>
        <w:rPr>
          <w:rFonts w:asciiTheme="minorEastAsia" w:hAnsiTheme="minorEastAsia" w:eastAsiaTheme="minorEastAsia"/>
          <w:szCs w:val="21"/>
        </w:rPr>
        <w:t>须向发包人支付该增值税</w:t>
      </w:r>
      <w:r>
        <w:rPr>
          <w:rFonts w:hint="eastAsia" w:asciiTheme="minorEastAsia" w:hAnsiTheme="minorEastAsia" w:eastAsiaTheme="minorEastAsia"/>
          <w:szCs w:val="21"/>
        </w:rPr>
        <w:t>专用</w:t>
      </w:r>
      <w:r>
        <w:rPr>
          <w:rFonts w:asciiTheme="minorEastAsia" w:hAnsiTheme="minorEastAsia" w:eastAsiaTheme="minorEastAsia"/>
          <w:szCs w:val="21"/>
        </w:rPr>
        <w:t>发票额的20%作为违约金，违约金不足以赔偿发包人损失（包括而不限于税务损失等）的，应继续赔偿。</w:t>
      </w:r>
    </w:p>
    <w:p w14:paraId="6BDA46EF">
      <w:pPr>
        <w:pStyle w:val="25"/>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10.6最终结算与支付款</w:t>
      </w:r>
    </w:p>
    <w:p w14:paraId="110E152A">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如根据本合同规定承包人需支付违约金或其他赔偿时，发包人在通知承包人后，发包人有权从上述付款中扣除该款项。</w:t>
      </w:r>
    </w:p>
    <w:p w14:paraId="6C7C011E">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最终结算价以发包人的审定价为准。</w:t>
      </w:r>
    </w:p>
    <w:p w14:paraId="398DF538">
      <w:pPr>
        <w:pStyle w:val="25"/>
        <w:spacing w:line="360" w:lineRule="auto"/>
        <w:ind w:firstLine="422" w:firstLineChars="200"/>
        <w:rPr>
          <w:rFonts w:asciiTheme="minorEastAsia" w:hAnsiTheme="minorEastAsia" w:eastAsiaTheme="minorEastAsia"/>
        </w:rPr>
      </w:pPr>
      <w:r>
        <w:rPr>
          <w:rFonts w:asciiTheme="minorEastAsia" w:hAnsiTheme="minorEastAsia" w:eastAsiaTheme="minorEastAsia"/>
          <w:b/>
        </w:rPr>
        <w:t xml:space="preserve">10.7 </w:t>
      </w:r>
      <w:r>
        <w:rPr>
          <w:rFonts w:hint="eastAsia" w:asciiTheme="minorEastAsia" w:hAnsiTheme="minorEastAsia" w:eastAsiaTheme="minorEastAsia"/>
          <w:b/>
        </w:rPr>
        <w:t>财政支付制度及程序：</w:t>
      </w:r>
      <w:r>
        <w:rPr>
          <w:rFonts w:hint="eastAsia" w:asciiTheme="minorEastAsia" w:hAnsiTheme="minorEastAsia" w:eastAsiaTheme="minorEastAsia"/>
        </w:rPr>
        <w:t>承包人在签署本合同时已明确知晓发包人的财政支付制度及程序，如因承包人财政支付审核批准流程、或承包人提供的完税发票及其他请款资料不符合发包人要求、或承包人提供的银行账号信息有误等致使发包人未能按照上述约定如期支付合同价款的，均不视为发包人违约，承包人亦不得以此为由要求发包人承担任何责任。</w:t>
      </w:r>
    </w:p>
    <w:p w14:paraId="12FE2E38">
      <w:pPr>
        <w:pStyle w:val="25"/>
        <w:spacing w:line="360" w:lineRule="auto"/>
        <w:ind w:firstLine="420" w:firstLineChars="200"/>
        <w:rPr>
          <w:rFonts w:asciiTheme="minorEastAsia" w:hAnsiTheme="minorEastAsia" w:eastAsiaTheme="minorEastAsia"/>
        </w:rPr>
      </w:pPr>
    </w:p>
    <w:p w14:paraId="46CE40C0">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11、质量保证</w:t>
      </w:r>
    </w:p>
    <w:p w14:paraId="7422AA8B">
      <w:pPr>
        <w:pStyle w:val="25"/>
        <w:snapToGrid w:val="0"/>
        <w:spacing w:line="360" w:lineRule="auto"/>
        <w:ind w:firstLine="420" w:firstLineChars="200"/>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11.1承包人保证全部电梯设备在正确安装、正常使用和维修的情况下，在质量保修期内运转良好。在质量保修期之内，承包人应对由于设计、工艺或材料的缺陷以及安装过程中的任何缺陷而发生的任何不足或故障负责。</w:t>
      </w:r>
    </w:p>
    <w:p w14:paraId="21C0D5E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11.2根据深圳市有关政府部门按有关检验标准检验的结果，发现设备在质量保修期内的数量、质量或规格与本合同不符，或证实货物是有缺陷的（包括内在缺陷或用料不妥等），发包人有权立即以书面形式通知承包人，提出索赔。</w:t>
      </w:r>
    </w:p>
    <w:p w14:paraId="398A3E2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11.3质量保修期：整体项目</w:t>
      </w:r>
      <w:r>
        <w:rPr>
          <w:rFonts w:cs="宋体" w:asciiTheme="minorEastAsia" w:hAnsiTheme="minorEastAsia" w:eastAsiaTheme="minorEastAsia"/>
          <w:szCs w:val="21"/>
        </w:rPr>
        <w:t>取得竣工验收备案证明</w:t>
      </w:r>
      <w:r>
        <w:rPr>
          <w:rFonts w:hint="eastAsia" w:cs="宋体" w:asciiTheme="minorEastAsia" w:hAnsiTheme="minorEastAsia" w:eastAsiaTheme="minorEastAsia"/>
          <w:szCs w:val="21"/>
        </w:rPr>
        <w:t>之日</w:t>
      </w:r>
      <w:r>
        <w:rPr>
          <w:rFonts w:hint="eastAsia" w:asciiTheme="minorEastAsia" w:hAnsiTheme="minorEastAsia" w:eastAsiaTheme="minorEastAsia"/>
          <w:snapToGrid w:val="0"/>
          <w:kern w:val="0"/>
        </w:rPr>
        <w:t>起满三年或者自电梯出厂之日起满五年，时间以最晚届满的为准。在质量保修期内，承包人应负责免费修理或更换所有存在缺陷的零部件或损坏的零部件（因最终用户自身使用不当和不可抗力除外）。对于隐蔽性的、通过合理的检查和试验都不能发觉的缺陷，如属于电梯设备本身的设计缺陷、制造缺陷、安装缺陷，即使质量保修期已过，仍由承包人免费负责修复。</w:t>
      </w:r>
    </w:p>
    <w:p w14:paraId="313D98D6">
      <w:pPr>
        <w:pStyle w:val="25"/>
        <w:snapToGrid w:val="0"/>
        <w:spacing w:line="360" w:lineRule="auto"/>
        <w:ind w:firstLine="422" w:firstLineChars="200"/>
        <w:rPr>
          <w:rFonts w:asciiTheme="minorEastAsia" w:hAnsiTheme="minorEastAsia" w:eastAsiaTheme="minorEastAsia"/>
          <w:b/>
          <w:bCs/>
          <w:snapToGrid w:val="0"/>
          <w:kern w:val="0"/>
        </w:rPr>
      </w:pPr>
      <w:r>
        <w:rPr>
          <w:rFonts w:asciiTheme="minorEastAsia" w:hAnsiTheme="minorEastAsia" w:eastAsiaTheme="minorEastAsia"/>
          <w:b/>
          <w:bCs/>
          <w:snapToGrid w:val="0"/>
          <w:kern w:val="0"/>
        </w:rPr>
        <w:t>11.4维修保养服务：</w:t>
      </w:r>
      <w:r>
        <w:rPr>
          <w:rFonts w:hint="eastAsia" w:asciiTheme="minorEastAsia" w:hAnsiTheme="minorEastAsia" w:eastAsiaTheme="minorEastAsia"/>
          <w:b/>
          <w:bCs/>
          <w:snapToGrid w:val="0"/>
          <w:kern w:val="0"/>
        </w:rPr>
        <w:t>承包人应在质保期内，为其根据本合同出售的电梯设备，提供免费的维修保养服务。上述维修保养服务内容包括但不限于：</w:t>
      </w:r>
    </w:p>
    <w:p w14:paraId="5B16A15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11.4.1承包人至少每两周</w:t>
      </w:r>
      <w:r>
        <w:rPr>
          <w:rFonts w:asciiTheme="minorEastAsia" w:hAnsiTheme="minorEastAsia" w:eastAsiaTheme="minorEastAsia"/>
          <w:snapToGrid w:val="0"/>
          <w:kern w:val="0"/>
        </w:rPr>
        <w:t>为每台电梯提</w:t>
      </w:r>
      <w:r>
        <w:rPr>
          <w:rFonts w:hint="eastAsia" w:asciiTheme="minorEastAsia" w:hAnsiTheme="minorEastAsia" w:eastAsiaTheme="minorEastAsia"/>
          <w:snapToGrid w:val="0"/>
          <w:kern w:val="0"/>
        </w:rPr>
        <w:t>供一次定期保养。</w:t>
      </w:r>
    </w:p>
    <w:p w14:paraId="6965D942">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11.4.2承包人提供的保养工作须在发包人指定的电梯设备非繁忙时间进行。</w:t>
      </w:r>
    </w:p>
    <w:p w14:paraId="46B954A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11.4.3承包人自备所有用于维修保养的工具、仪器、材料。</w:t>
      </w:r>
    </w:p>
    <w:p w14:paraId="6FEA7D92">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11.4.4提供一年365天、每天24小时的应急服务，并不收取法定工作日和例常工作时间以外的附加费用。</w:t>
      </w:r>
    </w:p>
    <w:p w14:paraId="5D7A091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11.4.5清洁：承包人应随时将所有多余材料、设备和垃圾清理和移出其负责的工作场所，保持所有设备区域的清洁整齐，满足发包人的要求，包括定期清洁所有桁架内侧（每年）、包装、电梯井道内壁、电梯井道内设备、轿厢设备、轿厢顶部、入口、控制室和设备等等。承包人同意保证其活动不污染和损坏邻近工作区域的所有建筑物装修、底板和设备。承包人负责清洁所有工作区域并修复由于其工作造成的损坏。承包人也应每季度负责提供所有与电梯设备有关的清洁服务。</w:t>
      </w:r>
    </w:p>
    <w:p w14:paraId="73596282">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11.4.6承包人须选派经验丰富的维修人员提供维修保养服务,且须得到发包人或发包人委托的物业管理单位认可,当发包人或发包人委托的物业管理单位提出更换人员要求时,</w:t>
      </w:r>
      <w:r>
        <w:rPr>
          <w:rFonts w:hint="eastAsia" w:asciiTheme="minorEastAsia" w:hAnsiTheme="minorEastAsia" w:eastAsiaTheme="minorEastAsia"/>
          <w:snapToGrid w:val="0"/>
          <w:kern w:val="0"/>
        </w:rPr>
        <w:t>承包人或承包人委托的保养单位须无条件响应。</w:t>
      </w:r>
    </w:p>
    <w:p w14:paraId="163572FD">
      <w:pPr>
        <w:pStyle w:val="25"/>
        <w:numPr>
          <w:ilvl w:val="0"/>
          <w:numId w:val="6"/>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维修保养人员应有国家规定的相关上岗作业资质。</w:t>
      </w:r>
    </w:p>
    <w:p w14:paraId="30869B7E">
      <w:pPr>
        <w:pStyle w:val="25"/>
        <w:numPr>
          <w:ilvl w:val="0"/>
          <w:numId w:val="6"/>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维修保养人员应有</w:t>
      </w:r>
      <w:r>
        <w:rPr>
          <w:rFonts w:asciiTheme="minorEastAsia" w:hAnsiTheme="minorEastAsia" w:eastAsiaTheme="minorEastAsia"/>
          <w:snapToGrid w:val="0"/>
          <w:kern w:val="0"/>
        </w:rPr>
        <w:t>3年以上的维修保养经历。</w:t>
      </w:r>
    </w:p>
    <w:p w14:paraId="2E2245C9">
      <w:pPr>
        <w:pStyle w:val="25"/>
        <w:numPr>
          <w:ilvl w:val="0"/>
          <w:numId w:val="6"/>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维修保养人员应有维修保养过与本合同同类设备（速度、载重量、驱动控制方式等相同）的经历。</w:t>
      </w:r>
    </w:p>
    <w:p w14:paraId="5C473895">
      <w:pPr>
        <w:pStyle w:val="25"/>
        <w:numPr>
          <w:ilvl w:val="0"/>
          <w:numId w:val="6"/>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承包人须提供相关维修保养人员的名单以及过去的工作经历介绍，发包人有权核实其真实性。</w:t>
      </w:r>
    </w:p>
    <w:p w14:paraId="46A4CCDF">
      <w:pPr>
        <w:pStyle w:val="25"/>
        <w:snapToGrid w:val="0"/>
        <w:spacing w:line="360" w:lineRule="auto"/>
        <w:ind w:firstLine="420" w:firstLineChars="200"/>
        <w:rPr>
          <w:rFonts w:asciiTheme="minorEastAsia" w:hAnsiTheme="minorEastAsia" w:eastAsiaTheme="minorEastAsia"/>
          <w:snapToGrid w:val="0"/>
          <w:kern w:val="0"/>
          <w:szCs w:val="22"/>
        </w:rPr>
      </w:pPr>
      <w:r>
        <w:rPr>
          <w:rFonts w:asciiTheme="minorEastAsia" w:hAnsiTheme="minorEastAsia" w:eastAsiaTheme="minorEastAsia"/>
          <w:snapToGrid w:val="0"/>
          <w:kern w:val="0"/>
          <w:szCs w:val="22"/>
        </w:rPr>
        <w:t>11.4.7承包人须保证设备始终能安全运行，并且要保证设备达到合同约定的各种性能指标参数</w:t>
      </w:r>
      <w:r>
        <w:rPr>
          <w:rFonts w:hint="eastAsia" w:asciiTheme="minorEastAsia" w:hAnsiTheme="minorEastAsia" w:eastAsiaTheme="minorEastAsia"/>
          <w:snapToGrid w:val="0"/>
          <w:kern w:val="0"/>
          <w:szCs w:val="22"/>
        </w:rPr>
        <w:t>。</w:t>
      </w:r>
      <w:r>
        <w:rPr>
          <w:rFonts w:asciiTheme="minorEastAsia" w:hAnsiTheme="minorEastAsia" w:eastAsiaTheme="minorEastAsia"/>
          <w:snapToGrid w:val="0"/>
          <w:kern w:val="0"/>
          <w:szCs w:val="22"/>
        </w:rPr>
        <w:t>当发生电梯困人等紧急事件时须在30分钟内到达现场</w:t>
      </w:r>
      <w:r>
        <w:rPr>
          <w:rFonts w:hint="eastAsia" w:asciiTheme="minorEastAsia" w:hAnsiTheme="minorEastAsia" w:eastAsiaTheme="minorEastAsia"/>
          <w:snapToGrid w:val="0"/>
          <w:kern w:val="0"/>
          <w:szCs w:val="22"/>
        </w:rPr>
        <w:t>，困人事故到现场后</w:t>
      </w:r>
      <w:r>
        <w:rPr>
          <w:rFonts w:asciiTheme="minorEastAsia" w:hAnsiTheme="minorEastAsia" w:eastAsiaTheme="minorEastAsia"/>
          <w:snapToGrid w:val="0"/>
          <w:kern w:val="0"/>
          <w:szCs w:val="22"/>
        </w:rPr>
        <w:t>10分钟内解决</w:t>
      </w:r>
      <w:r>
        <w:rPr>
          <w:rFonts w:hint="eastAsia" w:asciiTheme="minorEastAsia" w:hAnsiTheme="minorEastAsia" w:eastAsiaTheme="minorEastAsia"/>
          <w:snapToGrid w:val="0"/>
          <w:kern w:val="0"/>
          <w:szCs w:val="22"/>
        </w:rPr>
        <w:t>；</w:t>
      </w:r>
      <w:r>
        <w:rPr>
          <w:rFonts w:asciiTheme="minorEastAsia" w:hAnsiTheme="minorEastAsia" w:eastAsiaTheme="minorEastAsia"/>
          <w:snapToGrid w:val="0"/>
          <w:kern w:val="0"/>
          <w:szCs w:val="22"/>
        </w:rPr>
        <w:t>一般故障在接到召修指令后60分钟到达现场</w:t>
      </w:r>
      <w:r>
        <w:rPr>
          <w:rFonts w:hint="eastAsia" w:asciiTheme="minorEastAsia" w:hAnsiTheme="minorEastAsia" w:eastAsiaTheme="minorEastAsia"/>
          <w:snapToGrid w:val="0"/>
          <w:kern w:val="0"/>
          <w:szCs w:val="22"/>
        </w:rPr>
        <w:t>，</w:t>
      </w:r>
      <w:r>
        <w:rPr>
          <w:rFonts w:asciiTheme="minorEastAsia" w:hAnsiTheme="minorEastAsia" w:eastAsiaTheme="minorEastAsia"/>
          <w:snapToGrid w:val="0"/>
          <w:kern w:val="0"/>
          <w:szCs w:val="22"/>
        </w:rPr>
        <w:t>2小时以内完成。每次确保故障保修解决后，承包人需一式两份报告提交发包人，包括故障原因、解决措施及完成恢复正常运行日期、时间。</w:t>
      </w:r>
    </w:p>
    <w:p w14:paraId="4DAF662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11.4.8负责质量保修期内电梯设备的法定年检并承担相关费用。</w:t>
      </w:r>
    </w:p>
    <w:p w14:paraId="35415A9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11.4.9承包人在对电梯作维修保养时维修人员发生人身伤亡事故由承包人自己承担；当承包人或承包人委托的保养单位在质保期内未按承诺提供服务的,发包人可按以下标准处以违约金:</w:t>
      </w:r>
    </w:p>
    <w:p w14:paraId="280D98A6">
      <w:pPr>
        <w:pStyle w:val="25"/>
        <w:numPr>
          <w:ilvl w:val="0"/>
          <w:numId w:val="7"/>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电梯发生困人等紧急事件时在30分钟内未到达现场的处以2000元/次违约金;</w:t>
      </w:r>
    </w:p>
    <w:p w14:paraId="12DFFC7D">
      <w:pPr>
        <w:pStyle w:val="25"/>
        <w:numPr>
          <w:ilvl w:val="0"/>
          <w:numId w:val="7"/>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每台电梯每月保养次数少于2次的,处以500元/次违约金;</w:t>
      </w:r>
    </w:p>
    <w:p w14:paraId="1BF19505">
      <w:pPr>
        <w:pStyle w:val="25"/>
        <w:numPr>
          <w:ilvl w:val="0"/>
          <w:numId w:val="7"/>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每台电梯非人为故障起制动60000次大于5次的,每超过1次处以1000元违约金;</w:t>
      </w:r>
    </w:p>
    <w:p w14:paraId="2A698284">
      <w:pPr>
        <w:pStyle w:val="25"/>
        <w:numPr>
          <w:ilvl w:val="0"/>
          <w:numId w:val="7"/>
        </w:numPr>
        <w:tabs>
          <w:tab w:val="clear" w:pos="425"/>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承包人若未选派经验丰富的维修人员提供维修保养服务,或无法得到发包人或发包人委托的物业管理单位认可，按2万元/人/年的标准处以违约金。</w:t>
      </w:r>
    </w:p>
    <w:p w14:paraId="6D3D90D2">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11.4.10由于承包人维修保养问题造成的乘客人身伤亡等事故其它所有损失都由承包人承担。</w:t>
      </w:r>
    </w:p>
    <w:p w14:paraId="10C8C6F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11.4.11由于承包人维修保养问题给发包人或物业管理公司造成的所有损失都由承包人承担。</w:t>
      </w:r>
    </w:p>
    <w:p w14:paraId="1B6B39E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11.4.12免费提供电梯设备所有损坏的部件，同时包括与电梯设备相关的所有报警/内部通信系统、监控系统和电梯管理系统。因发包人使用不当、或不可抗力原因除外。</w:t>
      </w:r>
    </w:p>
    <w:p w14:paraId="4ACCC19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11.4.13承包人在服务时，更换的部件必须采用全新的与原部件相同的部件，并且使用设备整机制造商提供或推荐的润滑剂。如果得到发包人的书面批准，也可以采用同等的部件、润滑剂或者更换设备。未提前得到发包人的批准，不得将设备的任何部件拆除带出。</w:t>
      </w:r>
    </w:p>
    <w:p w14:paraId="013FB88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11.4.14由于承包人提供的材料或者部件侵权、使用侵犯了专利权、版权、设计权、商标或者知识产权等导致的索赔，承包人将全额赔偿发包人所有的债务、损失，成本和费用 (包括律师费用)。</w:t>
      </w:r>
    </w:p>
    <w:p w14:paraId="281B935E">
      <w:pPr>
        <w:pStyle w:val="25"/>
        <w:snapToGrid w:val="0"/>
        <w:spacing w:line="360" w:lineRule="auto"/>
        <w:ind w:firstLine="420" w:firstLineChars="200"/>
        <w:rPr>
          <w:rFonts w:asciiTheme="minorEastAsia" w:hAnsiTheme="minorEastAsia" w:eastAsiaTheme="minorEastAsia"/>
          <w:snapToGrid w:val="0"/>
          <w:kern w:val="0"/>
        </w:rPr>
      </w:pPr>
      <w:r>
        <w:rPr>
          <w:rFonts w:asciiTheme="minorEastAsia" w:hAnsiTheme="minorEastAsia" w:eastAsiaTheme="minorEastAsia"/>
          <w:snapToGrid w:val="0"/>
          <w:kern w:val="0"/>
        </w:rPr>
        <w:t>11.5承包人委托提供本合同项下电梯设备安装及维修保养服务的单位：</w:t>
      </w:r>
      <w:r>
        <w:rPr>
          <w:rFonts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（按中标人在投标时提供的安装及维修保养单位填写）。</w:t>
      </w:r>
    </w:p>
    <w:p w14:paraId="1E74C00E">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11.6如果承包人未按照本合同有关规定的时间更换零部件、弥补缺陷或提供有关维修保养服务的，发包人可采取必要的补救措施，因此而发生的费用均由承包人承担，同时发包人根据本合同规定有权对承包人行使的其他权利（包括主张违约责任的权利）不受影响。</w:t>
      </w:r>
    </w:p>
    <w:p w14:paraId="7022058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11.7</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质保期满后如发包人要求承包人进行有偿保养、零配件更换、备品备件更换等，费用按照承包人投标所报的</w:t>
      </w:r>
      <w:r>
        <w:rPr>
          <w:rFonts w:cs="宋体" w:asciiTheme="minorEastAsia" w:hAnsiTheme="minorEastAsia" w:eastAsiaTheme="minorEastAsia"/>
        </w:rPr>
        <w:t>常用备品备件的价格表（价格含税金、安装、调试、试运行、验收试验、验收配合、现场培训等技术服务）</w:t>
      </w:r>
      <w:r>
        <w:rPr>
          <w:rFonts w:hint="eastAsia" w:asciiTheme="minorEastAsia" w:hAnsiTheme="minorEastAsia" w:eastAsiaTheme="minorEastAsia"/>
          <w:snapToGrid w:val="0"/>
          <w:kern w:val="0"/>
        </w:rPr>
        <w:t>按实结算。</w:t>
      </w:r>
    </w:p>
    <w:p w14:paraId="1C8DB991">
      <w:pPr>
        <w:pStyle w:val="25"/>
        <w:snapToGrid w:val="0"/>
        <w:spacing w:line="360" w:lineRule="auto"/>
        <w:ind w:firstLine="420" w:firstLineChars="200"/>
        <w:rPr>
          <w:rFonts w:asciiTheme="minorEastAsia" w:hAnsiTheme="minorEastAsia" w:eastAsiaTheme="minorEastAsia"/>
          <w:snapToGrid w:val="0"/>
          <w:kern w:val="0"/>
        </w:rPr>
      </w:pPr>
    </w:p>
    <w:p w14:paraId="7CA78703">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12、附随服务</w:t>
      </w:r>
    </w:p>
    <w:p w14:paraId="04DAD7A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12.1为本合同项下电梯设备供货及安装、调试、维修的顺利完成，承包人还应向发包人提供的如下附随服务：</w:t>
      </w:r>
    </w:p>
    <w:p w14:paraId="5EBD23F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12.1.1在发包人合理指定时间内对所供设备实施运行或监督或维护或修理，但前提条件是该服务并不能免除承包人在质量保证期内所承担的义务；</w:t>
      </w:r>
    </w:p>
    <w:p w14:paraId="0A84B8A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12.1.2在本合同项下的电梯设备投入使用后2年内，承包人应对电梯的控制系统给予动态的、最新的升级服务。同时，如果业主或发包人对控制系统提出合理的改进意见，承包人应尽快予以改进。</w:t>
      </w:r>
    </w:p>
    <w:p w14:paraId="3224D6D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12.2承包人因提供本合同第12.1.1至12.1.2条项下全部附随服务而发生的费用均包括在设备采购总价中，发包人无需就此另行支付。 </w:t>
      </w:r>
    </w:p>
    <w:p w14:paraId="21132280">
      <w:pPr>
        <w:pStyle w:val="25"/>
        <w:snapToGrid w:val="0"/>
        <w:spacing w:line="360" w:lineRule="auto"/>
        <w:rPr>
          <w:rFonts w:asciiTheme="minorEastAsia" w:hAnsiTheme="minorEastAsia" w:eastAsiaTheme="minorEastAsia"/>
          <w:snapToGrid w:val="0"/>
          <w:kern w:val="0"/>
        </w:rPr>
      </w:pPr>
    </w:p>
    <w:p w14:paraId="28F34A36">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13、检验和索赔</w:t>
      </w:r>
    </w:p>
    <w:p w14:paraId="2CF0A1AB">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13.1发包人有权检验、测试电梯设备，以确认是否符合合同规格的要求，并且不承担额外的费用。发包人将及时以书面形式通知承包人对电梯设备进行检验、测试人员的身份。</w:t>
      </w:r>
    </w:p>
    <w:p w14:paraId="2C73D80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13.2在承包人根据规定的期限和规定的地点将电梯设备运抵现场后，发包人、监理单位及承包人共同对电梯设备的质量、规格、数量和重量等进行交货检查。如在上述交货检查过程中发现承包人提供的任何电梯设备的规格或数量与本合同的规定有不符之处或任何电梯设备的外观存在破损，发包人有权向承包人提出索赔。在对电梯设备的规格、数量和外观完好程度进行检查并证明完全符合本合同约定后，发包人、承包人双方共同签署交货检查报告。上述交货检查及之后签署的交货检查报告并不代表发包人对承包人提供的任何电梯设备质量的认可。交货检查过程中，由承包人负责电梯设备的装卸、开箱、搬运及保管等工作，并承担相关费用。</w:t>
      </w:r>
    </w:p>
    <w:p w14:paraId="727806E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13.3在本合同规定的质量保修期内，若发现承包人提供的任何电梯设备与本合同规定不符、存在质量问题或存在缺陷（包括内在缺陷或用料不妥），发包人有权安排有关检测机构进行检验，并有权凭有关检测机构出具的检验证书向承包人提出索赔，承包人不得持有异议。如有关检测机构检验合格，则相关检验费由发包人负担；若检验不合格，检验费将由承包人负担。</w:t>
      </w:r>
    </w:p>
    <w:p w14:paraId="29A41E7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13.4如承包人拟对其所提供的电梯设备进行机械运转试验和性能试验，则应在试验之日前至少15个日历天之前书面通知发包人。发包人有权参与上述机械运转试验和性能试验并获取试验结果；同时，上述试验不得对本工程的正常施工造成任何影响。</w:t>
      </w:r>
    </w:p>
    <w:p w14:paraId="2341F201">
      <w:pPr>
        <w:pStyle w:val="25"/>
        <w:tabs>
          <w:tab w:val="left" w:pos="709"/>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 xml:space="preserve">13.5 </w:t>
      </w:r>
      <w:r>
        <w:rPr>
          <w:rFonts w:hint="eastAsia" w:asciiTheme="minorEastAsia" w:hAnsiTheme="minorEastAsia" w:eastAsiaTheme="minorEastAsia"/>
          <w:snapToGrid w:val="0"/>
          <w:kern w:val="0"/>
          <w:szCs w:val="21"/>
        </w:rPr>
        <w:t>承包人同时应保证合同项下所提供的服务，包括联络与审查、检验与验收、设计配合、培训、安装、现场调试及配合等按合同规定方式或发包人确认的良好方式进行，并保证不存在因承包人人员的过失、错误或疏忽而产生服务问题。</w:t>
      </w:r>
    </w:p>
    <w:p w14:paraId="19C47117">
      <w:pPr>
        <w:pStyle w:val="25"/>
        <w:tabs>
          <w:tab w:val="left" w:pos="709"/>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13.6 承包人负责的培训任务应达到合同要求。如发包人有充分理由证明承包人的培训服务未达到合同的规定，则由发包人提出罚款建议和补救意见后执行。</w:t>
      </w:r>
    </w:p>
    <w:p w14:paraId="7051C659">
      <w:pPr>
        <w:pStyle w:val="25"/>
        <w:tabs>
          <w:tab w:val="left" w:pos="709"/>
        </w:tabs>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13.7 因承包人原因提供资料错误而导致的工程损失的直接费用应依据合同或实际情况计算出合理的费用，经发包人确认后由承包人负责赔偿。</w:t>
      </w:r>
    </w:p>
    <w:p w14:paraId="0FE50A51">
      <w:pPr>
        <w:pStyle w:val="25"/>
        <w:tabs>
          <w:tab w:val="left" w:pos="709"/>
        </w:tabs>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szCs w:val="21"/>
        </w:rPr>
        <w:t>13.8 承包人及承包人所委托安装单位服务的违约导致系统验收（安装、预验收、最终验收）时间的延迟，则承包人应向发包人</w:t>
      </w:r>
      <w:r>
        <w:rPr>
          <w:rFonts w:hint="eastAsia" w:asciiTheme="minorEastAsia" w:hAnsiTheme="minorEastAsia" w:eastAsiaTheme="minorEastAsia"/>
          <w:snapToGrid w:val="0"/>
          <w:kern w:val="0"/>
        </w:rPr>
        <w:t>赔偿相应损失</w:t>
      </w:r>
      <w:r>
        <w:rPr>
          <w:rFonts w:hint="eastAsia" w:asciiTheme="minorEastAsia" w:hAnsiTheme="minorEastAsia" w:eastAsiaTheme="minorEastAsia"/>
          <w:snapToGrid w:val="0"/>
          <w:kern w:val="0"/>
          <w:szCs w:val="21"/>
        </w:rPr>
        <w:t>。</w:t>
      </w:r>
    </w:p>
    <w:p w14:paraId="6565AB1E">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13.9 如果在发包人发出索赔通知后三十天内，承包人未作答复，上述索赔应视为已被承包人接受。如承包人未能在发包人发出索赔通知后三十天内或发包人同意的延长期限内，按照发包人同意的索赔解决方法解决索赔事宜，发包人有权从未付货款或从承包人开具的履约保证金中扣回索赔金额，不足部分，承包人须另外支付。</w:t>
      </w:r>
    </w:p>
    <w:p w14:paraId="23F25FF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13.10 承包人的索赔</w:t>
      </w:r>
    </w:p>
    <w:p w14:paraId="1AC5366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承包人根据合同约定向发包人提出索赔的，须在索赔事件发生之日起7日内，向发包人书面提交索赔资料，应包括：索赔的合同依据、索赔意向与金额及相关证明文件，提出索赔时间以发包人签收时间为准。</w:t>
      </w:r>
    </w:p>
    <w:p w14:paraId="7FBC808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13.11 承包人逾期提出索赔的，视为承包人放弃索赔。</w:t>
      </w:r>
    </w:p>
    <w:p w14:paraId="5A66E72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13.12 承包人不得以索赔未达成协议为理由，拒绝履行本合同约定之义务。</w:t>
      </w:r>
    </w:p>
    <w:p w14:paraId="5EAADF97">
      <w:pPr>
        <w:pStyle w:val="25"/>
        <w:snapToGrid w:val="0"/>
        <w:spacing w:line="360" w:lineRule="auto"/>
        <w:rPr>
          <w:rFonts w:asciiTheme="minorEastAsia" w:hAnsiTheme="minorEastAsia" w:eastAsiaTheme="minorEastAsia"/>
          <w:b/>
          <w:snapToGrid w:val="0"/>
          <w:kern w:val="0"/>
        </w:rPr>
      </w:pPr>
    </w:p>
    <w:p w14:paraId="21557757">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14、索赔解决办法</w:t>
      </w:r>
    </w:p>
    <w:p w14:paraId="2CD3DCD6">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在发包人按照本合同相关条款的约定向承包人提出索赔后，承包人应按下列方式中的一种向发包人进行理赔，但必须经发包人认可：</w:t>
      </w:r>
    </w:p>
    <w:p w14:paraId="1462C7F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14.1按照有关电梯设备的疵劣程度、损坏的范围和发包人所遭受的损失，将电梯设备贬值，设备采购总价亦相应降低。</w:t>
      </w:r>
    </w:p>
    <w:p w14:paraId="66065F66">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14.2免费调换全部存在瑕疵的电梯设备零部件。承包人应自收到发包人的有关书面指示之日起30个日历天内全部更换完毕。所更换的零部件仍应符合本合同中的全部相关规定（包括但不限于关于规格、数量、质量、性能、交货地点、包装方式、质量保修期等的要求）。</w:t>
      </w:r>
    </w:p>
    <w:p w14:paraId="177C5D2F">
      <w:pPr>
        <w:pStyle w:val="25"/>
        <w:snapToGrid w:val="0"/>
        <w:spacing w:line="360" w:lineRule="auto"/>
        <w:rPr>
          <w:rFonts w:asciiTheme="minorEastAsia" w:hAnsiTheme="minorEastAsia" w:eastAsiaTheme="minorEastAsia"/>
          <w:snapToGrid w:val="0"/>
          <w:kern w:val="0"/>
        </w:rPr>
      </w:pPr>
    </w:p>
    <w:p w14:paraId="6476E72F">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15、不可抗力</w:t>
      </w:r>
    </w:p>
    <w:p w14:paraId="72527A8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15.1如果因属于不可抗力事件致使本合同履行受阻时，相关的履行期限应予延长，延长的期限应相当于不可抗力事件所影响的时间。</w:t>
      </w:r>
    </w:p>
    <w:p w14:paraId="0C271D3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15.2遇有不可抗力事件的一方应在不可抗力事件发生后2个日历天内通知对方，并应在事件发生后14个日历天内，将有关部门出具的证明文件用挂号信寄给另一方核查和确认。因不可抗力事件不能履行本合同的，根据不可抗力的影响，全部或部分免除责任，但法律另有规定的除外。任何一方迟延履行本合同后发生不可抗力的，不能免除迟延履行方的相应责任。</w:t>
      </w:r>
    </w:p>
    <w:p w14:paraId="4D378A7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不可抗力的自然灾害具体内容为：</w:t>
      </w:r>
    </w:p>
    <w:p w14:paraId="32D527C7">
      <w:pPr>
        <w:adjustRightInd w:val="0"/>
        <w:snapToGrid w:val="0"/>
        <w:spacing w:line="360" w:lineRule="auto"/>
        <w:ind w:firstLine="420" w:firstLineChars="200"/>
        <w:jc w:val="left"/>
        <w:rPr>
          <w:rFonts w:asciiTheme="minorEastAsia" w:hAnsiTheme="minorEastAsia"/>
          <w:kern w:val="0"/>
          <w:szCs w:val="22"/>
        </w:rPr>
      </w:pPr>
      <w:r>
        <w:rPr>
          <w:rFonts w:asciiTheme="minorEastAsia" w:hAnsiTheme="minorEastAsia"/>
          <w:kern w:val="0"/>
          <w:szCs w:val="22"/>
        </w:rPr>
        <w:t>(1)平均风力</w:t>
      </w:r>
      <w:r>
        <w:rPr>
          <w:rFonts w:asciiTheme="minorEastAsia" w:hAnsiTheme="minorEastAsia"/>
          <w:kern w:val="0"/>
          <w:szCs w:val="22"/>
          <w:u w:val="single"/>
        </w:rPr>
        <w:t>8</w:t>
      </w:r>
      <w:r>
        <w:rPr>
          <w:rFonts w:hint="eastAsia" w:asciiTheme="minorEastAsia" w:hAnsiTheme="minorEastAsia"/>
          <w:kern w:val="0"/>
          <w:szCs w:val="22"/>
        </w:rPr>
        <w:t>级以上的大风（一般为</w:t>
      </w:r>
      <w:r>
        <w:rPr>
          <w:rFonts w:asciiTheme="minorEastAsia" w:hAnsiTheme="minorEastAsia"/>
          <w:kern w:val="0"/>
          <w:szCs w:val="22"/>
        </w:rPr>
        <w:t>8级）（幕墙施工为四级）；</w:t>
      </w:r>
    </w:p>
    <w:p w14:paraId="3305CC28">
      <w:pPr>
        <w:adjustRightInd w:val="0"/>
        <w:snapToGrid w:val="0"/>
        <w:spacing w:line="360" w:lineRule="auto"/>
        <w:ind w:firstLine="420" w:firstLineChars="200"/>
        <w:jc w:val="left"/>
        <w:rPr>
          <w:rFonts w:asciiTheme="minorEastAsia" w:hAnsiTheme="minorEastAsia"/>
          <w:kern w:val="0"/>
          <w:szCs w:val="22"/>
        </w:rPr>
      </w:pPr>
      <w:r>
        <w:rPr>
          <w:rFonts w:asciiTheme="minorEastAsia" w:hAnsiTheme="minorEastAsia"/>
          <w:kern w:val="0"/>
          <w:szCs w:val="22"/>
        </w:rPr>
        <w:t>(2)3个小时内降雨量为</w:t>
      </w:r>
      <w:r>
        <w:rPr>
          <w:rFonts w:asciiTheme="minorEastAsia" w:hAnsiTheme="minorEastAsia"/>
          <w:kern w:val="0"/>
          <w:szCs w:val="22"/>
          <w:u w:val="single"/>
        </w:rPr>
        <w:t>50</w:t>
      </w:r>
      <w:r>
        <w:rPr>
          <w:rFonts w:asciiTheme="minorEastAsia" w:hAnsiTheme="minorEastAsia"/>
          <w:kern w:val="0"/>
          <w:szCs w:val="22"/>
        </w:rPr>
        <w:t>mm</w:t>
      </w:r>
      <w:r>
        <w:rPr>
          <w:rFonts w:hint="eastAsia" w:asciiTheme="minorEastAsia" w:hAnsiTheme="minorEastAsia"/>
          <w:kern w:val="0"/>
          <w:szCs w:val="22"/>
        </w:rPr>
        <w:t>以上的暴雨（一般为</w:t>
      </w:r>
      <w:r>
        <w:rPr>
          <w:rFonts w:asciiTheme="minorEastAsia" w:hAnsiTheme="minorEastAsia"/>
          <w:kern w:val="0"/>
          <w:szCs w:val="22"/>
        </w:rPr>
        <w:t>50mm）；</w:t>
      </w:r>
    </w:p>
    <w:p w14:paraId="1421E0A5">
      <w:pPr>
        <w:adjustRightInd w:val="0"/>
        <w:snapToGrid w:val="0"/>
        <w:spacing w:line="360" w:lineRule="auto"/>
        <w:ind w:firstLine="420" w:firstLineChars="200"/>
        <w:jc w:val="left"/>
        <w:rPr>
          <w:rFonts w:asciiTheme="minorEastAsia" w:hAnsiTheme="minorEastAsia"/>
          <w:kern w:val="0"/>
          <w:szCs w:val="22"/>
        </w:rPr>
      </w:pPr>
      <w:r>
        <w:rPr>
          <w:rFonts w:asciiTheme="minorEastAsia" w:hAnsiTheme="minorEastAsia"/>
          <w:kern w:val="0"/>
          <w:szCs w:val="22"/>
        </w:rPr>
        <w:t>(3)</w:t>
      </w:r>
      <w:r>
        <w:rPr>
          <w:rFonts w:asciiTheme="minorEastAsia" w:hAnsiTheme="minorEastAsia"/>
          <w:kern w:val="0"/>
          <w:szCs w:val="22"/>
          <w:u w:val="single"/>
        </w:rPr>
        <w:t>37</w:t>
      </w:r>
      <w:r>
        <w:rPr>
          <w:rFonts w:hint="eastAsia" w:asciiTheme="minorEastAsia" w:hAnsiTheme="minorEastAsia"/>
          <w:kern w:val="0"/>
          <w:szCs w:val="22"/>
        </w:rPr>
        <w:t>摄氏度以上的高温天气（一般为</w:t>
      </w:r>
      <w:r>
        <w:rPr>
          <w:rFonts w:asciiTheme="minorEastAsia" w:hAnsiTheme="minorEastAsia"/>
          <w:kern w:val="0"/>
          <w:szCs w:val="22"/>
        </w:rPr>
        <w:t>37摄氏度）；</w:t>
      </w:r>
    </w:p>
    <w:p w14:paraId="17B41406">
      <w:pPr>
        <w:widowControl/>
        <w:adjustRightInd w:val="0"/>
        <w:snapToGrid w:val="0"/>
        <w:spacing w:line="360" w:lineRule="auto"/>
        <w:ind w:firstLine="420" w:firstLineChars="200"/>
        <w:jc w:val="left"/>
        <w:rPr>
          <w:rFonts w:asciiTheme="minorEastAsia" w:hAnsiTheme="minorEastAsia"/>
          <w:kern w:val="0"/>
          <w:szCs w:val="22"/>
        </w:rPr>
      </w:pPr>
      <w:r>
        <w:rPr>
          <w:rFonts w:asciiTheme="minorEastAsia" w:hAnsiTheme="minorEastAsia"/>
          <w:kern w:val="0"/>
          <w:szCs w:val="22"/>
        </w:rPr>
        <w:t>(4)其它：对工程有较大影响的重大灾害、重大疫情、政策性调整及六级以上地震、战争、动乱、罢工。</w:t>
      </w:r>
      <w:bookmarkStart w:id="1" w:name="第五章"/>
    </w:p>
    <w:p w14:paraId="1C16B18F">
      <w:pPr>
        <w:widowControl/>
        <w:adjustRightInd w:val="0"/>
        <w:snapToGrid w:val="0"/>
        <w:spacing w:line="360" w:lineRule="auto"/>
        <w:ind w:firstLine="420" w:firstLineChars="200"/>
        <w:jc w:val="left"/>
        <w:rPr>
          <w:rFonts w:asciiTheme="minorEastAsia" w:hAnsiTheme="minorEastAsia"/>
          <w:kern w:val="0"/>
          <w:szCs w:val="22"/>
        </w:rPr>
      </w:pPr>
      <w:r>
        <w:rPr>
          <w:rFonts w:asciiTheme="minorEastAsia" w:hAnsiTheme="minorEastAsia"/>
          <w:kern w:val="0"/>
          <w:szCs w:val="22"/>
        </w:rPr>
        <w:t>（5）</w:t>
      </w:r>
      <w:r>
        <w:rPr>
          <w:rFonts w:hint="eastAsia" w:asciiTheme="minorEastAsia" w:hAnsiTheme="minorEastAsia"/>
          <w:kern w:val="0"/>
          <w:sz w:val="22"/>
          <w:szCs w:val="22"/>
        </w:rPr>
        <w:t>发包人与承包人约定的其他不可抗力</w:t>
      </w:r>
      <w:r>
        <w:rPr>
          <w:rFonts w:asciiTheme="minorEastAsia" w:hAnsiTheme="minorEastAsia"/>
          <w:kern w:val="0"/>
          <w:sz w:val="22"/>
          <w:szCs w:val="22"/>
        </w:rPr>
        <w:t>。</w:t>
      </w:r>
    </w:p>
    <w:bookmarkEnd w:id="1"/>
    <w:p w14:paraId="0AA50E30">
      <w:pPr>
        <w:pStyle w:val="25"/>
        <w:snapToGrid w:val="0"/>
        <w:spacing w:line="360" w:lineRule="auto"/>
        <w:rPr>
          <w:rFonts w:asciiTheme="minorEastAsia" w:hAnsiTheme="minorEastAsia" w:eastAsiaTheme="minorEastAsia"/>
          <w:snapToGrid w:val="0"/>
          <w:kern w:val="0"/>
        </w:rPr>
      </w:pPr>
    </w:p>
    <w:p w14:paraId="301B86FC">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16、违约责任</w:t>
      </w:r>
    </w:p>
    <w:p w14:paraId="275A05EF">
      <w:pPr>
        <w:pStyle w:val="25"/>
        <w:tabs>
          <w:tab w:val="left" w:pos="567"/>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16.1本合同任何一方未依本合同约定适当履行其合同义务的，即构成违约。</w:t>
      </w:r>
    </w:p>
    <w:p w14:paraId="4B85677D">
      <w:pPr>
        <w:pStyle w:val="25"/>
        <w:tabs>
          <w:tab w:val="left" w:pos="567"/>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16.2发包人违约责任：/</w:t>
      </w:r>
    </w:p>
    <w:p w14:paraId="39FDDB90">
      <w:pPr>
        <w:pStyle w:val="25"/>
        <w:tabs>
          <w:tab w:val="left" w:pos="567"/>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16.3承包人违约责任</w:t>
      </w:r>
    </w:p>
    <w:p w14:paraId="79F7CFF9">
      <w:pPr>
        <w:pStyle w:val="25"/>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除本合同已经在相应条款中列明的违约责任外，承包人违约应承担的违约责任按如下规定执行，且发包人还可执行违约追究措施。</w:t>
      </w:r>
    </w:p>
    <w:p w14:paraId="130D227E">
      <w:pPr>
        <w:pStyle w:val="25"/>
        <w:tabs>
          <w:tab w:val="left" w:pos="709"/>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16.3.1延期交货违约金：由于承包人原因未能在发包人指定交货时间交付货物的，承包人应向</w:t>
      </w:r>
      <w:r>
        <w:rPr>
          <w:rFonts w:hint="eastAsia" w:asciiTheme="minorEastAsia" w:hAnsiTheme="minorEastAsia" w:eastAsiaTheme="minorEastAsia"/>
        </w:rPr>
        <w:t>发包人</w:t>
      </w:r>
      <w:r>
        <w:rPr>
          <w:rFonts w:hint="eastAsia" w:asciiTheme="minorEastAsia" w:hAnsiTheme="minorEastAsia" w:eastAsiaTheme="minorEastAsia"/>
          <w:bCs/>
        </w:rPr>
        <w:t>支付合同价的2000元/台/天违约金。该项违约金经</w:t>
      </w:r>
      <w:r>
        <w:rPr>
          <w:rFonts w:hint="eastAsia" w:asciiTheme="minorEastAsia" w:hAnsiTheme="minorEastAsia" w:eastAsiaTheme="minorEastAsia"/>
        </w:rPr>
        <w:t>发包人</w:t>
      </w:r>
      <w:r>
        <w:rPr>
          <w:rFonts w:hint="eastAsia" w:asciiTheme="minorEastAsia" w:hAnsiTheme="minorEastAsia" w:eastAsiaTheme="minorEastAsia"/>
          <w:bCs/>
        </w:rPr>
        <w:t>确认后有权在支付给承包人的合同款中扣除并书面知会承包人。违约金不足以弥补</w:t>
      </w:r>
      <w:r>
        <w:rPr>
          <w:rFonts w:hint="eastAsia" w:asciiTheme="minorEastAsia" w:hAnsiTheme="minorEastAsia" w:eastAsiaTheme="minorEastAsia"/>
        </w:rPr>
        <w:t>发包人</w:t>
      </w:r>
      <w:r>
        <w:rPr>
          <w:rFonts w:hint="eastAsia" w:asciiTheme="minorEastAsia" w:hAnsiTheme="minorEastAsia" w:eastAsiaTheme="minorEastAsia"/>
          <w:bCs/>
        </w:rPr>
        <w:t>损失的，承包人应另行补偿。逾期超过</w:t>
      </w:r>
      <w:r>
        <w:rPr>
          <w:rFonts w:asciiTheme="minorEastAsia" w:hAnsiTheme="minorEastAsia" w:eastAsiaTheme="minorEastAsia"/>
          <w:bCs/>
        </w:rPr>
        <w:t>60</w:t>
      </w:r>
      <w:r>
        <w:rPr>
          <w:rFonts w:hint="eastAsia" w:asciiTheme="minorEastAsia" w:hAnsiTheme="minorEastAsia" w:eastAsiaTheme="minorEastAsia"/>
          <w:bCs/>
        </w:rPr>
        <w:t>个日历天的，发包人有权单方解除本合同。</w:t>
      </w:r>
    </w:p>
    <w:p w14:paraId="058A2657">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16.3.2如承包人出现以下任何一项违约行为的，则承包人应自构成违约之日起，每个日历天按设备合同总价的</w:t>
      </w:r>
      <w:r>
        <w:rPr>
          <w:rFonts w:asciiTheme="minorEastAsia" w:hAnsiTheme="minorEastAsia" w:eastAsiaTheme="minorEastAsia"/>
        </w:rPr>
        <w:t>0.02</w:t>
      </w:r>
      <w:r>
        <w:rPr>
          <w:rFonts w:hint="eastAsia" w:asciiTheme="minorEastAsia" w:hAnsiTheme="minorEastAsia" w:eastAsiaTheme="minorEastAsia"/>
        </w:rPr>
        <w:t>％向发包人支付违约金。逾期超过</w:t>
      </w:r>
      <w:r>
        <w:rPr>
          <w:rFonts w:asciiTheme="minorEastAsia" w:hAnsiTheme="minorEastAsia" w:eastAsiaTheme="minorEastAsia"/>
        </w:rPr>
        <w:t>10</w:t>
      </w:r>
      <w:r>
        <w:rPr>
          <w:rFonts w:hint="eastAsia" w:asciiTheme="minorEastAsia" w:hAnsiTheme="minorEastAsia" w:eastAsiaTheme="minorEastAsia"/>
        </w:rPr>
        <w:t>个日历天的，发包人有权单方解除本合同。</w:t>
      </w:r>
    </w:p>
    <w:p w14:paraId="46465E34">
      <w:pPr>
        <w:pStyle w:val="25"/>
        <w:numPr>
          <w:ilvl w:val="0"/>
          <w:numId w:val="8"/>
        </w:numPr>
        <w:spacing w:line="360" w:lineRule="auto"/>
        <w:ind w:left="845" w:firstLine="420" w:firstLineChars="200"/>
        <w:rPr>
          <w:rFonts w:asciiTheme="minorEastAsia" w:hAnsiTheme="minorEastAsia" w:eastAsiaTheme="minorEastAsia"/>
        </w:rPr>
      </w:pPr>
      <w:r>
        <w:rPr>
          <w:rFonts w:hint="eastAsia" w:asciiTheme="minorEastAsia" w:hAnsiTheme="minorEastAsia" w:eastAsiaTheme="minorEastAsia"/>
        </w:rPr>
        <w:t>未依照本合同中的各项要求，在本合同规定的相关期限内实施、参与或监督任何有关交货、安装、调试及相应的验收、检查工作的。</w:t>
      </w:r>
    </w:p>
    <w:p w14:paraId="6D8E19C0">
      <w:pPr>
        <w:pStyle w:val="25"/>
        <w:numPr>
          <w:ilvl w:val="0"/>
          <w:numId w:val="8"/>
        </w:numPr>
        <w:spacing w:line="360" w:lineRule="auto"/>
        <w:ind w:left="845" w:firstLine="420" w:firstLineChars="200"/>
        <w:rPr>
          <w:rFonts w:asciiTheme="minorEastAsia" w:hAnsiTheme="minorEastAsia" w:eastAsiaTheme="minorEastAsia"/>
        </w:rPr>
      </w:pPr>
      <w:r>
        <w:rPr>
          <w:rFonts w:hint="eastAsia" w:asciiTheme="minorEastAsia" w:hAnsiTheme="minorEastAsia" w:eastAsiaTheme="minorEastAsia"/>
        </w:rPr>
        <w:t>未依照本合同中的各项要求，在本合同规定的相关期限内向发包人提交任何技术资料或其它文件的。</w:t>
      </w:r>
    </w:p>
    <w:p w14:paraId="44AAAA61">
      <w:pPr>
        <w:pStyle w:val="25"/>
        <w:tabs>
          <w:tab w:val="left" w:pos="709"/>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16.3.3经双方认定,非发包人原因的，承包人提供的设备技术指标、参数或服务存在以下违约行为，则按照以下方法向发包人支付违约金：</w:t>
      </w:r>
    </w:p>
    <w:p w14:paraId="13E0DCDF">
      <w:pPr>
        <w:pStyle w:val="25"/>
        <w:numPr>
          <w:ilvl w:val="0"/>
          <w:numId w:val="9"/>
        </w:numPr>
        <w:spacing w:line="360" w:lineRule="auto"/>
        <w:ind w:left="845" w:firstLine="420" w:firstLineChars="200"/>
        <w:rPr>
          <w:rFonts w:asciiTheme="minorEastAsia" w:hAnsiTheme="minorEastAsia" w:eastAsiaTheme="minorEastAsia"/>
        </w:rPr>
      </w:pPr>
      <w:r>
        <w:rPr>
          <w:rFonts w:hint="eastAsia" w:asciiTheme="minorEastAsia" w:hAnsiTheme="minorEastAsia" w:eastAsiaTheme="minorEastAsia"/>
        </w:rPr>
        <w:t>修复时间：相对合同规定值（参照合同11.4.7条）每超时</w:t>
      </w:r>
      <w:r>
        <w:rPr>
          <w:rFonts w:asciiTheme="minorEastAsia" w:hAnsiTheme="minorEastAsia" w:eastAsiaTheme="minorEastAsia"/>
        </w:rPr>
        <w:t>8</w:t>
      </w:r>
      <w:r>
        <w:rPr>
          <w:rFonts w:hint="eastAsia" w:asciiTheme="minorEastAsia" w:hAnsiTheme="minorEastAsia" w:eastAsiaTheme="minorEastAsia"/>
        </w:rPr>
        <w:t>小时的，</w:t>
      </w:r>
      <w:r>
        <w:rPr>
          <w:rFonts w:hint="eastAsia" w:asciiTheme="minorEastAsia" w:hAnsiTheme="minorEastAsia" w:eastAsiaTheme="minorEastAsia"/>
          <w:snapToGrid w:val="0"/>
          <w:kern w:val="0"/>
        </w:rPr>
        <w:t>处以</w:t>
      </w:r>
      <w:r>
        <w:rPr>
          <w:rFonts w:asciiTheme="minorEastAsia" w:hAnsiTheme="minorEastAsia" w:eastAsiaTheme="minorEastAsia"/>
          <w:snapToGrid w:val="0"/>
          <w:kern w:val="0"/>
        </w:rPr>
        <w:t>3000元/次违约金</w:t>
      </w:r>
      <w:r>
        <w:rPr>
          <w:rFonts w:hint="eastAsia" w:asciiTheme="minorEastAsia" w:hAnsiTheme="minorEastAsia" w:eastAsiaTheme="minorEastAsia"/>
        </w:rPr>
        <w:t>。</w:t>
      </w:r>
    </w:p>
    <w:p w14:paraId="42132024">
      <w:pPr>
        <w:pStyle w:val="25"/>
        <w:numPr>
          <w:ilvl w:val="0"/>
          <w:numId w:val="9"/>
        </w:numPr>
        <w:spacing w:line="360" w:lineRule="auto"/>
        <w:ind w:left="845" w:firstLine="420" w:firstLineChars="200"/>
        <w:rPr>
          <w:rFonts w:asciiTheme="minorEastAsia" w:hAnsiTheme="minorEastAsia" w:eastAsiaTheme="minorEastAsia"/>
        </w:rPr>
      </w:pPr>
      <w:r>
        <w:rPr>
          <w:rFonts w:hint="eastAsia" w:asciiTheme="minorEastAsia" w:hAnsiTheme="minorEastAsia" w:eastAsiaTheme="minorEastAsia"/>
        </w:rPr>
        <w:t>故障停机时间：每超过36小时的，</w:t>
      </w:r>
      <w:r>
        <w:rPr>
          <w:rFonts w:hint="eastAsia" w:asciiTheme="minorEastAsia" w:hAnsiTheme="minorEastAsia" w:eastAsiaTheme="minorEastAsia"/>
          <w:snapToGrid w:val="0"/>
          <w:kern w:val="0"/>
        </w:rPr>
        <w:t>处以</w:t>
      </w:r>
      <w:r>
        <w:rPr>
          <w:rFonts w:asciiTheme="minorEastAsia" w:hAnsiTheme="minorEastAsia" w:eastAsiaTheme="minorEastAsia"/>
          <w:snapToGrid w:val="0"/>
          <w:kern w:val="0"/>
        </w:rPr>
        <w:t>5000元/次违约金</w:t>
      </w:r>
      <w:r>
        <w:rPr>
          <w:rFonts w:hint="eastAsia" w:asciiTheme="minorEastAsia" w:hAnsiTheme="minorEastAsia" w:eastAsiaTheme="minorEastAsia"/>
        </w:rPr>
        <w:t>。</w:t>
      </w:r>
    </w:p>
    <w:p w14:paraId="2CBB52D0">
      <w:pPr>
        <w:pStyle w:val="25"/>
        <w:numPr>
          <w:ilvl w:val="0"/>
          <w:numId w:val="9"/>
        </w:numPr>
        <w:spacing w:line="360" w:lineRule="auto"/>
        <w:ind w:left="845" w:firstLine="420" w:firstLineChars="200"/>
        <w:rPr>
          <w:rFonts w:asciiTheme="minorEastAsia" w:hAnsiTheme="minorEastAsia" w:eastAsiaTheme="minorEastAsia"/>
        </w:rPr>
      </w:pPr>
      <w:r>
        <w:rPr>
          <w:rFonts w:hint="eastAsia" w:asciiTheme="minorEastAsia" w:hAnsiTheme="minorEastAsia" w:eastAsiaTheme="minorEastAsia"/>
        </w:rPr>
        <w:t>噪声：每超过合同规定值</w:t>
      </w:r>
      <w:r>
        <w:rPr>
          <w:rFonts w:asciiTheme="minorEastAsia" w:hAnsiTheme="minorEastAsia" w:eastAsiaTheme="minorEastAsia"/>
        </w:rPr>
        <w:t>1dB(A)</w:t>
      </w:r>
      <w:r>
        <w:rPr>
          <w:rFonts w:hint="eastAsia" w:asciiTheme="minorEastAsia" w:hAnsiTheme="minorEastAsia" w:eastAsiaTheme="minorEastAsia"/>
        </w:rPr>
        <w:t>，则承包人需要向发包人支付偏离部分设备合同价</w:t>
      </w:r>
      <w:r>
        <w:rPr>
          <w:rFonts w:asciiTheme="minorEastAsia" w:hAnsiTheme="minorEastAsia" w:eastAsiaTheme="minorEastAsia"/>
        </w:rPr>
        <w:t>0.5%</w:t>
      </w:r>
      <w:r>
        <w:rPr>
          <w:rFonts w:hint="eastAsia" w:asciiTheme="minorEastAsia" w:hAnsiTheme="minorEastAsia" w:eastAsiaTheme="minorEastAsia"/>
        </w:rPr>
        <w:t>的违约金。</w:t>
      </w:r>
    </w:p>
    <w:p w14:paraId="19420D04">
      <w:pPr>
        <w:pStyle w:val="25"/>
        <w:tabs>
          <w:tab w:val="left" w:pos="709"/>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16.3.4除本合同其他条款特别约定的承包人违约责任外，承包人不按本合同履行义务的，还应赔偿因其违约给发包人造成的直接损失，包括但不限于发包人对本工程的重建费用、需向第三方承担违约或侵权责任的费用。</w:t>
      </w:r>
    </w:p>
    <w:p w14:paraId="301A2812">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16.3.5若承包人根据本合同的约定须向发包人支付任何违约金或承担任何赔偿责任时，发包人均有权在其应付的合同价款中予以直接扣除。</w:t>
      </w:r>
    </w:p>
    <w:p w14:paraId="0EBFF17B">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16.3.6本合同任何条款中明确约定违约一方向另一方支付的违约金不足以弥补实际损失的，违约一方应按实际损失赔偿另一方。</w:t>
      </w:r>
    </w:p>
    <w:p w14:paraId="3D3500D1">
      <w:pPr>
        <w:pStyle w:val="25"/>
        <w:tabs>
          <w:tab w:val="left" w:pos="567"/>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16.4任何一方违约后，另一方要求违约方继续履行本合同时，违约方承担上述违约责任的同时仍应继续履行本合同。</w:t>
      </w:r>
    </w:p>
    <w:p w14:paraId="316FED7C">
      <w:pPr>
        <w:pStyle w:val="25"/>
        <w:snapToGrid w:val="0"/>
        <w:spacing w:line="360" w:lineRule="auto"/>
        <w:ind w:firstLine="420" w:firstLineChars="200"/>
        <w:rPr>
          <w:ins w:id="37" w:author="江旭贞" w:date="2025-01-08T10:28:28Z"/>
          <w:rFonts w:hint="eastAsia" w:cs="仿宋_GB2312" w:asciiTheme="minorEastAsia" w:hAnsiTheme="minorEastAsia" w:eastAsiaTheme="minorEastAsia"/>
          <w:szCs w:val="21"/>
        </w:rPr>
      </w:pPr>
      <w:r>
        <w:rPr>
          <w:rFonts w:cs="仿宋_GB2312" w:asciiTheme="minorEastAsia" w:hAnsiTheme="minorEastAsia" w:eastAsiaTheme="minorEastAsia"/>
          <w:szCs w:val="21"/>
        </w:rPr>
        <w:t>16.5由于政府（政府部门）政策、决定、通知或海绵城市等原因，发包人需要延迟项目进度或者停工的，承包人必须无条件执行，发包人不承担由此产生的任何费用；因上述原因，发包人需要终止或者解除合同的，</w:t>
      </w:r>
      <w:r>
        <w:rPr>
          <w:rFonts w:hint="eastAsia" w:asciiTheme="minorEastAsia" w:hAnsiTheme="minorEastAsia" w:eastAsiaTheme="minorEastAsia"/>
          <w:kern w:val="0"/>
          <w:szCs w:val="21"/>
        </w:rPr>
        <w:t>终止或解除通知送达承包人时本合同自动终止或解除，</w:t>
      </w:r>
      <w:r>
        <w:rPr>
          <w:rFonts w:hint="eastAsia" w:cs="仿宋_GB2312" w:asciiTheme="minorEastAsia" w:hAnsiTheme="minorEastAsia" w:eastAsiaTheme="minorEastAsia"/>
          <w:szCs w:val="21"/>
        </w:rPr>
        <w:t>发包人除按合同条款根据承包人实际完成的工作量进行结算外，无须向承包人支付任何补偿、赔偿或承担其他法律责任。</w:t>
      </w:r>
    </w:p>
    <w:p w14:paraId="7F2CC5B8">
      <w:pPr>
        <w:pStyle w:val="25"/>
        <w:snapToGrid w:val="0"/>
        <w:spacing w:line="360" w:lineRule="auto"/>
        <w:ind w:firstLine="420" w:firstLineChars="200"/>
        <w:rPr>
          <w:ins w:id="38" w:author="江旭贞" w:date="2025-01-08T10:30:06Z"/>
          <w:rFonts w:hint="eastAsia" w:cs="仿宋_GB2312" w:asciiTheme="minorEastAsia" w:hAnsiTheme="minorEastAsia" w:eastAsiaTheme="minorEastAsia"/>
          <w:szCs w:val="21"/>
          <w:lang w:val="en-US" w:eastAsia="zh-CN"/>
        </w:rPr>
      </w:pPr>
      <w:ins w:id="39" w:author="江旭贞" w:date="2025-01-08T10:28:29Z">
        <w:r>
          <w:rPr>
            <w:rFonts w:hint="eastAsia" w:cs="仿宋_GB2312" w:asciiTheme="minorEastAsia" w:hAnsiTheme="minorEastAsia" w:eastAsiaTheme="minorEastAsia"/>
            <w:szCs w:val="21"/>
            <w:lang w:val="en-US" w:eastAsia="zh-CN"/>
          </w:rPr>
          <w:t>1</w:t>
        </w:r>
      </w:ins>
      <w:ins w:id="40" w:author="江旭贞" w:date="2025-01-08T10:28:30Z">
        <w:r>
          <w:rPr>
            <w:rFonts w:hint="eastAsia" w:cs="仿宋_GB2312" w:asciiTheme="minorEastAsia" w:hAnsiTheme="minorEastAsia" w:eastAsiaTheme="minorEastAsia"/>
            <w:szCs w:val="21"/>
            <w:lang w:val="en-US" w:eastAsia="zh-CN"/>
          </w:rPr>
          <w:t>6.6</w:t>
        </w:r>
      </w:ins>
      <w:ins w:id="41" w:author="江旭贞" w:date="2025-01-08T10:28:50Z">
        <w:r>
          <w:rPr>
            <w:rFonts w:hint="eastAsia" w:cs="仿宋_GB2312" w:asciiTheme="minorEastAsia" w:hAnsiTheme="minorEastAsia" w:eastAsiaTheme="minorEastAsia"/>
            <w:szCs w:val="21"/>
            <w:lang w:val="en-US" w:eastAsia="zh-CN"/>
          </w:rPr>
          <w:t>承包</w:t>
        </w:r>
      </w:ins>
      <w:ins w:id="42" w:author="江旭贞" w:date="2025-01-08T10:28:44Z">
        <w:r>
          <w:rPr>
            <w:rFonts w:hint="eastAsia" w:cs="仿宋_GB2312" w:asciiTheme="minorEastAsia" w:hAnsiTheme="minorEastAsia" w:eastAsiaTheme="minorEastAsia"/>
            <w:szCs w:val="21"/>
            <w:lang w:val="en-US" w:eastAsia="zh-CN"/>
          </w:rPr>
          <w:t>人后续未按招标约定以及合同提供组织保证方面服务，影响履行职责的，</w:t>
        </w:r>
      </w:ins>
      <w:ins w:id="43" w:author="江旭贞" w:date="2025-01-08T10:28:57Z">
        <w:r>
          <w:rPr>
            <w:rFonts w:hint="eastAsia" w:cs="仿宋_GB2312" w:asciiTheme="minorEastAsia" w:hAnsiTheme="minorEastAsia" w:eastAsiaTheme="minorEastAsia"/>
            <w:szCs w:val="21"/>
            <w:lang w:val="en-US" w:eastAsia="zh-CN"/>
          </w:rPr>
          <w:t>发包</w:t>
        </w:r>
      </w:ins>
      <w:ins w:id="44" w:author="江旭贞" w:date="2025-01-08T10:28:44Z">
        <w:r>
          <w:rPr>
            <w:rFonts w:hint="eastAsia" w:cs="仿宋_GB2312" w:asciiTheme="minorEastAsia" w:hAnsiTheme="minorEastAsia" w:eastAsiaTheme="minorEastAsia"/>
            <w:szCs w:val="21"/>
            <w:lang w:val="en-US" w:eastAsia="zh-CN"/>
          </w:rPr>
          <w:t>人有权要求</w:t>
        </w:r>
      </w:ins>
      <w:ins w:id="45" w:author="江旭贞" w:date="2025-01-08T10:29:03Z">
        <w:r>
          <w:rPr>
            <w:rFonts w:hint="eastAsia" w:cs="仿宋_GB2312" w:asciiTheme="minorEastAsia" w:hAnsiTheme="minorEastAsia" w:eastAsiaTheme="minorEastAsia"/>
            <w:szCs w:val="21"/>
            <w:lang w:val="en-US" w:eastAsia="zh-CN"/>
          </w:rPr>
          <w:t>承包人</w:t>
        </w:r>
      </w:ins>
      <w:ins w:id="46" w:author="江旭贞" w:date="2025-01-08T10:28:44Z">
        <w:r>
          <w:rPr>
            <w:rFonts w:hint="eastAsia" w:cs="仿宋_GB2312" w:asciiTheme="minorEastAsia" w:hAnsiTheme="minorEastAsia" w:eastAsiaTheme="minorEastAsia"/>
            <w:szCs w:val="21"/>
            <w:lang w:val="en-US" w:eastAsia="zh-CN"/>
          </w:rPr>
          <w:t>履行职责，或给予批评、警告、并有权要求</w:t>
        </w:r>
      </w:ins>
      <w:ins w:id="47" w:author="江旭贞" w:date="2025-01-08T10:29:06Z">
        <w:r>
          <w:rPr>
            <w:rFonts w:hint="eastAsia" w:cs="仿宋_GB2312" w:asciiTheme="minorEastAsia" w:hAnsiTheme="minorEastAsia" w:eastAsiaTheme="minorEastAsia"/>
            <w:szCs w:val="21"/>
            <w:lang w:val="en-US" w:eastAsia="zh-CN"/>
          </w:rPr>
          <w:t>承包人</w:t>
        </w:r>
      </w:ins>
      <w:ins w:id="48" w:author="江旭贞" w:date="2025-01-08T10:28:44Z">
        <w:r>
          <w:rPr>
            <w:rFonts w:hint="eastAsia" w:cs="仿宋_GB2312" w:asciiTheme="minorEastAsia" w:hAnsiTheme="minorEastAsia" w:eastAsiaTheme="minorEastAsia"/>
            <w:szCs w:val="21"/>
            <w:lang w:val="en-US" w:eastAsia="zh-CN"/>
          </w:rPr>
          <w:t>撤换相关人员，</w:t>
        </w:r>
      </w:ins>
      <w:ins w:id="49" w:author="江旭贞" w:date="2025-01-08T10:29:38Z">
        <w:r>
          <w:rPr>
            <w:rFonts w:hint="eastAsia" w:cs="仿宋_GB2312" w:asciiTheme="minorEastAsia" w:hAnsiTheme="minorEastAsia" w:eastAsiaTheme="minorEastAsia"/>
            <w:szCs w:val="21"/>
            <w:lang w:val="en-US" w:eastAsia="zh-CN"/>
          </w:rPr>
          <w:t>承包人</w:t>
        </w:r>
      </w:ins>
      <w:ins w:id="50" w:author="江旭贞" w:date="2025-01-08T10:29:41Z">
        <w:r>
          <w:rPr>
            <w:rFonts w:hint="eastAsia" w:cs="仿宋_GB2312" w:asciiTheme="minorEastAsia" w:hAnsiTheme="minorEastAsia" w:eastAsiaTheme="minorEastAsia"/>
            <w:szCs w:val="21"/>
            <w:lang w:val="en-US" w:eastAsia="zh-CN"/>
          </w:rPr>
          <w:t>拒不</w:t>
        </w:r>
      </w:ins>
      <w:ins w:id="51" w:author="江旭贞" w:date="2025-01-08T10:29:49Z">
        <w:r>
          <w:rPr>
            <w:rFonts w:hint="eastAsia" w:cs="仿宋_GB2312" w:asciiTheme="minorEastAsia" w:hAnsiTheme="minorEastAsia" w:eastAsiaTheme="minorEastAsia"/>
            <w:szCs w:val="21"/>
            <w:lang w:val="en-US" w:eastAsia="zh-CN"/>
          </w:rPr>
          <w:t>撤换的</w:t>
        </w:r>
      </w:ins>
      <w:ins w:id="52" w:author="江旭贞" w:date="2025-01-08T10:29:50Z">
        <w:r>
          <w:rPr>
            <w:rFonts w:hint="eastAsia" w:cs="仿宋_GB2312" w:asciiTheme="minorEastAsia" w:hAnsiTheme="minorEastAsia" w:eastAsiaTheme="minorEastAsia"/>
            <w:szCs w:val="21"/>
            <w:lang w:val="en-US" w:eastAsia="zh-CN"/>
          </w:rPr>
          <w:t>，</w:t>
        </w:r>
      </w:ins>
      <w:ins w:id="53" w:author="江旭贞" w:date="2025-01-08T10:29:54Z">
        <w:r>
          <w:rPr>
            <w:rFonts w:hint="eastAsia" w:cs="仿宋_GB2312" w:asciiTheme="minorEastAsia" w:hAnsiTheme="minorEastAsia" w:eastAsiaTheme="minorEastAsia"/>
            <w:szCs w:val="21"/>
            <w:lang w:val="en-US" w:eastAsia="zh-CN"/>
          </w:rPr>
          <w:t>发包人</w:t>
        </w:r>
      </w:ins>
      <w:ins w:id="54" w:author="江旭贞" w:date="2025-01-08T10:29:55Z">
        <w:r>
          <w:rPr>
            <w:rFonts w:hint="eastAsia" w:cs="仿宋_GB2312" w:asciiTheme="minorEastAsia" w:hAnsiTheme="minorEastAsia" w:eastAsiaTheme="minorEastAsia"/>
            <w:szCs w:val="21"/>
            <w:lang w:val="en-US" w:eastAsia="zh-CN"/>
          </w:rPr>
          <w:t>有权</w:t>
        </w:r>
      </w:ins>
      <w:ins w:id="55" w:author="江旭贞" w:date="2025-01-08T10:28:44Z">
        <w:r>
          <w:rPr>
            <w:rFonts w:hint="eastAsia" w:cs="仿宋_GB2312" w:asciiTheme="minorEastAsia" w:hAnsiTheme="minorEastAsia" w:eastAsiaTheme="minorEastAsia"/>
            <w:szCs w:val="21"/>
            <w:lang w:val="en-US" w:eastAsia="zh-CN"/>
          </w:rPr>
          <w:t>解除与</w:t>
        </w:r>
      </w:ins>
      <w:ins w:id="56" w:author="江旭贞" w:date="2025-01-08T10:29:11Z">
        <w:r>
          <w:rPr>
            <w:rFonts w:hint="eastAsia" w:cs="仿宋_GB2312" w:asciiTheme="minorEastAsia" w:hAnsiTheme="minorEastAsia" w:eastAsiaTheme="minorEastAsia"/>
            <w:szCs w:val="21"/>
            <w:lang w:val="en-US" w:eastAsia="zh-CN"/>
          </w:rPr>
          <w:t>承包人</w:t>
        </w:r>
      </w:ins>
      <w:ins w:id="57" w:author="江旭贞" w:date="2025-01-08T10:28:44Z">
        <w:r>
          <w:rPr>
            <w:rFonts w:hint="eastAsia" w:cs="仿宋_GB2312" w:asciiTheme="minorEastAsia" w:hAnsiTheme="minorEastAsia" w:eastAsiaTheme="minorEastAsia"/>
            <w:szCs w:val="21"/>
            <w:lang w:val="en-US" w:eastAsia="zh-CN"/>
          </w:rPr>
          <w:t>的合同关系</w:t>
        </w:r>
      </w:ins>
      <w:ins w:id="58" w:author="江旭贞" w:date="2025-01-08T10:30:05Z">
        <w:r>
          <w:rPr>
            <w:rFonts w:hint="eastAsia" w:cs="仿宋_GB2312" w:asciiTheme="minorEastAsia" w:hAnsiTheme="minorEastAsia" w:eastAsiaTheme="minorEastAsia"/>
            <w:szCs w:val="21"/>
            <w:lang w:val="en-US" w:eastAsia="zh-CN"/>
          </w:rPr>
          <w:t>。</w:t>
        </w:r>
      </w:ins>
    </w:p>
    <w:p w14:paraId="33A4F26D">
      <w:pPr>
        <w:pStyle w:val="25"/>
        <w:snapToGrid w:val="0"/>
        <w:spacing w:line="360" w:lineRule="auto"/>
        <w:ind w:firstLine="420" w:firstLineChars="200"/>
        <w:rPr>
          <w:ins w:id="59" w:author="江旭贞" w:date="2025-01-08T10:30:51Z"/>
          <w:rFonts w:hint="eastAsia" w:cs="仿宋_GB2312" w:asciiTheme="minorEastAsia" w:hAnsiTheme="minorEastAsia" w:eastAsiaTheme="minorEastAsia"/>
          <w:sz w:val="21"/>
          <w:szCs w:val="21"/>
        </w:rPr>
      </w:pPr>
      <w:ins w:id="60" w:author="江旭贞" w:date="2025-01-08T10:30:12Z">
        <w:r>
          <w:rPr>
            <w:rFonts w:hint="eastAsia" w:cs="仿宋_GB2312" w:asciiTheme="minorEastAsia" w:hAnsiTheme="minorEastAsia" w:eastAsiaTheme="minorEastAsia"/>
            <w:sz w:val="21"/>
            <w:szCs w:val="21"/>
            <w:lang w:val="en-US" w:eastAsia="zh-CN"/>
          </w:rPr>
          <w:t>16</w:t>
        </w:r>
      </w:ins>
      <w:ins w:id="61" w:author="江旭贞" w:date="2025-01-08T10:30:13Z">
        <w:r>
          <w:rPr>
            <w:rFonts w:hint="eastAsia" w:cs="仿宋_GB2312" w:asciiTheme="minorEastAsia" w:hAnsiTheme="minorEastAsia" w:eastAsiaTheme="minorEastAsia"/>
            <w:sz w:val="21"/>
            <w:szCs w:val="21"/>
            <w:lang w:val="en-US" w:eastAsia="zh-CN"/>
          </w:rPr>
          <w:t>.</w:t>
        </w:r>
      </w:ins>
      <w:ins w:id="62" w:author="江旭贞" w:date="2025-01-08T10:30:14Z">
        <w:r>
          <w:rPr>
            <w:rFonts w:hint="eastAsia" w:cs="仿宋_GB2312" w:asciiTheme="minorEastAsia" w:hAnsiTheme="minorEastAsia" w:eastAsiaTheme="minorEastAsia"/>
            <w:sz w:val="21"/>
            <w:szCs w:val="21"/>
            <w:lang w:val="en-US" w:eastAsia="zh-CN"/>
          </w:rPr>
          <w:t>7</w:t>
        </w:r>
      </w:ins>
      <w:ins w:id="63" w:author="江旭贞" w:date="2025-01-08T10:30:18Z">
        <w:r>
          <w:rPr>
            <w:rFonts w:hint="eastAsia" w:cs="仿宋_GB2312" w:asciiTheme="minorEastAsia" w:hAnsiTheme="minorEastAsia" w:eastAsiaTheme="minorEastAsia"/>
            <w:szCs w:val="21"/>
            <w:lang w:val="en-US" w:eastAsia="zh-CN"/>
          </w:rPr>
          <w:t>承包人</w:t>
        </w:r>
      </w:ins>
      <w:ins w:id="64" w:author="江旭贞" w:date="2025-01-08T10:30:06Z">
        <w:r>
          <w:rPr>
            <w:rFonts w:hint="eastAsia" w:cs="仿宋_GB2312" w:asciiTheme="minorEastAsia" w:hAnsiTheme="minorEastAsia" w:eastAsiaTheme="minorEastAsia"/>
            <w:sz w:val="21"/>
            <w:szCs w:val="21"/>
            <w:rPrChange w:id="65" w:author="江旭贞" w:date="2025-01-08T10:30:11Z">
              <w:rPr>
                <w:rFonts w:hint="eastAsia" w:ascii="Times New Roman" w:hAnsi="Times New Roman" w:cs="Times New Roman"/>
                <w:sz w:val="24"/>
                <w:szCs w:val="21"/>
              </w:rPr>
            </w:rPrChange>
          </w:rPr>
          <w:t>未按招标约定以及合同履行约定义务，</w:t>
        </w:r>
      </w:ins>
      <w:ins w:id="67" w:author="江旭贞" w:date="2025-01-08T10:30:36Z">
        <w:r>
          <w:rPr>
            <w:rFonts w:hint="eastAsia" w:cs="仿宋_GB2312" w:asciiTheme="minorEastAsia" w:hAnsiTheme="minorEastAsia" w:eastAsiaTheme="minorEastAsia"/>
            <w:szCs w:val="21"/>
            <w:lang w:val="en-US" w:eastAsia="zh-CN"/>
          </w:rPr>
          <w:t>发包人</w:t>
        </w:r>
      </w:ins>
      <w:ins w:id="68" w:author="江旭贞" w:date="2025-01-08T10:30:06Z">
        <w:r>
          <w:rPr>
            <w:rFonts w:hint="eastAsia" w:cs="仿宋_GB2312" w:asciiTheme="minorEastAsia" w:hAnsiTheme="minorEastAsia" w:eastAsiaTheme="minorEastAsia"/>
            <w:sz w:val="21"/>
            <w:szCs w:val="21"/>
            <w:rPrChange w:id="69" w:author="江旭贞" w:date="2025-01-08T10:30:11Z">
              <w:rPr>
                <w:rFonts w:hint="eastAsia" w:ascii="Times New Roman" w:hAnsi="Times New Roman" w:cs="Times New Roman"/>
                <w:sz w:val="24"/>
                <w:szCs w:val="21"/>
              </w:rPr>
            </w:rPrChange>
          </w:rPr>
          <w:t>有权要求</w:t>
        </w:r>
      </w:ins>
      <w:ins w:id="71" w:author="江旭贞" w:date="2025-01-08T10:30:24Z">
        <w:r>
          <w:rPr>
            <w:rFonts w:hint="eastAsia" w:cs="仿宋_GB2312" w:asciiTheme="minorEastAsia" w:hAnsiTheme="minorEastAsia" w:eastAsiaTheme="minorEastAsia"/>
            <w:szCs w:val="21"/>
            <w:lang w:val="en-US" w:eastAsia="zh-CN"/>
          </w:rPr>
          <w:t>承包人</w:t>
        </w:r>
      </w:ins>
      <w:ins w:id="72" w:author="江旭贞" w:date="2025-01-08T10:30:06Z">
        <w:r>
          <w:rPr>
            <w:rFonts w:hint="eastAsia" w:cs="仿宋_GB2312" w:asciiTheme="minorEastAsia" w:hAnsiTheme="minorEastAsia" w:eastAsiaTheme="minorEastAsia"/>
            <w:sz w:val="21"/>
            <w:szCs w:val="21"/>
            <w:rPrChange w:id="73" w:author="江旭贞" w:date="2025-01-08T10:30:11Z">
              <w:rPr>
                <w:rFonts w:hint="eastAsia" w:ascii="Times New Roman" w:hAnsi="Times New Roman" w:cs="Times New Roman"/>
                <w:sz w:val="24"/>
                <w:szCs w:val="21"/>
              </w:rPr>
            </w:rPrChange>
          </w:rPr>
          <w:t>继续履行或</w:t>
        </w:r>
      </w:ins>
      <w:ins w:id="75" w:author="江旭贞" w:date="2025-01-08T10:30:41Z">
        <w:r>
          <w:rPr>
            <w:rFonts w:hint="eastAsia" w:cs="仿宋_GB2312" w:asciiTheme="minorEastAsia" w:hAnsiTheme="minorEastAsia" w:eastAsiaTheme="minorEastAsia"/>
            <w:szCs w:val="21"/>
            <w:lang w:val="en-US" w:eastAsia="zh-CN"/>
          </w:rPr>
          <w:t>发包人</w:t>
        </w:r>
      </w:ins>
      <w:ins w:id="76" w:author="江旭贞" w:date="2025-01-08T10:30:06Z">
        <w:r>
          <w:rPr>
            <w:rFonts w:hint="eastAsia" w:cs="仿宋_GB2312" w:asciiTheme="minorEastAsia" w:hAnsiTheme="minorEastAsia" w:eastAsiaTheme="minorEastAsia"/>
            <w:sz w:val="21"/>
            <w:szCs w:val="21"/>
            <w:rPrChange w:id="77" w:author="江旭贞" w:date="2025-01-08T10:30:11Z">
              <w:rPr>
                <w:rFonts w:hint="eastAsia" w:ascii="Times New Roman" w:hAnsi="Times New Roman" w:cs="Times New Roman"/>
                <w:sz w:val="24"/>
                <w:szCs w:val="21"/>
              </w:rPr>
            </w:rPrChange>
          </w:rPr>
          <w:t>有权扣除相应项目的费用，</w:t>
        </w:r>
      </w:ins>
      <w:ins w:id="79" w:author="江旭贞" w:date="2025-01-08T10:30:28Z">
        <w:r>
          <w:rPr>
            <w:rFonts w:hint="eastAsia" w:cs="仿宋_GB2312" w:asciiTheme="minorEastAsia" w:hAnsiTheme="minorEastAsia" w:eastAsiaTheme="minorEastAsia"/>
            <w:szCs w:val="21"/>
            <w:lang w:val="en-US" w:eastAsia="zh-CN"/>
          </w:rPr>
          <w:t>承包人</w:t>
        </w:r>
      </w:ins>
      <w:ins w:id="80" w:author="江旭贞" w:date="2025-01-08T10:30:06Z">
        <w:r>
          <w:rPr>
            <w:rFonts w:hint="eastAsia" w:cs="仿宋_GB2312" w:asciiTheme="minorEastAsia" w:hAnsiTheme="minorEastAsia" w:eastAsiaTheme="minorEastAsia"/>
            <w:sz w:val="21"/>
            <w:szCs w:val="21"/>
            <w:rPrChange w:id="81" w:author="江旭贞" w:date="2025-01-08T10:30:11Z">
              <w:rPr>
                <w:rFonts w:hint="eastAsia" w:ascii="Times New Roman" w:hAnsi="Times New Roman" w:cs="Times New Roman"/>
                <w:sz w:val="24"/>
                <w:szCs w:val="21"/>
              </w:rPr>
            </w:rPrChange>
          </w:rPr>
          <w:t>需承担违约金并负责赔偿由此给</w:t>
        </w:r>
      </w:ins>
      <w:ins w:id="83" w:author="江旭贞" w:date="2025-01-08T10:30:38Z">
        <w:r>
          <w:rPr>
            <w:rFonts w:hint="eastAsia" w:cs="仿宋_GB2312" w:asciiTheme="minorEastAsia" w:hAnsiTheme="minorEastAsia" w:eastAsiaTheme="minorEastAsia"/>
            <w:szCs w:val="21"/>
            <w:lang w:val="en-US" w:eastAsia="zh-CN"/>
          </w:rPr>
          <w:t>发包人</w:t>
        </w:r>
      </w:ins>
      <w:ins w:id="84" w:author="江旭贞" w:date="2025-01-08T10:30:06Z">
        <w:r>
          <w:rPr>
            <w:rFonts w:hint="eastAsia" w:cs="仿宋_GB2312" w:asciiTheme="minorEastAsia" w:hAnsiTheme="minorEastAsia" w:eastAsiaTheme="minorEastAsia"/>
            <w:sz w:val="21"/>
            <w:szCs w:val="21"/>
            <w:rPrChange w:id="85" w:author="江旭贞" w:date="2025-01-08T10:30:11Z">
              <w:rPr>
                <w:rFonts w:hint="eastAsia" w:ascii="Times New Roman" w:hAnsi="Times New Roman" w:cs="Times New Roman"/>
                <w:sz w:val="24"/>
                <w:szCs w:val="21"/>
              </w:rPr>
            </w:rPrChange>
          </w:rPr>
          <w:t>造成的一切损失。</w:t>
        </w:r>
      </w:ins>
    </w:p>
    <w:p w14:paraId="6EC98422">
      <w:pPr>
        <w:pStyle w:val="25"/>
        <w:snapToGrid w:val="0"/>
        <w:spacing w:line="360" w:lineRule="auto"/>
        <w:ind w:firstLine="420" w:firstLineChars="200"/>
        <w:rPr>
          <w:rFonts w:hint="eastAsia" w:cs="仿宋_GB2312" w:asciiTheme="minorEastAsia" w:hAnsiTheme="minorEastAsia" w:eastAsiaTheme="minorEastAsia"/>
          <w:sz w:val="21"/>
          <w:szCs w:val="21"/>
          <w:lang w:val="en-US" w:eastAsia="zh-CN"/>
          <w:rPrChange w:id="87" w:author="江旭贞" w:date="2025-01-08T10:30:56Z">
            <w:rPr>
              <w:rFonts w:hint="default" w:cs="仿宋_GB2312" w:asciiTheme="minorEastAsia" w:hAnsiTheme="minorEastAsia" w:eastAsiaTheme="minorEastAsia"/>
              <w:sz w:val="21"/>
              <w:szCs w:val="21"/>
              <w:lang w:val="en-US" w:eastAsia="zh-CN"/>
            </w:rPr>
          </w:rPrChange>
        </w:rPr>
      </w:pPr>
      <w:ins w:id="88" w:author="江旭贞" w:date="2025-01-08T10:30:58Z">
        <w:r>
          <w:rPr>
            <w:rFonts w:hint="eastAsia" w:cs="仿宋_GB2312" w:asciiTheme="minorEastAsia" w:hAnsiTheme="minorEastAsia" w:eastAsiaTheme="minorEastAsia"/>
            <w:sz w:val="21"/>
            <w:szCs w:val="21"/>
            <w:lang w:val="en-US" w:eastAsia="zh-CN"/>
          </w:rPr>
          <w:t>16.8</w:t>
        </w:r>
      </w:ins>
      <w:ins w:id="89" w:author="江旭贞" w:date="2025-01-08T10:30:52Z">
        <w:r>
          <w:rPr>
            <w:rFonts w:hint="eastAsia" w:cs="仿宋_GB2312" w:asciiTheme="minorEastAsia" w:hAnsiTheme="minorEastAsia" w:eastAsiaTheme="minorEastAsia"/>
            <w:sz w:val="21"/>
            <w:szCs w:val="21"/>
            <w:rPrChange w:id="90" w:author="江旭贞" w:date="2025-01-08T10:30:56Z">
              <w:rPr>
                <w:rFonts w:hint="eastAsia" w:ascii="Times New Roman" w:hAnsi="Times New Roman" w:cs="Times New Roman"/>
                <w:sz w:val="24"/>
                <w:szCs w:val="21"/>
              </w:rPr>
            </w:rPrChange>
          </w:rPr>
          <w:t>提交产品或服务质量达不到招标约定以及合同要求的，必须自行修改、完善，</w:t>
        </w:r>
      </w:ins>
      <w:ins w:id="92" w:author="江旭贞" w:date="2025-01-08T10:31:11Z">
        <w:r>
          <w:rPr>
            <w:rFonts w:hint="eastAsia" w:cs="仿宋_GB2312" w:asciiTheme="minorEastAsia" w:hAnsiTheme="minorEastAsia" w:eastAsiaTheme="minorEastAsia"/>
            <w:szCs w:val="21"/>
            <w:lang w:val="en-US" w:eastAsia="zh-CN"/>
          </w:rPr>
          <w:t>发包人</w:t>
        </w:r>
      </w:ins>
      <w:ins w:id="93" w:author="江旭贞" w:date="2025-01-08T10:30:52Z">
        <w:r>
          <w:rPr>
            <w:rFonts w:hint="eastAsia" w:cs="仿宋_GB2312" w:asciiTheme="minorEastAsia" w:hAnsiTheme="minorEastAsia" w:eastAsiaTheme="minorEastAsia"/>
            <w:sz w:val="21"/>
            <w:szCs w:val="21"/>
            <w:rPrChange w:id="94" w:author="江旭贞" w:date="2025-01-08T10:30:56Z">
              <w:rPr>
                <w:rFonts w:hint="eastAsia" w:ascii="Times New Roman" w:hAnsi="Times New Roman" w:cs="Times New Roman"/>
                <w:sz w:val="24"/>
                <w:szCs w:val="21"/>
              </w:rPr>
            </w:rPrChange>
          </w:rPr>
          <w:t>有权视质量情况给予书面警告、通报批评、罚款，</w:t>
        </w:r>
      </w:ins>
      <w:ins w:id="96" w:author="江旭贞" w:date="2025-01-08T10:31:22Z">
        <w:r>
          <w:rPr>
            <w:rFonts w:hint="eastAsia" w:cs="仿宋_GB2312" w:asciiTheme="minorEastAsia" w:hAnsiTheme="minorEastAsia" w:eastAsiaTheme="minorEastAsia"/>
            <w:sz w:val="21"/>
            <w:szCs w:val="21"/>
            <w:lang w:eastAsia="zh-CN"/>
          </w:rPr>
          <w:t>情节</w:t>
        </w:r>
      </w:ins>
      <w:ins w:id="97" w:author="江旭贞" w:date="2025-01-08T10:31:23Z">
        <w:r>
          <w:rPr>
            <w:rFonts w:hint="eastAsia" w:cs="仿宋_GB2312" w:asciiTheme="minorEastAsia" w:hAnsiTheme="minorEastAsia" w:eastAsiaTheme="minorEastAsia"/>
            <w:sz w:val="21"/>
            <w:szCs w:val="21"/>
            <w:lang w:eastAsia="zh-CN"/>
          </w:rPr>
          <w:t>严重</w:t>
        </w:r>
      </w:ins>
      <w:ins w:id="98" w:author="江旭贞" w:date="2025-01-08T10:31:24Z">
        <w:r>
          <w:rPr>
            <w:rFonts w:hint="eastAsia" w:cs="仿宋_GB2312" w:asciiTheme="minorEastAsia" w:hAnsiTheme="minorEastAsia" w:eastAsiaTheme="minorEastAsia"/>
            <w:sz w:val="21"/>
            <w:szCs w:val="21"/>
            <w:lang w:eastAsia="zh-CN"/>
          </w:rPr>
          <w:t>发包人</w:t>
        </w:r>
      </w:ins>
      <w:ins w:id="99" w:author="江旭贞" w:date="2025-01-08T10:31:28Z">
        <w:r>
          <w:rPr>
            <w:rFonts w:hint="eastAsia" w:cs="仿宋_GB2312" w:asciiTheme="minorEastAsia" w:hAnsiTheme="minorEastAsia" w:eastAsiaTheme="minorEastAsia"/>
            <w:sz w:val="21"/>
            <w:szCs w:val="21"/>
            <w:lang w:eastAsia="zh-CN"/>
          </w:rPr>
          <w:t>有权</w:t>
        </w:r>
      </w:ins>
      <w:ins w:id="100" w:author="江旭贞" w:date="2025-01-08T10:30:52Z">
        <w:r>
          <w:rPr>
            <w:rFonts w:hint="eastAsia" w:cs="仿宋_GB2312" w:asciiTheme="minorEastAsia" w:hAnsiTheme="minorEastAsia" w:eastAsiaTheme="minorEastAsia"/>
            <w:sz w:val="21"/>
            <w:szCs w:val="21"/>
            <w:rPrChange w:id="101" w:author="江旭贞" w:date="2025-01-08T10:30:56Z">
              <w:rPr>
                <w:rFonts w:hint="eastAsia" w:ascii="Times New Roman" w:hAnsi="Times New Roman" w:cs="Times New Roman"/>
                <w:sz w:val="24"/>
                <w:szCs w:val="21"/>
              </w:rPr>
            </w:rPrChange>
          </w:rPr>
          <w:t>解除合同关系</w:t>
        </w:r>
      </w:ins>
      <w:ins w:id="103" w:author="江旭贞" w:date="2025-01-08T10:31:33Z">
        <w:r>
          <w:rPr>
            <w:rFonts w:hint="eastAsia" w:cs="仿宋_GB2312" w:asciiTheme="minorEastAsia" w:hAnsiTheme="minorEastAsia" w:eastAsiaTheme="minorEastAsia"/>
            <w:sz w:val="21"/>
            <w:szCs w:val="21"/>
            <w:lang w:eastAsia="zh-CN"/>
          </w:rPr>
          <w:t>。</w:t>
        </w:r>
      </w:ins>
    </w:p>
    <w:p w14:paraId="304F1964">
      <w:pPr>
        <w:pStyle w:val="25"/>
        <w:snapToGrid w:val="0"/>
        <w:spacing w:line="360" w:lineRule="auto"/>
        <w:ind w:firstLine="422" w:firstLineChars="20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16.</w:t>
      </w:r>
      <w:del w:id="104" w:author="江旭贞" w:date="2025-01-08T10:31:36Z">
        <w:r>
          <w:rPr>
            <w:rFonts w:hint="default" w:asciiTheme="minorEastAsia" w:hAnsiTheme="minorEastAsia" w:eastAsiaTheme="minorEastAsia"/>
            <w:b/>
            <w:snapToGrid w:val="0"/>
            <w:kern w:val="0"/>
            <w:lang w:val="en-US"/>
          </w:rPr>
          <w:delText>6</w:delText>
        </w:r>
      </w:del>
      <w:ins w:id="105" w:author="江旭贞" w:date="2025-01-08T10:31:36Z">
        <w:r>
          <w:rPr>
            <w:rFonts w:hint="eastAsia" w:asciiTheme="minorEastAsia" w:hAnsiTheme="minorEastAsia" w:eastAsiaTheme="minorEastAsia"/>
            <w:b/>
            <w:snapToGrid w:val="0"/>
            <w:kern w:val="0"/>
            <w:lang w:val="en-US" w:eastAsia="zh-CN"/>
          </w:rPr>
          <w:t>9</w:t>
        </w:r>
      </w:ins>
      <w:r>
        <w:rPr>
          <w:rFonts w:hint="eastAsia" w:asciiTheme="minorEastAsia" w:hAnsiTheme="minorEastAsia" w:eastAsiaTheme="minorEastAsia"/>
          <w:b/>
          <w:snapToGrid w:val="0"/>
          <w:kern w:val="0"/>
        </w:rPr>
        <w:t>本合同所约定的违约金总额不超过合同总价的30%，罚金、责任赔偿按实际发生计算。</w:t>
      </w:r>
    </w:p>
    <w:p w14:paraId="3B781839">
      <w:pPr>
        <w:pStyle w:val="25"/>
        <w:snapToGrid w:val="0"/>
        <w:spacing w:line="360" w:lineRule="auto"/>
        <w:ind w:firstLine="422" w:firstLineChars="200"/>
        <w:rPr>
          <w:rFonts w:hint="eastAsia" w:asciiTheme="minorEastAsia" w:hAnsiTheme="minorEastAsia" w:eastAsiaTheme="minorEastAsia"/>
          <w:b/>
          <w:snapToGrid w:val="0"/>
          <w:kern w:val="0"/>
        </w:rPr>
      </w:pPr>
    </w:p>
    <w:p w14:paraId="6E7D628B">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17、争议解决</w:t>
      </w:r>
    </w:p>
    <w:p w14:paraId="73556C3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17.1发包人、承包人在履行合同时发生争议，可以和解或者要求有关主管部门调解。当事人不愿和解、调解或者和解、调解不成的，双方可以约定以下第</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⑵</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种方式解决争议：</w:t>
      </w:r>
    </w:p>
    <w:p w14:paraId="7BBE022D">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⑴</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双方达成仲裁协议，向约定的仲裁委员会申请仲裁；</w:t>
      </w:r>
    </w:p>
    <w:p w14:paraId="7BAEB358">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⑵</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向发包人所在地有管辖权的人民法院起诉。</w:t>
      </w:r>
    </w:p>
    <w:p w14:paraId="75C0D82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17.2发生争议后，除非出现下列情况的，双方都应继续履行合同，保持施工连续，保护好已完工程：</w:t>
      </w:r>
    </w:p>
    <w:p w14:paraId="6A2D825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⑴ 单方违约导致合同确已无法履行，双方协议停止施工；</w:t>
      </w:r>
    </w:p>
    <w:p w14:paraId="338A785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⑵ 调解要求停止施工，且为双方接受；</w:t>
      </w:r>
    </w:p>
    <w:p w14:paraId="278AB05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⑶ 仲裁机构要求停止施工；</w:t>
      </w:r>
    </w:p>
    <w:p w14:paraId="7C9D45B6">
      <w:pPr>
        <w:pStyle w:val="25"/>
        <w:numPr>
          <w:ilvl w:val="0"/>
          <w:numId w:val="10"/>
        </w:numPr>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法院要求停止施工。</w:t>
      </w:r>
    </w:p>
    <w:p w14:paraId="158BED16">
      <w:pPr>
        <w:pStyle w:val="25"/>
        <w:snapToGrid w:val="0"/>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snapToGrid w:val="0"/>
          <w:kern w:val="0"/>
        </w:rPr>
        <w:t>17.3违约方应承担守约方为解决本争议支付的所有合理费用，包括但不限于律师费，调查取证费，鉴定费，评估费，交通费等。</w:t>
      </w:r>
    </w:p>
    <w:p w14:paraId="32336F2D">
      <w:pPr>
        <w:pStyle w:val="25"/>
        <w:snapToGrid w:val="0"/>
        <w:spacing w:line="360" w:lineRule="auto"/>
        <w:rPr>
          <w:rFonts w:asciiTheme="minorEastAsia" w:hAnsiTheme="minorEastAsia" w:eastAsiaTheme="minorEastAsia"/>
          <w:snapToGrid w:val="0"/>
          <w:kern w:val="0"/>
        </w:rPr>
      </w:pPr>
    </w:p>
    <w:p w14:paraId="4081E0D4">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18、合同解除及终止</w:t>
      </w:r>
    </w:p>
    <w:p w14:paraId="7E6ECC1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18.1出现本条下列情形的，发包人有权以书面通知承包人的方式解除本合同并进行退货（在已交货的前提下，退货发生的所有费用由承包人承担且承包人负责将全部已交货的电梯设备自存放处自行提回），且无须为行使本条约定的解除权向承包人承担任何违约责任： </w:t>
      </w:r>
    </w:p>
    <w:p w14:paraId="3545BC1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18.1.1因不可抗力事件导致本合同无法履行的持续时间超过90个日历天。</w:t>
      </w:r>
    </w:p>
    <w:p w14:paraId="2EC3F76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18.2承包人出现下列违法或违约情形时，发包人有权立即以书面通知承包人的方式解除本合同：</w:t>
      </w:r>
    </w:p>
    <w:p w14:paraId="54D2D82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18.2.1违反中国法律、法规、规章有关禁止性规定的；</w:t>
      </w:r>
    </w:p>
    <w:p w14:paraId="2281F0DE">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18.2.2承包人存在本合同第16.3.1条规定的任何违约行为，且逾期超过60个日历天仍未完全改正并消除违约影响的；</w:t>
      </w:r>
    </w:p>
    <w:p w14:paraId="1D9A3AB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18.3如承包人未按照本合同的约定以及由于承包人责任造成发包人解除本合同的，则承包人同时承担以下违约责任：</w:t>
      </w:r>
    </w:p>
    <w:p w14:paraId="6D4FF74F">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18.3.1承包人应立即退回发包人已经支付的所有货款；</w:t>
      </w:r>
    </w:p>
    <w:p w14:paraId="74DCB3CE">
      <w:pPr>
        <w:pStyle w:val="25"/>
        <w:snapToGrid w:val="0"/>
        <w:spacing w:line="360" w:lineRule="auto"/>
        <w:ind w:firstLine="422" w:firstLineChars="200"/>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18.3.2承包人按设备采购总价的20%向发包人一次性支付违约金；</w:t>
      </w:r>
    </w:p>
    <w:p w14:paraId="1CCEC764">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如承包人在本合同签署后出现破产、被责令停业、被吊销企业法人营业执照或承包人履行本合同所必须的任何证照/许可或批准或其它无清偿能力的情形时，发包人可在任何时候以书面通知承包人的方式单方解除本合同。本合同的解除将不损害或影响发包人已经采取或将要采取的补救措施的权利。</w:t>
      </w:r>
    </w:p>
    <w:p w14:paraId="2E687FD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发包人未按照本合同约定支付合同价款的，逾期付款超过60个日历天的，承包人可书面要求发包人予以解释。若发包人在10个日历天内未能根据本合同给予合理的答复或解释，承包人应再次发出书面通知。在承包人发出再次书面通知后，发包人继续迟延付款超过30个日历天后，承包人有权以书面通知发包人的方式解除合同。发包人、承包人双方在此确认，非经上述程序承包人不得解除本合同。</w:t>
      </w:r>
    </w:p>
    <w:p w14:paraId="11E27EC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18.6由于发包人责任造成解除合同时，发包人应赔偿承包人的直接损失。 </w:t>
      </w:r>
    </w:p>
    <w:p w14:paraId="63379A2B">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18.7本合同解除后，不影响任何一方追究另一方违约责任的权利。</w:t>
      </w:r>
    </w:p>
    <w:p w14:paraId="71211C7C">
      <w:pPr>
        <w:pStyle w:val="25"/>
        <w:snapToGrid w:val="0"/>
        <w:spacing w:line="360" w:lineRule="auto"/>
        <w:rPr>
          <w:rFonts w:asciiTheme="minorEastAsia" w:hAnsiTheme="minorEastAsia" w:eastAsiaTheme="minorEastAsia"/>
          <w:snapToGrid w:val="0"/>
          <w:kern w:val="0"/>
        </w:rPr>
      </w:pPr>
    </w:p>
    <w:p w14:paraId="3DB620CA">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19、转让和分包</w:t>
      </w:r>
    </w:p>
    <w:p w14:paraId="66A6718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未经发包人事先书面同意，承包人不得部分转让、全部转让或分包其在本合同项下承担的任何义务。</w:t>
      </w:r>
    </w:p>
    <w:p w14:paraId="0865ED87">
      <w:pPr>
        <w:pStyle w:val="25"/>
        <w:snapToGrid w:val="0"/>
        <w:spacing w:line="360" w:lineRule="auto"/>
        <w:rPr>
          <w:rFonts w:asciiTheme="minorEastAsia" w:hAnsiTheme="minorEastAsia" w:eastAsiaTheme="minorEastAsia"/>
          <w:snapToGrid w:val="0"/>
          <w:kern w:val="0"/>
        </w:rPr>
      </w:pPr>
    </w:p>
    <w:p w14:paraId="11FE97C4">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20、变更指示</w:t>
      </w:r>
    </w:p>
    <w:p w14:paraId="27E068F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20.1在本合同签署后，发包人有权向承包人发出书面指示，对如下一点或几点提出变更：</w:t>
      </w:r>
    </w:p>
    <w:p w14:paraId="604A545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20.1.1本合同项下货物的图纸、设计或规格；</w:t>
      </w:r>
    </w:p>
    <w:p w14:paraId="7CB1CF5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20.1.2装运方式和包装方式；</w:t>
      </w:r>
    </w:p>
    <w:p w14:paraId="018993B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20.1.3交货时间；</w:t>
      </w:r>
    </w:p>
    <w:p w14:paraId="6C838F97">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20.1.4交货地点；</w:t>
      </w:r>
    </w:p>
    <w:p w14:paraId="451DDB15">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20.1.5承包人须提供合同之外的服务。</w:t>
      </w:r>
    </w:p>
    <w:p w14:paraId="22AFDBCE">
      <w:pPr>
        <w:pStyle w:val="25"/>
        <w:snapToGrid w:val="0"/>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snapToGrid w:val="0"/>
          <w:kern w:val="0"/>
        </w:rPr>
        <w:t>20.2若上述变更导致了承包人履行本合同项下任何义务的费用或所需时间的增减，则发包人、承包人双方可对合同价格及交货期进行合理的调整。</w:t>
      </w:r>
      <w:r>
        <w:rPr>
          <w:rFonts w:hint="eastAsia" w:asciiTheme="minorEastAsia" w:hAnsiTheme="minorEastAsia" w:eastAsiaTheme="minorEastAsia"/>
          <w:bCs/>
        </w:rPr>
        <w:t>变更合同价款按下列方法进行处理：</w:t>
      </w:r>
    </w:p>
    <w:p w14:paraId="098121C9">
      <w:pPr>
        <w:pStyle w:val="25"/>
        <w:tabs>
          <w:tab w:val="left" w:pos="709"/>
        </w:tabs>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bCs/>
        </w:rPr>
        <w:t>20.2.1合同中已有适用于变更工程的价格，按合同已有的价格变更合同价款。</w:t>
      </w:r>
    </w:p>
    <w:p w14:paraId="5AB5A295">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20.2.2合同中只有类似于变更工程的价格，可以参照类似价格变更合同价款。</w:t>
      </w:r>
    </w:p>
    <w:p w14:paraId="28A13051">
      <w:pPr>
        <w:pStyle w:val="25"/>
        <w:tabs>
          <w:tab w:val="left" w:pos="709"/>
        </w:tabs>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20.2.3合同中没有适用或类似于变更工程的价格，承包人在收到资料后</w:t>
      </w:r>
      <w:r>
        <w:rPr>
          <w:rFonts w:asciiTheme="minorEastAsia" w:hAnsiTheme="minorEastAsia" w:eastAsiaTheme="minorEastAsia"/>
        </w:rPr>
        <w:t>5-7</w:t>
      </w:r>
      <w:r>
        <w:rPr>
          <w:rFonts w:hint="eastAsia" w:asciiTheme="minorEastAsia" w:hAnsiTheme="minorEastAsia" w:eastAsiaTheme="minorEastAsia"/>
        </w:rPr>
        <w:t>个工作日内（（</w:t>
      </w:r>
      <w:r>
        <w:rPr>
          <w:rFonts w:asciiTheme="minorEastAsia" w:hAnsiTheme="minorEastAsia" w:eastAsiaTheme="minorEastAsia"/>
        </w:rPr>
        <w:t>50</w:t>
      </w:r>
      <w:r>
        <w:rPr>
          <w:rFonts w:hint="eastAsia" w:asciiTheme="minorEastAsia" w:hAnsiTheme="minorEastAsia" w:eastAsiaTheme="minorEastAsia"/>
        </w:rPr>
        <w:t>万元以下，</w:t>
      </w:r>
      <w:r>
        <w:rPr>
          <w:rFonts w:asciiTheme="minorEastAsia" w:hAnsiTheme="minorEastAsia" w:eastAsiaTheme="minorEastAsia"/>
        </w:rPr>
        <w:t>5</w:t>
      </w:r>
      <w:r>
        <w:rPr>
          <w:rFonts w:hint="eastAsia" w:asciiTheme="minorEastAsia" w:hAnsiTheme="minorEastAsia" w:eastAsiaTheme="minorEastAsia"/>
        </w:rPr>
        <w:t>个工作日；</w:t>
      </w:r>
      <w:r>
        <w:rPr>
          <w:rFonts w:asciiTheme="minorEastAsia" w:hAnsiTheme="minorEastAsia" w:eastAsiaTheme="minorEastAsia"/>
        </w:rPr>
        <w:t>50</w:t>
      </w:r>
      <w:r>
        <w:rPr>
          <w:rFonts w:hint="eastAsia" w:asciiTheme="minorEastAsia" w:hAnsiTheme="minorEastAsia" w:eastAsiaTheme="minorEastAsia"/>
        </w:rPr>
        <w:t>万元以上，</w:t>
      </w:r>
      <w:r>
        <w:rPr>
          <w:rFonts w:asciiTheme="minorEastAsia" w:hAnsiTheme="minorEastAsia" w:eastAsiaTheme="minorEastAsia"/>
        </w:rPr>
        <w:t>7</w:t>
      </w:r>
      <w:r>
        <w:rPr>
          <w:rFonts w:hint="eastAsia" w:asciiTheme="minorEastAsia" w:hAnsiTheme="minorEastAsia" w:eastAsiaTheme="minorEastAsia"/>
        </w:rPr>
        <w:t>个工作日）对变更内容进行估价，形成报价文件报送发包人，发包人完成审核后，双方应在</w:t>
      </w:r>
      <w:r>
        <w:rPr>
          <w:rFonts w:asciiTheme="minorEastAsia" w:hAnsiTheme="minorEastAsia" w:eastAsiaTheme="minorEastAsia"/>
        </w:rPr>
        <w:t>15</w:t>
      </w:r>
      <w:r>
        <w:rPr>
          <w:rFonts w:hint="eastAsia" w:asciiTheme="minorEastAsia" w:hAnsiTheme="minorEastAsia" w:eastAsiaTheme="minorEastAsia"/>
        </w:rPr>
        <w:t>天内核对达成一致，并书面确认。如</w:t>
      </w:r>
      <w:r>
        <w:rPr>
          <w:rFonts w:asciiTheme="minorEastAsia" w:hAnsiTheme="minorEastAsia" w:eastAsiaTheme="minorEastAsia"/>
        </w:rPr>
        <w:t>15</w:t>
      </w:r>
      <w:r>
        <w:rPr>
          <w:rFonts w:hint="eastAsia" w:asciiTheme="minorEastAsia" w:hAnsiTheme="minorEastAsia" w:eastAsiaTheme="minorEastAsia"/>
        </w:rPr>
        <w:t>天内未确认，以发包人审核结果为准。</w:t>
      </w:r>
    </w:p>
    <w:p w14:paraId="59A2ABD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20.3订货数量的变更按照以下约定执行：双方在设备计划加工制造前，对加工制造数量进行确认，以确认的数量为依据进行加工。如果增加订货数量，则按照本合同中相同规格的货物单价进行计算。如果没有相同规格的货物单价，则双方协商。</w:t>
      </w:r>
    </w:p>
    <w:p w14:paraId="07E1A7A0">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20.4交货时间变更按照以下约定执行：如果发包人在合同规定的装运期限之前提出延期交货，承包人应该在7日内予以确认同意，并不收取任何附加费用。 </w:t>
      </w:r>
    </w:p>
    <w:p w14:paraId="17B9B80E">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20.5交货地点变更：如果变更后的交货地点与本合同中原约定的地点在同一城市，则发包人不需要向承包人支付变更费用。</w:t>
      </w:r>
    </w:p>
    <w:p w14:paraId="6BD2B24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20.6如果发包人在电梯设备的安装调试完毕后要求增加功能及其它要求，承包人应积极以优于中国市场的价格并在发包人另行书面要求的合理期限内提供产品及服务。</w:t>
      </w:r>
    </w:p>
    <w:p w14:paraId="0D54433D">
      <w:pPr>
        <w:pStyle w:val="25"/>
        <w:snapToGrid w:val="0"/>
        <w:spacing w:line="360" w:lineRule="auto"/>
        <w:rPr>
          <w:rFonts w:asciiTheme="minorEastAsia" w:hAnsiTheme="minorEastAsia" w:eastAsiaTheme="minorEastAsia"/>
          <w:snapToGrid w:val="0"/>
          <w:kern w:val="0"/>
        </w:rPr>
      </w:pPr>
    </w:p>
    <w:p w14:paraId="69D8890B">
      <w:pPr>
        <w:pStyle w:val="25"/>
        <w:numPr>
          <w:ilvl w:val="0"/>
          <w:numId w:val="11"/>
        </w:numPr>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技术资料</w:t>
      </w:r>
    </w:p>
    <w:p w14:paraId="13D2B247">
      <w:pPr>
        <w:pStyle w:val="25"/>
        <w:snapToGrid w:val="0"/>
        <w:spacing w:line="360" w:lineRule="auto"/>
        <w:ind w:left="-141" w:leftChars="-67" w:firstLine="420"/>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21.1电梯使用场地的基础技术资料（包括建筑图纸、土建参数等）由发包人提供，承包人有义务到现场核实；本合同标的物设计所需的技术资料由承包人提供并经发包人确认盖章后有效。</w:t>
      </w:r>
    </w:p>
    <w:p w14:paraId="0035546F">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21.2承包人因履行本合同而获得或产生的与本项目有关的专有或特殊信息（该信息包括发包人或第三方的知识产权成果）、图纸、资料、数据，只能为本合同目的而使用，并仅能向为履行本合同而必须了解的工作人员进行披露。未经发包人事先书面同意，承包人不得直接或间接地以任何方式将前述任何内容提供或披露给任何第三方（含承包人非必须了解该等内容的工作人员）。</w:t>
      </w:r>
    </w:p>
    <w:p w14:paraId="4954B407">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21.3本合同无论因何种原因被解除或终止，承包人均应立即向发包人交还其持有的所有与本工程有关的资料、图纸、数据、电子文档、电脑程序或设备控制程序及密码，并保证在此后的任何时间均不使用、利用、告知第三方任何与本工程有关的资料、图纸、数据、电子文档、电脑程序或设备控制程序及密码。</w:t>
      </w:r>
    </w:p>
    <w:p w14:paraId="21BC3FA3">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21.4本第21.2，21.3条约定在本合同解除或终止后仍永久有效。</w:t>
      </w:r>
    </w:p>
    <w:p w14:paraId="01FB3C50">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21.5若承包人违反第21.2，21.3条约定，承包人承担违约责任，同时发包人有权向承包人要求赔偿所造成的直接和间接损失。</w:t>
      </w:r>
    </w:p>
    <w:p w14:paraId="298649A8">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21.6本合同项下与电梯设备有关的技术资料应以下列方式交付：</w:t>
      </w:r>
    </w:p>
    <w:p w14:paraId="6B0A702D">
      <w:pPr>
        <w:pStyle w:val="25"/>
        <w:tabs>
          <w:tab w:val="left" w:pos="425"/>
        </w:tabs>
        <w:snapToGrid w:val="0"/>
        <w:spacing w:line="360" w:lineRule="auto"/>
        <w:ind w:firstLine="42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21.6.1发货日后30个日历天内，承包人应向发包人提供有关其在本合同项下提供的全部货物的中文或英文（需附有中文翻译件）的完整技术资料四套，包括但不限于货物的目录索引、样本、技术说明书、操作手册、维修指南和/或服务手册和示意图等；具体内容参见招标文件。</w:t>
      </w:r>
    </w:p>
    <w:p w14:paraId="4257AD97">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21.6.2如果发包人确认承包人按照本合同提供的技术资料不完整或在运输过程中发生丢失，则发包人有权以书面通知的方式要求承包人补齐有关技术资料；承包人应在收到上述发包人的书面通知后10个日历天内，将发包人在其书面通知中要求补齐的资料全部免费提供给发包人。</w:t>
      </w:r>
    </w:p>
    <w:p w14:paraId="20E6923A">
      <w:pPr>
        <w:pStyle w:val="25"/>
        <w:snapToGrid w:val="0"/>
        <w:spacing w:line="360" w:lineRule="auto"/>
        <w:rPr>
          <w:rFonts w:asciiTheme="minorEastAsia" w:hAnsiTheme="minorEastAsia" w:eastAsiaTheme="minorEastAsia"/>
          <w:b/>
          <w:snapToGrid w:val="0"/>
          <w:kern w:val="0"/>
        </w:rPr>
      </w:pPr>
    </w:p>
    <w:p w14:paraId="668C8CAA">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22、知识产权</w:t>
      </w:r>
    </w:p>
    <w:p w14:paraId="19F76DA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rPr>
        <w:t>承包人保证全部电梯设备中所涉及的任何知识产权均归承包人所有或可使发包人对其有合法授权使用。承包人应保证发包人在使用任何电梯设备或其任何一部分时不受第三方提出的任何侵犯专利权、商标权、工业设计权或其他任何知识产权的指控。如果任何第三方提出上述侵权指控，承包人须与第三方交涉并承担发生（含发包人因此发生）的一切法律责任和费用及损失。</w:t>
      </w:r>
    </w:p>
    <w:p w14:paraId="73561221">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rPr>
        <w:t>承包人若需要将本项目作为其客户考察参观案例项目，须经发包人同意后，在发包人确认的时间及区域组织参观考察，且承包人及其带领的参观人员的一切安全、风险等由承包人自行承担。</w:t>
      </w:r>
    </w:p>
    <w:p w14:paraId="2AE2D8C9">
      <w:pPr>
        <w:pStyle w:val="25"/>
        <w:snapToGrid w:val="0"/>
        <w:spacing w:line="360" w:lineRule="auto"/>
        <w:rPr>
          <w:rFonts w:asciiTheme="minorEastAsia" w:hAnsiTheme="minorEastAsia" w:eastAsiaTheme="minorEastAsia"/>
          <w:snapToGrid w:val="0"/>
          <w:kern w:val="0"/>
        </w:rPr>
      </w:pPr>
    </w:p>
    <w:p w14:paraId="6BB53A15">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23、适用法律</w:t>
      </w:r>
    </w:p>
    <w:p w14:paraId="5E66801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本合同的订立、效力、解释、履行及争议的解决均适用中华人民共和国内地法律。</w:t>
      </w:r>
    </w:p>
    <w:p w14:paraId="57027E98">
      <w:pPr>
        <w:pStyle w:val="25"/>
        <w:snapToGrid w:val="0"/>
        <w:spacing w:line="360" w:lineRule="auto"/>
        <w:rPr>
          <w:rFonts w:asciiTheme="minorEastAsia" w:hAnsiTheme="minorEastAsia" w:eastAsiaTheme="minorEastAsia"/>
          <w:snapToGrid w:val="0"/>
          <w:kern w:val="0"/>
        </w:rPr>
      </w:pPr>
    </w:p>
    <w:p w14:paraId="6F4B6558">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24、合同修改</w:t>
      </w:r>
    </w:p>
    <w:p w14:paraId="25D4160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对本合同未尽事宜的进一步约定及对本合同条款的任何修改，均须由发包人、承包人双方协商一致并按照约定的方式签署书面补充协议方为有效。如上述补充协议中的约定与本合同中约定存在不一致时，应以补充协议中的约定为准。</w:t>
      </w:r>
    </w:p>
    <w:p w14:paraId="21C9FC0C">
      <w:pPr>
        <w:pStyle w:val="25"/>
        <w:snapToGrid w:val="0"/>
        <w:spacing w:line="360" w:lineRule="auto"/>
        <w:rPr>
          <w:rFonts w:asciiTheme="minorEastAsia" w:hAnsiTheme="minorEastAsia" w:eastAsiaTheme="minorEastAsia"/>
          <w:snapToGrid w:val="0"/>
          <w:kern w:val="0"/>
        </w:rPr>
      </w:pPr>
    </w:p>
    <w:p w14:paraId="6B1618CE">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25、计量单位及合同语言</w:t>
      </w:r>
    </w:p>
    <w:p w14:paraId="369DAFE9">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除本合同附件招标文件《技术要求》中另有特殊规定外，本合同中所涉计量单位均使用中国国家法定计量单位。</w:t>
      </w:r>
    </w:p>
    <w:p w14:paraId="03D26C2C">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本合同发包人、承包人双方有关本合同的所有来往函电及与本合同有关的文件均应以中文书写。</w:t>
      </w:r>
    </w:p>
    <w:p w14:paraId="20C0CB5F">
      <w:pPr>
        <w:pStyle w:val="25"/>
        <w:snapToGrid w:val="0"/>
        <w:spacing w:line="360" w:lineRule="auto"/>
        <w:rPr>
          <w:rFonts w:asciiTheme="minorEastAsia" w:hAnsiTheme="minorEastAsia" w:eastAsiaTheme="minorEastAsia"/>
          <w:snapToGrid w:val="0"/>
          <w:kern w:val="0"/>
        </w:rPr>
      </w:pPr>
    </w:p>
    <w:p w14:paraId="7127FBF7">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26、通知</w:t>
      </w:r>
    </w:p>
    <w:p w14:paraId="11339EDF">
      <w:pPr>
        <w:pStyle w:val="25"/>
        <w:snapToGrid w:val="0"/>
        <w:spacing w:line="360" w:lineRule="auto"/>
        <w:ind w:firstLine="525" w:firstLineChars="250"/>
        <w:rPr>
          <w:rFonts w:asciiTheme="minorEastAsia" w:hAnsiTheme="minorEastAsia" w:eastAsiaTheme="minorEastAsia"/>
          <w:snapToGrid w:val="0"/>
          <w:kern w:val="0"/>
        </w:rPr>
      </w:pPr>
      <w:r>
        <w:rPr>
          <w:rFonts w:hint="eastAsia" w:asciiTheme="minorEastAsia" w:hAnsiTheme="minorEastAsia" w:eastAsiaTheme="minorEastAsia"/>
          <w:snapToGrid w:val="0"/>
          <w:kern w:val="0"/>
        </w:rPr>
        <w:t>除本合同另有特殊约定外，本合同所涉通知、咨询、询问、答复及其他往来文件均应以书面方式做出，发包人、承包人双方接受通知的通讯信息现列明如下：</w:t>
      </w:r>
    </w:p>
    <w:p w14:paraId="06A21A68">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发包人： </w:t>
      </w:r>
    </w:p>
    <w:p w14:paraId="722C2119">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通讯地址： </w:t>
      </w:r>
    </w:p>
    <w:p w14:paraId="541FC54C">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邮编： </w:t>
      </w:r>
    </w:p>
    <w:p w14:paraId="213BAE9D">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联系人： </w:t>
      </w:r>
    </w:p>
    <w:p w14:paraId="2874D782">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传真： </w:t>
      </w:r>
    </w:p>
    <w:p w14:paraId="1B2D0F09">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电话： </w:t>
      </w:r>
    </w:p>
    <w:p w14:paraId="3825860D">
      <w:pPr>
        <w:pStyle w:val="25"/>
        <w:snapToGrid w:val="0"/>
        <w:spacing w:line="360" w:lineRule="auto"/>
        <w:rPr>
          <w:rFonts w:asciiTheme="minorEastAsia" w:hAnsiTheme="minorEastAsia" w:eastAsiaTheme="minorEastAsia"/>
          <w:snapToGrid w:val="0"/>
          <w:kern w:val="0"/>
        </w:rPr>
      </w:pPr>
    </w:p>
    <w:p w14:paraId="77262632">
      <w:pPr>
        <w:pStyle w:val="25"/>
        <w:snapToGrid w:val="0"/>
        <w:spacing w:line="360" w:lineRule="auto"/>
        <w:rPr>
          <w:rFonts w:asciiTheme="minorEastAsia" w:hAnsiTheme="minorEastAsia" w:eastAsiaTheme="minorEastAsia"/>
          <w:snapToGrid w:val="0"/>
          <w:kern w:val="0"/>
        </w:rPr>
      </w:pPr>
    </w:p>
    <w:p w14:paraId="4C255B56">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承包人： </w:t>
      </w:r>
    </w:p>
    <w:p w14:paraId="3156042F">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通讯地址： </w:t>
      </w:r>
    </w:p>
    <w:p w14:paraId="1519B2D0">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邮编： </w:t>
      </w:r>
    </w:p>
    <w:p w14:paraId="260A7250">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联系人： </w:t>
      </w:r>
    </w:p>
    <w:p w14:paraId="1E4EC938">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传真： </w:t>
      </w:r>
    </w:p>
    <w:p w14:paraId="0E3D3DE8">
      <w:pPr>
        <w:pStyle w:val="25"/>
        <w:snapToGri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电话： </w:t>
      </w:r>
    </w:p>
    <w:p w14:paraId="1566A3F6">
      <w:pPr>
        <w:pStyle w:val="25"/>
        <w:snapToGrid w:val="0"/>
        <w:spacing w:line="360" w:lineRule="auto"/>
        <w:rPr>
          <w:rFonts w:asciiTheme="minorEastAsia" w:hAnsiTheme="minorEastAsia" w:eastAsiaTheme="minorEastAsia"/>
          <w:snapToGrid w:val="0"/>
          <w:kern w:val="0"/>
        </w:rPr>
      </w:pPr>
    </w:p>
    <w:p w14:paraId="387BFAE3">
      <w:pPr>
        <w:pStyle w:val="25"/>
        <w:snapToGri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27、不正当行为的禁止</w:t>
      </w:r>
    </w:p>
    <w:p w14:paraId="0717DA1A">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承包人不得因本合同或本工程而自发包人之外的任何第三方收取任何费用或接受任何利益。</w:t>
      </w:r>
    </w:p>
    <w:p w14:paraId="2321A023">
      <w:pPr>
        <w:pStyle w:val="25"/>
        <w:snapToGrid w:val="0"/>
        <w:spacing w:line="360" w:lineRule="auto"/>
        <w:ind w:firstLine="420" w:firstLineChars="2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承包人不得因本合同或本工程而向发包人、发包人的任何工作人员或其他与本工程有关的当事方提供任何形式的不正当利益。</w:t>
      </w:r>
    </w:p>
    <w:p w14:paraId="5F27DEAF">
      <w:pPr>
        <w:pStyle w:val="25"/>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若发生上述不正当行为，发包人有权采取相关法律行动，包括解除本合同。</w:t>
      </w:r>
    </w:p>
    <w:p w14:paraId="52C5F165">
      <w:pPr>
        <w:pStyle w:val="25"/>
        <w:snapToGrid w:val="0"/>
        <w:spacing w:line="360" w:lineRule="auto"/>
        <w:ind w:firstLine="420" w:firstLineChars="200"/>
        <w:rPr>
          <w:rFonts w:asciiTheme="minorEastAsia" w:hAnsiTheme="minorEastAsia" w:eastAsiaTheme="minorEastAsia"/>
        </w:rPr>
      </w:pPr>
    </w:p>
    <w:p w14:paraId="1AAD6A5A">
      <w:pPr>
        <w:pStyle w:val="25"/>
        <w:snapToGrid w:val="0"/>
        <w:spacing w:line="360" w:lineRule="auto"/>
        <w:ind w:firstLine="420" w:firstLineChars="200"/>
        <w:rPr>
          <w:rFonts w:asciiTheme="minorEastAsia" w:hAnsiTheme="minorEastAsia" w:eastAsiaTheme="minorEastAsia"/>
        </w:rPr>
      </w:pPr>
    </w:p>
    <w:p w14:paraId="01D95D89">
      <w:pPr>
        <w:pStyle w:val="25"/>
        <w:snapToGrid w:val="0"/>
        <w:spacing w:line="360" w:lineRule="auto"/>
        <w:rPr>
          <w:rFonts w:asciiTheme="minorEastAsia" w:hAnsiTheme="minorEastAsia" w:eastAsiaTheme="minorEastAsia"/>
        </w:rPr>
      </w:pPr>
      <w:r>
        <w:rPr>
          <w:rFonts w:hint="eastAsia" w:asciiTheme="minorEastAsia" w:hAnsiTheme="minorEastAsia" w:eastAsiaTheme="minorEastAsia"/>
        </w:rPr>
        <w:t>附件：</w:t>
      </w:r>
    </w:p>
    <w:p w14:paraId="622A6244">
      <w:pPr>
        <w:pStyle w:val="25"/>
        <w:snapToGrid w:val="0"/>
        <w:spacing w:line="360" w:lineRule="auto"/>
        <w:rPr>
          <w:rFonts w:asciiTheme="minorEastAsia" w:hAnsiTheme="minorEastAsia" w:eastAsiaTheme="minorEastAsia"/>
        </w:rPr>
      </w:pPr>
      <w:r>
        <w:rPr>
          <w:rFonts w:hint="eastAsia" w:asciiTheme="minorEastAsia" w:hAnsiTheme="minorEastAsia" w:eastAsiaTheme="minorEastAsia"/>
        </w:rPr>
        <w:t>1、投标报价表</w:t>
      </w:r>
    </w:p>
    <w:p w14:paraId="47021A50">
      <w:pPr>
        <w:pStyle w:val="25"/>
        <w:snapToGrid w:val="0"/>
        <w:spacing w:line="360" w:lineRule="auto"/>
        <w:rPr>
          <w:rFonts w:asciiTheme="minorEastAsia" w:hAnsiTheme="minorEastAsia" w:eastAsiaTheme="minorEastAsia"/>
        </w:rPr>
      </w:pPr>
      <w:r>
        <w:rPr>
          <w:rFonts w:hint="eastAsia" w:asciiTheme="minorEastAsia" w:hAnsiTheme="minorEastAsia" w:eastAsiaTheme="minorEastAsia"/>
        </w:rPr>
        <w:t>2、工程质量保修书</w:t>
      </w:r>
    </w:p>
    <w:p w14:paraId="1F845EB8">
      <w:pPr>
        <w:widowControl/>
        <w:jc w:val="left"/>
        <w:rPr>
          <w:rFonts w:asciiTheme="minorEastAsia" w:hAnsiTheme="minorEastAsia"/>
          <w:b/>
          <w:sz w:val="32"/>
        </w:rPr>
      </w:pPr>
      <w:r>
        <w:rPr>
          <w:rFonts w:asciiTheme="minorEastAsia" w:hAnsiTheme="minorEastAsia"/>
          <w:snapToGrid w:val="0"/>
          <w:kern w:val="0"/>
        </w:rPr>
        <w:br w:type="page"/>
      </w:r>
      <w:r>
        <w:rPr>
          <w:rFonts w:hint="eastAsia" w:asciiTheme="minorEastAsia" w:hAnsiTheme="minorEastAsia"/>
          <w:b/>
          <w:sz w:val="32"/>
        </w:rPr>
        <w:t>附件1</w:t>
      </w:r>
    </w:p>
    <w:p w14:paraId="658427E5">
      <w:pPr>
        <w:spacing w:line="240" w:lineRule="atLeast"/>
        <w:jc w:val="center"/>
        <w:rPr>
          <w:rFonts w:asciiTheme="minorEastAsia" w:hAnsiTheme="minorEastAsia"/>
          <w:b/>
          <w:sz w:val="32"/>
          <w:szCs w:val="32"/>
        </w:rPr>
      </w:pPr>
      <w:r>
        <w:rPr>
          <w:rFonts w:hint="eastAsia" w:asciiTheme="minorEastAsia" w:hAnsiTheme="minorEastAsia"/>
          <w:b/>
          <w:bCs/>
          <w:sz w:val="32"/>
          <w:szCs w:val="32"/>
        </w:rPr>
        <w:t>投标报价表</w:t>
      </w:r>
    </w:p>
    <w:p w14:paraId="7A3A1C45">
      <w:pPr>
        <w:topLinePunct/>
        <w:adjustRightInd w:val="0"/>
        <w:snapToGrid w:val="0"/>
        <w:spacing w:line="360" w:lineRule="auto"/>
        <w:rPr>
          <w:rFonts w:asciiTheme="minorEastAsia" w:hAnsiTheme="minorEastAsia"/>
          <w:snapToGrid w:val="0"/>
          <w:kern w:val="0"/>
        </w:rPr>
      </w:pPr>
      <w:r>
        <w:rPr>
          <w:rFonts w:asciiTheme="minorEastAsia" w:hAnsiTheme="minorEastAsia"/>
          <w:snapToGrid w:val="0"/>
          <w:kern w:val="0"/>
        </w:rPr>
        <w:br w:type="page"/>
      </w:r>
    </w:p>
    <w:p w14:paraId="1EFB5D2E">
      <w:pPr>
        <w:widowControl/>
        <w:jc w:val="left"/>
        <w:rPr>
          <w:rFonts w:asciiTheme="minorEastAsia" w:hAnsiTheme="minorEastAsia"/>
          <w:b/>
          <w:sz w:val="32"/>
        </w:rPr>
      </w:pPr>
      <w:r>
        <w:rPr>
          <w:rFonts w:hint="eastAsia" w:asciiTheme="minorEastAsia" w:hAnsiTheme="minorEastAsia"/>
          <w:b/>
          <w:sz w:val="32"/>
        </w:rPr>
        <w:t>附件2</w:t>
      </w:r>
    </w:p>
    <w:p w14:paraId="76C18D92">
      <w:pPr>
        <w:spacing w:line="240" w:lineRule="atLeast"/>
        <w:jc w:val="center"/>
        <w:rPr>
          <w:rFonts w:asciiTheme="minorEastAsia" w:hAnsiTheme="minorEastAsia"/>
          <w:b/>
          <w:sz w:val="32"/>
          <w:szCs w:val="32"/>
        </w:rPr>
      </w:pPr>
      <w:r>
        <w:rPr>
          <w:rFonts w:hint="eastAsia" w:asciiTheme="minorEastAsia" w:hAnsiTheme="minorEastAsia"/>
          <w:b/>
          <w:bCs/>
          <w:sz w:val="32"/>
          <w:szCs w:val="32"/>
        </w:rPr>
        <w:t>工程质量保修书</w:t>
      </w:r>
    </w:p>
    <w:p w14:paraId="49C092A1">
      <w:pPr>
        <w:spacing w:line="300" w:lineRule="auto"/>
        <w:rPr>
          <w:rFonts w:asciiTheme="minorEastAsia" w:hAnsiTheme="minorEastAsia"/>
          <w:b/>
          <w:sz w:val="22"/>
          <w:szCs w:val="22"/>
        </w:rPr>
      </w:pPr>
      <w:r>
        <w:rPr>
          <w:rFonts w:hint="eastAsia" w:asciiTheme="minorEastAsia" w:hAnsiTheme="minorEastAsia"/>
          <w:b/>
          <w:sz w:val="22"/>
        </w:rPr>
        <w:t xml:space="preserve">甲方： </w:t>
      </w:r>
    </w:p>
    <w:p w14:paraId="35F68AF6">
      <w:pPr>
        <w:spacing w:line="300" w:lineRule="auto"/>
        <w:rPr>
          <w:rFonts w:asciiTheme="minorEastAsia" w:hAnsiTheme="minorEastAsia"/>
          <w:b/>
          <w:sz w:val="22"/>
        </w:rPr>
      </w:pPr>
      <w:r>
        <w:rPr>
          <w:rFonts w:hint="eastAsia" w:asciiTheme="minorEastAsia" w:hAnsiTheme="minorEastAsia"/>
          <w:b/>
          <w:sz w:val="22"/>
        </w:rPr>
        <w:t xml:space="preserve">乙方：            </w:t>
      </w:r>
    </w:p>
    <w:p w14:paraId="04169261">
      <w:pPr>
        <w:spacing w:line="360" w:lineRule="auto"/>
        <w:rPr>
          <w:rFonts w:asciiTheme="minorEastAsia" w:hAnsiTheme="minorEastAsia"/>
          <w:b/>
          <w:sz w:val="22"/>
        </w:rPr>
      </w:pPr>
      <w:r>
        <w:rPr>
          <w:rFonts w:hint="eastAsia" w:asciiTheme="minorEastAsia" w:hAnsiTheme="minorEastAsia"/>
          <w:b/>
          <w:sz w:val="22"/>
        </w:rPr>
        <w:tab/>
      </w:r>
      <w:r>
        <w:rPr>
          <w:rFonts w:hint="eastAsia" w:asciiTheme="minorEastAsia" w:hAnsiTheme="minorEastAsia"/>
          <w:b/>
          <w:sz w:val="22"/>
        </w:rPr>
        <w:tab/>
      </w:r>
    </w:p>
    <w:p w14:paraId="2F6B9F28">
      <w:pPr>
        <w:spacing w:line="360" w:lineRule="auto"/>
        <w:ind w:firstLine="480"/>
        <w:rPr>
          <w:rFonts w:asciiTheme="minorEastAsia" w:hAnsiTheme="minorEastAsia"/>
          <w:sz w:val="22"/>
        </w:rPr>
      </w:pPr>
      <w:r>
        <w:rPr>
          <w:rFonts w:hint="eastAsia" w:asciiTheme="minorEastAsia" w:hAnsiTheme="minorEastAsia"/>
          <w:sz w:val="22"/>
        </w:rPr>
        <w:t>为保证本工程在合理使用期限内出现的问题能及时、高效、高质量的得到处理，全面提升业主满意度，使甲方、乙方双方达到双赢的局面，双方经协商一致签订本工程保修约定。乙方按照国家《建设工程质量管理条例》及双方约定承担工程质量缺陷保修责任。本保修书中所指的业主，是指甲方及或购买、租用及使用本项目房屋的客户。本保修期内，甲方有权将甲方享有的本《工程质量保修书》中的全部或部分权利另行授权给</w:t>
      </w:r>
      <w:r>
        <w:rPr>
          <w:rFonts w:asciiTheme="minorEastAsia" w:hAnsiTheme="minorEastAsia"/>
        </w:rPr>
        <w:t xml:space="preserve">    </w:t>
      </w:r>
      <w:r>
        <w:rPr>
          <w:rFonts w:hint="eastAsia" w:asciiTheme="minorEastAsia" w:hAnsiTheme="minorEastAsia"/>
          <w:sz w:val="22"/>
        </w:rPr>
        <w:t>物业管理公司进行行使，乙方不得提出异议。</w:t>
      </w:r>
    </w:p>
    <w:p w14:paraId="6B2E325E">
      <w:pPr>
        <w:spacing w:line="360" w:lineRule="auto"/>
        <w:rPr>
          <w:rFonts w:asciiTheme="minorEastAsia" w:hAnsiTheme="minorEastAsia"/>
          <w:b/>
          <w:sz w:val="22"/>
        </w:rPr>
      </w:pPr>
      <w:r>
        <w:rPr>
          <w:rFonts w:hint="eastAsia" w:asciiTheme="minorEastAsia" w:hAnsiTheme="minorEastAsia"/>
          <w:b/>
          <w:sz w:val="22"/>
        </w:rPr>
        <w:t>1.    保修期限：</w:t>
      </w:r>
    </w:p>
    <w:p w14:paraId="657F6CF6">
      <w:pPr>
        <w:spacing w:line="360" w:lineRule="auto"/>
        <w:rPr>
          <w:rFonts w:asciiTheme="minorEastAsia" w:hAnsiTheme="minorEastAsia"/>
          <w:sz w:val="22"/>
        </w:rPr>
      </w:pPr>
      <w:r>
        <w:rPr>
          <w:rFonts w:hint="eastAsia" w:asciiTheme="minorEastAsia" w:hAnsiTheme="minorEastAsia"/>
          <w:sz w:val="22"/>
        </w:rPr>
        <w:t xml:space="preserve">1.1 </w:t>
      </w:r>
      <w:r>
        <w:rPr>
          <w:rFonts w:asciiTheme="minorEastAsia" w:hAnsiTheme="minorEastAsia"/>
          <w:sz w:val="22"/>
        </w:rPr>
        <w:t xml:space="preserve">  甲乙双方约定本工程保修期限计算起始时间为以下第A </w:t>
      </w:r>
      <w:r>
        <w:rPr>
          <w:rFonts w:hint="eastAsia" w:asciiTheme="minorEastAsia" w:hAnsiTheme="minorEastAsia"/>
          <w:sz w:val="22"/>
        </w:rPr>
        <w:t>种：</w:t>
      </w:r>
    </w:p>
    <w:p w14:paraId="00E84553">
      <w:pPr>
        <w:spacing w:line="400" w:lineRule="exact"/>
        <w:ind w:left="540"/>
        <w:rPr>
          <w:rFonts w:asciiTheme="minorEastAsia" w:hAnsiTheme="minorEastAsia"/>
          <w:sz w:val="22"/>
        </w:rPr>
      </w:pPr>
      <w:r>
        <w:rPr>
          <w:rFonts w:asciiTheme="minorEastAsia" w:hAnsiTheme="minorEastAsia"/>
          <w:sz w:val="22"/>
        </w:rPr>
        <w:t>A自</w:t>
      </w:r>
      <w:r>
        <w:rPr>
          <w:rFonts w:hint="eastAsia" w:asciiTheme="minorEastAsia" w:hAnsiTheme="minorEastAsia"/>
          <w:sz w:val="22"/>
        </w:rPr>
        <w:t>整体项目取得竣工验收备案证明之日起或者自电梯出厂之日起计算；</w:t>
      </w:r>
    </w:p>
    <w:p w14:paraId="7E361C8D">
      <w:pPr>
        <w:spacing w:line="400" w:lineRule="exact"/>
        <w:ind w:left="540"/>
        <w:rPr>
          <w:rFonts w:asciiTheme="minorEastAsia" w:hAnsiTheme="minorEastAsia"/>
          <w:sz w:val="22"/>
        </w:rPr>
      </w:pPr>
      <w:r>
        <w:rPr>
          <w:rFonts w:asciiTheme="minorEastAsia" w:hAnsiTheme="minorEastAsia"/>
          <w:sz w:val="22"/>
        </w:rPr>
        <w:t xml:space="preserve">B自本项目入伙之日起计算； </w:t>
      </w:r>
    </w:p>
    <w:p w14:paraId="45C90A97">
      <w:pPr>
        <w:spacing w:line="400" w:lineRule="exact"/>
        <w:ind w:left="540" w:leftChars="257"/>
        <w:rPr>
          <w:rFonts w:asciiTheme="minorEastAsia" w:hAnsiTheme="minorEastAsia"/>
          <w:sz w:val="22"/>
        </w:rPr>
      </w:pPr>
      <w:r>
        <w:rPr>
          <w:rFonts w:asciiTheme="minorEastAsia" w:hAnsiTheme="minorEastAsia"/>
          <w:sz w:val="22"/>
        </w:rPr>
        <w:t xml:space="preserve">C自乙方分包工程竣工验收合格之日起计算（若协议书中约定以取得相关合格证或备案证明为竣工的，以取得相关合格证、备案证明之日起计）； </w:t>
      </w:r>
    </w:p>
    <w:p w14:paraId="21CA7D61">
      <w:pPr>
        <w:spacing w:line="400" w:lineRule="exact"/>
        <w:ind w:left="540" w:leftChars="257"/>
        <w:rPr>
          <w:rFonts w:asciiTheme="minorEastAsia" w:hAnsiTheme="minorEastAsia"/>
          <w:sz w:val="22"/>
        </w:rPr>
      </w:pPr>
      <w:r>
        <w:rPr>
          <w:rFonts w:asciiTheme="minorEastAsia" w:hAnsiTheme="minorEastAsia"/>
          <w:sz w:val="22"/>
        </w:rPr>
        <w:t xml:space="preserve">D自乙方分包工程竣工验收并经相关检测部门   </w:t>
      </w:r>
      <w:r>
        <w:rPr>
          <w:rFonts w:hint="eastAsia" w:asciiTheme="minorEastAsia" w:hAnsiTheme="minorEastAsia"/>
          <w:sz w:val="22"/>
        </w:rPr>
        <w:t>检测合格之日起计算；</w:t>
      </w:r>
    </w:p>
    <w:p w14:paraId="533D6CF1">
      <w:pPr>
        <w:spacing w:line="400" w:lineRule="exact"/>
        <w:ind w:left="540" w:leftChars="257"/>
        <w:rPr>
          <w:rFonts w:asciiTheme="minorEastAsia" w:hAnsiTheme="minorEastAsia"/>
          <w:sz w:val="22"/>
        </w:rPr>
      </w:pPr>
      <w:r>
        <w:rPr>
          <w:rFonts w:asciiTheme="minorEastAsia" w:hAnsiTheme="minorEastAsia"/>
          <w:sz w:val="22"/>
        </w:rPr>
        <w:t>E</w:t>
      </w:r>
      <w:r>
        <w:rPr>
          <w:rFonts w:hint="eastAsia" w:asciiTheme="minorEastAsia" w:hAnsiTheme="minorEastAsia"/>
          <w:snapToGrid w:val="0"/>
          <w:kern w:val="0"/>
          <w:sz w:val="22"/>
        </w:rPr>
        <w:t>全部电梯</w:t>
      </w:r>
      <w:r>
        <w:rPr>
          <w:rFonts w:hint="eastAsia" w:asciiTheme="minorEastAsia" w:hAnsiTheme="minorEastAsia"/>
          <w:kern w:val="24"/>
          <w:sz w:val="22"/>
        </w:rPr>
        <w:t>取得当地相关政府职能部门（质量技术监督局）签发的验收合格证书之日（以最后一部取得之日为准）</w:t>
      </w:r>
      <w:r>
        <w:rPr>
          <w:rFonts w:asciiTheme="minorEastAsia" w:hAnsiTheme="minorEastAsia"/>
          <w:sz w:val="22"/>
        </w:rPr>
        <w:t xml:space="preserve"> </w:t>
      </w:r>
    </w:p>
    <w:p w14:paraId="24FBB4BB">
      <w:pPr>
        <w:spacing w:line="360" w:lineRule="auto"/>
        <w:rPr>
          <w:rFonts w:asciiTheme="minorEastAsia" w:hAnsiTheme="minorEastAsia"/>
          <w:sz w:val="22"/>
        </w:rPr>
      </w:pPr>
      <w:r>
        <w:rPr>
          <w:rFonts w:asciiTheme="minorEastAsia" w:hAnsiTheme="minorEastAsia"/>
          <w:sz w:val="22"/>
        </w:rPr>
        <w:t xml:space="preserve">1.2   </w:t>
      </w:r>
      <w:r>
        <w:rPr>
          <w:rFonts w:hint="eastAsia" w:asciiTheme="minorEastAsia" w:hAnsiTheme="minorEastAsia"/>
          <w:sz w:val="22"/>
        </w:rPr>
        <w:t>甲乙双方约定本工程保修期限为以下第</w:t>
      </w:r>
      <w:r>
        <w:rPr>
          <w:rFonts w:asciiTheme="minorEastAsia" w:hAnsiTheme="minorEastAsia"/>
          <w:sz w:val="22"/>
        </w:rPr>
        <w:t>K</w:t>
      </w:r>
      <w:r>
        <w:rPr>
          <w:rFonts w:hint="eastAsia" w:asciiTheme="minorEastAsia" w:hAnsiTheme="minorEastAsia"/>
          <w:sz w:val="22"/>
        </w:rPr>
        <w:t>种：</w:t>
      </w:r>
    </w:p>
    <w:p w14:paraId="408B9DE0">
      <w:pPr>
        <w:spacing w:line="400" w:lineRule="exact"/>
        <w:ind w:left="540"/>
        <w:rPr>
          <w:rFonts w:asciiTheme="minorEastAsia" w:hAnsiTheme="minorEastAsia"/>
          <w:sz w:val="22"/>
        </w:rPr>
      </w:pPr>
      <w:r>
        <w:rPr>
          <w:rFonts w:hint="eastAsia" w:asciiTheme="minorEastAsia" w:hAnsiTheme="minorEastAsia"/>
          <w:sz w:val="22"/>
        </w:rPr>
        <w:t>A地基基础工程、主体结构工程、钢结构工程为设计文件规定的合理使用年限；</w:t>
      </w:r>
    </w:p>
    <w:p w14:paraId="1E56F17E">
      <w:pPr>
        <w:spacing w:line="400" w:lineRule="exact"/>
        <w:ind w:left="540"/>
        <w:rPr>
          <w:rFonts w:asciiTheme="minorEastAsia" w:hAnsiTheme="minorEastAsia"/>
          <w:sz w:val="22"/>
        </w:rPr>
      </w:pPr>
      <w:r>
        <w:rPr>
          <w:rFonts w:hint="eastAsia" w:asciiTheme="minorEastAsia" w:hAnsiTheme="minorEastAsia"/>
          <w:sz w:val="22"/>
        </w:rPr>
        <w:t>B防水工程（包括但不限于屋面防水工程、有防水要求的卫生间/房间和外墙面的防渗漏工程、装修工程中涉及的防水工程等）5年（最低5年）；</w:t>
      </w:r>
    </w:p>
    <w:p w14:paraId="0FC3BE9C">
      <w:pPr>
        <w:spacing w:line="400" w:lineRule="exact"/>
        <w:ind w:left="540"/>
        <w:rPr>
          <w:rFonts w:asciiTheme="minorEastAsia" w:hAnsiTheme="minorEastAsia"/>
          <w:sz w:val="22"/>
        </w:rPr>
      </w:pPr>
      <w:r>
        <w:rPr>
          <w:rFonts w:hint="eastAsia" w:asciiTheme="minorEastAsia" w:hAnsiTheme="minorEastAsia"/>
          <w:sz w:val="22"/>
        </w:rPr>
        <w:t>C电气管线工程、给排水管道工程、设备安装工程为3年；</w:t>
      </w:r>
    </w:p>
    <w:p w14:paraId="6270744C">
      <w:pPr>
        <w:spacing w:line="400" w:lineRule="exact"/>
        <w:ind w:left="540"/>
        <w:rPr>
          <w:rFonts w:asciiTheme="minorEastAsia" w:hAnsiTheme="minorEastAsia"/>
          <w:sz w:val="22"/>
        </w:rPr>
      </w:pPr>
      <w:r>
        <w:rPr>
          <w:rFonts w:hint="eastAsia" w:asciiTheme="minorEastAsia" w:hAnsiTheme="minorEastAsia"/>
          <w:sz w:val="22"/>
        </w:rPr>
        <w:t>D供热和供冷系统工程为2个(最低为2个)采暖期、供冷期；</w:t>
      </w:r>
    </w:p>
    <w:p w14:paraId="146EC3E7">
      <w:pPr>
        <w:spacing w:line="400" w:lineRule="exact"/>
        <w:ind w:left="540"/>
        <w:rPr>
          <w:rFonts w:asciiTheme="minorEastAsia" w:hAnsiTheme="minorEastAsia"/>
          <w:sz w:val="22"/>
        </w:rPr>
      </w:pPr>
      <w:r>
        <w:rPr>
          <w:rFonts w:hint="eastAsia" w:asciiTheme="minorEastAsia" w:hAnsiTheme="minorEastAsia"/>
          <w:sz w:val="22"/>
        </w:rPr>
        <w:t>E吊顶（含骨架等所有构件）工程2年（最低2年）；</w:t>
      </w:r>
    </w:p>
    <w:p w14:paraId="646ADB81">
      <w:pPr>
        <w:spacing w:line="400" w:lineRule="exact"/>
        <w:ind w:left="540"/>
        <w:rPr>
          <w:rFonts w:asciiTheme="minorEastAsia" w:hAnsiTheme="minorEastAsia"/>
          <w:sz w:val="22"/>
        </w:rPr>
      </w:pPr>
      <w:r>
        <w:rPr>
          <w:rFonts w:hint="eastAsia" w:asciiTheme="minorEastAsia" w:hAnsiTheme="minorEastAsia"/>
          <w:sz w:val="22"/>
        </w:rPr>
        <w:t>F墙面、顶棚抹灰工程2年（最低2年）；</w:t>
      </w:r>
    </w:p>
    <w:p w14:paraId="7BDED32B">
      <w:pPr>
        <w:spacing w:line="400" w:lineRule="exact"/>
        <w:ind w:left="540"/>
        <w:rPr>
          <w:rFonts w:asciiTheme="minorEastAsia" w:hAnsiTheme="minorEastAsia"/>
          <w:sz w:val="22"/>
        </w:rPr>
      </w:pPr>
      <w:r>
        <w:rPr>
          <w:rFonts w:hint="eastAsia" w:asciiTheme="minorEastAsia" w:hAnsiTheme="minorEastAsia"/>
          <w:sz w:val="22"/>
        </w:rPr>
        <w:t>G墙面、厨房、卫生间地面工程2（最低2年）</w:t>
      </w:r>
    </w:p>
    <w:p w14:paraId="45DB2A8B">
      <w:pPr>
        <w:spacing w:line="400" w:lineRule="exact"/>
        <w:ind w:left="540"/>
        <w:rPr>
          <w:rFonts w:asciiTheme="minorEastAsia" w:hAnsiTheme="minorEastAsia"/>
          <w:sz w:val="22"/>
        </w:rPr>
      </w:pPr>
      <w:r>
        <w:rPr>
          <w:rFonts w:hint="eastAsia" w:asciiTheme="minorEastAsia" w:hAnsiTheme="minorEastAsia"/>
          <w:sz w:val="22"/>
        </w:rPr>
        <w:t>H卫生洁具工程2年（最低2年）。</w:t>
      </w:r>
    </w:p>
    <w:p w14:paraId="7643C896">
      <w:pPr>
        <w:spacing w:line="400" w:lineRule="exact"/>
        <w:ind w:left="540"/>
        <w:rPr>
          <w:rFonts w:asciiTheme="minorEastAsia" w:hAnsiTheme="minorEastAsia"/>
          <w:sz w:val="22"/>
        </w:rPr>
      </w:pPr>
      <w:r>
        <w:rPr>
          <w:rFonts w:hint="eastAsia" w:asciiTheme="minorEastAsia" w:hAnsiTheme="minorEastAsia"/>
          <w:sz w:val="22"/>
        </w:rPr>
        <w:t>I光源半年（最低半年）</w:t>
      </w:r>
    </w:p>
    <w:p w14:paraId="38F1F68E">
      <w:pPr>
        <w:spacing w:line="400" w:lineRule="exact"/>
        <w:ind w:left="540"/>
        <w:rPr>
          <w:rFonts w:asciiTheme="minorEastAsia" w:hAnsiTheme="minorEastAsia"/>
          <w:sz w:val="22"/>
        </w:rPr>
      </w:pPr>
      <w:r>
        <w:rPr>
          <w:rFonts w:hint="eastAsia" w:asciiTheme="minorEastAsia" w:hAnsiTheme="minorEastAsia"/>
          <w:sz w:val="22"/>
        </w:rPr>
        <w:t>J易碎品</w:t>
      </w:r>
      <w:r>
        <w:rPr>
          <w:rFonts w:hint="eastAsia" w:asciiTheme="minorEastAsia" w:hAnsiTheme="minorEastAsia"/>
        </w:rPr>
        <w:t>半</w:t>
      </w:r>
      <w:r>
        <w:rPr>
          <w:rFonts w:hint="eastAsia" w:asciiTheme="minorEastAsia" w:hAnsiTheme="minorEastAsia"/>
          <w:sz w:val="22"/>
        </w:rPr>
        <w:t>年（最低半年）</w:t>
      </w:r>
    </w:p>
    <w:p w14:paraId="00C77E3F">
      <w:pPr>
        <w:spacing w:line="400" w:lineRule="exact"/>
        <w:ind w:left="540"/>
        <w:rPr>
          <w:rFonts w:asciiTheme="minorEastAsia" w:hAnsiTheme="minorEastAsia"/>
          <w:sz w:val="22"/>
        </w:rPr>
      </w:pPr>
      <w:r>
        <w:rPr>
          <w:rFonts w:hint="eastAsia" w:asciiTheme="minorEastAsia" w:hAnsiTheme="minorEastAsia"/>
          <w:sz w:val="22"/>
        </w:rPr>
        <w:t>K本工程其他项目保修期约定：自整体项目取得竣工验收备案证明之日起满三年或者自电梯出厂之日起满五年，</w:t>
      </w:r>
      <w:r>
        <w:rPr>
          <w:rFonts w:hint="eastAsia" w:asciiTheme="minorEastAsia" w:hAnsiTheme="minorEastAsia"/>
          <w:snapToGrid w:val="0"/>
          <w:kern w:val="0"/>
        </w:rPr>
        <w:t>时间以最晚届满的为准。</w:t>
      </w:r>
    </w:p>
    <w:p w14:paraId="743BA01F">
      <w:pPr>
        <w:spacing w:line="360" w:lineRule="auto"/>
        <w:ind w:left="660" w:hanging="660" w:hangingChars="300"/>
        <w:rPr>
          <w:rFonts w:asciiTheme="minorEastAsia" w:hAnsiTheme="minorEastAsia"/>
          <w:sz w:val="22"/>
        </w:rPr>
      </w:pPr>
      <w:r>
        <w:rPr>
          <w:rFonts w:hint="eastAsia" w:asciiTheme="minorEastAsia" w:hAnsiTheme="minorEastAsia"/>
          <w:sz w:val="22"/>
        </w:rPr>
        <w:t>1.3   如前款约定的保修期少于国家或工程所在地有关工程质量管理方面的法律法规或规章规定的保修时间，以国家或工程所在地有关工程质量管理方面的法律法规或规章规定的较长的保修时间为准。若乙方购买的第三方供应的材料，供应商承诺的保修期高于前述约定，则相关材料的保修期以供应商承诺的保修期为准。若乙方承诺的保修期长于前述约定的保修期，应适用较长的保修期。</w:t>
      </w:r>
    </w:p>
    <w:p w14:paraId="43FF6261">
      <w:pPr>
        <w:spacing w:line="360" w:lineRule="auto"/>
        <w:ind w:left="660" w:hanging="660" w:hangingChars="300"/>
        <w:rPr>
          <w:rFonts w:asciiTheme="minorEastAsia" w:hAnsiTheme="minorEastAsia"/>
          <w:sz w:val="22"/>
        </w:rPr>
      </w:pPr>
      <w:r>
        <w:rPr>
          <w:rFonts w:hint="eastAsia" w:asciiTheme="minorEastAsia" w:hAnsiTheme="minorEastAsia"/>
          <w:sz w:val="22"/>
        </w:rPr>
        <w:t>1.4   乙方应在项目所在地建立常驻维保基地，提供所需维保服务，向甲方及甲方指定的物业公司定期汇报维保工作，并服从管理和监督。</w:t>
      </w:r>
    </w:p>
    <w:p w14:paraId="0F9606C4">
      <w:pPr>
        <w:spacing w:line="360" w:lineRule="auto"/>
        <w:rPr>
          <w:rFonts w:asciiTheme="minorEastAsia" w:hAnsiTheme="minorEastAsia"/>
          <w:b/>
          <w:sz w:val="22"/>
        </w:rPr>
      </w:pPr>
      <w:r>
        <w:rPr>
          <w:rFonts w:hint="eastAsia" w:asciiTheme="minorEastAsia" w:hAnsiTheme="minorEastAsia"/>
          <w:b/>
          <w:sz w:val="22"/>
        </w:rPr>
        <w:t>2.    保修范围：</w:t>
      </w:r>
    </w:p>
    <w:p w14:paraId="2843A190">
      <w:pPr>
        <w:spacing w:line="360" w:lineRule="auto"/>
        <w:ind w:left="660" w:hanging="660" w:hangingChars="300"/>
        <w:rPr>
          <w:rFonts w:asciiTheme="minorEastAsia" w:hAnsiTheme="minorEastAsia"/>
          <w:sz w:val="22"/>
        </w:rPr>
      </w:pPr>
      <w:r>
        <w:rPr>
          <w:rFonts w:hint="eastAsia" w:asciiTheme="minorEastAsia" w:hAnsiTheme="minorEastAsia"/>
          <w:sz w:val="22"/>
        </w:rPr>
        <w:t>2.1   本合同所包含的所有工程项目、设计变更、现场签证、合同条件约谈记录以及双方会议纪要、补充协议约定等全部内容，由于乙方原因造成的工程质量缺陷或材料设备质量缺陷问题，均属保修范围；</w:t>
      </w:r>
    </w:p>
    <w:p w14:paraId="723D9882">
      <w:pPr>
        <w:spacing w:line="360" w:lineRule="auto"/>
        <w:ind w:left="660" w:hanging="660" w:hangingChars="300"/>
        <w:rPr>
          <w:rFonts w:asciiTheme="minorEastAsia" w:hAnsiTheme="minorEastAsia"/>
          <w:sz w:val="22"/>
        </w:rPr>
      </w:pPr>
      <w:r>
        <w:rPr>
          <w:rFonts w:hint="eastAsia" w:asciiTheme="minorEastAsia" w:hAnsiTheme="minorEastAsia"/>
          <w:sz w:val="22"/>
        </w:rPr>
        <w:t>2.2   本工程及各分部分项工程质量，即使经竣工验收符合合同要求，若甲方抽捡到分项工程中允许偏差项目中超出允许偏差范围的、基本项目中未达到约定要求的或不符合观感要求的观感项目，仍属乙方保修范围，乙方应按照甲方要求进行返修。</w:t>
      </w:r>
    </w:p>
    <w:p w14:paraId="4DD2FABC">
      <w:pPr>
        <w:spacing w:line="360" w:lineRule="auto"/>
        <w:ind w:left="660" w:hanging="660" w:hangingChars="300"/>
        <w:rPr>
          <w:rFonts w:asciiTheme="minorEastAsia" w:hAnsiTheme="minorEastAsia"/>
          <w:sz w:val="22"/>
        </w:rPr>
      </w:pPr>
      <w:r>
        <w:rPr>
          <w:rFonts w:hint="eastAsia" w:asciiTheme="minorEastAsia" w:hAnsiTheme="minorEastAsia"/>
          <w:sz w:val="22"/>
        </w:rPr>
        <w:t>2.3   由于乙方原因造成的工程质量缺陷或材料设备质量缺陷问题，造成甲方和业主的全部直接和间接损失，由乙方无条件承担。所有费用从甲方支付乙方的任何款项中直接扣除，无需乙方认可。</w:t>
      </w:r>
    </w:p>
    <w:p w14:paraId="162BC552">
      <w:pPr>
        <w:spacing w:line="360" w:lineRule="auto"/>
        <w:ind w:left="660" w:hanging="660" w:hangingChars="300"/>
        <w:rPr>
          <w:rFonts w:asciiTheme="minorEastAsia" w:hAnsiTheme="minorEastAsia"/>
          <w:sz w:val="22"/>
        </w:rPr>
      </w:pPr>
      <w:r>
        <w:rPr>
          <w:rFonts w:hint="eastAsia" w:asciiTheme="minorEastAsia" w:hAnsiTheme="minorEastAsia"/>
          <w:sz w:val="22"/>
        </w:rPr>
        <w:t>2.4   由于乙方原因造成的工程质量缺陷或材料设备质量缺陷问题导致业主投诉及索赔时，乙方授权甲方全权代表乙方与业主进行索赔谈判并确定赔偿金额，谈判结果经甲方和业主签字后立即生效，甲方将乙方须承担的费用总额从甲方支付乙方的任何款项中直接扣除，无需乙方书面认可。</w:t>
      </w:r>
    </w:p>
    <w:p w14:paraId="4D397AA2">
      <w:pPr>
        <w:spacing w:line="360" w:lineRule="auto"/>
        <w:ind w:left="660" w:hanging="660" w:hangingChars="300"/>
        <w:rPr>
          <w:rFonts w:asciiTheme="minorEastAsia" w:hAnsiTheme="minorEastAsia"/>
          <w:sz w:val="22"/>
        </w:rPr>
      </w:pPr>
      <w:r>
        <w:rPr>
          <w:rFonts w:hint="eastAsia" w:asciiTheme="minorEastAsia" w:hAnsiTheme="minorEastAsia"/>
          <w:sz w:val="22"/>
        </w:rPr>
        <w:t>2.5   保修期间的电梯年审费包含在安装总价中，乙方不得另行收取。</w:t>
      </w:r>
    </w:p>
    <w:p w14:paraId="7BBA67F5">
      <w:pPr>
        <w:spacing w:line="360" w:lineRule="auto"/>
        <w:ind w:left="660" w:hanging="660" w:hangingChars="300"/>
        <w:rPr>
          <w:rFonts w:asciiTheme="minorEastAsia" w:hAnsiTheme="minorEastAsia"/>
          <w:sz w:val="22"/>
        </w:rPr>
      </w:pPr>
      <w:r>
        <w:rPr>
          <w:rFonts w:hint="eastAsia" w:asciiTheme="minorEastAsia" w:hAnsiTheme="minorEastAsia"/>
          <w:sz w:val="22"/>
        </w:rPr>
        <w:t>2.6   乙方应按甲方要求在入伙后为业主提供 3 次以上使用说明和保养讲座，具体时间以甲方通知。</w:t>
      </w:r>
    </w:p>
    <w:p w14:paraId="73082044">
      <w:pPr>
        <w:spacing w:line="360" w:lineRule="auto"/>
        <w:ind w:left="660" w:hanging="660" w:hangingChars="300"/>
        <w:rPr>
          <w:rFonts w:asciiTheme="minorEastAsia" w:hAnsiTheme="minorEastAsia"/>
          <w:sz w:val="22"/>
        </w:rPr>
      </w:pPr>
      <w:r>
        <w:rPr>
          <w:rFonts w:hint="eastAsia" w:asciiTheme="minorEastAsia" w:hAnsiTheme="minorEastAsia"/>
          <w:sz w:val="22"/>
        </w:rPr>
        <w:t>2.7   乙方需安排每天三班（24小时轮换）、每班至少1名全职技术员驻守工地。如果厂家安排的人员不能满足现场的维保需要，甲方有权要求厂家增派人员至满足实际维保需要为止。</w:t>
      </w:r>
    </w:p>
    <w:p w14:paraId="7BBABA50">
      <w:pPr>
        <w:spacing w:line="360" w:lineRule="auto"/>
        <w:ind w:left="660" w:hanging="660" w:hangingChars="300"/>
        <w:rPr>
          <w:rFonts w:asciiTheme="minorEastAsia" w:hAnsiTheme="minorEastAsia"/>
          <w:sz w:val="22"/>
        </w:rPr>
      </w:pPr>
      <w:r>
        <w:rPr>
          <w:rFonts w:hint="eastAsia" w:asciiTheme="minorEastAsia" w:hAnsiTheme="minorEastAsia"/>
          <w:sz w:val="22"/>
        </w:rPr>
        <w:t>2.8   乙方负责质保期内的全部维修保养服务和电梯年审费用及服务。</w:t>
      </w:r>
    </w:p>
    <w:p w14:paraId="6ACAC916">
      <w:pPr>
        <w:spacing w:line="360" w:lineRule="auto"/>
        <w:rPr>
          <w:rFonts w:asciiTheme="minorEastAsia" w:hAnsiTheme="minorEastAsia"/>
          <w:b/>
          <w:sz w:val="22"/>
        </w:rPr>
      </w:pPr>
      <w:r>
        <w:rPr>
          <w:rFonts w:hint="eastAsia" w:asciiTheme="minorEastAsia" w:hAnsiTheme="minorEastAsia"/>
          <w:b/>
          <w:sz w:val="22"/>
        </w:rPr>
        <w:t>3.    保修管理及保修款支付：</w:t>
      </w:r>
    </w:p>
    <w:p w14:paraId="404355A1">
      <w:pPr>
        <w:spacing w:line="360" w:lineRule="auto"/>
        <w:ind w:left="660" w:hanging="660" w:hangingChars="300"/>
        <w:rPr>
          <w:rFonts w:asciiTheme="minorEastAsia" w:hAnsiTheme="minorEastAsia"/>
          <w:sz w:val="22"/>
        </w:rPr>
      </w:pPr>
      <w:r>
        <w:rPr>
          <w:rFonts w:hint="eastAsia" w:asciiTheme="minorEastAsia" w:hAnsiTheme="minorEastAsia"/>
          <w:sz w:val="22"/>
        </w:rPr>
        <w:t>3.1   保修管理：甲方指定部门作为本工程保修期内保修工作的统一协调管理，乙方就工程质量保修向甲方指定部门及责任人负责。同时甲方保留根据相关法律法规就有关工程质量问题追究乙方责任的权利。</w:t>
      </w:r>
    </w:p>
    <w:p w14:paraId="13699158">
      <w:pPr>
        <w:spacing w:line="360" w:lineRule="auto"/>
        <w:rPr>
          <w:rFonts w:asciiTheme="minorEastAsia" w:hAnsiTheme="minorEastAsia"/>
          <w:sz w:val="22"/>
        </w:rPr>
      </w:pPr>
      <w:r>
        <w:rPr>
          <w:rFonts w:hint="eastAsia" w:asciiTheme="minorEastAsia" w:hAnsiTheme="minorEastAsia"/>
          <w:sz w:val="22"/>
        </w:rPr>
        <w:t>3.2   保修款支付：</w:t>
      </w:r>
    </w:p>
    <w:p w14:paraId="70735A8A">
      <w:pPr>
        <w:spacing w:line="360" w:lineRule="auto"/>
        <w:rPr>
          <w:rFonts w:asciiTheme="minorEastAsia" w:hAnsiTheme="minorEastAsia"/>
          <w:sz w:val="22"/>
        </w:rPr>
      </w:pPr>
      <w:r>
        <w:rPr>
          <w:rFonts w:hint="eastAsia" w:asciiTheme="minorEastAsia" w:hAnsiTheme="minorEastAsia"/>
          <w:sz w:val="22"/>
        </w:rPr>
        <w:t>3.2.1 所有保修款在结算时均不计利息。</w:t>
      </w:r>
    </w:p>
    <w:p w14:paraId="4AC0FB46">
      <w:pPr>
        <w:spacing w:line="360" w:lineRule="auto"/>
        <w:ind w:left="660" w:hanging="660" w:hangingChars="300"/>
        <w:rPr>
          <w:rFonts w:asciiTheme="minorEastAsia" w:hAnsiTheme="minorEastAsia"/>
          <w:sz w:val="22"/>
        </w:rPr>
      </w:pPr>
      <w:r>
        <w:rPr>
          <w:rFonts w:hint="eastAsia" w:asciiTheme="minorEastAsia" w:hAnsiTheme="minorEastAsia"/>
          <w:sz w:val="22"/>
        </w:rPr>
        <w:t>3.2.2 甲方即使按本保修书约定支付清所有保修款项，但对于保修期未满的项目，乙方仍应按本保修书约定承担保修责任。</w:t>
      </w:r>
    </w:p>
    <w:p w14:paraId="49392796">
      <w:pPr>
        <w:spacing w:line="360" w:lineRule="auto"/>
        <w:ind w:left="660" w:hanging="660" w:hangingChars="300"/>
        <w:rPr>
          <w:rFonts w:asciiTheme="minorEastAsia" w:hAnsiTheme="minorEastAsia"/>
          <w:sz w:val="22"/>
        </w:rPr>
      </w:pPr>
      <w:r>
        <w:rPr>
          <w:rFonts w:hint="eastAsia" w:asciiTheme="minorEastAsia" w:hAnsiTheme="minorEastAsia"/>
          <w:sz w:val="22"/>
        </w:rPr>
        <w:t>3.2.3 若本合同未预留保修款或甲方垫付维修费用，以及乙方应支付的赔偿款、违约金等已超出保修款总额，超出部分仍由乙方支付；乙方应在甲方向乙方发出书面通知之日起15日内向甲方支付。乙方逾期支付的，除支付未付本金之外，每日还须按未支付总额的万分之五向甲方支付违约金。乙方不愿自动履行的，甲方有权通过法律手段追索。</w:t>
      </w:r>
    </w:p>
    <w:p w14:paraId="2AEB3532">
      <w:pPr>
        <w:spacing w:line="360" w:lineRule="auto"/>
        <w:rPr>
          <w:rFonts w:asciiTheme="minorEastAsia" w:hAnsiTheme="minorEastAsia"/>
          <w:b/>
          <w:sz w:val="22"/>
        </w:rPr>
      </w:pPr>
      <w:r>
        <w:rPr>
          <w:rFonts w:asciiTheme="minorEastAsia" w:hAnsiTheme="minorEastAsia"/>
          <w:b/>
          <w:sz w:val="22"/>
        </w:rPr>
        <w:t xml:space="preserve">4.    </w:t>
      </w:r>
      <w:r>
        <w:rPr>
          <w:rFonts w:hint="eastAsia" w:asciiTheme="minorEastAsia" w:hAnsiTheme="minorEastAsia"/>
          <w:b/>
          <w:sz w:val="22"/>
        </w:rPr>
        <w:t>保修实施要求：</w:t>
      </w:r>
    </w:p>
    <w:p w14:paraId="0C54AC84">
      <w:pPr>
        <w:spacing w:line="400" w:lineRule="exact"/>
        <w:ind w:firstLine="660" w:firstLineChars="300"/>
        <w:rPr>
          <w:rFonts w:asciiTheme="minorEastAsia" w:hAnsiTheme="minorEastAsia"/>
          <w:sz w:val="22"/>
        </w:rPr>
      </w:pPr>
      <w:r>
        <w:rPr>
          <w:rFonts w:hint="eastAsia" w:asciiTheme="minorEastAsia" w:hAnsiTheme="minorEastAsia"/>
          <w:sz w:val="22"/>
        </w:rPr>
        <w:t>维修质量及工作，包括但不限于如下内容：</w:t>
      </w:r>
    </w:p>
    <w:p w14:paraId="336C871E">
      <w:pPr>
        <w:spacing w:line="360" w:lineRule="auto"/>
        <w:rPr>
          <w:rFonts w:asciiTheme="minorEastAsia" w:hAnsiTheme="minorEastAsia"/>
          <w:sz w:val="22"/>
        </w:rPr>
      </w:pPr>
      <w:r>
        <w:rPr>
          <w:rFonts w:asciiTheme="minorEastAsia" w:hAnsiTheme="minorEastAsia"/>
          <w:sz w:val="22"/>
        </w:rPr>
        <w:t xml:space="preserve">4.1  </w:t>
      </w:r>
      <w:r>
        <w:rPr>
          <w:rFonts w:hint="eastAsia" w:asciiTheme="minorEastAsia" w:hAnsiTheme="minorEastAsia"/>
          <w:sz w:val="22"/>
        </w:rPr>
        <w:t>维修人员管理：乙方维修人员必须服从甲方的管理：</w:t>
      </w:r>
    </w:p>
    <w:p w14:paraId="4F1724F2">
      <w:pPr>
        <w:spacing w:line="360" w:lineRule="auto"/>
        <w:rPr>
          <w:rFonts w:asciiTheme="minorEastAsia" w:hAnsiTheme="minorEastAsia"/>
          <w:sz w:val="22"/>
        </w:rPr>
      </w:pPr>
      <w:r>
        <w:rPr>
          <w:rFonts w:asciiTheme="minorEastAsia" w:hAnsiTheme="minorEastAsia"/>
          <w:sz w:val="22"/>
        </w:rPr>
        <w:t xml:space="preserve">4.1.1 </w:t>
      </w:r>
      <w:r>
        <w:rPr>
          <w:rFonts w:hint="eastAsia" w:asciiTheme="minorEastAsia" w:hAnsiTheme="minorEastAsia"/>
          <w:sz w:val="22"/>
        </w:rPr>
        <w:t>乙方所提供的人员必须提前在甲方备案：</w:t>
      </w:r>
    </w:p>
    <w:p w14:paraId="4382487B">
      <w:pPr>
        <w:spacing w:line="400" w:lineRule="exact"/>
        <w:rPr>
          <w:rFonts w:asciiTheme="minorEastAsia" w:hAnsiTheme="minorEastAsia"/>
          <w:sz w:val="22"/>
        </w:rPr>
      </w:pPr>
      <w:r>
        <w:rPr>
          <w:rFonts w:asciiTheme="minorEastAsia" w:hAnsiTheme="minorEastAsia"/>
          <w:sz w:val="22"/>
        </w:rPr>
        <w:t xml:space="preserve">(1)   </w:t>
      </w:r>
      <w:r>
        <w:rPr>
          <w:rFonts w:hint="eastAsia" w:asciiTheme="minorEastAsia" w:hAnsiTheme="minorEastAsia"/>
          <w:sz w:val="22"/>
        </w:rPr>
        <w:t>乙方提供的人员必须经过甲方严格的面试和甄选；</w:t>
      </w:r>
    </w:p>
    <w:p w14:paraId="40342AB1">
      <w:pPr>
        <w:spacing w:line="400" w:lineRule="exact"/>
        <w:ind w:left="660" w:hanging="660" w:hangingChars="300"/>
        <w:rPr>
          <w:rFonts w:asciiTheme="minorEastAsia" w:hAnsiTheme="minorEastAsia"/>
          <w:sz w:val="22"/>
        </w:rPr>
      </w:pPr>
      <w:r>
        <w:rPr>
          <w:rFonts w:asciiTheme="minorEastAsia" w:hAnsiTheme="minorEastAsia"/>
          <w:sz w:val="22"/>
        </w:rPr>
        <w:t xml:space="preserve">(2)   </w:t>
      </w:r>
      <w:r>
        <w:rPr>
          <w:rFonts w:hint="eastAsia" w:asciiTheme="minorEastAsia" w:hAnsiTheme="minorEastAsia"/>
          <w:sz w:val="22"/>
        </w:rPr>
        <w:t>若因为甲方委托维修的任务量剧增，乙方备案人员无法满足维修要求时，乙方可以临时调用其他维修人员，但必须得到甲方书面认可，否则完成的维修工作甲方不予认可。</w:t>
      </w:r>
    </w:p>
    <w:p w14:paraId="09EC9A78">
      <w:pPr>
        <w:spacing w:line="360" w:lineRule="auto"/>
        <w:ind w:left="660" w:hanging="660" w:hangingChars="300"/>
        <w:rPr>
          <w:rFonts w:asciiTheme="minorEastAsia" w:hAnsiTheme="minorEastAsia"/>
          <w:sz w:val="22"/>
        </w:rPr>
      </w:pPr>
      <w:r>
        <w:rPr>
          <w:rFonts w:asciiTheme="minorEastAsia" w:hAnsiTheme="minorEastAsia"/>
          <w:sz w:val="22"/>
        </w:rPr>
        <w:t xml:space="preserve">4.1.2 </w:t>
      </w:r>
      <w:r>
        <w:rPr>
          <w:rFonts w:hint="eastAsia" w:asciiTheme="minorEastAsia" w:hAnsiTheme="minorEastAsia"/>
          <w:sz w:val="22"/>
        </w:rPr>
        <w:t>已确定的维修人员乙方不应变动，若确实需要变动，乙方需提前</w:t>
      </w:r>
      <w:r>
        <w:rPr>
          <w:rFonts w:asciiTheme="minorEastAsia" w:hAnsiTheme="minorEastAsia"/>
          <w:sz w:val="22"/>
        </w:rPr>
        <w:t>15日向甲方提出书面申请，经过甲方同意后方能更换。</w:t>
      </w:r>
    </w:p>
    <w:p w14:paraId="46B3DF6B">
      <w:pPr>
        <w:spacing w:line="360" w:lineRule="auto"/>
        <w:rPr>
          <w:rFonts w:asciiTheme="minorEastAsia" w:hAnsiTheme="minorEastAsia"/>
          <w:sz w:val="22"/>
        </w:rPr>
      </w:pPr>
      <w:r>
        <w:rPr>
          <w:rFonts w:asciiTheme="minorEastAsia" w:hAnsiTheme="minorEastAsia"/>
          <w:sz w:val="22"/>
        </w:rPr>
        <w:t xml:space="preserve">4.1.3 </w:t>
      </w:r>
      <w:r>
        <w:rPr>
          <w:rFonts w:hint="eastAsia" w:asciiTheme="minorEastAsia" w:hAnsiTheme="minorEastAsia"/>
          <w:sz w:val="22"/>
        </w:rPr>
        <w:t>乙方需以书面形式向甲方指定保修负责人，包括如下内容：</w:t>
      </w:r>
    </w:p>
    <w:p w14:paraId="3262EAB9">
      <w:pPr>
        <w:spacing w:line="400" w:lineRule="exact"/>
        <w:ind w:firstLine="550" w:firstLineChars="250"/>
        <w:rPr>
          <w:rFonts w:asciiTheme="minorEastAsia" w:hAnsiTheme="minorEastAsia"/>
          <w:sz w:val="22"/>
        </w:rPr>
      </w:pPr>
      <w:r>
        <w:rPr>
          <w:rFonts w:hint="eastAsia" w:asciiTheme="minorEastAsia" w:hAnsiTheme="minorEastAsia"/>
          <w:sz w:val="22"/>
        </w:rPr>
        <w:t>乙方保修负责人：</w:t>
      </w:r>
      <w:r>
        <w:rPr>
          <w:rFonts w:asciiTheme="minorEastAsia" w:hAnsiTheme="minorEastAsia"/>
          <w:sz w:val="22"/>
        </w:rPr>
        <w:t xml:space="preserve"> </w:t>
      </w:r>
      <w:r>
        <w:rPr>
          <w:rFonts w:hint="eastAsia" w:asciiTheme="minorEastAsia" w:hAnsiTheme="minorEastAsia"/>
          <w:sz w:val="22"/>
        </w:rPr>
        <w:t>是否需常驻现场：是</w:t>
      </w:r>
    </w:p>
    <w:p w14:paraId="2DCC8D24">
      <w:pPr>
        <w:spacing w:line="400" w:lineRule="exact"/>
        <w:ind w:firstLine="550" w:firstLineChars="250"/>
        <w:rPr>
          <w:rFonts w:asciiTheme="minorEastAsia" w:hAnsiTheme="minorEastAsia"/>
          <w:sz w:val="22"/>
        </w:rPr>
      </w:pPr>
      <w:r>
        <w:rPr>
          <w:rFonts w:hint="eastAsia" w:asciiTheme="minorEastAsia" w:hAnsiTheme="minorEastAsia"/>
          <w:sz w:val="22"/>
        </w:rPr>
        <w:t>通讯地址：</w:t>
      </w:r>
      <w:r>
        <w:rPr>
          <w:rFonts w:asciiTheme="minorEastAsia" w:hAnsiTheme="minorEastAsia"/>
        </w:rPr>
        <w:t xml:space="preserve">   </w:t>
      </w:r>
      <w:r>
        <w:rPr>
          <w:rFonts w:hint="eastAsia" w:asciiTheme="minorEastAsia" w:hAnsiTheme="minorEastAsia"/>
          <w:sz w:val="22"/>
        </w:rPr>
        <w:t>电话</w:t>
      </w:r>
      <w:r>
        <w:rPr>
          <w:rFonts w:asciiTheme="minorEastAsia" w:hAnsiTheme="minorEastAsia"/>
          <w:sz w:val="22"/>
        </w:rPr>
        <w:t xml:space="preserve">/手机（不得停机）： </w:t>
      </w:r>
      <w:r>
        <w:rPr>
          <w:rFonts w:hint="eastAsia" w:asciiTheme="minorEastAsia" w:hAnsiTheme="minorEastAsia"/>
          <w:sz w:val="22"/>
        </w:rPr>
        <w:t>；</w:t>
      </w:r>
      <w:r>
        <w:rPr>
          <w:rFonts w:asciiTheme="minorEastAsia" w:hAnsiTheme="minorEastAsia"/>
          <w:sz w:val="22"/>
        </w:rPr>
        <w:t xml:space="preserve"> </w:t>
      </w:r>
      <w:r>
        <w:rPr>
          <w:rFonts w:hint="eastAsia" w:asciiTheme="minorEastAsia" w:hAnsiTheme="minorEastAsia"/>
          <w:sz w:val="22"/>
        </w:rPr>
        <w:t>传真：</w:t>
      </w:r>
      <w:r>
        <w:rPr>
          <w:rFonts w:asciiTheme="minorEastAsia" w:hAnsiTheme="minorEastAsia"/>
        </w:rPr>
        <w:t xml:space="preserve">   </w:t>
      </w:r>
    </w:p>
    <w:p w14:paraId="3ED8DBF0">
      <w:pPr>
        <w:spacing w:line="400" w:lineRule="exact"/>
        <w:ind w:left="540"/>
        <w:rPr>
          <w:rFonts w:asciiTheme="minorEastAsia" w:hAnsiTheme="minorEastAsia"/>
          <w:sz w:val="22"/>
        </w:rPr>
      </w:pPr>
      <w:r>
        <w:rPr>
          <w:rFonts w:hint="eastAsia" w:asciiTheme="minorEastAsia" w:hAnsiTheme="minorEastAsia"/>
          <w:sz w:val="22"/>
        </w:rPr>
        <w:t>以上内容若有变动需及时书面知会甲方，否则无法联系时，视为乙方已收到甲方传达之信息。</w:t>
      </w:r>
    </w:p>
    <w:p w14:paraId="53663496">
      <w:pPr>
        <w:spacing w:line="360" w:lineRule="auto"/>
        <w:rPr>
          <w:rFonts w:asciiTheme="minorEastAsia" w:hAnsiTheme="minorEastAsia"/>
          <w:sz w:val="22"/>
        </w:rPr>
      </w:pPr>
      <w:r>
        <w:rPr>
          <w:rFonts w:asciiTheme="minorEastAsia" w:hAnsiTheme="minorEastAsia"/>
          <w:sz w:val="22"/>
        </w:rPr>
        <w:t xml:space="preserve">4.1.4 </w:t>
      </w:r>
      <w:r>
        <w:rPr>
          <w:rFonts w:hint="eastAsia" w:asciiTheme="minorEastAsia" w:hAnsiTheme="minorEastAsia"/>
          <w:sz w:val="22"/>
        </w:rPr>
        <w:t>乙方保修负责人代表乙方全面负责保修期内各项保修事务的对接及实施工作。</w:t>
      </w:r>
    </w:p>
    <w:p w14:paraId="3938BAE1">
      <w:pPr>
        <w:spacing w:line="360" w:lineRule="auto"/>
        <w:rPr>
          <w:rFonts w:asciiTheme="minorEastAsia" w:hAnsiTheme="minorEastAsia"/>
          <w:sz w:val="22"/>
        </w:rPr>
      </w:pPr>
      <w:r>
        <w:rPr>
          <w:rFonts w:asciiTheme="minorEastAsia" w:hAnsiTheme="minorEastAsia"/>
          <w:sz w:val="22"/>
        </w:rPr>
        <w:t xml:space="preserve">4.1.5 </w:t>
      </w:r>
      <w:r>
        <w:rPr>
          <w:rFonts w:hint="eastAsia" w:asciiTheme="minorEastAsia" w:hAnsiTheme="minorEastAsia"/>
          <w:sz w:val="22"/>
        </w:rPr>
        <w:t>乙方的要求、通知，需以书面形式由乙方负责人签字后递交甲方代表。</w:t>
      </w:r>
    </w:p>
    <w:p w14:paraId="60F19EC7">
      <w:pPr>
        <w:spacing w:line="360" w:lineRule="auto"/>
        <w:rPr>
          <w:rFonts w:asciiTheme="minorEastAsia" w:hAnsiTheme="minorEastAsia"/>
          <w:sz w:val="22"/>
        </w:rPr>
      </w:pPr>
      <w:r>
        <w:rPr>
          <w:rFonts w:asciiTheme="minorEastAsia" w:hAnsiTheme="minorEastAsia"/>
          <w:sz w:val="22"/>
        </w:rPr>
        <w:t xml:space="preserve">4.1.6 </w:t>
      </w:r>
      <w:r>
        <w:rPr>
          <w:rFonts w:hint="eastAsia" w:asciiTheme="minorEastAsia" w:hAnsiTheme="minorEastAsia"/>
          <w:sz w:val="22"/>
        </w:rPr>
        <w:t>乙方维修人员现场管理规定：</w:t>
      </w:r>
    </w:p>
    <w:p w14:paraId="2A5C79A5">
      <w:pPr>
        <w:spacing w:line="400" w:lineRule="exact"/>
        <w:rPr>
          <w:rFonts w:asciiTheme="minorEastAsia" w:hAnsiTheme="minorEastAsia"/>
          <w:sz w:val="22"/>
        </w:rPr>
      </w:pPr>
      <w:r>
        <w:rPr>
          <w:rFonts w:asciiTheme="minorEastAsia" w:hAnsiTheme="minorEastAsia"/>
          <w:sz w:val="22"/>
        </w:rPr>
        <w:t xml:space="preserve">(1)   </w:t>
      </w:r>
      <w:r>
        <w:rPr>
          <w:rFonts w:hint="eastAsia" w:asciiTheme="minorEastAsia" w:hAnsiTheme="minorEastAsia"/>
          <w:sz w:val="22"/>
        </w:rPr>
        <w:t>乙方现场维修人员须凭身份证上门维修。</w:t>
      </w:r>
    </w:p>
    <w:p w14:paraId="66DE5B72">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(2)   </w:t>
      </w:r>
      <w:r>
        <w:rPr>
          <w:rFonts w:hint="eastAsia" w:asciiTheme="minorEastAsia" w:hAnsiTheme="minorEastAsia"/>
          <w:sz w:val="22"/>
        </w:rPr>
        <w:t>乙方维修人员必须在规定或预约的时间内到现场进行相关维修工作，不得从事与维修无关的事项。</w:t>
      </w:r>
    </w:p>
    <w:p w14:paraId="784940F3">
      <w:pPr>
        <w:tabs>
          <w:tab w:val="left" w:pos="851"/>
        </w:tabs>
        <w:spacing w:line="400" w:lineRule="exact"/>
        <w:rPr>
          <w:rFonts w:asciiTheme="minorEastAsia" w:hAnsiTheme="minorEastAsia"/>
          <w:sz w:val="22"/>
        </w:rPr>
      </w:pPr>
      <w:r>
        <w:rPr>
          <w:rFonts w:asciiTheme="minorEastAsia" w:hAnsiTheme="minorEastAsia"/>
          <w:sz w:val="22"/>
        </w:rPr>
        <w:t xml:space="preserve">(3)   </w:t>
      </w:r>
      <w:r>
        <w:rPr>
          <w:rFonts w:hint="eastAsia" w:asciiTheme="minorEastAsia" w:hAnsiTheme="minorEastAsia"/>
          <w:sz w:val="22"/>
        </w:rPr>
        <w:t>乙方维修人员进入办公区域或业主家中进行维修时，应征得同意，不得擅自进入。</w:t>
      </w:r>
    </w:p>
    <w:p w14:paraId="04BC11B3">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(4)   </w:t>
      </w:r>
      <w:r>
        <w:rPr>
          <w:rFonts w:hint="eastAsia" w:asciiTheme="minorEastAsia" w:hAnsiTheme="minorEastAsia"/>
          <w:sz w:val="22"/>
        </w:rPr>
        <w:t>乙方维修人员不得随意进入非维修施工作业的区域；维修过程中，须做好施工作业区内及周边的成品保护，因未做好保护措施而致设施、设备等财产损坏或污染的，由乙方承担赔偿责任。</w:t>
      </w:r>
    </w:p>
    <w:p w14:paraId="175F6122">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(5)   </w:t>
      </w:r>
      <w:r>
        <w:rPr>
          <w:rFonts w:hint="eastAsia" w:asciiTheme="minorEastAsia" w:hAnsiTheme="minorEastAsia"/>
          <w:sz w:val="22"/>
        </w:rPr>
        <w:t>维修完毕后乙方维修人员必须将施工现场清理干净，不得有任何遗留物（包括灰尘），若在维修区域随地大小便，乙方向甲方支付每人次</w:t>
      </w:r>
      <w:r>
        <w:rPr>
          <w:rFonts w:asciiTheme="minorEastAsia" w:hAnsiTheme="minorEastAsia"/>
          <w:sz w:val="22"/>
        </w:rPr>
        <w:t>2000-5000元违约金。</w:t>
      </w:r>
    </w:p>
    <w:p w14:paraId="36ED0671">
      <w:pPr>
        <w:tabs>
          <w:tab w:val="left" w:pos="851"/>
        </w:tabs>
        <w:spacing w:line="400" w:lineRule="exact"/>
        <w:rPr>
          <w:rFonts w:asciiTheme="minorEastAsia" w:hAnsiTheme="minorEastAsia"/>
          <w:sz w:val="22"/>
        </w:rPr>
      </w:pPr>
      <w:r>
        <w:rPr>
          <w:rFonts w:asciiTheme="minorEastAsia" w:hAnsiTheme="minorEastAsia"/>
          <w:sz w:val="22"/>
        </w:rPr>
        <w:t xml:space="preserve">(6)   </w:t>
      </w:r>
      <w:r>
        <w:rPr>
          <w:rFonts w:hint="eastAsia" w:asciiTheme="minorEastAsia" w:hAnsiTheme="minorEastAsia"/>
          <w:sz w:val="22"/>
        </w:rPr>
        <w:t>因为维修需要而临时搬离（或拆除）设施设备等维修完毕后，应按原样复原。</w:t>
      </w:r>
    </w:p>
    <w:p w14:paraId="21DEDE24">
      <w:pPr>
        <w:tabs>
          <w:tab w:val="left" w:pos="851"/>
        </w:tabs>
        <w:spacing w:line="400" w:lineRule="exact"/>
        <w:rPr>
          <w:rFonts w:asciiTheme="minorEastAsia" w:hAnsiTheme="minorEastAsia"/>
          <w:sz w:val="22"/>
        </w:rPr>
      </w:pPr>
      <w:r>
        <w:rPr>
          <w:rFonts w:asciiTheme="minorEastAsia" w:hAnsiTheme="minorEastAsia"/>
          <w:sz w:val="22"/>
        </w:rPr>
        <w:t xml:space="preserve">(7)   </w:t>
      </w:r>
      <w:r>
        <w:rPr>
          <w:rFonts w:hint="eastAsia" w:asciiTheme="minorEastAsia" w:hAnsiTheme="minorEastAsia"/>
          <w:sz w:val="22"/>
        </w:rPr>
        <w:t>乙方维修人员在维修时，不得使用不文明、不礼貌的语言，严禁与他人争执。</w:t>
      </w:r>
    </w:p>
    <w:p w14:paraId="5112882A">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(8)   </w:t>
      </w:r>
      <w:r>
        <w:rPr>
          <w:rFonts w:hint="eastAsia" w:asciiTheme="minorEastAsia" w:hAnsiTheme="minorEastAsia"/>
          <w:sz w:val="22"/>
        </w:rPr>
        <w:t>若维修事项有争议时，需及时反馈现场维修负责人或甲方现场管理人员，不得擅自向第三方讲有损甲方的利益及形象的任何言语。</w:t>
      </w:r>
    </w:p>
    <w:p w14:paraId="45135350">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(9)   </w:t>
      </w:r>
      <w:r>
        <w:rPr>
          <w:rFonts w:hint="eastAsia" w:asciiTheme="minorEastAsia" w:hAnsiTheme="minorEastAsia"/>
          <w:sz w:val="22"/>
        </w:rPr>
        <w:t>乙方维修人员如从甲方保修办公室或物业管理处领用钥匙（应由保修办内的工作人员借钥匙），必须按规定时间归还；否则由此造成的一切后果由乙方承担。</w:t>
      </w:r>
    </w:p>
    <w:p w14:paraId="26527C53">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(10)  </w:t>
      </w:r>
      <w:r>
        <w:rPr>
          <w:rFonts w:hint="eastAsia" w:asciiTheme="minorEastAsia" w:hAnsiTheme="minorEastAsia"/>
          <w:sz w:val="22"/>
        </w:rPr>
        <w:t>未经甲方维保人员允许，乙方维修人员不得以任何名义利用维修之便承揽装修、改造或提供建筑材料、搬运垃圾等一切有偿服务。</w:t>
      </w:r>
    </w:p>
    <w:p w14:paraId="5CE69B83">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(11)  </w:t>
      </w:r>
      <w:r>
        <w:rPr>
          <w:rFonts w:hint="eastAsia" w:asciiTheme="minorEastAsia" w:hAnsiTheme="minorEastAsia"/>
          <w:sz w:val="22"/>
        </w:rPr>
        <w:t>因保修事宜甲方召开工作会议时，通知乙方参加的，乙方相关人员须准时参加，不得迟到或无故缺席。</w:t>
      </w:r>
    </w:p>
    <w:p w14:paraId="52D8A567">
      <w:pPr>
        <w:tabs>
          <w:tab w:val="left" w:pos="851"/>
        </w:tabs>
        <w:spacing w:line="400" w:lineRule="exact"/>
        <w:rPr>
          <w:rFonts w:asciiTheme="minorEastAsia" w:hAnsiTheme="minorEastAsia"/>
          <w:sz w:val="22"/>
        </w:rPr>
      </w:pPr>
      <w:r>
        <w:rPr>
          <w:rFonts w:asciiTheme="minorEastAsia" w:hAnsiTheme="minorEastAsia"/>
          <w:sz w:val="22"/>
        </w:rPr>
        <w:t xml:space="preserve">(12)  </w:t>
      </w:r>
      <w:r>
        <w:rPr>
          <w:rFonts w:hint="eastAsia" w:asciiTheme="minorEastAsia" w:hAnsiTheme="minorEastAsia"/>
          <w:sz w:val="22"/>
        </w:rPr>
        <w:t>乙方人员必须服从甲方和物业管理处的其它各项管理规定。</w:t>
      </w:r>
    </w:p>
    <w:p w14:paraId="1C02DA92">
      <w:pPr>
        <w:spacing w:line="360" w:lineRule="auto"/>
        <w:rPr>
          <w:rFonts w:asciiTheme="minorEastAsia" w:hAnsiTheme="minorEastAsia"/>
          <w:sz w:val="22"/>
        </w:rPr>
      </w:pPr>
      <w:r>
        <w:rPr>
          <w:rFonts w:asciiTheme="minorEastAsia" w:hAnsiTheme="minorEastAsia"/>
          <w:sz w:val="22"/>
        </w:rPr>
        <w:t xml:space="preserve">4.1.7 </w:t>
      </w:r>
      <w:r>
        <w:rPr>
          <w:rFonts w:hint="eastAsia" w:asciiTheme="minorEastAsia" w:hAnsiTheme="minorEastAsia"/>
          <w:sz w:val="22"/>
        </w:rPr>
        <w:t>乙方维修人员考勤管理规定：</w:t>
      </w:r>
    </w:p>
    <w:p w14:paraId="7C7EEC1C">
      <w:pPr>
        <w:spacing w:line="400" w:lineRule="exact"/>
        <w:ind w:left="660" w:hanging="660" w:hangingChars="300"/>
        <w:rPr>
          <w:rFonts w:asciiTheme="minorEastAsia" w:hAnsiTheme="minorEastAsia"/>
          <w:sz w:val="22"/>
        </w:rPr>
      </w:pPr>
      <w:r>
        <w:rPr>
          <w:rFonts w:asciiTheme="minorEastAsia" w:hAnsiTheme="minorEastAsia"/>
          <w:sz w:val="22"/>
        </w:rPr>
        <w:t xml:space="preserve">(1)   </w:t>
      </w:r>
      <w:r>
        <w:rPr>
          <w:rFonts w:hint="eastAsia" w:asciiTheme="minorEastAsia" w:hAnsiTheme="minorEastAsia"/>
          <w:sz w:val="22"/>
        </w:rPr>
        <w:t>如本保修书中约定乙方应派驻维修人员常驻现场的，则除工作日外，乙方维修负责人还须按照甲方要求统筹安排现场维修人员节、假日的值班工作，以满足维修要求，必须保证乙方维修人员联系电话畅通。</w:t>
      </w:r>
    </w:p>
    <w:p w14:paraId="045158A5">
      <w:pPr>
        <w:spacing w:line="400" w:lineRule="exact"/>
        <w:ind w:left="660" w:hanging="660" w:hangingChars="300"/>
        <w:rPr>
          <w:rFonts w:asciiTheme="minorEastAsia" w:hAnsiTheme="minorEastAsia"/>
          <w:sz w:val="22"/>
        </w:rPr>
      </w:pPr>
      <w:r>
        <w:rPr>
          <w:rFonts w:asciiTheme="minorEastAsia" w:hAnsiTheme="minorEastAsia"/>
          <w:sz w:val="22"/>
        </w:rPr>
        <w:t xml:space="preserve">(2)   </w:t>
      </w:r>
      <w:r>
        <w:rPr>
          <w:rFonts w:hint="eastAsia" w:asciiTheme="minorEastAsia" w:hAnsiTheme="minorEastAsia"/>
          <w:sz w:val="22"/>
        </w:rPr>
        <w:t>如不需要乙方派驻维修人员常驻现场的，则除工作日外，乙方亦应统筹安排维修人员节、假日的值班工作，以满足甲方维修要求，必须保证乙方维修人员联系电话畅通。</w:t>
      </w:r>
    </w:p>
    <w:p w14:paraId="4239BAC6">
      <w:pPr>
        <w:spacing w:line="360" w:lineRule="auto"/>
        <w:ind w:left="660" w:hanging="660" w:hangingChars="300"/>
        <w:rPr>
          <w:rFonts w:asciiTheme="minorEastAsia" w:hAnsiTheme="minorEastAsia"/>
          <w:sz w:val="22"/>
        </w:rPr>
      </w:pPr>
      <w:r>
        <w:rPr>
          <w:rFonts w:asciiTheme="minorEastAsia" w:hAnsiTheme="minorEastAsia"/>
          <w:sz w:val="22"/>
        </w:rPr>
        <w:t xml:space="preserve">4.1.8 </w:t>
      </w:r>
      <w:r>
        <w:rPr>
          <w:rFonts w:hint="eastAsia" w:asciiTheme="minorEastAsia" w:hAnsiTheme="minorEastAsia"/>
          <w:sz w:val="22"/>
        </w:rPr>
        <w:t>除特别约定外，乙方违反以上规定应向甲方支付违约金每人次</w:t>
      </w:r>
      <w:r>
        <w:rPr>
          <w:rFonts w:asciiTheme="minorEastAsia" w:hAnsiTheme="minorEastAsia"/>
          <w:sz w:val="22"/>
        </w:rPr>
        <w:t>500元，相关违约金总额直接从甲方支付给乙方的任何款项中扣除，无须征得乙方同意。</w:t>
      </w:r>
    </w:p>
    <w:p w14:paraId="33826051">
      <w:pPr>
        <w:spacing w:line="360" w:lineRule="auto"/>
        <w:rPr>
          <w:rFonts w:asciiTheme="minorEastAsia" w:hAnsiTheme="minorEastAsia"/>
          <w:sz w:val="22"/>
        </w:rPr>
      </w:pPr>
      <w:r>
        <w:rPr>
          <w:rFonts w:asciiTheme="minorEastAsia" w:hAnsiTheme="minorEastAsia"/>
          <w:sz w:val="22"/>
        </w:rPr>
        <w:t xml:space="preserve">4.2  </w:t>
      </w:r>
      <w:r>
        <w:rPr>
          <w:rFonts w:hint="eastAsia" w:asciiTheme="minorEastAsia" w:hAnsiTheme="minorEastAsia"/>
          <w:sz w:val="22"/>
        </w:rPr>
        <w:t>维修及时性要求：</w:t>
      </w:r>
    </w:p>
    <w:p w14:paraId="505BF83E">
      <w:pPr>
        <w:spacing w:line="360" w:lineRule="auto"/>
        <w:ind w:left="660" w:hanging="660" w:hangingChars="300"/>
        <w:rPr>
          <w:rFonts w:asciiTheme="minorEastAsia" w:hAnsiTheme="minorEastAsia"/>
          <w:sz w:val="22"/>
        </w:rPr>
      </w:pPr>
      <w:r>
        <w:rPr>
          <w:rFonts w:asciiTheme="minorEastAsia" w:hAnsiTheme="minorEastAsia"/>
          <w:sz w:val="22"/>
        </w:rPr>
        <w:t xml:space="preserve">4.2.1 </w:t>
      </w:r>
      <w:r>
        <w:rPr>
          <w:rFonts w:hint="eastAsia" w:asciiTheme="minorEastAsia" w:hAnsiTheme="minorEastAsia"/>
          <w:sz w:val="22"/>
        </w:rPr>
        <w:t>发生须紧急抢修事故如渗漏水、给排水、供电设施及线路故障、门窗不能正常开启、设备无法正常运行等影响正常工作生活的情况，乙方接到甲方通知后（包括电话、口头通知）须</w:t>
      </w:r>
      <w:r>
        <w:rPr>
          <w:rFonts w:asciiTheme="minorEastAsia" w:hAnsiTheme="minorEastAsia"/>
          <w:snapToGrid w:val="0"/>
          <w:kern w:val="0"/>
          <w:szCs w:val="22"/>
        </w:rPr>
        <w:t>60分钟到达现场</w:t>
      </w:r>
      <w:r>
        <w:rPr>
          <w:rFonts w:hint="eastAsia" w:asciiTheme="minorEastAsia" w:hAnsiTheme="minorEastAsia"/>
          <w:snapToGrid w:val="0"/>
          <w:kern w:val="0"/>
          <w:szCs w:val="22"/>
        </w:rPr>
        <w:t>，</w:t>
      </w:r>
      <w:r>
        <w:rPr>
          <w:rFonts w:asciiTheme="minorEastAsia" w:hAnsiTheme="minorEastAsia"/>
          <w:snapToGrid w:val="0"/>
          <w:kern w:val="0"/>
          <w:szCs w:val="22"/>
        </w:rPr>
        <w:t>2小时以内完成</w:t>
      </w:r>
      <w:r>
        <w:rPr>
          <w:rFonts w:hint="eastAsia" w:asciiTheme="minorEastAsia" w:hAnsiTheme="minorEastAsia"/>
          <w:sz w:val="22"/>
        </w:rPr>
        <w:t>（当甲方另有指定完成时间的，乙方需按甲方指定时间完成维修）。</w:t>
      </w:r>
    </w:p>
    <w:p w14:paraId="66BE5795">
      <w:pPr>
        <w:spacing w:line="360" w:lineRule="auto"/>
        <w:ind w:left="660" w:hanging="660" w:hangingChars="300"/>
        <w:rPr>
          <w:rFonts w:asciiTheme="minorEastAsia" w:hAnsiTheme="minorEastAsia"/>
          <w:sz w:val="22"/>
        </w:rPr>
      </w:pPr>
      <w:r>
        <w:rPr>
          <w:rFonts w:asciiTheme="minorEastAsia" w:hAnsiTheme="minorEastAsia"/>
          <w:sz w:val="22"/>
        </w:rPr>
        <w:t xml:space="preserve">4.2.2 </w:t>
      </w:r>
      <w:r>
        <w:rPr>
          <w:rFonts w:hint="eastAsia" w:asciiTheme="minorEastAsia" w:hAnsiTheme="minorEastAsia"/>
          <w:sz w:val="22"/>
        </w:rPr>
        <w:t>发生紧急抢修事故，乙方在接到事故通知后，应立即达到事故现场进行抢修。如结构安全、燃气泄露等。</w:t>
      </w:r>
    </w:p>
    <w:p w14:paraId="55B9B6D5">
      <w:pPr>
        <w:spacing w:line="360" w:lineRule="auto"/>
        <w:ind w:left="660" w:hanging="660" w:hangingChars="300"/>
        <w:rPr>
          <w:rFonts w:asciiTheme="minorEastAsia" w:hAnsiTheme="minorEastAsia"/>
          <w:sz w:val="22"/>
        </w:rPr>
      </w:pPr>
      <w:r>
        <w:rPr>
          <w:rFonts w:asciiTheme="minorEastAsia" w:hAnsiTheme="minorEastAsia"/>
          <w:sz w:val="22"/>
        </w:rPr>
        <w:t xml:space="preserve">4.2.3 </w:t>
      </w:r>
      <w:r>
        <w:rPr>
          <w:rFonts w:hint="eastAsia" w:asciiTheme="minorEastAsia" w:hAnsiTheme="minorEastAsia"/>
          <w:sz w:val="22"/>
        </w:rPr>
        <w:t>对于同一单元（层或户），无论维修项目多少，全部维修人员均应一次到位，维修量增加时，乙方应根据甲方指令的任务量随时增派维修人员，并按照甲方指定的时间实施并完成维修</w:t>
      </w:r>
    </w:p>
    <w:p w14:paraId="26868E19">
      <w:pPr>
        <w:spacing w:line="400" w:lineRule="exact"/>
        <w:ind w:left="660" w:hanging="660" w:hangingChars="300"/>
        <w:rPr>
          <w:rFonts w:asciiTheme="minorEastAsia" w:hAnsiTheme="minorEastAsia"/>
          <w:sz w:val="22"/>
        </w:rPr>
      </w:pPr>
      <w:r>
        <w:rPr>
          <w:rFonts w:asciiTheme="minorEastAsia" w:hAnsiTheme="minorEastAsia"/>
          <w:sz w:val="22"/>
        </w:rPr>
        <w:t xml:space="preserve">4.2.4 </w:t>
      </w:r>
      <w:r>
        <w:rPr>
          <w:rFonts w:hint="eastAsia" w:asciiTheme="minorEastAsia" w:hAnsiTheme="minorEastAsia"/>
          <w:sz w:val="22"/>
        </w:rPr>
        <w:t>日常常规维修任务，乙方接到甲方的派单后，及时安排维修人员，按本协议进行维修，并按甲方指定完成时间完成维修工作：</w:t>
      </w:r>
    </w:p>
    <w:p w14:paraId="556EC720">
      <w:pPr>
        <w:spacing w:line="400" w:lineRule="exact"/>
        <w:ind w:left="660" w:hanging="660" w:hangingChars="300"/>
        <w:rPr>
          <w:rFonts w:asciiTheme="minorEastAsia" w:hAnsiTheme="minorEastAsia"/>
          <w:sz w:val="22"/>
        </w:rPr>
      </w:pPr>
      <w:r>
        <w:rPr>
          <w:rFonts w:asciiTheme="minorEastAsia" w:hAnsiTheme="minorEastAsia"/>
          <w:sz w:val="22"/>
        </w:rPr>
        <w:t xml:space="preserve">(1)   </w:t>
      </w:r>
      <w:r>
        <w:rPr>
          <w:rFonts w:hint="eastAsia" w:asciiTheme="minorEastAsia" w:hAnsiTheme="minorEastAsia"/>
          <w:sz w:val="22"/>
        </w:rPr>
        <w:t>甲方或业主有时间要求的，应按甲方或业主要求的时间安排维修；不能按照要求实施的，应与甲方或业主主动沟通，达成一致，确定具体时间，并按约定时间上门维修；</w:t>
      </w:r>
    </w:p>
    <w:p w14:paraId="57ED615C">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(2)   </w:t>
      </w:r>
      <w:r>
        <w:rPr>
          <w:rFonts w:hint="eastAsia" w:asciiTheme="minorEastAsia" w:hAnsiTheme="minorEastAsia"/>
          <w:sz w:val="22"/>
        </w:rPr>
        <w:t>甲方或业主无时间要求的（或有模糊要求的），当日上午的任务，不迟于下午下班前必须完成电话预约；当日下午的任务，不迟于第二日上午下班前必须完成电话预约。</w:t>
      </w:r>
    </w:p>
    <w:p w14:paraId="3951B08E">
      <w:pPr>
        <w:tabs>
          <w:tab w:val="left" w:pos="851"/>
        </w:tabs>
        <w:spacing w:line="400" w:lineRule="exact"/>
        <w:ind w:left="660" w:hanging="660" w:hangingChars="300"/>
        <w:rPr>
          <w:rFonts w:asciiTheme="minorEastAsia" w:hAnsiTheme="minorEastAsia"/>
          <w:sz w:val="22"/>
        </w:rPr>
      </w:pPr>
      <w:r>
        <w:rPr>
          <w:rFonts w:asciiTheme="minorEastAsia" w:hAnsiTheme="minorEastAsia"/>
          <w:sz w:val="22"/>
        </w:rPr>
        <w:t xml:space="preserve">(3)   </w:t>
      </w:r>
      <w:r>
        <w:rPr>
          <w:rFonts w:hint="eastAsia" w:asciiTheme="minorEastAsia" w:hAnsiTheme="minorEastAsia"/>
          <w:sz w:val="22"/>
        </w:rPr>
        <w:t>乙方承诺：无论出现任何质量问题，不论责任属于乙方、其他施工单位、甲方或业主（或使用人），在接到甲方通知后，均遵守上述时间性要求不问理由地进行维修，并在维修过程中与甲方、原施工单位及业主共同取证，以判断责任原因，不属乙方责任的，由责任方向乙方支付相关费用。</w:t>
      </w:r>
    </w:p>
    <w:p w14:paraId="1AB85BD8">
      <w:pPr>
        <w:spacing w:line="360" w:lineRule="auto"/>
        <w:ind w:left="660" w:hanging="660" w:hangingChars="300"/>
        <w:rPr>
          <w:rFonts w:asciiTheme="minorEastAsia" w:hAnsiTheme="minorEastAsia"/>
          <w:sz w:val="22"/>
        </w:rPr>
      </w:pPr>
      <w:r>
        <w:rPr>
          <w:rFonts w:asciiTheme="minorEastAsia" w:hAnsiTheme="minorEastAsia"/>
          <w:sz w:val="22"/>
        </w:rPr>
        <w:t xml:space="preserve">4.2.5 </w:t>
      </w:r>
      <w:r>
        <w:rPr>
          <w:rFonts w:hint="eastAsia" w:asciiTheme="minorEastAsia" w:hAnsiTheme="minorEastAsia"/>
          <w:sz w:val="22"/>
        </w:rPr>
        <w:t>乙方违反以上</w:t>
      </w:r>
      <w:r>
        <w:rPr>
          <w:rFonts w:asciiTheme="minorEastAsia" w:hAnsiTheme="minorEastAsia"/>
          <w:sz w:val="22"/>
        </w:rPr>
        <w:t>4.2.1、4.2.2、4.2.3、4.2.4规定乙方需向甲方支付违约金每单500元，同时甲方有权采取本条4.3款维修质量保证措施中的相关措施。</w:t>
      </w:r>
    </w:p>
    <w:p w14:paraId="19B0023E">
      <w:pPr>
        <w:spacing w:line="360" w:lineRule="auto"/>
        <w:rPr>
          <w:rFonts w:asciiTheme="minorEastAsia" w:hAnsiTheme="minorEastAsia"/>
          <w:sz w:val="22"/>
        </w:rPr>
      </w:pPr>
      <w:r>
        <w:rPr>
          <w:rFonts w:asciiTheme="minorEastAsia" w:hAnsiTheme="minorEastAsia"/>
          <w:sz w:val="22"/>
        </w:rPr>
        <w:t xml:space="preserve">4.3   </w:t>
      </w:r>
      <w:r>
        <w:rPr>
          <w:rFonts w:hint="eastAsia" w:asciiTheme="minorEastAsia" w:hAnsiTheme="minorEastAsia"/>
          <w:sz w:val="22"/>
        </w:rPr>
        <w:t>维修质量保证措施：</w:t>
      </w:r>
    </w:p>
    <w:p w14:paraId="108AB226">
      <w:pPr>
        <w:spacing w:line="360" w:lineRule="auto"/>
        <w:ind w:left="660" w:hanging="660" w:hangingChars="300"/>
        <w:rPr>
          <w:rFonts w:asciiTheme="minorEastAsia" w:hAnsiTheme="minorEastAsia"/>
          <w:sz w:val="22"/>
        </w:rPr>
      </w:pPr>
      <w:r>
        <w:rPr>
          <w:rFonts w:asciiTheme="minorEastAsia" w:hAnsiTheme="minorEastAsia"/>
          <w:sz w:val="22"/>
        </w:rPr>
        <w:t xml:space="preserve">4.3.1 </w:t>
      </w:r>
      <w:r>
        <w:rPr>
          <w:rFonts w:hint="eastAsia" w:asciiTheme="minorEastAsia" w:hAnsiTheme="minorEastAsia"/>
          <w:sz w:val="22"/>
        </w:rPr>
        <w:t>乙方维修人员应对每一个维修任务认真履行保修职责：工作内容包括：上门查看、沟通、确定方案、过程实施、结果检验、签单确认等，工作标准符合甲方要求。</w:t>
      </w:r>
    </w:p>
    <w:p w14:paraId="0692BE1F">
      <w:pPr>
        <w:spacing w:line="360" w:lineRule="auto"/>
        <w:ind w:left="660" w:hanging="660" w:hangingChars="300"/>
        <w:rPr>
          <w:rFonts w:asciiTheme="minorEastAsia" w:hAnsiTheme="minorEastAsia"/>
          <w:sz w:val="22"/>
        </w:rPr>
      </w:pPr>
      <w:r>
        <w:rPr>
          <w:rFonts w:asciiTheme="minorEastAsia" w:hAnsiTheme="minorEastAsia"/>
          <w:sz w:val="22"/>
        </w:rPr>
        <w:t xml:space="preserve">4.3.2 </w:t>
      </w:r>
      <w:r>
        <w:rPr>
          <w:rFonts w:hint="eastAsia" w:asciiTheme="minorEastAsia" w:hAnsiTheme="minorEastAsia"/>
          <w:sz w:val="22"/>
        </w:rPr>
        <w:t>每个项目维修完成后需经业主和甲方（或甲方指定的物业单位）验收签字方视为该维修项目本次维修完成，所维修项目的保修期限自维修合格之日起重新计算，保修款的支付相应延期。</w:t>
      </w:r>
    </w:p>
    <w:p w14:paraId="2B3D9033">
      <w:pPr>
        <w:spacing w:line="360" w:lineRule="auto"/>
        <w:ind w:left="660" w:hanging="660" w:hangingChars="300"/>
        <w:rPr>
          <w:rFonts w:asciiTheme="minorEastAsia" w:hAnsiTheme="minorEastAsia"/>
          <w:sz w:val="22"/>
        </w:rPr>
      </w:pPr>
      <w:r>
        <w:rPr>
          <w:rFonts w:asciiTheme="minorEastAsia" w:hAnsiTheme="minorEastAsia"/>
          <w:sz w:val="22"/>
        </w:rPr>
        <w:t xml:space="preserve">4.3.3 </w:t>
      </w:r>
      <w:r>
        <w:rPr>
          <w:rFonts w:hint="eastAsia" w:asciiTheme="minorEastAsia" w:hAnsiTheme="minorEastAsia"/>
          <w:sz w:val="22"/>
        </w:rPr>
        <w:t>乙方应保证所维修项目在六个月内不再出现类似问题，否则，除保修期限重新计算外，乙方每次还需向甲方支付违约金</w:t>
      </w:r>
      <w:r>
        <w:rPr>
          <w:rFonts w:asciiTheme="minorEastAsia" w:hAnsiTheme="minorEastAsia"/>
          <w:sz w:val="22"/>
        </w:rPr>
        <w:t>1000元。</w:t>
      </w:r>
    </w:p>
    <w:p w14:paraId="76F702FB">
      <w:pPr>
        <w:spacing w:line="360" w:lineRule="auto"/>
        <w:ind w:left="660" w:hanging="660" w:hangingChars="300"/>
        <w:rPr>
          <w:rFonts w:asciiTheme="minorEastAsia" w:hAnsiTheme="minorEastAsia"/>
          <w:sz w:val="22"/>
        </w:rPr>
      </w:pPr>
      <w:r>
        <w:rPr>
          <w:rFonts w:asciiTheme="minorEastAsia" w:hAnsiTheme="minorEastAsia"/>
          <w:sz w:val="22"/>
        </w:rPr>
        <w:t xml:space="preserve">4.3.4 </w:t>
      </w:r>
      <w:r>
        <w:rPr>
          <w:rFonts w:hint="eastAsia" w:asciiTheme="minorEastAsia" w:hAnsiTheme="minorEastAsia"/>
          <w:sz w:val="22"/>
        </w:rPr>
        <w:t>若有下列情况之一发生，甲方有权另行聘请施工单位进行维修，由此引起的一切费用和责任由乙方承担：</w:t>
      </w:r>
    </w:p>
    <w:p w14:paraId="18D6BAB7">
      <w:pPr>
        <w:spacing w:line="400" w:lineRule="exact"/>
        <w:rPr>
          <w:rFonts w:asciiTheme="minorEastAsia" w:hAnsiTheme="minorEastAsia"/>
          <w:sz w:val="22"/>
        </w:rPr>
      </w:pPr>
      <w:r>
        <w:rPr>
          <w:rFonts w:asciiTheme="minorEastAsia" w:hAnsiTheme="minorEastAsia"/>
          <w:sz w:val="22"/>
        </w:rPr>
        <w:t xml:space="preserve">(1)   </w:t>
      </w:r>
      <w:r>
        <w:rPr>
          <w:rFonts w:hint="eastAsia" w:asciiTheme="minorEastAsia" w:hAnsiTheme="minorEastAsia"/>
          <w:sz w:val="22"/>
        </w:rPr>
        <w:t>接到维修通知（口头或书面）拒不到现场处理问题；</w:t>
      </w:r>
    </w:p>
    <w:p w14:paraId="5350E86A">
      <w:pPr>
        <w:tabs>
          <w:tab w:val="left" w:pos="851"/>
        </w:tabs>
        <w:spacing w:line="400" w:lineRule="exact"/>
        <w:rPr>
          <w:rFonts w:asciiTheme="minorEastAsia" w:hAnsiTheme="minorEastAsia"/>
          <w:sz w:val="22"/>
        </w:rPr>
      </w:pPr>
      <w:r>
        <w:rPr>
          <w:rFonts w:asciiTheme="minorEastAsia" w:hAnsiTheme="minorEastAsia"/>
          <w:sz w:val="22"/>
        </w:rPr>
        <w:t xml:space="preserve">(2)   </w:t>
      </w:r>
      <w:r>
        <w:rPr>
          <w:rFonts w:hint="eastAsia" w:asciiTheme="minorEastAsia" w:hAnsiTheme="minorEastAsia"/>
          <w:sz w:val="22"/>
        </w:rPr>
        <w:t>超过规定的到场时间后</w:t>
      </w:r>
      <w:r>
        <w:rPr>
          <w:rFonts w:asciiTheme="minorEastAsia" w:hAnsiTheme="minorEastAsia"/>
          <w:sz w:val="22"/>
        </w:rPr>
        <w:t>4小时仍未赶到现场；</w:t>
      </w:r>
    </w:p>
    <w:p w14:paraId="587E4A3F">
      <w:pPr>
        <w:tabs>
          <w:tab w:val="left" w:pos="851"/>
        </w:tabs>
        <w:spacing w:line="400" w:lineRule="exact"/>
        <w:rPr>
          <w:rFonts w:asciiTheme="minorEastAsia" w:hAnsiTheme="minorEastAsia"/>
          <w:sz w:val="22"/>
        </w:rPr>
      </w:pPr>
      <w:r>
        <w:rPr>
          <w:rFonts w:asciiTheme="minorEastAsia" w:hAnsiTheme="minorEastAsia"/>
          <w:sz w:val="22"/>
        </w:rPr>
        <w:t xml:space="preserve">(3)   </w:t>
      </w:r>
      <w:r>
        <w:rPr>
          <w:rFonts w:hint="eastAsia" w:asciiTheme="minorEastAsia" w:hAnsiTheme="minorEastAsia"/>
          <w:sz w:val="22"/>
        </w:rPr>
        <w:t>超过规定的时间仍未完成有关工程维修任务，且不主动向保修办报告；</w:t>
      </w:r>
    </w:p>
    <w:p w14:paraId="292F95D8">
      <w:pPr>
        <w:tabs>
          <w:tab w:val="left" w:pos="851"/>
        </w:tabs>
        <w:spacing w:line="400" w:lineRule="exact"/>
        <w:rPr>
          <w:rFonts w:asciiTheme="minorEastAsia" w:hAnsiTheme="minorEastAsia"/>
          <w:sz w:val="22"/>
        </w:rPr>
      </w:pPr>
      <w:r>
        <w:rPr>
          <w:rFonts w:asciiTheme="minorEastAsia" w:hAnsiTheme="minorEastAsia"/>
          <w:sz w:val="22"/>
        </w:rPr>
        <w:t xml:space="preserve">(4)   </w:t>
      </w:r>
      <w:r>
        <w:rPr>
          <w:rFonts w:hint="eastAsia" w:asciiTheme="minorEastAsia" w:hAnsiTheme="minorEastAsia"/>
          <w:sz w:val="22"/>
        </w:rPr>
        <w:t>对同一位置经过一次维修仍未解决问题的；</w:t>
      </w:r>
    </w:p>
    <w:p w14:paraId="148E0F9F">
      <w:pPr>
        <w:tabs>
          <w:tab w:val="left" w:pos="851"/>
        </w:tabs>
        <w:spacing w:line="400" w:lineRule="exact"/>
        <w:rPr>
          <w:rFonts w:asciiTheme="minorEastAsia" w:hAnsiTheme="minorEastAsia"/>
          <w:sz w:val="22"/>
        </w:rPr>
      </w:pPr>
      <w:r>
        <w:rPr>
          <w:rFonts w:asciiTheme="minorEastAsia" w:hAnsiTheme="minorEastAsia"/>
          <w:sz w:val="22"/>
        </w:rPr>
        <w:t xml:space="preserve">(5)   </w:t>
      </w:r>
      <w:r>
        <w:rPr>
          <w:rFonts w:hint="eastAsia" w:asciiTheme="minorEastAsia" w:hAnsiTheme="minorEastAsia"/>
          <w:sz w:val="22"/>
        </w:rPr>
        <w:t>因维修人员服务行为造成客户强烈投诉；</w:t>
      </w:r>
    </w:p>
    <w:p w14:paraId="34EEFE4C">
      <w:pPr>
        <w:tabs>
          <w:tab w:val="left" w:pos="851"/>
        </w:tabs>
        <w:spacing w:line="400" w:lineRule="exact"/>
        <w:rPr>
          <w:rFonts w:asciiTheme="minorEastAsia" w:hAnsiTheme="minorEastAsia"/>
          <w:sz w:val="22"/>
        </w:rPr>
      </w:pPr>
      <w:r>
        <w:rPr>
          <w:rFonts w:asciiTheme="minorEastAsia" w:hAnsiTheme="minorEastAsia"/>
          <w:sz w:val="22"/>
        </w:rPr>
        <w:t xml:space="preserve">(6)   </w:t>
      </w:r>
      <w:r>
        <w:rPr>
          <w:rFonts w:hint="eastAsia" w:asciiTheme="minorEastAsia" w:hAnsiTheme="minorEastAsia"/>
          <w:sz w:val="22"/>
        </w:rPr>
        <w:t>维修实施中，乙方工作标准达不到规范及甲方要求。</w:t>
      </w:r>
    </w:p>
    <w:p w14:paraId="7D1C1D24">
      <w:pPr>
        <w:spacing w:line="360" w:lineRule="auto"/>
        <w:ind w:left="660" w:hanging="660" w:hangingChars="300"/>
        <w:rPr>
          <w:rFonts w:asciiTheme="minorEastAsia" w:hAnsiTheme="minorEastAsia"/>
          <w:sz w:val="22"/>
        </w:rPr>
      </w:pPr>
      <w:r>
        <w:rPr>
          <w:rFonts w:asciiTheme="minorEastAsia" w:hAnsiTheme="minorEastAsia"/>
          <w:sz w:val="22"/>
        </w:rPr>
        <w:t xml:space="preserve">4.3.5 </w:t>
      </w:r>
      <w:r>
        <w:rPr>
          <w:rFonts w:hint="eastAsia" w:asciiTheme="minorEastAsia" w:hAnsiTheme="minorEastAsia"/>
          <w:sz w:val="22"/>
        </w:rPr>
        <w:t>因</w:t>
      </w:r>
      <w:r>
        <w:rPr>
          <w:rFonts w:asciiTheme="minorEastAsia" w:hAnsiTheme="minorEastAsia"/>
          <w:sz w:val="22"/>
        </w:rPr>
        <w:t>4.3.4产生的费用总额由甲方直接从甲方支付给乙方的任何费用中扣除，无须征得乙方同意。</w:t>
      </w:r>
    </w:p>
    <w:p w14:paraId="6971B78A">
      <w:pPr>
        <w:spacing w:line="360" w:lineRule="auto"/>
        <w:ind w:left="660" w:hanging="660" w:hangingChars="300"/>
        <w:rPr>
          <w:rFonts w:asciiTheme="minorEastAsia" w:hAnsiTheme="minorEastAsia"/>
          <w:sz w:val="22"/>
        </w:rPr>
      </w:pPr>
      <w:r>
        <w:rPr>
          <w:rFonts w:asciiTheme="minorEastAsia" w:hAnsiTheme="minorEastAsia"/>
          <w:sz w:val="22"/>
        </w:rPr>
        <w:t xml:space="preserve">4.3.6 </w:t>
      </w:r>
      <w:r>
        <w:rPr>
          <w:rFonts w:hint="eastAsia" w:asciiTheme="minorEastAsia" w:hAnsiTheme="minorEastAsia"/>
          <w:sz w:val="22"/>
        </w:rPr>
        <w:t>对于涉及结构安全的质量事故，应当按照《建设工程质量管理条理》的规定，立即向当地建设行政主管部门报告，采取安全防范措施；由原设计单位或具有相应资质登记的设计单位提出保修方案，乙方实施保修。</w:t>
      </w:r>
    </w:p>
    <w:p w14:paraId="1F110040">
      <w:pPr>
        <w:spacing w:line="360" w:lineRule="auto"/>
        <w:rPr>
          <w:rFonts w:asciiTheme="minorEastAsia" w:hAnsiTheme="minorEastAsia"/>
          <w:sz w:val="22"/>
        </w:rPr>
      </w:pPr>
      <w:r>
        <w:rPr>
          <w:rFonts w:asciiTheme="minorEastAsia" w:hAnsiTheme="minorEastAsia"/>
          <w:sz w:val="22"/>
        </w:rPr>
        <w:t xml:space="preserve">4.4   </w:t>
      </w:r>
      <w:r>
        <w:rPr>
          <w:rFonts w:hint="eastAsia" w:asciiTheme="minorEastAsia" w:hAnsiTheme="minorEastAsia"/>
          <w:sz w:val="22"/>
        </w:rPr>
        <w:t>工作评估和奖惩措施：</w:t>
      </w:r>
    </w:p>
    <w:p w14:paraId="05C272B1">
      <w:pPr>
        <w:spacing w:line="360" w:lineRule="auto"/>
        <w:ind w:left="660" w:hanging="660" w:hangingChars="300"/>
        <w:rPr>
          <w:rFonts w:asciiTheme="minorEastAsia" w:hAnsiTheme="minorEastAsia"/>
          <w:sz w:val="22"/>
        </w:rPr>
      </w:pPr>
      <w:r>
        <w:rPr>
          <w:rFonts w:asciiTheme="minorEastAsia" w:hAnsiTheme="minorEastAsia"/>
          <w:sz w:val="22"/>
        </w:rPr>
        <w:t xml:space="preserve">4.4.1 </w:t>
      </w:r>
      <w:r>
        <w:rPr>
          <w:rFonts w:hint="eastAsia" w:asciiTheme="minorEastAsia" w:hAnsiTheme="minorEastAsia"/>
          <w:sz w:val="22"/>
        </w:rPr>
        <w:t>保修工作实施中，甲方严格按照本约定相关条款开展工作，若乙方出现任何违反约定或规定的，甲方即时向乙方索赔，并将乙方须承担的违约金总额从甲方支付乙方的任何款项中直接扣除，无需乙方认可。</w:t>
      </w:r>
    </w:p>
    <w:p w14:paraId="7F2EF3C8">
      <w:pPr>
        <w:spacing w:line="360" w:lineRule="auto"/>
        <w:rPr>
          <w:rFonts w:asciiTheme="minorEastAsia" w:hAnsiTheme="minorEastAsia"/>
          <w:sz w:val="22"/>
        </w:rPr>
      </w:pPr>
      <w:r>
        <w:rPr>
          <w:rFonts w:asciiTheme="minorEastAsia" w:hAnsiTheme="minorEastAsia"/>
          <w:sz w:val="22"/>
        </w:rPr>
        <w:t xml:space="preserve">4.5   双方关于保修的其它约定：/  </w:t>
      </w:r>
    </w:p>
    <w:p w14:paraId="22CE077F">
      <w:pPr>
        <w:spacing w:line="360" w:lineRule="auto"/>
        <w:rPr>
          <w:rFonts w:asciiTheme="minorEastAsia" w:hAnsiTheme="minorEastAsia"/>
          <w:b/>
          <w:sz w:val="22"/>
        </w:rPr>
      </w:pPr>
      <w:r>
        <w:rPr>
          <w:rFonts w:asciiTheme="minorEastAsia" w:hAnsiTheme="minorEastAsia"/>
          <w:b/>
          <w:sz w:val="22"/>
        </w:rPr>
        <w:t xml:space="preserve">5.    </w:t>
      </w:r>
      <w:r>
        <w:rPr>
          <w:rFonts w:hint="eastAsia" w:asciiTheme="minorEastAsia" w:hAnsiTheme="minorEastAsia"/>
          <w:b/>
          <w:sz w:val="22"/>
        </w:rPr>
        <w:t>其</w:t>
      </w:r>
      <w:r>
        <w:rPr>
          <w:rFonts w:asciiTheme="minorEastAsia" w:hAnsiTheme="minorEastAsia"/>
          <w:b/>
          <w:sz w:val="22"/>
        </w:rPr>
        <w:t xml:space="preserve"> </w:t>
      </w:r>
      <w:r>
        <w:rPr>
          <w:rFonts w:hint="eastAsia" w:asciiTheme="minorEastAsia" w:hAnsiTheme="minorEastAsia"/>
          <w:b/>
          <w:sz w:val="22"/>
        </w:rPr>
        <w:t>他</w:t>
      </w:r>
    </w:p>
    <w:p w14:paraId="005D286F">
      <w:pPr>
        <w:spacing w:line="360" w:lineRule="auto"/>
        <w:ind w:left="660" w:hanging="660" w:hangingChars="300"/>
        <w:rPr>
          <w:rFonts w:asciiTheme="minorEastAsia" w:hAnsiTheme="minorEastAsia"/>
          <w:sz w:val="22"/>
        </w:rPr>
      </w:pPr>
      <w:r>
        <w:rPr>
          <w:rFonts w:asciiTheme="minorEastAsia" w:hAnsiTheme="minorEastAsia"/>
          <w:sz w:val="22"/>
        </w:rPr>
        <w:t xml:space="preserve">5.1   </w:t>
      </w:r>
      <w:r>
        <w:rPr>
          <w:rFonts w:hint="eastAsia" w:asciiTheme="minorEastAsia" w:hAnsiTheme="minorEastAsia"/>
          <w:sz w:val="22"/>
        </w:rPr>
        <w:t>乙方承诺在保修期满后至工程有效使用年限内，如甲方要求，则应继续提供优质维修服务，并按最优惠价收取费用。</w:t>
      </w:r>
    </w:p>
    <w:p w14:paraId="2F95B02C">
      <w:pPr>
        <w:spacing w:line="360" w:lineRule="auto"/>
        <w:ind w:left="660" w:hanging="660" w:hangingChars="300"/>
        <w:rPr>
          <w:rFonts w:asciiTheme="minorEastAsia" w:hAnsiTheme="minorEastAsia"/>
          <w:sz w:val="22"/>
        </w:rPr>
      </w:pPr>
      <w:r>
        <w:rPr>
          <w:rFonts w:asciiTheme="minorEastAsia" w:hAnsiTheme="minorEastAsia"/>
          <w:sz w:val="22"/>
        </w:rPr>
        <w:t xml:space="preserve">5.2   </w:t>
      </w:r>
      <w:r>
        <w:rPr>
          <w:rFonts w:hint="eastAsia" w:asciiTheme="minorEastAsia" w:hAnsiTheme="minorEastAsia"/>
          <w:sz w:val="22"/>
        </w:rPr>
        <w:t>本保修约定：作为施工合同附件，由施工合同双方共同签署，在工程有效寿命内一直生效。</w:t>
      </w:r>
    </w:p>
    <w:p w14:paraId="319DF8F3">
      <w:pPr>
        <w:spacing w:line="400" w:lineRule="exact"/>
        <w:rPr>
          <w:rFonts w:asciiTheme="minorEastAsia" w:hAnsiTheme="minorEastAsia"/>
          <w:sz w:val="22"/>
        </w:rPr>
      </w:pPr>
    </w:p>
    <w:tbl>
      <w:tblPr>
        <w:tblStyle w:val="18"/>
        <w:tblW w:w="0" w:type="auto"/>
        <w:tblInd w:w="0" w:type="dxa"/>
        <w:tblLayout w:type="autofit"/>
        <w:tblCellMar>
          <w:top w:w="0" w:type="dxa"/>
          <w:left w:w="108" w:type="dxa"/>
          <w:bottom w:w="0" w:type="dxa"/>
          <w:right w:w="108" w:type="dxa"/>
        </w:tblCellMar>
      </w:tblPr>
      <w:tblGrid>
        <w:gridCol w:w="4261"/>
        <w:gridCol w:w="4261"/>
      </w:tblGrid>
      <w:tr w14:paraId="1C272964">
        <w:tblPrEx>
          <w:tblCellMar>
            <w:top w:w="0" w:type="dxa"/>
            <w:left w:w="108" w:type="dxa"/>
            <w:bottom w:w="0" w:type="dxa"/>
            <w:right w:w="108" w:type="dxa"/>
          </w:tblCellMar>
        </w:tblPrEx>
        <w:tc>
          <w:tcPr>
            <w:tcW w:w="4264" w:type="dxa"/>
          </w:tcPr>
          <w:p w14:paraId="7E16AB65">
            <w:pPr>
              <w:spacing w:line="400" w:lineRule="exact"/>
              <w:ind w:firstLine="440"/>
              <w:rPr>
                <w:rFonts w:cs="Times New Roman" w:asciiTheme="minorEastAsia" w:hAnsiTheme="minorEastAsia"/>
                <w:sz w:val="22"/>
                <w:szCs w:val="22"/>
              </w:rPr>
            </w:pPr>
            <w:r>
              <w:rPr>
                <w:rFonts w:hint="eastAsia" w:asciiTheme="minorEastAsia" w:hAnsiTheme="minorEastAsia"/>
                <w:sz w:val="22"/>
              </w:rPr>
              <w:t>甲方（公章）：</w:t>
            </w:r>
            <w:r>
              <w:rPr>
                <w:rFonts w:cs="Times New Roman" w:asciiTheme="minorEastAsia" w:hAnsiTheme="minorEastAsia"/>
                <w:sz w:val="22"/>
                <w:szCs w:val="22"/>
              </w:rPr>
              <w:t xml:space="preserve"> </w:t>
            </w:r>
          </w:p>
        </w:tc>
        <w:tc>
          <w:tcPr>
            <w:tcW w:w="4264" w:type="dxa"/>
          </w:tcPr>
          <w:p w14:paraId="48D2E111">
            <w:pPr>
              <w:spacing w:line="400" w:lineRule="exact"/>
              <w:ind w:firstLine="440"/>
              <w:rPr>
                <w:rFonts w:cs="Times New Roman" w:asciiTheme="minorEastAsia" w:hAnsiTheme="minorEastAsia"/>
                <w:sz w:val="22"/>
                <w:szCs w:val="22"/>
              </w:rPr>
            </w:pPr>
            <w:r>
              <w:rPr>
                <w:rFonts w:hint="eastAsia" w:asciiTheme="minorEastAsia" w:hAnsiTheme="minorEastAsia"/>
                <w:sz w:val="22"/>
              </w:rPr>
              <w:t xml:space="preserve">乙方（公章）：            </w:t>
            </w:r>
          </w:p>
        </w:tc>
      </w:tr>
      <w:tr w14:paraId="2C9B8D2D">
        <w:tblPrEx>
          <w:tblCellMar>
            <w:top w:w="0" w:type="dxa"/>
            <w:left w:w="108" w:type="dxa"/>
            <w:bottom w:w="0" w:type="dxa"/>
            <w:right w:w="108" w:type="dxa"/>
          </w:tblCellMar>
        </w:tblPrEx>
        <w:tc>
          <w:tcPr>
            <w:tcW w:w="4264" w:type="dxa"/>
          </w:tcPr>
          <w:p w14:paraId="275A6B7F">
            <w:pPr>
              <w:spacing w:line="400" w:lineRule="exact"/>
              <w:ind w:firstLine="440"/>
              <w:rPr>
                <w:rFonts w:cs="Times New Roman" w:asciiTheme="minorEastAsia" w:hAnsiTheme="minorEastAsia"/>
                <w:sz w:val="22"/>
                <w:szCs w:val="22"/>
              </w:rPr>
            </w:pPr>
          </w:p>
        </w:tc>
        <w:tc>
          <w:tcPr>
            <w:tcW w:w="4264" w:type="dxa"/>
          </w:tcPr>
          <w:p w14:paraId="48FD9A48">
            <w:pPr>
              <w:spacing w:line="400" w:lineRule="exact"/>
              <w:ind w:firstLine="440"/>
              <w:rPr>
                <w:rFonts w:cs="Times New Roman" w:asciiTheme="minorEastAsia" w:hAnsiTheme="minorEastAsia"/>
                <w:sz w:val="22"/>
                <w:szCs w:val="22"/>
              </w:rPr>
            </w:pPr>
          </w:p>
        </w:tc>
      </w:tr>
      <w:tr w14:paraId="036622E3">
        <w:tblPrEx>
          <w:tblCellMar>
            <w:top w:w="0" w:type="dxa"/>
            <w:left w:w="108" w:type="dxa"/>
            <w:bottom w:w="0" w:type="dxa"/>
            <w:right w:w="108" w:type="dxa"/>
          </w:tblCellMar>
        </w:tblPrEx>
        <w:tc>
          <w:tcPr>
            <w:tcW w:w="4264" w:type="dxa"/>
          </w:tcPr>
          <w:p w14:paraId="2E5CA513">
            <w:pPr>
              <w:spacing w:line="400" w:lineRule="exact"/>
              <w:ind w:firstLine="440"/>
              <w:rPr>
                <w:rFonts w:cs="Times New Roman" w:asciiTheme="minorEastAsia" w:hAnsiTheme="minorEastAsia"/>
                <w:sz w:val="22"/>
                <w:szCs w:val="22"/>
              </w:rPr>
            </w:pPr>
          </w:p>
        </w:tc>
        <w:tc>
          <w:tcPr>
            <w:tcW w:w="4264" w:type="dxa"/>
          </w:tcPr>
          <w:p w14:paraId="203A1822">
            <w:pPr>
              <w:spacing w:line="400" w:lineRule="exact"/>
              <w:ind w:firstLine="440"/>
              <w:rPr>
                <w:rFonts w:cs="Times New Roman" w:asciiTheme="minorEastAsia" w:hAnsiTheme="minorEastAsia"/>
                <w:sz w:val="22"/>
                <w:szCs w:val="22"/>
              </w:rPr>
            </w:pPr>
          </w:p>
        </w:tc>
      </w:tr>
      <w:tr w14:paraId="29B7AD2B">
        <w:tblPrEx>
          <w:tblCellMar>
            <w:top w:w="0" w:type="dxa"/>
            <w:left w:w="108" w:type="dxa"/>
            <w:bottom w:w="0" w:type="dxa"/>
            <w:right w:w="108" w:type="dxa"/>
          </w:tblCellMar>
        </w:tblPrEx>
        <w:tc>
          <w:tcPr>
            <w:tcW w:w="4264" w:type="dxa"/>
          </w:tcPr>
          <w:p w14:paraId="15C541A6">
            <w:pPr>
              <w:spacing w:line="400" w:lineRule="exact"/>
              <w:ind w:firstLine="440"/>
              <w:rPr>
                <w:rFonts w:cs="Times New Roman" w:asciiTheme="minorEastAsia" w:hAnsiTheme="minorEastAsia"/>
                <w:sz w:val="22"/>
                <w:szCs w:val="22"/>
              </w:rPr>
            </w:pPr>
            <w:r>
              <w:rPr>
                <w:rFonts w:hint="eastAsia" w:asciiTheme="minorEastAsia" w:hAnsiTheme="minorEastAsia"/>
                <w:sz w:val="22"/>
              </w:rPr>
              <w:t>法定代表人：</w:t>
            </w:r>
          </w:p>
        </w:tc>
        <w:tc>
          <w:tcPr>
            <w:tcW w:w="4264" w:type="dxa"/>
          </w:tcPr>
          <w:p w14:paraId="2AF64EA9">
            <w:pPr>
              <w:spacing w:line="400" w:lineRule="exact"/>
              <w:ind w:firstLine="440"/>
              <w:rPr>
                <w:rFonts w:cs="Times New Roman" w:asciiTheme="minorEastAsia" w:hAnsiTheme="minorEastAsia"/>
                <w:sz w:val="22"/>
                <w:szCs w:val="22"/>
              </w:rPr>
            </w:pPr>
            <w:r>
              <w:rPr>
                <w:rFonts w:hint="eastAsia" w:asciiTheme="minorEastAsia" w:hAnsiTheme="minorEastAsia"/>
                <w:sz w:val="22"/>
              </w:rPr>
              <w:t>法定代表人：</w:t>
            </w:r>
          </w:p>
        </w:tc>
      </w:tr>
      <w:tr w14:paraId="5E2F9949">
        <w:tblPrEx>
          <w:tblCellMar>
            <w:top w:w="0" w:type="dxa"/>
            <w:left w:w="108" w:type="dxa"/>
            <w:bottom w:w="0" w:type="dxa"/>
            <w:right w:w="108" w:type="dxa"/>
          </w:tblCellMar>
        </w:tblPrEx>
        <w:tc>
          <w:tcPr>
            <w:tcW w:w="4264" w:type="dxa"/>
          </w:tcPr>
          <w:p w14:paraId="6ECE14BB">
            <w:pPr>
              <w:spacing w:line="400" w:lineRule="exact"/>
              <w:ind w:firstLine="440"/>
              <w:rPr>
                <w:rFonts w:cs="Times New Roman" w:asciiTheme="minorEastAsia" w:hAnsiTheme="minorEastAsia"/>
                <w:sz w:val="22"/>
                <w:szCs w:val="22"/>
              </w:rPr>
            </w:pPr>
            <w:r>
              <w:rPr>
                <w:rFonts w:hint="eastAsia" w:asciiTheme="minorEastAsia" w:hAnsiTheme="minorEastAsia"/>
                <w:sz w:val="22"/>
              </w:rPr>
              <w:t>授权代表：</w:t>
            </w:r>
          </w:p>
        </w:tc>
        <w:tc>
          <w:tcPr>
            <w:tcW w:w="4264" w:type="dxa"/>
          </w:tcPr>
          <w:p w14:paraId="104CE892">
            <w:pPr>
              <w:spacing w:line="400" w:lineRule="exact"/>
              <w:ind w:firstLine="440"/>
              <w:rPr>
                <w:rFonts w:cs="Times New Roman" w:asciiTheme="minorEastAsia" w:hAnsiTheme="minorEastAsia"/>
                <w:sz w:val="22"/>
                <w:szCs w:val="22"/>
              </w:rPr>
            </w:pPr>
            <w:r>
              <w:rPr>
                <w:rFonts w:hint="eastAsia" w:asciiTheme="minorEastAsia" w:hAnsiTheme="minorEastAsia"/>
                <w:sz w:val="22"/>
              </w:rPr>
              <w:t>授权代表：</w:t>
            </w:r>
          </w:p>
        </w:tc>
      </w:tr>
      <w:tr w14:paraId="53B29FE3">
        <w:tblPrEx>
          <w:tblCellMar>
            <w:top w:w="0" w:type="dxa"/>
            <w:left w:w="108" w:type="dxa"/>
            <w:bottom w:w="0" w:type="dxa"/>
            <w:right w:w="108" w:type="dxa"/>
          </w:tblCellMar>
        </w:tblPrEx>
        <w:tc>
          <w:tcPr>
            <w:tcW w:w="8528" w:type="dxa"/>
            <w:gridSpan w:val="2"/>
          </w:tcPr>
          <w:p w14:paraId="070B7036">
            <w:pPr>
              <w:spacing w:line="400" w:lineRule="exact"/>
              <w:ind w:firstLine="440"/>
              <w:rPr>
                <w:rFonts w:cs="Times New Roman" w:asciiTheme="minorEastAsia" w:hAnsiTheme="minorEastAsia"/>
                <w:sz w:val="22"/>
                <w:szCs w:val="22"/>
              </w:rPr>
            </w:pPr>
            <w:r>
              <w:rPr>
                <w:rFonts w:hint="eastAsia" w:asciiTheme="minorEastAsia" w:hAnsiTheme="minorEastAsia"/>
                <w:sz w:val="22"/>
              </w:rPr>
              <w:t>本保修书于：   年   月    日签署</w:t>
            </w:r>
          </w:p>
        </w:tc>
      </w:tr>
    </w:tbl>
    <w:p w14:paraId="14679EEB">
      <w:pPr>
        <w:spacing w:line="400" w:lineRule="exact"/>
        <w:rPr>
          <w:rFonts w:cs="Times New Roman" w:asciiTheme="minorEastAsia" w:hAnsiTheme="minorEastAsia"/>
          <w:sz w:val="22"/>
          <w:szCs w:val="22"/>
        </w:rPr>
      </w:pPr>
    </w:p>
    <w:p w14:paraId="4805C331">
      <w:pPr>
        <w:widowControl/>
        <w:jc w:val="left"/>
        <w:rPr>
          <w:rFonts w:asciiTheme="minorEastAsia" w:hAnsiTheme="minorEastAsia"/>
          <w:b/>
          <w:sz w:val="32"/>
        </w:rPr>
      </w:pPr>
      <w:r>
        <w:rPr>
          <w:rFonts w:asciiTheme="minorEastAsia" w:hAnsiTheme="minorEastAsia"/>
          <w:b/>
          <w:sz w:val="32"/>
        </w:rPr>
        <w:br w:type="page"/>
      </w:r>
    </w:p>
    <w:p w14:paraId="47513632">
      <w:pPr>
        <w:widowControl/>
        <w:jc w:val="left"/>
        <w:rPr>
          <w:rFonts w:asciiTheme="minorEastAsia" w:hAnsiTheme="minorEastAsia"/>
          <w:b/>
          <w:sz w:val="32"/>
        </w:rPr>
      </w:pPr>
      <w:r>
        <w:rPr>
          <w:rFonts w:hint="eastAsia" w:asciiTheme="minorEastAsia" w:hAnsiTheme="minorEastAsia"/>
          <w:b/>
          <w:sz w:val="32"/>
        </w:rPr>
        <w:t>质量保修书附件</w:t>
      </w:r>
      <w:r>
        <w:rPr>
          <w:rFonts w:asciiTheme="minorEastAsia" w:hAnsiTheme="minorEastAsia"/>
          <w:b/>
          <w:sz w:val="32"/>
        </w:rPr>
        <w:t xml:space="preserve"> </w:t>
      </w:r>
      <w:r>
        <w:rPr>
          <w:rFonts w:hint="eastAsia" w:asciiTheme="minorEastAsia" w:hAnsiTheme="minorEastAsia"/>
          <w:b/>
          <w:sz w:val="32"/>
        </w:rPr>
        <w:t>客梯和服务电梯维护程序表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6354"/>
        <w:gridCol w:w="1682"/>
      </w:tblGrid>
      <w:tr w14:paraId="2E9F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60" w:type="dxa"/>
            <w:gridSpan w:val="3"/>
            <w:tcBorders>
              <w:top w:val="single" w:color="auto" w:sz="4" w:space="0"/>
              <w:left w:val="single" w:color="auto" w:sz="4" w:space="0"/>
              <w:bottom w:val="single" w:color="auto" w:sz="4" w:space="0"/>
              <w:right w:val="single" w:color="auto" w:sz="4" w:space="0"/>
            </w:tcBorders>
            <w:noWrap/>
          </w:tcPr>
          <w:p w14:paraId="0F1B30C5">
            <w:pPr>
              <w:rPr>
                <w:rFonts w:cs="Times New Roman" w:asciiTheme="minorEastAsia" w:hAnsiTheme="minorEastAsia"/>
                <w:szCs w:val="22"/>
              </w:rPr>
            </w:pPr>
            <w:r>
              <w:rPr>
                <w:rFonts w:hint="eastAsia" w:asciiTheme="minorEastAsia" w:hAnsiTheme="minorEastAsia"/>
              </w:rPr>
              <w:t>附录</w:t>
            </w:r>
            <w:r>
              <w:rPr>
                <w:rFonts w:asciiTheme="minorEastAsia" w:hAnsiTheme="minorEastAsia"/>
              </w:rPr>
              <w:t xml:space="preserve">1 </w:t>
            </w:r>
            <w:r>
              <w:rPr>
                <w:rFonts w:hint="eastAsia" w:asciiTheme="minorEastAsia" w:hAnsiTheme="minorEastAsia"/>
              </w:rPr>
              <w:t>客梯和服务电梯维护程序表</w:t>
            </w:r>
          </w:p>
        </w:tc>
      </w:tr>
      <w:tr w14:paraId="4872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0" w:type="dxa"/>
            <w:tcBorders>
              <w:top w:val="single" w:color="auto" w:sz="4" w:space="0"/>
              <w:left w:val="single" w:color="auto" w:sz="4" w:space="0"/>
              <w:bottom w:val="single" w:color="auto" w:sz="4" w:space="0"/>
              <w:right w:val="single" w:color="auto" w:sz="4" w:space="0"/>
            </w:tcBorders>
          </w:tcPr>
          <w:p w14:paraId="0AA08FDE">
            <w:pPr>
              <w:rPr>
                <w:rFonts w:cs="Times New Roman" w:asciiTheme="minorEastAsia" w:hAnsiTheme="minorEastAsia"/>
                <w:szCs w:val="22"/>
              </w:rPr>
            </w:pPr>
            <w:r>
              <w:rPr>
                <w:rFonts w:hint="eastAsia" w:asciiTheme="minorEastAsia" w:hAnsiTheme="minorEastAsia"/>
              </w:rPr>
              <w:t>程序编号</w:t>
            </w:r>
          </w:p>
        </w:tc>
        <w:tc>
          <w:tcPr>
            <w:tcW w:w="8020" w:type="dxa"/>
            <w:tcBorders>
              <w:top w:val="single" w:color="auto" w:sz="4" w:space="0"/>
              <w:left w:val="single" w:color="auto" w:sz="4" w:space="0"/>
              <w:bottom w:val="single" w:color="auto" w:sz="4" w:space="0"/>
              <w:right w:val="single" w:color="auto" w:sz="4" w:space="0"/>
            </w:tcBorders>
          </w:tcPr>
          <w:p w14:paraId="4F0AC300">
            <w:pPr>
              <w:rPr>
                <w:rFonts w:cs="Times New Roman" w:asciiTheme="minorEastAsia" w:hAnsiTheme="minorEastAsia"/>
                <w:szCs w:val="22"/>
              </w:rPr>
            </w:pPr>
            <w:r>
              <w:rPr>
                <w:rFonts w:asciiTheme="minorEastAsia" w:hAnsiTheme="minorEastAsia"/>
              </w:rPr>
              <w:t xml:space="preserve"> </w:t>
            </w:r>
            <w:r>
              <w:rPr>
                <w:rFonts w:hint="eastAsia" w:asciiTheme="minorEastAsia" w:hAnsiTheme="minorEastAsia"/>
              </w:rPr>
              <w:t>工作内容</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tcPr>
          <w:p w14:paraId="5398F0E5">
            <w:pPr>
              <w:rPr>
                <w:rFonts w:cs="Times New Roman" w:asciiTheme="minorEastAsia" w:hAnsiTheme="minorEastAsia"/>
                <w:szCs w:val="22"/>
              </w:rPr>
            </w:pPr>
            <w:r>
              <w:rPr>
                <w:rFonts w:hint="eastAsia" w:asciiTheme="minorEastAsia" w:hAnsiTheme="minorEastAsia"/>
              </w:rPr>
              <w:t>频率</w:t>
            </w:r>
          </w:p>
        </w:tc>
      </w:tr>
      <w:tr w14:paraId="4785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2206F051">
            <w:pPr>
              <w:rPr>
                <w:rFonts w:cs="Times New Roman" w:asciiTheme="minorEastAsia" w:hAnsiTheme="minorEastAsia"/>
                <w:szCs w:val="22"/>
              </w:rPr>
            </w:pPr>
            <w:r>
              <w:rPr>
                <w:rFonts w:asciiTheme="minorEastAsia" w:hAnsiTheme="minorEastAsia"/>
              </w:rPr>
              <w:t>1</w:t>
            </w:r>
          </w:p>
        </w:tc>
        <w:tc>
          <w:tcPr>
            <w:tcW w:w="8020" w:type="dxa"/>
            <w:tcBorders>
              <w:top w:val="single" w:color="auto" w:sz="4" w:space="0"/>
              <w:left w:val="single" w:color="auto" w:sz="4" w:space="0"/>
              <w:bottom w:val="single" w:color="auto" w:sz="4" w:space="0"/>
              <w:right w:val="single" w:color="auto" w:sz="4" w:space="0"/>
            </w:tcBorders>
          </w:tcPr>
          <w:p w14:paraId="49E3BDFB">
            <w:pPr>
              <w:rPr>
                <w:rFonts w:cs="Times New Roman" w:asciiTheme="minorEastAsia" w:hAnsiTheme="minorEastAsia"/>
                <w:szCs w:val="22"/>
              </w:rPr>
            </w:pPr>
            <w:r>
              <w:rPr>
                <w:rFonts w:asciiTheme="minorEastAsia" w:hAnsiTheme="minorEastAsia"/>
              </w:rPr>
              <w:t xml:space="preserve">(a) </w:t>
            </w:r>
            <w:r>
              <w:rPr>
                <w:rFonts w:hint="eastAsia" w:asciiTheme="minorEastAsia" w:hAnsiTheme="minorEastAsia"/>
              </w:rPr>
              <w:t>打开，清洗和检查限制开关，方向开关。检查固定的接线夹和感应器板。</w:t>
            </w:r>
          </w:p>
        </w:tc>
        <w:tc>
          <w:tcPr>
            <w:tcW w:w="2080" w:type="dxa"/>
            <w:tcBorders>
              <w:top w:val="single" w:color="auto" w:sz="4" w:space="0"/>
              <w:left w:val="single" w:color="auto" w:sz="4" w:space="0"/>
              <w:bottom w:val="single" w:color="auto" w:sz="4" w:space="0"/>
              <w:right w:val="single" w:color="auto" w:sz="4" w:space="0"/>
            </w:tcBorders>
            <w:noWrap/>
          </w:tcPr>
          <w:p w14:paraId="409D43A2">
            <w:pPr>
              <w:rPr>
                <w:rFonts w:cs="Times New Roman" w:asciiTheme="minorEastAsia" w:hAnsiTheme="minorEastAsia"/>
                <w:szCs w:val="22"/>
              </w:rPr>
            </w:pPr>
            <w:r>
              <w:rPr>
                <w:rFonts w:hint="eastAsia" w:asciiTheme="minorEastAsia" w:hAnsiTheme="minorEastAsia"/>
              </w:rPr>
              <w:t>每月</w:t>
            </w:r>
          </w:p>
        </w:tc>
      </w:tr>
      <w:tr w14:paraId="43F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51612F">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0A1289C3">
            <w:pPr>
              <w:rPr>
                <w:rFonts w:cs="Times New Roman" w:asciiTheme="minorEastAsia" w:hAnsiTheme="minorEastAsia"/>
                <w:szCs w:val="22"/>
              </w:rPr>
            </w:pPr>
            <w:r>
              <w:rPr>
                <w:rFonts w:asciiTheme="minorEastAsia" w:hAnsiTheme="minorEastAsia"/>
              </w:rPr>
              <w:t>(b)</w:t>
            </w:r>
            <w:r>
              <w:rPr>
                <w:rFonts w:hint="eastAsia" w:asciiTheme="minorEastAsia" w:hAnsiTheme="minorEastAsia"/>
              </w:rPr>
              <w:t>确保弹性缓冲系统可靠。清洁储油区并加满。检查是否有漏油。</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74AC51C3">
            <w:pPr>
              <w:rPr>
                <w:rFonts w:cs="Times New Roman" w:asciiTheme="minorEastAsia" w:hAnsiTheme="minorEastAsia"/>
                <w:szCs w:val="22"/>
              </w:rPr>
            </w:pPr>
            <w:r>
              <w:rPr>
                <w:rFonts w:hint="eastAsia" w:asciiTheme="minorEastAsia" w:hAnsiTheme="minorEastAsia"/>
              </w:rPr>
              <w:t>每月</w:t>
            </w:r>
          </w:p>
        </w:tc>
      </w:tr>
      <w:tr w14:paraId="00D4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D56DC1">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1587B9FB">
            <w:pPr>
              <w:rPr>
                <w:rFonts w:cs="Times New Roman" w:asciiTheme="minorEastAsia" w:hAnsiTheme="minorEastAsia"/>
                <w:szCs w:val="22"/>
              </w:rPr>
            </w:pPr>
            <w:r>
              <w:rPr>
                <w:rFonts w:asciiTheme="minorEastAsia" w:hAnsiTheme="minorEastAsia"/>
              </w:rPr>
              <w:t xml:space="preserve">(c) </w:t>
            </w:r>
            <w:r>
              <w:rPr>
                <w:rFonts w:hint="eastAsia" w:asciiTheme="minorEastAsia" w:hAnsiTheme="minorEastAsia"/>
              </w:rPr>
              <w:t>检查楼梯平台和轿厢底框的保护金属板情况，并检查轿厢的清洁情况。检查锁喙，门的滚子和门机轴的磨损情路或连接链条的磨损情况和承受的张力是否适当。况。检查门内部连接线路或连接链条的磨损情况和承受的张力是否适当。</w:t>
            </w:r>
          </w:p>
        </w:tc>
        <w:tc>
          <w:tcPr>
            <w:tcW w:w="2080" w:type="dxa"/>
            <w:tcBorders>
              <w:top w:val="single" w:color="auto" w:sz="4" w:space="0"/>
              <w:left w:val="single" w:color="auto" w:sz="4" w:space="0"/>
              <w:bottom w:val="single" w:color="auto" w:sz="4" w:space="0"/>
              <w:right w:val="single" w:color="auto" w:sz="4" w:space="0"/>
            </w:tcBorders>
            <w:noWrap/>
          </w:tcPr>
          <w:p w14:paraId="72969E53">
            <w:pPr>
              <w:rPr>
                <w:rFonts w:cs="Times New Roman" w:asciiTheme="minorEastAsia" w:hAnsiTheme="minorEastAsia"/>
                <w:szCs w:val="22"/>
              </w:rPr>
            </w:pPr>
            <w:r>
              <w:rPr>
                <w:rFonts w:hint="eastAsia" w:asciiTheme="minorEastAsia" w:hAnsiTheme="minorEastAsia"/>
              </w:rPr>
              <w:t>每月</w:t>
            </w:r>
          </w:p>
        </w:tc>
      </w:tr>
      <w:tr w14:paraId="3537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016D25">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7C3AFA14">
            <w:pPr>
              <w:rPr>
                <w:rFonts w:cs="Times New Roman" w:asciiTheme="minorEastAsia" w:hAnsiTheme="minorEastAsia"/>
                <w:szCs w:val="22"/>
              </w:rPr>
            </w:pPr>
            <w:r>
              <w:rPr>
                <w:rFonts w:asciiTheme="minorEastAsia" w:hAnsiTheme="minorEastAsia"/>
              </w:rPr>
              <w:t xml:space="preserve">(d) </w:t>
            </w:r>
            <w:r>
              <w:rPr>
                <w:rFonts w:hint="eastAsia" w:asciiTheme="minorEastAsia" w:hAnsiTheme="minorEastAsia"/>
              </w:rPr>
              <w:t>确保轿厢框架的螺栓可靠。检查导靴的最小移动。确保厢体结构安全可靠。检查安全传动装置的导承间隙和自由运动状况。检查安全绳的张力。检查门操作机构的磨损情况，并确保装置的链齿轮，按键和紧固螺栓安全可靠。确保轿厢和厅门有效对准。</w:t>
            </w:r>
            <w:r>
              <w:rPr>
                <w:rFonts w:asciiTheme="minorEastAsia" w:hAnsiTheme="minorEastAsia"/>
              </w:rPr>
              <w:t>(</w:t>
            </w:r>
            <w:r>
              <w:rPr>
                <w:rFonts w:hint="eastAsia" w:asciiTheme="minorEastAsia" w:hAnsiTheme="minorEastAsia"/>
              </w:rPr>
              <w:t>见注释</w:t>
            </w:r>
            <w:r>
              <w:rPr>
                <w:rFonts w:asciiTheme="minorEastAsia" w:hAnsiTheme="minorEastAsia"/>
              </w:rPr>
              <w:t>5)</w:t>
            </w:r>
          </w:p>
        </w:tc>
        <w:tc>
          <w:tcPr>
            <w:tcW w:w="2080" w:type="dxa"/>
            <w:tcBorders>
              <w:top w:val="single" w:color="auto" w:sz="4" w:space="0"/>
              <w:left w:val="single" w:color="auto" w:sz="4" w:space="0"/>
              <w:bottom w:val="single" w:color="auto" w:sz="4" w:space="0"/>
              <w:right w:val="single" w:color="auto" w:sz="4" w:space="0"/>
            </w:tcBorders>
            <w:noWrap/>
          </w:tcPr>
          <w:p w14:paraId="546EA3C2">
            <w:pPr>
              <w:rPr>
                <w:rFonts w:cs="Times New Roman" w:asciiTheme="minorEastAsia" w:hAnsiTheme="minorEastAsia"/>
                <w:szCs w:val="22"/>
              </w:rPr>
            </w:pPr>
            <w:r>
              <w:rPr>
                <w:rFonts w:hint="eastAsia" w:asciiTheme="minorEastAsia" w:hAnsiTheme="minorEastAsia"/>
              </w:rPr>
              <w:t>每月</w:t>
            </w:r>
          </w:p>
        </w:tc>
      </w:tr>
      <w:tr w14:paraId="5210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4D3273">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6FFD4CC3">
            <w:pPr>
              <w:rPr>
                <w:rFonts w:cs="Times New Roman" w:asciiTheme="minorEastAsia" w:hAnsiTheme="minorEastAsia"/>
                <w:szCs w:val="22"/>
              </w:rPr>
            </w:pPr>
            <w:r>
              <w:rPr>
                <w:rFonts w:asciiTheme="minorEastAsia" w:hAnsiTheme="minorEastAsia"/>
              </w:rPr>
              <w:t xml:space="preserve">(e) </w:t>
            </w:r>
            <w:r>
              <w:rPr>
                <w:rFonts w:hint="eastAsia" w:asciiTheme="minorEastAsia" w:hAnsiTheme="minorEastAsia"/>
              </w:rPr>
              <w:t>运行，清洁并检查轿厢控制器，楼层开关，门开关。检查紧急信道和活动地板的动作。检查轿厢内照明设备。</w:t>
            </w:r>
          </w:p>
        </w:tc>
        <w:tc>
          <w:tcPr>
            <w:tcW w:w="2080" w:type="dxa"/>
            <w:tcBorders>
              <w:top w:val="single" w:color="auto" w:sz="4" w:space="0"/>
              <w:left w:val="single" w:color="auto" w:sz="4" w:space="0"/>
              <w:bottom w:val="single" w:color="auto" w:sz="4" w:space="0"/>
              <w:right w:val="single" w:color="auto" w:sz="4" w:space="0"/>
            </w:tcBorders>
            <w:noWrap/>
          </w:tcPr>
          <w:p w14:paraId="096825D4">
            <w:pPr>
              <w:rPr>
                <w:rFonts w:cs="Times New Roman" w:asciiTheme="minorEastAsia" w:hAnsiTheme="minorEastAsia"/>
                <w:szCs w:val="22"/>
              </w:rPr>
            </w:pPr>
            <w:r>
              <w:rPr>
                <w:rFonts w:hint="eastAsia" w:asciiTheme="minorEastAsia" w:hAnsiTheme="minorEastAsia"/>
              </w:rPr>
              <w:t>每月</w:t>
            </w:r>
          </w:p>
        </w:tc>
      </w:tr>
      <w:tr w14:paraId="008D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21C8AA">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6D5B7939">
            <w:pPr>
              <w:rPr>
                <w:rFonts w:cs="Times New Roman" w:asciiTheme="minorEastAsia" w:hAnsiTheme="minorEastAsia"/>
                <w:szCs w:val="22"/>
              </w:rPr>
            </w:pPr>
            <w:r>
              <w:rPr>
                <w:rFonts w:asciiTheme="minorEastAsia" w:hAnsiTheme="minorEastAsia"/>
              </w:rPr>
              <w:t xml:space="preserve">(f) </w:t>
            </w:r>
            <w:r>
              <w:rPr>
                <w:rFonts w:hint="eastAsia" w:asciiTheme="minorEastAsia" w:hAnsiTheme="minorEastAsia"/>
              </w:rPr>
              <w:t>检查移动电缆和它们的固定支座。</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66371B38">
            <w:pPr>
              <w:rPr>
                <w:rFonts w:cs="Times New Roman" w:asciiTheme="minorEastAsia" w:hAnsiTheme="minorEastAsia"/>
                <w:szCs w:val="22"/>
              </w:rPr>
            </w:pPr>
            <w:r>
              <w:rPr>
                <w:rFonts w:hint="eastAsia" w:asciiTheme="minorEastAsia" w:hAnsiTheme="minorEastAsia"/>
              </w:rPr>
              <w:t>每月</w:t>
            </w:r>
          </w:p>
        </w:tc>
      </w:tr>
      <w:tr w14:paraId="41F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6235B0">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283CF4D1">
            <w:pPr>
              <w:rPr>
                <w:rFonts w:cs="Times New Roman" w:asciiTheme="minorEastAsia" w:hAnsiTheme="minorEastAsia"/>
                <w:szCs w:val="22"/>
              </w:rPr>
            </w:pPr>
            <w:r>
              <w:rPr>
                <w:rFonts w:asciiTheme="minorEastAsia" w:hAnsiTheme="minorEastAsia"/>
              </w:rPr>
              <w:t xml:space="preserve">(g) </w:t>
            </w:r>
            <w:r>
              <w:rPr>
                <w:rFonts w:hint="eastAsia" w:asciiTheme="minorEastAsia" w:hAnsiTheme="minorEastAsia"/>
              </w:rPr>
              <w:t>运行，清洁并检查着陆按钮盒，确保它们合指示器盒固定可靠。</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3F3A1DF3">
            <w:pPr>
              <w:rPr>
                <w:rFonts w:cs="Times New Roman" w:asciiTheme="minorEastAsia" w:hAnsiTheme="minorEastAsia"/>
                <w:szCs w:val="22"/>
              </w:rPr>
            </w:pPr>
            <w:r>
              <w:rPr>
                <w:rFonts w:hint="eastAsia" w:asciiTheme="minorEastAsia" w:hAnsiTheme="minorEastAsia"/>
              </w:rPr>
              <w:t>每月</w:t>
            </w:r>
          </w:p>
        </w:tc>
      </w:tr>
      <w:tr w14:paraId="2736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2CF76351">
            <w:pPr>
              <w:rPr>
                <w:rFonts w:cs="Times New Roman" w:asciiTheme="minorEastAsia" w:hAnsiTheme="minorEastAsia"/>
                <w:szCs w:val="22"/>
              </w:rPr>
            </w:pPr>
            <w:r>
              <w:rPr>
                <w:rFonts w:asciiTheme="minorEastAsia" w:hAnsiTheme="minorEastAsia"/>
              </w:rPr>
              <w:t>2</w:t>
            </w:r>
          </w:p>
        </w:tc>
        <w:tc>
          <w:tcPr>
            <w:tcW w:w="8020" w:type="dxa"/>
            <w:tcBorders>
              <w:top w:val="single" w:color="auto" w:sz="4" w:space="0"/>
              <w:left w:val="single" w:color="auto" w:sz="4" w:space="0"/>
              <w:bottom w:val="single" w:color="auto" w:sz="4" w:space="0"/>
              <w:right w:val="single" w:color="auto" w:sz="4" w:space="0"/>
            </w:tcBorders>
          </w:tcPr>
          <w:p w14:paraId="7B7C1CB5">
            <w:pPr>
              <w:rPr>
                <w:rFonts w:cs="Times New Roman" w:asciiTheme="minorEastAsia" w:hAnsiTheme="minorEastAsia"/>
                <w:szCs w:val="22"/>
              </w:rPr>
            </w:pPr>
            <w:r>
              <w:rPr>
                <w:rFonts w:asciiTheme="minorEastAsia" w:hAnsiTheme="minorEastAsia"/>
              </w:rPr>
              <w:t xml:space="preserve"> (a) </w:t>
            </w:r>
            <w:r>
              <w:rPr>
                <w:rFonts w:hint="eastAsia" w:asciiTheme="minorEastAsia" w:hAnsiTheme="minorEastAsia"/>
              </w:rPr>
              <w:t>开启，清洁并检查厅门的门锁。</w:t>
            </w:r>
            <w:r>
              <w:rPr>
                <w:rFonts w:asciiTheme="minorEastAsia" w:hAnsiTheme="minorEastAsia"/>
              </w:rPr>
              <w:t>(</w:t>
            </w:r>
            <w:r>
              <w:rPr>
                <w:rFonts w:hint="eastAsia" w:asciiTheme="minorEastAsia" w:hAnsiTheme="minorEastAsia"/>
              </w:rPr>
              <w:t>见注释</w:t>
            </w:r>
            <w:r>
              <w:rPr>
                <w:rFonts w:asciiTheme="minorEastAsia" w:hAnsiTheme="minorEastAsia"/>
              </w:rPr>
              <w:t>6)</w:t>
            </w:r>
          </w:p>
        </w:tc>
        <w:tc>
          <w:tcPr>
            <w:tcW w:w="2080" w:type="dxa"/>
            <w:tcBorders>
              <w:top w:val="single" w:color="auto" w:sz="4" w:space="0"/>
              <w:left w:val="single" w:color="auto" w:sz="4" w:space="0"/>
              <w:bottom w:val="single" w:color="auto" w:sz="4" w:space="0"/>
              <w:right w:val="single" w:color="auto" w:sz="4" w:space="0"/>
            </w:tcBorders>
            <w:noWrap/>
          </w:tcPr>
          <w:p w14:paraId="5A2381B8">
            <w:pPr>
              <w:rPr>
                <w:rFonts w:cs="Times New Roman" w:asciiTheme="minorEastAsia" w:hAnsiTheme="minorEastAsia"/>
                <w:szCs w:val="22"/>
              </w:rPr>
            </w:pPr>
            <w:r>
              <w:rPr>
                <w:rFonts w:hint="eastAsia" w:asciiTheme="minorEastAsia" w:hAnsiTheme="minorEastAsia"/>
              </w:rPr>
              <w:t>每月</w:t>
            </w:r>
          </w:p>
        </w:tc>
      </w:tr>
      <w:tr w14:paraId="1E4D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E3FC08">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2FE5C0F3">
            <w:pPr>
              <w:rPr>
                <w:rFonts w:cs="Times New Roman" w:asciiTheme="minorEastAsia" w:hAnsiTheme="minorEastAsia"/>
                <w:szCs w:val="22"/>
              </w:rPr>
            </w:pPr>
            <w:r>
              <w:rPr>
                <w:rFonts w:asciiTheme="minorEastAsia" w:hAnsiTheme="minorEastAsia"/>
              </w:rPr>
              <w:t xml:space="preserve">(b) </w:t>
            </w:r>
            <w:r>
              <w:rPr>
                <w:rFonts w:hint="eastAsia" w:asciiTheme="minorEastAsia" w:hAnsiTheme="minorEastAsia"/>
              </w:rPr>
              <w:t>进行一个小时的紧急照明设备和蓄电池充电器的电力负载测试。</w:t>
            </w:r>
          </w:p>
        </w:tc>
        <w:tc>
          <w:tcPr>
            <w:tcW w:w="2080" w:type="dxa"/>
            <w:tcBorders>
              <w:top w:val="single" w:color="auto" w:sz="4" w:space="0"/>
              <w:left w:val="single" w:color="auto" w:sz="4" w:space="0"/>
              <w:bottom w:val="single" w:color="auto" w:sz="4" w:space="0"/>
              <w:right w:val="single" w:color="auto" w:sz="4" w:space="0"/>
            </w:tcBorders>
            <w:noWrap/>
          </w:tcPr>
          <w:p w14:paraId="175B821E">
            <w:pPr>
              <w:rPr>
                <w:rFonts w:cs="Times New Roman" w:asciiTheme="minorEastAsia" w:hAnsiTheme="minorEastAsia"/>
                <w:szCs w:val="22"/>
              </w:rPr>
            </w:pPr>
            <w:r>
              <w:rPr>
                <w:rFonts w:hint="eastAsia" w:asciiTheme="minorEastAsia" w:hAnsiTheme="minorEastAsia"/>
              </w:rPr>
              <w:t>每三个月</w:t>
            </w:r>
          </w:p>
        </w:tc>
      </w:tr>
      <w:tr w14:paraId="178E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1964510F">
            <w:pPr>
              <w:rPr>
                <w:rFonts w:cs="Times New Roman" w:asciiTheme="minorEastAsia" w:hAnsiTheme="minorEastAsia"/>
                <w:szCs w:val="22"/>
              </w:rPr>
            </w:pPr>
            <w:r>
              <w:rPr>
                <w:rFonts w:asciiTheme="minorEastAsia" w:hAnsiTheme="minorEastAsia"/>
              </w:rPr>
              <w:t>3</w:t>
            </w:r>
          </w:p>
        </w:tc>
        <w:tc>
          <w:tcPr>
            <w:tcW w:w="8020" w:type="dxa"/>
            <w:tcBorders>
              <w:top w:val="single" w:color="auto" w:sz="4" w:space="0"/>
              <w:left w:val="single" w:color="auto" w:sz="4" w:space="0"/>
              <w:bottom w:val="single" w:color="auto" w:sz="4" w:space="0"/>
              <w:right w:val="single" w:color="auto" w:sz="4" w:space="0"/>
            </w:tcBorders>
          </w:tcPr>
          <w:p w14:paraId="27186C6F">
            <w:pPr>
              <w:rPr>
                <w:rFonts w:cs="Times New Roman" w:asciiTheme="minorEastAsia" w:hAnsiTheme="minorEastAsia"/>
                <w:szCs w:val="22"/>
              </w:rPr>
            </w:pPr>
            <w:r>
              <w:rPr>
                <w:rFonts w:asciiTheme="minorEastAsia" w:hAnsiTheme="minorEastAsia"/>
              </w:rPr>
              <w:t xml:space="preserve">(a) </w:t>
            </w:r>
            <w:r>
              <w:rPr>
                <w:rFonts w:hint="eastAsia" w:asciiTheme="minorEastAsia" w:hAnsiTheme="minorEastAsia"/>
              </w:rPr>
              <w:t>更新钢索。</w:t>
            </w:r>
            <w:r>
              <w:rPr>
                <w:rFonts w:asciiTheme="minorEastAsia" w:hAnsiTheme="minorEastAsia"/>
              </w:rPr>
              <w:t xml:space="preserve"> (</w:t>
            </w:r>
            <w:r>
              <w:rPr>
                <w:rFonts w:hint="eastAsia" w:asciiTheme="minorEastAsia" w:hAnsiTheme="minorEastAsia"/>
              </w:rPr>
              <w:t>见注释</w:t>
            </w:r>
            <w:r>
              <w:rPr>
                <w:rFonts w:asciiTheme="minorEastAsia" w:hAnsiTheme="minorEastAsia"/>
              </w:rPr>
              <w:t>4)</w:t>
            </w:r>
          </w:p>
        </w:tc>
        <w:tc>
          <w:tcPr>
            <w:tcW w:w="2080" w:type="dxa"/>
            <w:tcBorders>
              <w:top w:val="single" w:color="auto" w:sz="4" w:space="0"/>
              <w:left w:val="single" w:color="auto" w:sz="4" w:space="0"/>
              <w:bottom w:val="single" w:color="auto" w:sz="4" w:space="0"/>
              <w:right w:val="single" w:color="auto" w:sz="4" w:space="0"/>
            </w:tcBorders>
            <w:noWrap/>
          </w:tcPr>
          <w:p w14:paraId="3F66E3CE">
            <w:pPr>
              <w:rPr>
                <w:rFonts w:cs="Times New Roman" w:asciiTheme="minorEastAsia" w:hAnsiTheme="minorEastAsia"/>
                <w:szCs w:val="22"/>
              </w:rPr>
            </w:pPr>
            <w:r>
              <w:rPr>
                <w:rFonts w:hint="eastAsia" w:asciiTheme="minorEastAsia" w:hAnsiTheme="minorEastAsia"/>
              </w:rPr>
              <w:t>　</w:t>
            </w:r>
          </w:p>
        </w:tc>
      </w:tr>
      <w:tr w14:paraId="30BA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D0AE61">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3CB29C8E">
            <w:pPr>
              <w:rPr>
                <w:rFonts w:cs="Times New Roman" w:asciiTheme="minorEastAsia" w:hAnsiTheme="minorEastAsia"/>
                <w:szCs w:val="22"/>
              </w:rPr>
            </w:pPr>
            <w:r>
              <w:rPr>
                <w:rFonts w:asciiTheme="minorEastAsia" w:hAnsiTheme="minorEastAsia"/>
              </w:rPr>
              <w:t>(b)</w:t>
            </w:r>
            <w:r>
              <w:rPr>
                <w:rFonts w:hint="eastAsia" w:asciiTheme="minorEastAsia" w:hAnsiTheme="minorEastAsia"/>
              </w:rPr>
              <w:t>测试空载时的安全传动装置。</w:t>
            </w:r>
          </w:p>
        </w:tc>
        <w:tc>
          <w:tcPr>
            <w:tcW w:w="2080" w:type="dxa"/>
            <w:tcBorders>
              <w:top w:val="single" w:color="auto" w:sz="4" w:space="0"/>
              <w:left w:val="single" w:color="auto" w:sz="4" w:space="0"/>
              <w:bottom w:val="single" w:color="auto" w:sz="4" w:space="0"/>
              <w:right w:val="single" w:color="auto" w:sz="4" w:space="0"/>
            </w:tcBorders>
          </w:tcPr>
          <w:p w14:paraId="6FAFA8C5">
            <w:pPr>
              <w:rPr>
                <w:rFonts w:cs="Times New Roman" w:asciiTheme="minorEastAsia" w:hAnsiTheme="minorEastAsia"/>
                <w:szCs w:val="22"/>
              </w:rPr>
            </w:pPr>
            <w:r>
              <w:rPr>
                <w:rFonts w:asciiTheme="minorEastAsia" w:hAnsiTheme="minorEastAsia"/>
              </w:rPr>
              <w:t>(i)</w:t>
            </w:r>
            <w:r>
              <w:rPr>
                <w:rFonts w:hint="eastAsia" w:asciiTheme="minorEastAsia" w:hAnsiTheme="minorEastAsia"/>
              </w:rPr>
              <w:t>大修之后</w:t>
            </w:r>
            <w:r>
              <w:rPr>
                <w:rFonts w:asciiTheme="minorEastAsia" w:hAnsiTheme="minorEastAsia"/>
              </w:rPr>
              <w:br w:type="textWrapping"/>
            </w:r>
            <w:r>
              <w:rPr>
                <w:rFonts w:asciiTheme="minorEastAsia" w:hAnsiTheme="minorEastAsia"/>
              </w:rPr>
              <w:t>(ii)</w:t>
            </w:r>
            <w:r>
              <w:rPr>
                <w:rFonts w:hint="eastAsia" w:asciiTheme="minorEastAsia" w:hAnsiTheme="minorEastAsia"/>
              </w:rPr>
              <w:t>每年</w:t>
            </w:r>
          </w:p>
        </w:tc>
      </w:tr>
      <w:tr w14:paraId="7B6B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B2DF6F">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03F3F0FB">
            <w:pPr>
              <w:rPr>
                <w:rFonts w:cs="Times New Roman" w:asciiTheme="minorEastAsia" w:hAnsiTheme="minorEastAsia"/>
                <w:szCs w:val="22"/>
              </w:rPr>
            </w:pPr>
            <w:r>
              <w:rPr>
                <w:rFonts w:asciiTheme="minorEastAsia" w:hAnsiTheme="minorEastAsia"/>
              </w:rPr>
              <w:t>(c)</w:t>
            </w:r>
            <w:r>
              <w:rPr>
                <w:rFonts w:hint="eastAsia" w:asciiTheme="minorEastAsia" w:hAnsiTheme="minorEastAsia"/>
              </w:rPr>
              <w:t>测试满载时的超速管理器和安全传动装置。</w:t>
            </w:r>
          </w:p>
        </w:tc>
        <w:tc>
          <w:tcPr>
            <w:tcW w:w="2080" w:type="dxa"/>
            <w:tcBorders>
              <w:top w:val="single" w:color="auto" w:sz="4" w:space="0"/>
              <w:left w:val="single" w:color="auto" w:sz="4" w:space="0"/>
              <w:bottom w:val="single" w:color="auto" w:sz="4" w:space="0"/>
              <w:right w:val="single" w:color="auto" w:sz="4" w:space="0"/>
            </w:tcBorders>
          </w:tcPr>
          <w:p w14:paraId="391C60A4">
            <w:pPr>
              <w:rPr>
                <w:rFonts w:cs="Times New Roman" w:asciiTheme="minorEastAsia" w:hAnsiTheme="minorEastAsia"/>
                <w:szCs w:val="22"/>
              </w:rPr>
            </w:pPr>
            <w:r>
              <w:rPr>
                <w:rFonts w:asciiTheme="minorEastAsia" w:hAnsiTheme="minorEastAsia"/>
              </w:rPr>
              <w:t>(i)</w:t>
            </w:r>
            <w:r>
              <w:rPr>
                <w:rFonts w:hint="eastAsia" w:asciiTheme="minorEastAsia" w:hAnsiTheme="minorEastAsia"/>
              </w:rPr>
              <w:t>大修之后</w:t>
            </w:r>
            <w:r>
              <w:rPr>
                <w:rFonts w:asciiTheme="minorEastAsia" w:hAnsiTheme="minorEastAsia"/>
              </w:rPr>
              <w:br w:type="textWrapping"/>
            </w:r>
            <w:r>
              <w:rPr>
                <w:rFonts w:asciiTheme="minorEastAsia" w:hAnsiTheme="minorEastAsia"/>
              </w:rPr>
              <w:t>(ii)</w:t>
            </w:r>
            <w:r>
              <w:rPr>
                <w:rFonts w:hint="eastAsia" w:asciiTheme="minorEastAsia" w:hAnsiTheme="minorEastAsia"/>
              </w:rPr>
              <w:t>每年</w:t>
            </w:r>
          </w:p>
        </w:tc>
      </w:tr>
    </w:tbl>
    <w:p w14:paraId="396D742A">
      <w:pPr>
        <w:spacing w:line="360" w:lineRule="auto"/>
        <w:rPr>
          <w:rFonts w:cs="宋体" w:asciiTheme="minorEastAsia" w:hAnsiTheme="minorEastAsia"/>
          <w:szCs w:val="21"/>
        </w:rPr>
      </w:pPr>
    </w:p>
    <w:p w14:paraId="511542E4">
      <w:pPr>
        <w:autoSpaceDE w:val="0"/>
        <w:autoSpaceDN w:val="0"/>
        <w:adjustRightInd w:val="0"/>
        <w:spacing w:line="360" w:lineRule="auto"/>
        <w:jc w:val="left"/>
        <w:rPr>
          <w:rFonts w:cs="宋体" w:asciiTheme="minorEastAsia" w:hAnsiTheme="minorEastAsia"/>
          <w:kern w:val="0"/>
          <w:szCs w:val="21"/>
        </w:rPr>
      </w:pPr>
      <w:r>
        <w:rPr>
          <w:rFonts w:hint="eastAsia" w:cs="宋体" w:asciiTheme="minorEastAsia" w:hAnsiTheme="minorEastAsia"/>
          <w:kern w:val="0"/>
          <w:szCs w:val="21"/>
        </w:rPr>
        <w:t>注释：</w:t>
      </w:r>
    </w:p>
    <w:p w14:paraId="1326BB9A">
      <w:pPr>
        <w:autoSpaceDE w:val="0"/>
        <w:autoSpaceDN w:val="0"/>
        <w:adjustRightInd w:val="0"/>
        <w:spacing w:line="360" w:lineRule="auto"/>
        <w:jc w:val="left"/>
        <w:rPr>
          <w:rFonts w:cs="宋体" w:asciiTheme="minorEastAsia" w:hAnsiTheme="minorEastAsia"/>
          <w:kern w:val="0"/>
          <w:szCs w:val="21"/>
        </w:rPr>
      </w:pPr>
      <w:r>
        <w:rPr>
          <w:rFonts w:hint="eastAsia" w:cs="宋体" w:asciiTheme="minorEastAsia" w:hAnsiTheme="minorEastAsia"/>
          <w:kern w:val="0"/>
          <w:szCs w:val="21"/>
        </w:rPr>
        <w:t>所有人都应重视签订的电梯维修服务条例，所有的安全规则，规章和法令需求都需要严格遵守。所有被移交，保存的设备在维修期间必须确保其安全性。</w:t>
      </w:r>
      <w:r>
        <w:rPr>
          <w:rFonts w:cs="宋体" w:asciiTheme="minorEastAsia" w:hAnsiTheme="minorEastAsia"/>
          <w:kern w:val="0"/>
          <w:szCs w:val="21"/>
        </w:rPr>
        <w:t xml:space="preserve"> </w:t>
      </w:r>
      <w:r>
        <w:rPr>
          <w:rFonts w:hint="eastAsia" w:cs="宋体" w:asciiTheme="minorEastAsia" w:hAnsiTheme="minorEastAsia"/>
          <w:kern w:val="0"/>
          <w:szCs w:val="21"/>
        </w:rPr>
        <w:t>防护罩和其它的安全装置应耐磨损。所有设备，无扶手步梯，阶梯和其它装置的故障要立刻被报告，且未完成维修前不得使用这些设备。应使用由制造商推荐品牌和等级的润滑剂，或者是被认可的等同物品。确保适量的润滑油，但是避免过量。溢出的润滑油应立即擦去，拭油布以及废弃物应丢弃处理。</w:t>
      </w:r>
    </w:p>
    <w:p w14:paraId="7398A927">
      <w:pPr>
        <w:autoSpaceDE w:val="0"/>
        <w:autoSpaceDN w:val="0"/>
        <w:adjustRightInd w:val="0"/>
        <w:spacing w:line="360" w:lineRule="auto"/>
        <w:jc w:val="left"/>
        <w:rPr>
          <w:rFonts w:cs="宋体" w:asciiTheme="minorEastAsia" w:hAnsiTheme="minorEastAsia"/>
          <w:kern w:val="0"/>
          <w:szCs w:val="21"/>
        </w:rPr>
      </w:pPr>
      <w:r>
        <w:rPr>
          <w:rFonts w:hint="eastAsia" w:cs="宋体" w:asciiTheme="minorEastAsia" w:hAnsiTheme="minorEastAsia"/>
          <w:kern w:val="0"/>
          <w:szCs w:val="21"/>
        </w:rPr>
        <w:t>下列各项是电梯安装正确维修的一般指导。这些专案并非无遗漏的。</w:t>
      </w:r>
      <w:r>
        <w:rPr>
          <w:rFonts w:cs="宋体" w:asciiTheme="minorEastAsia" w:hAnsiTheme="minorEastAsia"/>
          <w:kern w:val="0"/>
          <w:szCs w:val="21"/>
        </w:rPr>
        <w:t xml:space="preserve"> </w:t>
      </w:r>
      <w:r>
        <w:rPr>
          <w:rFonts w:hint="eastAsia" w:cs="宋体" w:asciiTheme="minorEastAsia" w:hAnsiTheme="minorEastAsia"/>
          <w:kern w:val="0"/>
          <w:szCs w:val="21"/>
        </w:rPr>
        <w:t>维修人员应根据所有的使用说明和相关制造商推荐的方法进行维修。</w:t>
      </w:r>
    </w:p>
    <w:p w14:paraId="7A00F686">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1) </w:t>
      </w:r>
      <w:r>
        <w:rPr>
          <w:rFonts w:hint="eastAsia" w:cs="宋体" w:asciiTheme="minorEastAsia" w:hAnsiTheme="minorEastAsia"/>
          <w:kern w:val="0"/>
          <w:szCs w:val="21"/>
        </w:rPr>
        <w:t>制动闸操作电磁铁应被调整至最短行程，以使制动闸的区域等同于最小间隙，与制动闸鼓轮的自由运转一致。</w:t>
      </w:r>
    </w:p>
    <w:p w14:paraId="22276C9A">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2) </w:t>
      </w:r>
      <w:r>
        <w:rPr>
          <w:rFonts w:hint="eastAsia" w:cs="宋体" w:asciiTheme="minorEastAsia" w:hAnsiTheme="minorEastAsia"/>
          <w:kern w:val="0"/>
          <w:szCs w:val="21"/>
        </w:rPr>
        <w:t>在轿厢门或厅门处于打开状态时，电梯应无法运行；且仅当电梯停于某一层时，才允许厅门和轿厢门打开。</w:t>
      </w:r>
    </w:p>
    <w:p w14:paraId="21D12D58">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3) (a) </w:t>
      </w:r>
      <w:r>
        <w:rPr>
          <w:rFonts w:hint="eastAsia" w:cs="宋体" w:asciiTheme="minorEastAsia" w:hAnsiTheme="minorEastAsia"/>
          <w:kern w:val="0"/>
          <w:szCs w:val="21"/>
        </w:rPr>
        <w:t>滑轮的绳索凹槽的磨损不应导致绳索的滑动。</w:t>
      </w:r>
    </w:p>
    <w:p w14:paraId="49FB857F">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(b) </w:t>
      </w:r>
      <w:r>
        <w:rPr>
          <w:rFonts w:hint="eastAsia" w:cs="宋体" w:asciiTheme="minorEastAsia" w:hAnsiTheme="minorEastAsia"/>
          <w:kern w:val="0"/>
          <w:szCs w:val="21"/>
        </w:rPr>
        <w:t>所有的凹槽一定是等同的，也就是所有的绳索应被放至相同的长度。滑轮凹槽应经常被重新切削修磨，以满足上述要求。</w:t>
      </w:r>
    </w:p>
    <w:p w14:paraId="71CD8B51">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4) </w:t>
      </w:r>
      <w:r>
        <w:rPr>
          <w:rFonts w:hint="eastAsia" w:cs="宋体" w:asciiTheme="minorEastAsia" w:hAnsiTheme="minorEastAsia"/>
          <w:kern w:val="0"/>
          <w:szCs w:val="21"/>
        </w:rPr>
        <w:t>当下述情况中任何一种发生时，钢索应该被更新</w:t>
      </w:r>
      <w:r>
        <w:rPr>
          <w:rFonts w:cs="宋体" w:asciiTheme="minorEastAsia" w:hAnsiTheme="minorEastAsia"/>
          <w:kern w:val="0"/>
          <w:szCs w:val="21"/>
        </w:rPr>
        <w:t>:</w:t>
      </w:r>
    </w:p>
    <w:p w14:paraId="4A0B925C">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(a) </w:t>
      </w:r>
      <w:r>
        <w:rPr>
          <w:rFonts w:hint="eastAsia" w:cs="宋体" w:asciiTheme="minorEastAsia" w:hAnsiTheme="minorEastAsia"/>
          <w:kern w:val="0"/>
          <w:szCs w:val="21"/>
        </w:rPr>
        <w:t>在任何八个直径的长度里面，看得到的有损坏的钢丝数目超过绳索中钢丝总数的</w:t>
      </w:r>
      <w:r>
        <w:rPr>
          <w:rFonts w:cs="宋体" w:asciiTheme="minorEastAsia" w:hAnsiTheme="minorEastAsia"/>
          <w:kern w:val="0"/>
          <w:szCs w:val="21"/>
        </w:rPr>
        <w:t>10%</w:t>
      </w:r>
      <w:r>
        <w:rPr>
          <w:rFonts w:hint="eastAsia" w:cs="宋体" w:asciiTheme="minorEastAsia" w:hAnsiTheme="minorEastAsia"/>
          <w:kern w:val="0"/>
          <w:szCs w:val="21"/>
        </w:rPr>
        <w:t>。</w:t>
      </w:r>
    </w:p>
    <w:p w14:paraId="3A106A76">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(b) </w:t>
      </w:r>
      <w:r>
        <w:rPr>
          <w:rFonts w:hint="eastAsia" w:cs="宋体" w:asciiTheme="minorEastAsia" w:hAnsiTheme="minorEastAsia"/>
          <w:kern w:val="0"/>
          <w:szCs w:val="21"/>
        </w:rPr>
        <w:t>由于过负荷，产生拉伸变形。</w:t>
      </w:r>
    </w:p>
    <w:p w14:paraId="520C22E1">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(c) </w:t>
      </w:r>
      <w:r>
        <w:rPr>
          <w:rFonts w:hint="eastAsia" w:cs="宋体" w:asciiTheme="minorEastAsia" w:hAnsiTheme="minorEastAsia"/>
          <w:kern w:val="0"/>
          <w:szCs w:val="21"/>
        </w:rPr>
        <w:t>有腐蚀</w:t>
      </w:r>
      <w:r>
        <w:rPr>
          <w:rFonts w:cs="宋体" w:asciiTheme="minorEastAsia" w:hAnsiTheme="minorEastAsia"/>
          <w:kern w:val="0"/>
          <w:szCs w:val="21"/>
        </w:rPr>
        <w:t>/</w:t>
      </w:r>
      <w:r>
        <w:rPr>
          <w:rFonts w:hint="eastAsia" w:cs="宋体" w:asciiTheme="minorEastAsia" w:hAnsiTheme="minorEastAsia"/>
          <w:kern w:val="0"/>
          <w:szCs w:val="21"/>
        </w:rPr>
        <w:t>锈。</w:t>
      </w:r>
    </w:p>
    <w:p w14:paraId="1323C55C">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(d) </w:t>
      </w:r>
      <w:r>
        <w:rPr>
          <w:rFonts w:hint="eastAsia" w:cs="宋体" w:asciiTheme="minorEastAsia" w:hAnsiTheme="minorEastAsia"/>
          <w:kern w:val="0"/>
          <w:szCs w:val="21"/>
        </w:rPr>
        <w:t>钢丝绞合度松弛，产生鸟笼式空间。</w:t>
      </w:r>
    </w:p>
    <w:p w14:paraId="45F181E6">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(e) </w:t>
      </w:r>
      <w:r>
        <w:rPr>
          <w:rFonts w:hint="eastAsia" w:cs="宋体" w:asciiTheme="minorEastAsia" w:hAnsiTheme="minorEastAsia"/>
          <w:kern w:val="0"/>
          <w:szCs w:val="21"/>
        </w:rPr>
        <w:t>绳索被损坏。</w:t>
      </w:r>
    </w:p>
    <w:p w14:paraId="7D2C0593">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(f) </w:t>
      </w:r>
      <w:r>
        <w:rPr>
          <w:rFonts w:hint="eastAsia" w:cs="宋体" w:asciiTheme="minorEastAsia" w:hAnsiTheme="minorEastAsia"/>
          <w:kern w:val="0"/>
          <w:szCs w:val="21"/>
        </w:rPr>
        <w:t>绳索使用超过六年。</w:t>
      </w:r>
    </w:p>
    <w:p w14:paraId="17439208">
      <w:pPr>
        <w:autoSpaceDE w:val="0"/>
        <w:autoSpaceDN w:val="0"/>
        <w:adjustRightInd w:val="0"/>
        <w:spacing w:line="360" w:lineRule="auto"/>
        <w:jc w:val="left"/>
        <w:rPr>
          <w:rFonts w:cs="宋体" w:asciiTheme="minorEastAsia" w:hAnsiTheme="minorEastAsia"/>
          <w:kern w:val="0"/>
          <w:szCs w:val="21"/>
        </w:rPr>
      </w:pPr>
      <w:r>
        <w:rPr>
          <w:rFonts w:hint="eastAsia" w:cs="宋体" w:asciiTheme="minorEastAsia" w:hAnsiTheme="minorEastAsia"/>
          <w:kern w:val="0"/>
          <w:szCs w:val="21"/>
        </w:rPr>
        <w:t>在制造期间，钢索应被润滑，并且具有一定容量的润滑油油箱。</w:t>
      </w:r>
      <w:r>
        <w:rPr>
          <w:rFonts w:cs="宋体" w:asciiTheme="minorEastAsia" w:hAnsiTheme="minorEastAsia"/>
          <w:kern w:val="0"/>
          <w:szCs w:val="21"/>
        </w:rPr>
        <w:t xml:space="preserve"> </w:t>
      </w:r>
      <w:r>
        <w:rPr>
          <w:rFonts w:hint="eastAsia" w:cs="宋体" w:asciiTheme="minorEastAsia" w:hAnsiTheme="minorEastAsia"/>
          <w:kern w:val="0"/>
          <w:szCs w:val="21"/>
        </w:rPr>
        <w:t>如果在钢丝之间的空隙中出现了没有润滑剂的状况，使用绳索制造商推荐的敷料或者是经核准的等同物作一层很薄的外层，也就是一种防酸度例如凡士林油。</w:t>
      </w:r>
    </w:p>
    <w:p w14:paraId="62F0E3AB">
      <w:pPr>
        <w:autoSpaceDE w:val="0"/>
        <w:autoSpaceDN w:val="0"/>
        <w:adjustRightInd w:val="0"/>
        <w:spacing w:line="360" w:lineRule="auto"/>
        <w:jc w:val="left"/>
        <w:rPr>
          <w:rFonts w:cs="宋体" w:asciiTheme="minorEastAsia" w:hAnsiTheme="minorEastAsia"/>
          <w:kern w:val="0"/>
          <w:szCs w:val="21"/>
        </w:rPr>
      </w:pPr>
      <w:r>
        <w:rPr>
          <w:rFonts w:cs="宋体" w:asciiTheme="minorEastAsia" w:hAnsiTheme="minorEastAsia"/>
          <w:kern w:val="0"/>
          <w:szCs w:val="21"/>
        </w:rPr>
        <w:t xml:space="preserve">5) </w:t>
      </w:r>
      <w:r>
        <w:rPr>
          <w:rFonts w:hint="eastAsia" w:cs="宋体" w:asciiTheme="minorEastAsia" w:hAnsiTheme="minorEastAsia"/>
          <w:kern w:val="0"/>
          <w:szCs w:val="21"/>
        </w:rPr>
        <w:t>当有动力处理装置及闸操作机构联合使用时，动力处理装置应在门被阻隔时，自动清理阻隔物，清理得最大能力不超过</w:t>
      </w:r>
      <w:r>
        <w:rPr>
          <w:rFonts w:cs="宋体" w:asciiTheme="minorEastAsia" w:hAnsiTheme="minorEastAsia"/>
          <w:kern w:val="0"/>
          <w:szCs w:val="21"/>
        </w:rPr>
        <w:t>150N</w:t>
      </w:r>
      <w:r>
        <w:rPr>
          <w:rFonts w:hint="eastAsia" w:cs="宋体" w:asciiTheme="minorEastAsia" w:hAnsiTheme="minorEastAsia"/>
          <w:kern w:val="0"/>
          <w:szCs w:val="21"/>
        </w:rPr>
        <w:t>力。</w:t>
      </w:r>
    </w:p>
    <w:p w14:paraId="15A0CC68">
      <w:pPr>
        <w:widowControl/>
        <w:spacing w:line="360" w:lineRule="auto"/>
        <w:jc w:val="left"/>
        <w:rPr>
          <w:rFonts w:cs="宋体" w:asciiTheme="minorEastAsia" w:hAnsiTheme="minorEastAsia"/>
          <w:kern w:val="0"/>
          <w:szCs w:val="21"/>
        </w:rPr>
      </w:pPr>
      <w:r>
        <w:rPr>
          <w:rFonts w:cs="宋体" w:asciiTheme="minorEastAsia" w:hAnsiTheme="minorEastAsia"/>
          <w:kern w:val="0"/>
          <w:szCs w:val="21"/>
        </w:rPr>
        <w:t xml:space="preserve">6) </w:t>
      </w:r>
      <w:r>
        <w:rPr>
          <w:rFonts w:hint="eastAsia" w:cs="宋体" w:asciiTheme="minorEastAsia" w:hAnsiTheme="minorEastAsia"/>
          <w:kern w:val="0"/>
          <w:szCs w:val="21"/>
        </w:rPr>
        <w:t>门锁每六个月至少应检查一次。</w:t>
      </w:r>
      <w:r>
        <w:rPr>
          <w:rFonts w:cs="宋体" w:asciiTheme="minorEastAsia" w:hAnsiTheme="minorEastAsia"/>
          <w:kern w:val="0"/>
          <w:szCs w:val="21"/>
        </w:rPr>
        <w:t>(</w:t>
      </w:r>
      <w:r>
        <w:rPr>
          <w:rFonts w:hint="eastAsia" w:cs="宋体" w:asciiTheme="minorEastAsia" w:hAnsiTheme="minorEastAsia"/>
          <w:kern w:val="0"/>
          <w:szCs w:val="21"/>
        </w:rPr>
        <w:t>除非配有透明罩，工作部件可被观察且没有明显的故障)这种开放的和内部检查应顺次执行且在一段时期内均匀分布。</w:t>
      </w:r>
    </w:p>
    <w:p w14:paraId="6408A05F">
      <w:pPr>
        <w:spacing w:line="400" w:lineRule="exact"/>
        <w:rPr>
          <w:rFonts w:asciiTheme="minorEastAsia" w:hAnsiTheme="minorEastAsia"/>
          <w:sz w:val="22"/>
          <w:szCs w:val="22"/>
        </w:rPr>
      </w:pPr>
    </w:p>
    <w:p w14:paraId="72CF8A11">
      <w:pPr>
        <w:rPr>
          <w:rFonts w:cs="Times New Roman" w:asciiTheme="minorEastAsia" w:hAnsiTheme="minorEastAsia"/>
          <w:szCs w:val="20"/>
          <w:lang w:bidi="ar"/>
        </w:rPr>
        <w:sectPr>
          <w:pgSz w:w="11906" w:h="16838"/>
          <w:pgMar w:top="1440" w:right="1800" w:bottom="1440" w:left="1800" w:header="851" w:footer="992" w:gutter="0"/>
          <w:cols w:space="425" w:num="1"/>
          <w:docGrid w:type="lines" w:linePitch="312" w:charSpace="0"/>
        </w:sectPr>
      </w:pPr>
      <w:r>
        <w:rPr>
          <w:rFonts w:cs="Times New Roman" w:asciiTheme="minorEastAsia" w:hAnsiTheme="minorEastAsia"/>
          <w:szCs w:val="20"/>
          <w:lang w:bidi="ar"/>
        </w:rPr>
        <w:fldChar w:fldCharType="begin"/>
      </w:r>
      <w:r>
        <w:rPr>
          <w:rFonts w:cs="Times New Roman" w:asciiTheme="minorEastAsia" w:hAnsiTheme="minorEastAsia"/>
          <w:szCs w:val="20"/>
          <w:lang w:bidi="ar"/>
        </w:rPr>
        <w:instrText xml:space="preserve">AUTOTEXT  </w:instrText>
      </w:r>
      <w:r>
        <w:rPr>
          <w:rFonts w:hint="eastAsia" w:cs="宋体" w:asciiTheme="minorEastAsia" w:hAnsiTheme="minorEastAsia"/>
          <w:szCs w:val="20"/>
          <w:lang w:bidi="ar"/>
        </w:rPr>
        <w:instrText xml:space="preserve">合同条款及格式</w:instrText>
      </w:r>
      <w:r>
        <w:rPr>
          <w:rFonts w:cs="Times New Roman" w:asciiTheme="minorEastAsia" w:hAnsiTheme="minorEastAsia"/>
          <w:szCs w:val="20"/>
          <w:lang w:bidi="ar"/>
        </w:rPr>
        <w:instrText xml:space="preserve"> \* MERGEFORMAT</w:instrText>
      </w:r>
      <w:r>
        <w:rPr>
          <w:rFonts w:cs="Times New Roman" w:asciiTheme="minorEastAsia" w:hAnsiTheme="minorEastAsia"/>
          <w:szCs w:val="20"/>
          <w:lang w:bidi="ar"/>
        </w:rPr>
        <w:fldChar w:fldCharType="end"/>
      </w:r>
    </w:p>
    <w:p w14:paraId="4C76F08C">
      <w:pPr>
        <w:rPr>
          <w:rFonts w:asciiTheme="minorEastAsia" w:hAnsiTheme="minorEastAsia"/>
          <w:snapToGrid w:val="0"/>
          <w:kern w:val="0"/>
        </w:rPr>
      </w:pPr>
    </w:p>
    <w:p w14:paraId="6085F7E3">
      <w:pPr>
        <w:pStyle w:val="25"/>
        <w:wordWrap w:val="0"/>
        <w:topLinePunct/>
        <w:adjustRightInd w:val="0"/>
        <w:snapToGrid w:val="0"/>
        <w:spacing w:line="360" w:lineRule="auto"/>
        <w:jc w:val="right"/>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28"/>
          <w:szCs w:val="28"/>
        </w:rPr>
        <w:t xml:space="preserve">合同编号       </w:t>
      </w:r>
    </w:p>
    <w:p w14:paraId="669CCC0E">
      <w:pPr>
        <w:pStyle w:val="25"/>
        <w:topLinePunct/>
        <w:adjustRightInd w:val="0"/>
        <w:snapToGrid w:val="0"/>
        <w:spacing w:line="360" w:lineRule="auto"/>
        <w:rPr>
          <w:rFonts w:asciiTheme="minorEastAsia" w:hAnsiTheme="minorEastAsia" w:eastAsiaTheme="minorEastAsia"/>
          <w:snapToGrid w:val="0"/>
          <w:kern w:val="0"/>
        </w:rPr>
      </w:pPr>
    </w:p>
    <w:p w14:paraId="2B96E4D5">
      <w:pPr>
        <w:pStyle w:val="25"/>
        <w:topLinePunct/>
        <w:adjustRightInd w:val="0"/>
        <w:snapToGrid w:val="0"/>
        <w:spacing w:line="360" w:lineRule="auto"/>
        <w:jc w:val="center"/>
        <w:rPr>
          <w:rFonts w:hint="eastAsia" w:asciiTheme="minorEastAsia" w:hAnsiTheme="minorEastAsia" w:eastAsiaTheme="minorEastAsia"/>
          <w:b/>
          <w:snapToGrid w:val="0"/>
          <w:kern w:val="0"/>
          <w:sz w:val="52"/>
          <w:szCs w:val="52"/>
          <w:lang w:eastAsia="zh-CN"/>
        </w:rPr>
      </w:pPr>
      <w:r>
        <w:rPr>
          <w:rFonts w:hint="eastAsia" w:asciiTheme="minorEastAsia" w:hAnsiTheme="minorEastAsia" w:eastAsiaTheme="minorEastAsia"/>
          <w:b/>
          <w:snapToGrid w:val="0"/>
          <w:kern w:val="0"/>
          <w:sz w:val="36"/>
          <w:szCs w:val="36"/>
          <w:u w:val="single"/>
          <w:lang w:eastAsia="zh-CN"/>
        </w:rPr>
        <w:t>大新新美工业园（宿舍楼）改造项目</w:t>
      </w:r>
    </w:p>
    <w:p w14:paraId="62928649">
      <w:pPr>
        <w:pStyle w:val="25"/>
        <w:topLinePunct/>
        <w:adjustRightInd w:val="0"/>
        <w:snapToGrid w:val="0"/>
        <w:spacing w:line="360" w:lineRule="auto"/>
        <w:jc w:val="center"/>
        <w:rPr>
          <w:rFonts w:asciiTheme="minorEastAsia" w:hAnsiTheme="minorEastAsia" w:eastAsiaTheme="minorEastAsia"/>
          <w:b/>
          <w:snapToGrid w:val="0"/>
          <w:kern w:val="0"/>
          <w:sz w:val="52"/>
          <w:szCs w:val="52"/>
        </w:rPr>
      </w:pPr>
    </w:p>
    <w:p w14:paraId="4314645B">
      <w:pPr>
        <w:pStyle w:val="25"/>
        <w:topLinePunct/>
        <w:adjustRightInd w:val="0"/>
        <w:snapToGrid w:val="0"/>
        <w:spacing w:line="360" w:lineRule="auto"/>
        <w:jc w:val="center"/>
        <w:rPr>
          <w:rFonts w:asciiTheme="minorEastAsia" w:hAnsiTheme="minorEastAsia" w:eastAsiaTheme="minorEastAsia"/>
          <w:b/>
          <w:snapToGrid w:val="0"/>
          <w:kern w:val="0"/>
          <w:sz w:val="52"/>
          <w:szCs w:val="52"/>
        </w:rPr>
      </w:pPr>
    </w:p>
    <w:p w14:paraId="2944E038">
      <w:pPr>
        <w:pStyle w:val="25"/>
        <w:topLinePunct/>
        <w:adjustRightInd w:val="0"/>
        <w:snapToGrid w:val="0"/>
        <w:spacing w:line="360" w:lineRule="auto"/>
        <w:jc w:val="center"/>
        <w:rPr>
          <w:rFonts w:asciiTheme="minorEastAsia" w:hAnsiTheme="minorEastAsia" w:eastAsiaTheme="minorEastAsia"/>
          <w:b/>
          <w:snapToGrid w:val="0"/>
          <w:kern w:val="0"/>
          <w:sz w:val="56"/>
          <w:szCs w:val="56"/>
        </w:rPr>
      </w:pPr>
      <w:r>
        <w:rPr>
          <w:rFonts w:hint="eastAsia" w:asciiTheme="minorEastAsia" w:hAnsiTheme="minorEastAsia" w:eastAsiaTheme="minorEastAsia"/>
          <w:b/>
          <w:snapToGrid w:val="0"/>
          <w:kern w:val="0"/>
          <w:sz w:val="56"/>
          <w:szCs w:val="56"/>
        </w:rPr>
        <w:t>电梯安装及技术服务合同</w:t>
      </w:r>
    </w:p>
    <w:p w14:paraId="7931B0B8">
      <w:pPr>
        <w:pStyle w:val="25"/>
        <w:topLinePunct/>
        <w:adjustRightInd w:val="0"/>
        <w:snapToGrid w:val="0"/>
        <w:spacing w:line="360" w:lineRule="auto"/>
        <w:rPr>
          <w:rFonts w:asciiTheme="minorEastAsia" w:hAnsiTheme="minorEastAsia" w:eastAsiaTheme="minorEastAsia"/>
          <w:b/>
          <w:bCs/>
          <w:snapToGrid w:val="0"/>
          <w:kern w:val="0"/>
        </w:rPr>
      </w:pPr>
    </w:p>
    <w:p w14:paraId="10C2B80E">
      <w:pPr>
        <w:pStyle w:val="25"/>
        <w:topLinePunct/>
        <w:adjustRightInd w:val="0"/>
        <w:snapToGrid w:val="0"/>
        <w:spacing w:line="360" w:lineRule="auto"/>
        <w:rPr>
          <w:rFonts w:asciiTheme="minorEastAsia" w:hAnsiTheme="minorEastAsia" w:eastAsiaTheme="minorEastAsia"/>
          <w:b/>
          <w:bCs/>
          <w:snapToGrid w:val="0"/>
          <w:kern w:val="0"/>
        </w:rPr>
      </w:pPr>
    </w:p>
    <w:p w14:paraId="3A73E468">
      <w:pPr>
        <w:pStyle w:val="25"/>
        <w:topLinePunct/>
        <w:adjustRightInd w:val="0"/>
        <w:snapToGrid w:val="0"/>
        <w:spacing w:line="360" w:lineRule="auto"/>
        <w:rPr>
          <w:rFonts w:asciiTheme="minorEastAsia" w:hAnsiTheme="minorEastAsia" w:eastAsiaTheme="minorEastAsia"/>
          <w:b/>
          <w:bCs/>
          <w:snapToGrid w:val="0"/>
          <w:kern w:val="0"/>
        </w:rPr>
      </w:pPr>
    </w:p>
    <w:p w14:paraId="201354B3">
      <w:pPr>
        <w:pStyle w:val="25"/>
        <w:snapToGrid w:val="0"/>
        <w:spacing w:line="480" w:lineRule="auto"/>
        <w:rPr>
          <w:rFonts w:asciiTheme="minorEastAsia" w:hAnsiTheme="minorEastAsia" w:eastAsiaTheme="minorEastAsia"/>
          <w:snapToGrid w:val="0"/>
          <w:kern w:val="0"/>
          <w:sz w:val="32"/>
          <w:szCs w:val="32"/>
        </w:rPr>
      </w:pPr>
    </w:p>
    <w:p w14:paraId="28F26156">
      <w:pPr>
        <w:pStyle w:val="25"/>
        <w:snapToGrid w:val="0"/>
        <w:spacing w:line="480" w:lineRule="auto"/>
        <w:ind w:left="2308" w:leftChars="337" w:hanging="1600" w:hangingChars="500"/>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工程地点：</w:t>
      </w:r>
    </w:p>
    <w:p w14:paraId="48040C59">
      <w:pPr>
        <w:pStyle w:val="25"/>
        <w:snapToGrid w:val="0"/>
        <w:spacing w:line="480" w:lineRule="auto"/>
        <w:ind w:left="2308" w:leftChars="337" w:hanging="1600" w:hangingChars="500"/>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 xml:space="preserve">发包人： </w:t>
      </w:r>
    </w:p>
    <w:p w14:paraId="562182E3">
      <w:pPr>
        <w:pStyle w:val="25"/>
        <w:snapToGrid w:val="0"/>
        <w:spacing w:line="480" w:lineRule="auto"/>
        <w:ind w:left="708" w:leftChars="337"/>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承包人（电梯安装单位）：</w:t>
      </w:r>
    </w:p>
    <w:p w14:paraId="5619FB3B">
      <w:pPr>
        <w:pStyle w:val="25"/>
        <w:snapToGrid w:val="0"/>
        <w:spacing w:line="480" w:lineRule="auto"/>
        <w:ind w:left="708" w:leftChars="337"/>
        <w:rPr>
          <w:rFonts w:asciiTheme="minorEastAsia" w:hAnsiTheme="minorEastAsia" w:eastAsiaTheme="minorEastAsia"/>
          <w:snapToGrid w:val="0"/>
          <w:kern w:val="0"/>
          <w:sz w:val="32"/>
          <w:szCs w:val="32"/>
        </w:rPr>
      </w:pPr>
      <w:r>
        <w:rPr>
          <w:rFonts w:hint="eastAsia" w:asciiTheme="minorEastAsia" w:hAnsiTheme="minorEastAsia" w:eastAsiaTheme="minorEastAsia"/>
          <w:snapToGrid w:val="0"/>
          <w:kern w:val="0"/>
          <w:sz w:val="32"/>
          <w:szCs w:val="32"/>
        </w:rPr>
        <w:t>签订日期：  年  月  日</w:t>
      </w:r>
    </w:p>
    <w:p w14:paraId="22D473CA">
      <w:pPr>
        <w:pStyle w:val="25"/>
        <w:snapToGrid w:val="0"/>
        <w:spacing w:line="360" w:lineRule="auto"/>
        <w:jc w:val="center"/>
        <w:rPr>
          <w:rFonts w:asciiTheme="minorEastAsia" w:hAnsiTheme="minorEastAsia" w:eastAsiaTheme="minorEastAsia"/>
          <w:b/>
          <w:snapToGrid w:val="0"/>
          <w:kern w:val="0"/>
          <w:sz w:val="52"/>
          <w:szCs w:val="52"/>
        </w:rPr>
      </w:pPr>
      <w:r>
        <w:rPr>
          <w:rFonts w:asciiTheme="minorEastAsia" w:hAnsiTheme="minorEastAsia" w:eastAsiaTheme="minorEastAsia"/>
          <w:snapToGrid w:val="0"/>
          <w:kern w:val="0"/>
        </w:rPr>
        <w:br w:type="page"/>
      </w:r>
      <w:r>
        <w:rPr>
          <w:rFonts w:hint="eastAsia" w:asciiTheme="minorEastAsia" w:hAnsiTheme="minorEastAsia" w:eastAsiaTheme="minorEastAsia"/>
          <w:b/>
          <w:snapToGrid w:val="0"/>
          <w:kern w:val="0"/>
          <w:sz w:val="52"/>
          <w:szCs w:val="52"/>
        </w:rPr>
        <w:t>协</w:t>
      </w:r>
      <w:r>
        <w:rPr>
          <w:rFonts w:asciiTheme="minorEastAsia" w:hAnsiTheme="minorEastAsia" w:eastAsiaTheme="minorEastAsia"/>
          <w:b/>
          <w:snapToGrid w:val="0"/>
          <w:kern w:val="0"/>
          <w:sz w:val="52"/>
          <w:szCs w:val="52"/>
        </w:rPr>
        <w:t xml:space="preserve">   </w:t>
      </w:r>
      <w:r>
        <w:rPr>
          <w:rFonts w:hint="eastAsia" w:asciiTheme="minorEastAsia" w:hAnsiTheme="minorEastAsia" w:eastAsiaTheme="minorEastAsia"/>
          <w:b/>
          <w:snapToGrid w:val="0"/>
          <w:kern w:val="0"/>
          <w:sz w:val="52"/>
          <w:szCs w:val="52"/>
        </w:rPr>
        <w:t>议</w:t>
      </w:r>
      <w:r>
        <w:rPr>
          <w:rFonts w:asciiTheme="minorEastAsia" w:hAnsiTheme="minorEastAsia" w:eastAsiaTheme="minorEastAsia"/>
          <w:b/>
          <w:snapToGrid w:val="0"/>
          <w:kern w:val="0"/>
          <w:sz w:val="52"/>
          <w:szCs w:val="52"/>
        </w:rPr>
        <w:t xml:space="preserve">  </w:t>
      </w:r>
      <w:r>
        <w:rPr>
          <w:rFonts w:hint="eastAsia" w:asciiTheme="minorEastAsia" w:hAnsiTheme="minorEastAsia" w:eastAsiaTheme="minorEastAsia"/>
          <w:b/>
          <w:snapToGrid w:val="0"/>
          <w:kern w:val="0"/>
          <w:sz w:val="52"/>
          <w:szCs w:val="52"/>
        </w:rPr>
        <w:t>书</w:t>
      </w:r>
    </w:p>
    <w:p w14:paraId="38E77394">
      <w:pPr>
        <w:pStyle w:val="25"/>
        <w:snapToGrid w:val="0"/>
        <w:spacing w:line="360" w:lineRule="auto"/>
        <w:rPr>
          <w:rFonts w:asciiTheme="minorEastAsia" w:hAnsiTheme="minorEastAsia" w:eastAsiaTheme="minorEastAsia"/>
          <w:snapToGrid w:val="0"/>
          <w:kern w:val="0"/>
        </w:rPr>
      </w:pPr>
    </w:p>
    <w:p w14:paraId="0053D426">
      <w:pPr>
        <w:pStyle w:val="25"/>
        <w:spacing w:line="400" w:lineRule="exact"/>
        <w:rPr>
          <w:rFonts w:asciiTheme="minorEastAsia" w:hAnsiTheme="minorEastAsia" w:eastAsiaTheme="minorEastAsia"/>
          <w:b/>
          <w:sz w:val="22"/>
          <w:szCs w:val="22"/>
        </w:rPr>
      </w:pPr>
      <w:r>
        <w:rPr>
          <w:rFonts w:hint="eastAsia" w:asciiTheme="minorEastAsia" w:hAnsiTheme="minorEastAsia" w:eastAsiaTheme="minorEastAsia"/>
          <w:sz w:val="22"/>
          <w:szCs w:val="22"/>
        </w:rPr>
        <w:t>建设单位</w:t>
      </w:r>
      <w:r>
        <w:rPr>
          <w:rFonts w:asciiTheme="minorEastAsia" w:hAnsiTheme="minorEastAsia" w:eastAsiaTheme="minorEastAsia"/>
          <w:sz w:val="22"/>
          <w:szCs w:val="22"/>
        </w:rPr>
        <w:t>(</w:t>
      </w:r>
      <w:r>
        <w:rPr>
          <w:rFonts w:hint="eastAsia" w:asciiTheme="minorEastAsia" w:hAnsiTheme="minorEastAsia" w:eastAsiaTheme="minorEastAsia"/>
          <w:sz w:val="22"/>
          <w:szCs w:val="22"/>
        </w:rPr>
        <w:t>以下简称发包人</w:t>
      </w:r>
      <w:r>
        <w:rPr>
          <w:rFonts w:asciiTheme="minorEastAsia" w:hAnsiTheme="minorEastAsia" w:eastAsiaTheme="minorEastAsia"/>
          <w:sz w:val="22"/>
          <w:szCs w:val="22"/>
        </w:rPr>
        <w:t>)</w:t>
      </w:r>
      <w:r>
        <w:rPr>
          <w:rFonts w:hint="eastAsia" w:asciiTheme="minorEastAsia" w:hAnsiTheme="minorEastAsia" w:eastAsiaTheme="minorEastAsia"/>
          <w:sz w:val="22"/>
          <w:szCs w:val="22"/>
        </w:rPr>
        <w:t>：</w:t>
      </w:r>
      <w:r>
        <w:rPr>
          <w:rStyle w:val="26"/>
          <w:rFonts w:hint="eastAsia" w:asciiTheme="minorEastAsia" w:hAnsiTheme="minorEastAsia" w:eastAsiaTheme="minorEastAsia"/>
          <w:color w:val="auto"/>
        </w:rPr>
        <w:t>[发包人]</w:t>
      </w:r>
    </w:p>
    <w:p w14:paraId="2DF9092D">
      <w:pPr>
        <w:pStyle w:val="25"/>
        <w:snapToGrid w:val="0"/>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施工单位</w:t>
      </w:r>
      <w:r>
        <w:rPr>
          <w:rFonts w:asciiTheme="minorEastAsia" w:hAnsiTheme="minorEastAsia" w:eastAsiaTheme="minorEastAsia"/>
          <w:sz w:val="22"/>
          <w:szCs w:val="22"/>
        </w:rPr>
        <w:t>(</w:t>
      </w:r>
      <w:r>
        <w:rPr>
          <w:rFonts w:hint="eastAsia" w:asciiTheme="minorEastAsia" w:hAnsiTheme="minorEastAsia" w:eastAsiaTheme="minorEastAsia"/>
          <w:sz w:val="22"/>
          <w:szCs w:val="22"/>
        </w:rPr>
        <w:t>以下简称承包人</w:t>
      </w:r>
      <w:r>
        <w:rPr>
          <w:rFonts w:asciiTheme="minorEastAsia" w:hAnsiTheme="minorEastAsia" w:eastAsiaTheme="minorEastAsia"/>
          <w:sz w:val="22"/>
          <w:szCs w:val="22"/>
        </w:rPr>
        <w:t>)</w:t>
      </w:r>
      <w:r>
        <w:rPr>
          <w:rFonts w:hint="eastAsia" w:asciiTheme="minorEastAsia" w:hAnsiTheme="minorEastAsia" w:eastAsiaTheme="minorEastAsia"/>
          <w:sz w:val="22"/>
          <w:szCs w:val="22"/>
        </w:rPr>
        <w:t>：</w:t>
      </w:r>
      <w:r>
        <w:rPr>
          <w:rFonts w:hint="eastAsia" w:asciiTheme="minorEastAsia" w:hAnsiTheme="minorEastAsia" w:eastAsiaTheme="minorEastAsia"/>
          <w:szCs w:val="22"/>
        </w:rPr>
        <w:t xml:space="preserve">   </w:t>
      </w:r>
    </w:p>
    <w:p w14:paraId="4D302A30">
      <w:pPr>
        <w:pStyle w:val="25"/>
        <w:spacing w:line="400" w:lineRule="exact"/>
        <w:ind w:firstLine="465"/>
        <w:rPr>
          <w:rFonts w:asciiTheme="minorEastAsia" w:hAnsiTheme="minorEastAsia" w:eastAsiaTheme="minorEastAsia"/>
          <w:sz w:val="22"/>
          <w:szCs w:val="22"/>
        </w:rPr>
      </w:pPr>
      <w:r>
        <w:rPr>
          <w:rFonts w:hint="eastAsia" w:asciiTheme="minorEastAsia" w:hAnsiTheme="minorEastAsia" w:eastAsiaTheme="minorEastAsia"/>
          <w:sz w:val="22"/>
          <w:szCs w:val="22"/>
        </w:rPr>
        <w:t>为进一步明确责任，保障发包人、承包人的合法利益，保证工程顺利进行，经双方友好协商，在双方平等自愿且发包人、承包人完全清楚、理解本合同条款的基础上，按照《中华人民共和国民法典》、《中华人民共和国建筑法》及有关法律法规，根据本工程的具体情况，双方签订本合同。</w:t>
      </w:r>
    </w:p>
    <w:p w14:paraId="2DBE5ECB">
      <w:pPr>
        <w:pStyle w:val="25"/>
        <w:spacing w:line="400" w:lineRule="exact"/>
        <w:ind w:firstLine="465"/>
        <w:rPr>
          <w:rFonts w:asciiTheme="minorEastAsia" w:hAnsiTheme="minorEastAsia" w:eastAsiaTheme="minorEastAsia"/>
          <w:sz w:val="22"/>
          <w:szCs w:val="22"/>
        </w:rPr>
      </w:pPr>
    </w:p>
    <w:p w14:paraId="12380AF9">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工程概况</w:t>
      </w:r>
    </w:p>
    <w:p w14:paraId="5C5E0CA2">
      <w:pPr>
        <w:pStyle w:val="25"/>
        <w:numPr>
          <w:ilvl w:val="1"/>
          <w:numId w:val="12"/>
        </w:numPr>
        <w:spacing w:line="400" w:lineRule="exact"/>
        <w:rPr>
          <w:rFonts w:asciiTheme="minorEastAsia" w:hAnsiTheme="minorEastAsia" w:eastAsiaTheme="minorEastAsia"/>
          <w:bCs/>
          <w:sz w:val="22"/>
          <w:szCs w:val="22"/>
        </w:rPr>
      </w:pPr>
      <w:r>
        <w:rPr>
          <w:rFonts w:hint="eastAsia" w:asciiTheme="minorEastAsia" w:hAnsiTheme="minorEastAsia" w:eastAsiaTheme="minorEastAsia"/>
          <w:bCs/>
          <w:sz w:val="22"/>
          <w:szCs w:val="22"/>
        </w:rPr>
        <w:t>工程名称：</w:t>
      </w:r>
      <w:r>
        <w:rPr>
          <w:rFonts w:hint="eastAsia" w:asciiTheme="minorEastAsia" w:hAnsiTheme="minorEastAsia" w:eastAsiaTheme="minorEastAsia"/>
          <w:bCs/>
          <w:sz w:val="22"/>
          <w:szCs w:val="22"/>
          <w:lang w:eastAsia="zh-CN"/>
        </w:rPr>
        <w:t>大新新美工业园（宿舍楼）改造项目</w:t>
      </w:r>
      <w:r>
        <w:rPr>
          <w:rFonts w:hint="eastAsia" w:asciiTheme="minorEastAsia" w:hAnsiTheme="minorEastAsia" w:eastAsiaTheme="minorEastAsia"/>
          <w:bCs/>
          <w:sz w:val="22"/>
          <w:szCs w:val="22"/>
        </w:rPr>
        <w:t>电梯安装工程</w:t>
      </w:r>
    </w:p>
    <w:p w14:paraId="090AA49E">
      <w:pPr>
        <w:pStyle w:val="25"/>
        <w:numPr>
          <w:ilvl w:val="1"/>
          <w:numId w:val="12"/>
        </w:numPr>
        <w:spacing w:line="400" w:lineRule="exact"/>
        <w:rPr>
          <w:rFonts w:asciiTheme="minorEastAsia" w:hAnsiTheme="minorEastAsia" w:eastAsiaTheme="minorEastAsia"/>
          <w:bCs/>
          <w:sz w:val="22"/>
          <w:szCs w:val="22"/>
        </w:rPr>
      </w:pPr>
      <w:r>
        <w:rPr>
          <w:rFonts w:hint="eastAsia" w:asciiTheme="minorEastAsia" w:hAnsiTheme="minorEastAsia" w:eastAsiaTheme="minorEastAsia"/>
          <w:bCs/>
          <w:sz w:val="22"/>
          <w:szCs w:val="22"/>
        </w:rPr>
        <w:t>工程地点：</w:t>
      </w:r>
    </w:p>
    <w:p w14:paraId="5D039C9D">
      <w:pPr>
        <w:pStyle w:val="25"/>
        <w:numPr>
          <w:ilvl w:val="1"/>
          <w:numId w:val="12"/>
        </w:numPr>
        <w:spacing w:line="400" w:lineRule="exact"/>
        <w:rPr>
          <w:rFonts w:asciiTheme="minorEastAsia" w:hAnsiTheme="minorEastAsia" w:eastAsiaTheme="minorEastAsia"/>
          <w:bCs/>
          <w:sz w:val="22"/>
          <w:szCs w:val="22"/>
        </w:rPr>
      </w:pPr>
      <w:r>
        <w:rPr>
          <w:rFonts w:hint="eastAsia" w:asciiTheme="minorEastAsia" w:hAnsiTheme="minorEastAsia" w:eastAsiaTheme="minorEastAsia"/>
          <w:bCs/>
          <w:sz w:val="22"/>
          <w:szCs w:val="22"/>
        </w:rPr>
        <w:t>工程规模及特征：本次改造范围为大新新美工业园宿舍部分，宿舍部分占地面积约11408.58平方米，建筑面积19612.94平方米。</w:t>
      </w:r>
    </w:p>
    <w:p w14:paraId="245627E2">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承包范围</w:t>
      </w:r>
    </w:p>
    <w:p w14:paraId="102076BF">
      <w:pPr>
        <w:pStyle w:val="25"/>
        <w:widowControl/>
        <w:snapToGrid w:val="0"/>
        <w:spacing w:line="400" w:lineRule="exact"/>
        <w:ind w:left="17" w:leftChars="8" w:firstLine="459" w:firstLineChars="209"/>
        <w:rPr>
          <w:rFonts w:asciiTheme="minorEastAsia" w:hAnsiTheme="minorEastAsia" w:eastAsiaTheme="minorEastAsia"/>
          <w:sz w:val="22"/>
          <w:szCs w:val="22"/>
        </w:rPr>
      </w:pPr>
      <w:r>
        <w:rPr>
          <w:rFonts w:hint="eastAsia" w:asciiTheme="minorEastAsia" w:hAnsiTheme="minorEastAsia" w:eastAsiaTheme="minorEastAsia"/>
          <w:sz w:val="22"/>
          <w:szCs w:val="22"/>
        </w:rPr>
        <w:t>本项目招标范围包括但不限于：电梯安装（含安装用脚手架的搭设、设备吊装就位、电梯井土建工程、与土建工程连接安装支架、机房基础槽钢、后置埋件（含钢制牛腿、钢板等）、底坑爬梯、交接井道的垂直度等尺寸的检查复核、井道改造、</w:t>
      </w:r>
      <w:ins w:id="106" w:author="江旭贞" w:date="2025-01-08T10:42:01Z">
        <w:r>
          <w:rPr>
            <w:rFonts w:hint="eastAsia" w:asciiTheme="minorEastAsia" w:hAnsiTheme="minorEastAsia" w:eastAsiaTheme="minorEastAsia"/>
            <w:sz w:val="22"/>
            <w:szCs w:val="22"/>
          </w:rPr>
          <w:t>底坑制作及底坑防水施工</w:t>
        </w:r>
      </w:ins>
      <w:ins w:id="107" w:author="江旭贞" w:date="2025-01-08T10:42:05Z">
        <w:r>
          <w:rPr>
            <w:rFonts w:hint="eastAsia" w:asciiTheme="minorEastAsia" w:hAnsiTheme="minorEastAsia" w:eastAsiaTheme="minorEastAsia"/>
            <w:sz w:val="22"/>
            <w:szCs w:val="22"/>
            <w:lang w:eastAsia="zh-CN"/>
          </w:rPr>
          <w:t>、</w:t>
        </w:r>
      </w:ins>
      <w:r>
        <w:rPr>
          <w:rFonts w:hint="eastAsia" w:asciiTheme="minorEastAsia" w:hAnsiTheme="minorEastAsia" w:eastAsiaTheme="minorEastAsia"/>
          <w:sz w:val="22"/>
          <w:szCs w:val="22"/>
        </w:rPr>
        <w:t>安装完毕正式使用前的轿厢保护、投标人须自备保障调试所必要的电源电缆等）、井道照明及井道插座（含管线敷设）、灭火器材、施工用水电、安全文明施工、施工期间电梯为防止损坏应采取的保护措施及费用、配合电梯二次装修施工及调试（如有）、配合电梯机房内或轿厢内智能化工程安装及调试、提前使用电梯及维保费、电梯调试、接口管理、成品保护、</w:t>
      </w:r>
      <w:ins w:id="108" w:author="江旭贞" w:date="2025-01-08T10:41:15Z">
        <w:r>
          <w:rPr>
            <w:rFonts w:hint="eastAsia" w:asciiTheme="minorEastAsia" w:hAnsiTheme="minorEastAsia" w:eastAsiaTheme="minorEastAsia"/>
            <w:sz w:val="22"/>
            <w:szCs w:val="22"/>
          </w:rPr>
          <w:t>深圳市政府有关部门开工备案（含费用）</w:t>
        </w:r>
      </w:ins>
      <w:ins w:id="109" w:author="江旭贞" w:date="2025-01-08T10:41:17Z">
        <w:r>
          <w:rPr>
            <w:rFonts w:hint="eastAsia" w:asciiTheme="minorEastAsia" w:hAnsiTheme="minorEastAsia" w:eastAsiaTheme="minorEastAsia"/>
            <w:sz w:val="22"/>
            <w:szCs w:val="22"/>
            <w:lang w:eastAsia="zh-CN"/>
          </w:rPr>
          <w:t>、</w:t>
        </w:r>
      </w:ins>
      <w:r>
        <w:rPr>
          <w:rFonts w:hint="eastAsia" w:asciiTheme="minorEastAsia" w:hAnsiTheme="minorEastAsia" w:eastAsiaTheme="minorEastAsia"/>
          <w:sz w:val="22"/>
          <w:szCs w:val="22"/>
        </w:rPr>
        <w:t>质保期质量保证、维保服务、报验取证、竣工验收、软件、技术文件（含技术资料）、技术培训、进口部件的报关、仓储保管费、措施费、工程风险、合同文本的印刷费、保险费、各类税费等。</w:t>
      </w:r>
    </w:p>
    <w:p w14:paraId="2F0FFD5D">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工期</w:t>
      </w:r>
    </w:p>
    <w:p w14:paraId="08D0DAB7">
      <w:pPr>
        <w:tabs>
          <w:tab w:val="left" w:pos="567"/>
        </w:tabs>
        <w:spacing w:line="400" w:lineRule="exact"/>
        <w:ind w:left="567" w:hanging="567"/>
        <w:rPr>
          <w:rFonts w:asciiTheme="minorEastAsia" w:hAnsiTheme="minorEastAsia"/>
          <w:bCs/>
          <w:sz w:val="22"/>
          <w:szCs w:val="22"/>
        </w:rPr>
      </w:pPr>
      <w:r>
        <w:rPr>
          <w:rFonts w:asciiTheme="minorEastAsia" w:hAnsiTheme="minorEastAsia"/>
          <w:bCs/>
          <w:sz w:val="24"/>
        </w:rPr>
        <w:t>3.1.</w:t>
      </w:r>
      <w:r>
        <w:rPr>
          <w:rFonts w:asciiTheme="minorEastAsia" w:hAnsiTheme="minorEastAsia"/>
          <w:bCs/>
          <w:sz w:val="24"/>
        </w:rPr>
        <w:tab/>
      </w:r>
      <w:r>
        <w:rPr>
          <w:rFonts w:hint="eastAsia" w:asciiTheme="minorEastAsia" w:hAnsiTheme="minorEastAsia"/>
          <w:bCs/>
          <w:sz w:val="22"/>
          <w:szCs w:val="22"/>
        </w:rPr>
        <w:t>开工日期：暂定</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年</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月</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日（具体以发包人下发的开工指令中的进场日期为准）。</w:t>
      </w:r>
    </w:p>
    <w:p w14:paraId="4677469D">
      <w:pPr>
        <w:tabs>
          <w:tab w:val="left" w:pos="567"/>
        </w:tabs>
        <w:spacing w:line="400" w:lineRule="exact"/>
        <w:ind w:left="567" w:hanging="567"/>
        <w:rPr>
          <w:rFonts w:asciiTheme="minorEastAsia" w:hAnsiTheme="minorEastAsia"/>
          <w:bCs/>
          <w:sz w:val="22"/>
          <w:szCs w:val="22"/>
        </w:rPr>
      </w:pPr>
      <w:r>
        <w:rPr>
          <w:rFonts w:asciiTheme="minorEastAsia" w:hAnsiTheme="minorEastAsia"/>
          <w:bCs/>
          <w:sz w:val="22"/>
          <w:szCs w:val="22"/>
        </w:rPr>
        <w:t>3.2.</w:t>
      </w:r>
      <w:r>
        <w:rPr>
          <w:rFonts w:asciiTheme="minorEastAsia" w:hAnsiTheme="minorEastAsia"/>
          <w:bCs/>
          <w:sz w:val="22"/>
          <w:szCs w:val="22"/>
        </w:rPr>
        <w:tab/>
      </w:r>
      <w:r>
        <w:rPr>
          <w:rFonts w:hint="eastAsia" w:asciiTheme="minorEastAsia" w:hAnsiTheme="minorEastAsia"/>
          <w:bCs/>
          <w:sz w:val="22"/>
          <w:szCs w:val="22"/>
        </w:rPr>
        <w:t>完工</w:t>
      </w:r>
      <w:r>
        <w:rPr>
          <w:rFonts w:asciiTheme="minorEastAsia" w:hAnsiTheme="minorEastAsia"/>
          <w:bCs/>
          <w:sz w:val="22"/>
          <w:szCs w:val="22"/>
        </w:rPr>
        <w:t>日期：</w:t>
      </w:r>
      <w:r>
        <w:rPr>
          <w:rFonts w:hint="eastAsia" w:asciiTheme="minorEastAsia" w:hAnsiTheme="minorEastAsia"/>
          <w:bCs/>
          <w:sz w:val="22"/>
          <w:szCs w:val="22"/>
        </w:rPr>
        <w:t>暂定</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年</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月</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日</w:t>
      </w:r>
    </w:p>
    <w:p w14:paraId="76D8B2FF">
      <w:pPr>
        <w:pStyle w:val="25"/>
        <w:widowControl/>
        <w:snapToGrid w:val="0"/>
        <w:spacing w:line="400" w:lineRule="exact"/>
        <w:ind w:left="17" w:leftChars="8" w:firstLine="459" w:firstLineChars="209"/>
        <w:rPr>
          <w:rFonts w:asciiTheme="minorEastAsia" w:hAnsiTheme="minorEastAsia" w:eastAsiaTheme="minorEastAsia"/>
          <w:sz w:val="22"/>
          <w:szCs w:val="22"/>
        </w:rPr>
      </w:pPr>
      <w:r>
        <w:rPr>
          <w:rFonts w:asciiTheme="minorEastAsia" w:hAnsiTheme="minorEastAsia"/>
          <w:sz w:val="22"/>
        </w:rPr>
        <w:object>
          <v:shape id="_x0000_i1026" o:spt="201" type="#_x0000_t201" style="height:14.25pt;width:12pt;" o:ole="t" filled="f" o:preferrelative="t" stroked="f" coordsize="21600,21600">
            <v:path/>
            <v:fill on="f" focussize="0,0"/>
            <v:stroke on="f" joinstyle="miter"/>
            <v:imagedata r:id="rId9" o:title=""/>
            <o:lock v:ext="edit" aspectratio="t"/>
            <w10:wrap type="none"/>
            <w10:anchorlock/>
          </v:shape>
          <w:control r:id="rId8" w:name="CheckBox12311192112" w:shapeid="_x0000_i1026"/>
        </w:object>
      </w:r>
      <w:bookmarkStart w:id="2" w:name="竣工日期3"/>
      <w:r>
        <w:rPr>
          <w:rFonts w:hint="eastAsia" w:asciiTheme="minorEastAsia" w:hAnsiTheme="minorEastAsia" w:eastAsiaTheme="minorEastAsia"/>
          <w:sz w:val="22"/>
          <w:szCs w:val="22"/>
        </w:rPr>
        <w:t>承包人完成合同承包范围内全部工作，本工程通过发包人、政府相关部门深圳市质量技术监督部门验收合格并取得安全检验合格证</w:t>
      </w:r>
      <w:bookmarkStart w:id="37" w:name="_GoBack"/>
      <w:bookmarkEnd w:id="37"/>
      <w:r>
        <w:rPr>
          <w:rFonts w:hint="eastAsia" w:asciiTheme="minorEastAsia" w:hAnsiTheme="minorEastAsia" w:eastAsiaTheme="minorEastAsia"/>
          <w:sz w:val="22"/>
          <w:szCs w:val="22"/>
        </w:rPr>
        <w:t>之日。</w:t>
      </w:r>
    </w:p>
    <w:bookmarkEnd w:id="2"/>
    <w:p w14:paraId="4665EA65">
      <w:pPr>
        <w:tabs>
          <w:tab w:val="left" w:pos="567"/>
        </w:tabs>
        <w:spacing w:line="400" w:lineRule="exact"/>
        <w:ind w:left="567" w:hanging="567"/>
        <w:rPr>
          <w:rFonts w:asciiTheme="minorEastAsia" w:hAnsiTheme="minorEastAsia"/>
          <w:bCs/>
          <w:sz w:val="22"/>
          <w:szCs w:val="22"/>
        </w:rPr>
      </w:pPr>
      <w:r>
        <w:rPr>
          <w:rFonts w:asciiTheme="minorEastAsia" w:hAnsiTheme="minorEastAsia"/>
          <w:bCs/>
          <w:sz w:val="22"/>
          <w:szCs w:val="22"/>
        </w:rPr>
        <w:t>3.3.</w:t>
      </w:r>
      <w:r>
        <w:rPr>
          <w:rFonts w:asciiTheme="minorEastAsia" w:hAnsiTheme="minorEastAsia"/>
          <w:bCs/>
          <w:sz w:val="22"/>
          <w:szCs w:val="22"/>
        </w:rPr>
        <w:tab/>
      </w:r>
      <w:del w:id="110" w:author="江旭贞" w:date="2025-01-08T10:48:27Z">
        <w:r>
          <w:rPr>
            <w:rFonts w:hint="eastAsia" w:asciiTheme="minorEastAsia" w:hAnsiTheme="minorEastAsia"/>
            <w:bCs/>
            <w:sz w:val="22"/>
            <w:szCs w:val="22"/>
          </w:rPr>
          <w:delText>合同</w:delText>
        </w:r>
      </w:del>
      <w:del w:id="111" w:author="江旭贞" w:date="2025-01-08T10:48:20Z">
        <w:r>
          <w:rPr>
            <w:rFonts w:hint="eastAsia" w:asciiTheme="minorEastAsia" w:hAnsiTheme="minorEastAsia"/>
            <w:bCs/>
            <w:sz w:val="22"/>
            <w:szCs w:val="22"/>
          </w:rPr>
          <w:delText>工期</w:delText>
        </w:r>
      </w:del>
      <w:ins w:id="112" w:author="江旭贞" w:date="2025-01-08T10:48:17Z">
        <w:r>
          <w:rPr>
            <w:rFonts w:hint="eastAsia" w:asciiTheme="minorEastAsia" w:hAnsiTheme="minorEastAsia"/>
            <w:bCs/>
            <w:sz w:val="22"/>
            <w:szCs w:val="22"/>
          </w:rPr>
          <w:t>安装</w:t>
        </w:r>
      </w:ins>
      <w:ins w:id="113" w:author="江旭贞" w:date="2025-01-08T10:48:23Z">
        <w:r>
          <w:rPr>
            <w:rFonts w:hint="eastAsia" w:asciiTheme="minorEastAsia" w:hAnsiTheme="minorEastAsia"/>
            <w:bCs/>
            <w:sz w:val="22"/>
            <w:szCs w:val="22"/>
            <w:lang w:eastAsia="zh-CN"/>
          </w:rPr>
          <w:t>工</w:t>
        </w:r>
      </w:ins>
      <w:ins w:id="114" w:author="江旭贞" w:date="2025-01-08T10:48:17Z">
        <w:r>
          <w:rPr>
            <w:rFonts w:hint="eastAsia" w:asciiTheme="minorEastAsia" w:hAnsiTheme="minorEastAsia"/>
            <w:bCs/>
            <w:sz w:val="22"/>
            <w:szCs w:val="22"/>
          </w:rPr>
          <w:t>期</w:t>
        </w:r>
      </w:ins>
      <w:r>
        <w:rPr>
          <w:rFonts w:hint="eastAsia" w:asciiTheme="minorEastAsia" w:hAnsiTheme="minorEastAsia"/>
          <w:bCs/>
          <w:sz w:val="22"/>
          <w:szCs w:val="22"/>
        </w:rPr>
        <w:t>总日历天数</w:t>
      </w:r>
      <w:del w:id="115" w:author="江旭贞" w:date="2025-01-08T10:48:07Z">
        <w:r>
          <w:rPr>
            <w:rFonts w:hint="default" w:asciiTheme="minorEastAsia" w:hAnsiTheme="minorEastAsia"/>
            <w:bCs/>
            <w:sz w:val="22"/>
            <w:szCs w:val="22"/>
            <w:u w:val="single"/>
            <w:lang w:val="en-US"/>
          </w:rPr>
          <w:delText xml:space="preserve"> </w:delText>
        </w:r>
      </w:del>
      <w:del w:id="116" w:author="江旭贞" w:date="2025-01-08T10:48:07Z">
        <w:r>
          <w:rPr>
            <w:rFonts w:hint="default" w:asciiTheme="minorEastAsia" w:hAnsiTheme="minorEastAsia"/>
            <w:bCs/>
            <w:sz w:val="22"/>
            <w:szCs w:val="22"/>
            <w:u w:val="single"/>
            <w:lang w:val="en-US" w:eastAsia="zh-CN"/>
          </w:rPr>
          <w:delText xml:space="preserve">    </w:delText>
        </w:r>
      </w:del>
      <w:del w:id="117" w:author="江旭贞" w:date="2025-01-08T10:48:07Z">
        <w:r>
          <w:rPr>
            <w:rFonts w:hint="default" w:asciiTheme="minorEastAsia" w:hAnsiTheme="minorEastAsia"/>
            <w:bCs/>
            <w:sz w:val="22"/>
            <w:szCs w:val="22"/>
            <w:u w:val="single"/>
            <w:lang w:val="en-US"/>
          </w:rPr>
          <w:delText xml:space="preserve"> </w:delText>
        </w:r>
      </w:del>
      <w:ins w:id="118" w:author="江旭贞" w:date="2025-01-08T10:48:07Z">
        <w:r>
          <w:rPr>
            <w:rFonts w:hint="eastAsia" w:asciiTheme="minorEastAsia" w:hAnsiTheme="minorEastAsia"/>
            <w:bCs/>
            <w:sz w:val="22"/>
            <w:szCs w:val="22"/>
            <w:u w:val="single"/>
            <w:lang w:val="en-US" w:eastAsia="zh-CN"/>
          </w:rPr>
          <w:t>120</w:t>
        </w:r>
      </w:ins>
      <w:r>
        <w:rPr>
          <w:rFonts w:hint="eastAsia" w:asciiTheme="minorEastAsia" w:hAnsiTheme="minorEastAsia"/>
          <w:bCs/>
          <w:sz w:val="22"/>
          <w:szCs w:val="22"/>
        </w:rPr>
        <w:t>日历天，开工日期至竣工日期。</w:t>
      </w:r>
    </w:p>
    <w:p w14:paraId="793F4E4B">
      <w:pPr>
        <w:tabs>
          <w:tab w:val="left" w:pos="567"/>
        </w:tabs>
        <w:spacing w:line="400" w:lineRule="exact"/>
        <w:ind w:left="567" w:hanging="567"/>
        <w:jc w:val="left"/>
        <w:rPr>
          <w:rFonts w:asciiTheme="minorEastAsia" w:hAnsiTheme="minorEastAsia"/>
          <w:bCs/>
          <w:sz w:val="22"/>
          <w:szCs w:val="22"/>
        </w:rPr>
      </w:pPr>
      <w:r>
        <w:rPr>
          <w:rFonts w:asciiTheme="minorEastAsia" w:hAnsiTheme="minorEastAsia"/>
          <w:bCs/>
          <w:sz w:val="22"/>
          <w:szCs w:val="22"/>
        </w:rPr>
        <w:t>3.4.</w:t>
      </w:r>
      <w:r>
        <w:rPr>
          <w:rFonts w:asciiTheme="minorEastAsia" w:hAnsiTheme="minorEastAsia"/>
          <w:bCs/>
          <w:sz w:val="22"/>
          <w:szCs w:val="22"/>
        </w:rPr>
        <w:tab/>
      </w:r>
      <w:r>
        <w:rPr>
          <w:rFonts w:hint="eastAsia" w:asciiTheme="minorEastAsia" w:hAnsiTheme="minorEastAsia"/>
          <w:bCs/>
          <w:sz w:val="22"/>
          <w:szCs w:val="22"/>
        </w:rPr>
        <w:t>承包人除了确保工期外，还必须采取一切措施，确保关键工序按时间节点要</w:t>
      </w:r>
      <w:r>
        <w:rPr>
          <w:rFonts w:asciiTheme="minorEastAsia" w:hAnsiTheme="minorEastAsia"/>
          <w:bCs/>
          <w:sz w:val="22"/>
          <w:szCs w:val="22"/>
        </w:rPr>
        <w:t>求完成（</w:t>
      </w:r>
      <w:r>
        <w:rPr>
          <w:rFonts w:hint="eastAsia" w:asciiTheme="minorEastAsia" w:hAnsiTheme="minorEastAsia"/>
          <w:bCs/>
          <w:sz w:val="22"/>
          <w:szCs w:val="22"/>
        </w:rPr>
        <w:t>详细见专用条款</w:t>
      </w:r>
      <w:r>
        <w:rPr>
          <w:rFonts w:asciiTheme="minorEastAsia" w:hAnsiTheme="minorEastAsia"/>
          <w:bCs/>
          <w:sz w:val="22"/>
          <w:szCs w:val="22"/>
        </w:rPr>
        <w:t>6.</w:t>
      </w:r>
      <w:r>
        <w:rPr>
          <w:rFonts w:hint="eastAsia" w:asciiTheme="minorEastAsia" w:hAnsiTheme="minorEastAsia"/>
          <w:bCs/>
          <w:sz w:val="22"/>
          <w:szCs w:val="22"/>
        </w:rPr>
        <w:t>电梯供货、安装及验收时间节点计划要求</w:t>
      </w:r>
      <w:r>
        <w:rPr>
          <w:rFonts w:asciiTheme="minorEastAsia" w:hAnsiTheme="minorEastAsia"/>
          <w:bCs/>
          <w:sz w:val="22"/>
          <w:szCs w:val="22"/>
        </w:rPr>
        <w:t>）。</w:t>
      </w:r>
    </w:p>
    <w:p w14:paraId="72E69CD8">
      <w:pPr>
        <w:pStyle w:val="25"/>
        <w:widowControl/>
        <w:snapToGrid w:val="0"/>
        <w:spacing w:line="400" w:lineRule="exact"/>
        <w:ind w:left="17" w:leftChars="8" w:firstLine="462" w:firstLineChars="209"/>
        <w:rPr>
          <w:rFonts w:asciiTheme="minorEastAsia" w:hAnsiTheme="minorEastAsia" w:eastAsiaTheme="minorEastAsia"/>
          <w:b/>
          <w:sz w:val="22"/>
          <w:szCs w:val="22"/>
        </w:rPr>
      </w:pPr>
      <w:r>
        <w:rPr>
          <w:rFonts w:hint="eastAsia" w:asciiTheme="minorEastAsia" w:hAnsiTheme="minorEastAsia" w:eastAsiaTheme="minorEastAsia"/>
          <w:b/>
          <w:sz w:val="22"/>
          <w:szCs w:val="22"/>
        </w:rPr>
        <w:t>备注</w:t>
      </w:r>
      <w:r>
        <w:rPr>
          <w:rFonts w:asciiTheme="minorEastAsia" w:hAnsiTheme="minorEastAsia" w:eastAsiaTheme="minorEastAsia"/>
          <w:b/>
          <w:sz w:val="22"/>
          <w:szCs w:val="22"/>
        </w:rPr>
        <w:t>：</w:t>
      </w:r>
      <w:r>
        <w:rPr>
          <w:rFonts w:hint="eastAsia" w:asciiTheme="minorEastAsia" w:hAnsiTheme="minorEastAsia" w:eastAsiaTheme="minorEastAsia"/>
          <w:b/>
          <w:sz w:val="22"/>
          <w:szCs w:val="22"/>
        </w:rPr>
        <w:t>以上安装工期仅供参考，各项目的具体安装要求以招标人实际要求为准。招标人保留根据现场施工进度安排调整安装进度的权利，投标人须</w:t>
      </w:r>
      <w:r>
        <w:rPr>
          <w:rFonts w:asciiTheme="minorEastAsia" w:hAnsiTheme="minorEastAsia" w:eastAsiaTheme="minorEastAsia"/>
          <w:b/>
          <w:sz w:val="22"/>
          <w:szCs w:val="22"/>
        </w:rPr>
        <w:t>无条件</w:t>
      </w:r>
      <w:r>
        <w:rPr>
          <w:rFonts w:hint="eastAsia" w:asciiTheme="minorEastAsia" w:hAnsiTheme="minorEastAsia" w:eastAsiaTheme="minorEastAsia"/>
          <w:b/>
          <w:sz w:val="22"/>
          <w:szCs w:val="22"/>
        </w:rPr>
        <w:t>接受。</w:t>
      </w:r>
    </w:p>
    <w:p w14:paraId="76A8495A">
      <w:pPr>
        <w:pStyle w:val="25"/>
        <w:widowControl/>
        <w:snapToGrid w:val="0"/>
        <w:spacing w:line="400" w:lineRule="exact"/>
        <w:ind w:left="17" w:leftChars="8" w:firstLine="462" w:firstLineChars="209"/>
        <w:rPr>
          <w:rFonts w:asciiTheme="minorEastAsia" w:hAnsiTheme="minorEastAsia" w:eastAsiaTheme="minorEastAsia"/>
          <w:b/>
          <w:sz w:val="22"/>
          <w:szCs w:val="22"/>
        </w:rPr>
      </w:pPr>
    </w:p>
    <w:p w14:paraId="0BE62798">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本工程质量标准</w:t>
      </w:r>
    </w:p>
    <w:p w14:paraId="09BCEEF4">
      <w:pPr>
        <w:pStyle w:val="25"/>
        <w:spacing w:line="400" w:lineRule="exact"/>
        <w:ind w:left="5" w:firstLine="420" w:firstLineChars="190"/>
        <w:rPr>
          <w:rFonts w:asciiTheme="minorEastAsia" w:hAnsiTheme="minorEastAsia" w:eastAsiaTheme="minorEastAsia"/>
          <w:sz w:val="22"/>
          <w:szCs w:val="22"/>
        </w:rPr>
      </w:pPr>
      <w:r>
        <w:rPr>
          <w:rFonts w:hint="eastAsia" w:asciiTheme="minorEastAsia" w:hAnsiTheme="minorEastAsia" w:eastAsiaTheme="minorEastAsia"/>
          <w:b/>
          <w:bCs/>
          <w:sz w:val="22"/>
          <w:szCs w:val="22"/>
        </w:rPr>
        <w:t>合格。</w:t>
      </w:r>
      <w:r>
        <w:rPr>
          <w:rFonts w:hint="eastAsia" w:asciiTheme="minorEastAsia" w:hAnsiTheme="minorEastAsia" w:eastAsiaTheme="minorEastAsia"/>
          <w:sz w:val="22"/>
          <w:szCs w:val="22"/>
        </w:rPr>
        <w:t>除本协议书、补充条款、专用条款有特别约定外，承包人施工质量及技术要求等以招标文件中相关的“技术要求”中约定为准。</w:t>
      </w:r>
    </w:p>
    <w:p w14:paraId="7E70B01D">
      <w:pPr>
        <w:pStyle w:val="25"/>
        <w:spacing w:line="400" w:lineRule="exact"/>
        <w:ind w:left="5" w:firstLine="418" w:firstLineChars="190"/>
        <w:rPr>
          <w:rFonts w:asciiTheme="minorEastAsia" w:hAnsiTheme="minorEastAsia" w:eastAsiaTheme="minorEastAsia"/>
          <w:sz w:val="22"/>
          <w:szCs w:val="22"/>
        </w:rPr>
      </w:pPr>
    </w:p>
    <w:p w14:paraId="5A1112B6">
      <w:pPr>
        <w:pStyle w:val="25"/>
        <w:numPr>
          <w:ilvl w:val="0"/>
          <w:numId w:val="12"/>
        </w:numPr>
        <w:spacing w:line="400" w:lineRule="exact"/>
        <w:outlineLvl w:val="1"/>
        <w:rPr>
          <w:rFonts w:asciiTheme="minorEastAsia" w:hAnsiTheme="minorEastAsia" w:eastAsiaTheme="minorEastAsia"/>
          <w:b/>
        </w:rPr>
      </w:pPr>
      <w:r>
        <w:rPr>
          <w:rFonts w:hint="eastAsia" w:asciiTheme="minorEastAsia" w:hAnsiTheme="minorEastAsia" w:eastAsiaTheme="minorEastAsia"/>
          <w:b/>
          <w:bCs/>
          <w:sz w:val="22"/>
          <w:szCs w:val="22"/>
        </w:rPr>
        <w:t xml:space="preserve">合同价款   </w:t>
      </w:r>
    </w:p>
    <w:p w14:paraId="1C94D40F">
      <w:pPr>
        <w:pStyle w:val="25"/>
        <w:snapToGrid w:val="0"/>
        <w:spacing w:line="360" w:lineRule="auto"/>
        <w:ind w:firstLine="442" w:firstLineChars="200"/>
        <w:rPr>
          <w:rFonts w:asciiTheme="minorEastAsia" w:hAnsiTheme="minorEastAsia" w:eastAsiaTheme="minorEastAsia"/>
          <w:u w:val="single"/>
        </w:rPr>
      </w:pPr>
      <w:r>
        <w:rPr>
          <w:rFonts w:asciiTheme="minorEastAsia" w:hAnsiTheme="minorEastAsia" w:eastAsiaTheme="minorEastAsia"/>
          <w:b/>
          <w:bCs/>
          <w:sz w:val="22"/>
          <w:szCs w:val="22"/>
        </w:rPr>
        <w:t xml:space="preserve">    </w:t>
      </w:r>
      <w:r>
        <w:rPr>
          <w:rFonts w:hint="eastAsia" w:asciiTheme="minorEastAsia" w:hAnsiTheme="minorEastAsia" w:eastAsiaTheme="minorEastAsia"/>
          <w:bCs/>
          <w:szCs w:val="21"/>
        </w:rPr>
        <w:t>本合同为固定单价合同，</w:t>
      </w:r>
      <w:r>
        <w:rPr>
          <w:rFonts w:hint="eastAsia" w:asciiTheme="minorEastAsia" w:hAnsiTheme="minorEastAsia" w:eastAsiaTheme="minorEastAsia"/>
        </w:rPr>
        <w:t>安装合同</w:t>
      </w:r>
      <w:r>
        <w:rPr>
          <w:rFonts w:hint="eastAsia" w:asciiTheme="minorEastAsia" w:hAnsiTheme="minorEastAsia" w:eastAsiaTheme="minorEastAsia"/>
          <w:b/>
        </w:rPr>
        <w:t>暂定含税总价为人民币</w:t>
      </w:r>
      <w:r>
        <w:rPr>
          <w:rFonts w:hint="eastAsia" w:asciiTheme="minorEastAsia" w:hAnsiTheme="minorEastAsia" w:eastAsiaTheme="minorEastAsia"/>
        </w:rPr>
        <w:t>（大写）：</w:t>
      </w:r>
      <w:r>
        <w:rPr>
          <w:rFonts w:asciiTheme="minorEastAsia" w:hAnsiTheme="minorEastAsia" w:eastAsiaTheme="minorEastAsia"/>
          <w:u w:val="single"/>
        </w:rPr>
        <w:t xml:space="preserve">           </w:t>
      </w:r>
      <w:r>
        <w:rPr>
          <w:rFonts w:hint="eastAsia" w:asciiTheme="minorEastAsia" w:hAnsiTheme="minorEastAsia" w:eastAsiaTheme="minorEastAsia"/>
        </w:rPr>
        <w:t xml:space="preserve"> 元（人民币）￥：</w:t>
      </w:r>
      <w:r>
        <w:rPr>
          <w:rFonts w:asciiTheme="minorEastAsia" w:hAnsiTheme="minorEastAsia" w:eastAsiaTheme="minorEastAsia"/>
          <w:u w:val="single"/>
        </w:rPr>
        <w:t xml:space="preserve">       </w:t>
      </w:r>
      <w:r>
        <w:rPr>
          <w:rFonts w:hint="eastAsia" w:asciiTheme="minorEastAsia" w:hAnsiTheme="minorEastAsia" w:eastAsiaTheme="minorEastAsia"/>
        </w:rPr>
        <w:t xml:space="preserve">元； </w:t>
      </w:r>
    </w:p>
    <w:p w14:paraId="333D261C">
      <w:pPr>
        <w:pStyle w:val="25"/>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安装</w:t>
      </w:r>
      <w:r>
        <w:rPr>
          <w:rFonts w:hint="eastAsia" w:asciiTheme="minorEastAsia" w:hAnsiTheme="minorEastAsia" w:eastAsiaTheme="minorEastAsia"/>
          <w:b/>
        </w:rPr>
        <w:t xml:space="preserve">暂定不含税总价为人民币(大写)： </w:t>
      </w:r>
      <w:r>
        <w:rPr>
          <w:rFonts w:asciiTheme="minorEastAsia" w:hAnsiTheme="minorEastAsia" w:eastAsiaTheme="minorEastAsia"/>
          <w:b/>
          <w:u w:val="single"/>
        </w:rPr>
        <w:t xml:space="preserve">                   </w:t>
      </w:r>
      <w:r>
        <w:rPr>
          <w:rFonts w:hint="eastAsia" w:asciiTheme="minorEastAsia" w:hAnsiTheme="minorEastAsia" w:eastAsiaTheme="minorEastAsia"/>
        </w:rPr>
        <w:t>（小写）</w:t>
      </w:r>
      <w:r>
        <w:rPr>
          <w:rFonts w:asciiTheme="minorEastAsia" w:hAnsiTheme="minorEastAsia" w:eastAsiaTheme="minorEastAsia"/>
          <w:u w:val="single"/>
        </w:rPr>
        <w:t xml:space="preserve">            </w:t>
      </w:r>
      <w:r>
        <w:rPr>
          <w:rFonts w:hint="eastAsia" w:asciiTheme="minorEastAsia" w:hAnsiTheme="minorEastAsia" w:eastAsiaTheme="minorEastAsia"/>
        </w:rPr>
        <w:t>元；</w:t>
      </w:r>
    </w:p>
    <w:p w14:paraId="3A3AD917">
      <w:pPr>
        <w:pStyle w:val="25"/>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税率:</w:t>
      </w:r>
      <w:r>
        <w:rPr>
          <w:rFonts w:asciiTheme="minorEastAsia" w:hAnsiTheme="minorEastAsia" w:eastAsiaTheme="minorEastAsia"/>
          <w:u w:val="single"/>
        </w:rPr>
        <w:t xml:space="preserve">          </w:t>
      </w:r>
      <w:r>
        <w:rPr>
          <w:rFonts w:hint="eastAsia" w:asciiTheme="minorEastAsia" w:hAnsiTheme="minorEastAsia" w:eastAsiaTheme="minorEastAsia"/>
        </w:rPr>
        <w:t>。（若国家政策导致增值税率发生变化的，不含税价款保持不变，合同未执行部分含税价按变化后的税率执行。本批次合同金额不因电梯数量变化而变化。）</w:t>
      </w:r>
    </w:p>
    <w:p w14:paraId="2ADD2597">
      <w:pPr>
        <w:pStyle w:val="25"/>
        <w:snapToGrid w:val="0"/>
        <w:spacing w:line="360" w:lineRule="auto"/>
        <w:ind w:firstLine="420" w:firstLineChars="200"/>
        <w:rPr>
          <w:rFonts w:asciiTheme="minorEastAsia" w:hAnsiTheme="minorEastAsia" w:eastAsiaTheme="minorEastAsia"/>
        </w:rPr>
      </w:pPr>
    </w:p>
    <w:p w14:paraId="1A4DB7E7">
      <w:pPr>
        <w:pStyle w:val="25"/>
        <w:numPr>
          <w:ilvl w:val="0"/>
          <w:numId w:val="12"/>
        </w:numPr>
        <w:spacing w:line="400" w:lineRule="exact"/>
        <w:outlineLvl w:val="1"/>
        <w:rPr>
          <w:rFonts w:asciiTheme="minorEastAsia" w:hAnsiTheme="minorEastAsia" w:eastAsiaTheme="minorEastAsia"/>
          <w:b/>
          <w:bCs/>
          <w:sz w:val="22"/>
          <w:szCs w:val="22"/>
        </w:rPr>
      </w:pPr>
      <w:bookmarkStart w:id="3" w:name="_1644391655"/>
      <w:bookmarkEnd w:id="3"/>
      <w:bookmarkStart w:id="4" w:name="_1644216400"/>
      <w:bookmarkEnd w:id="4"/>
      <w:r>
        <w:rPr>
          <w:rFonts w:hint="eastAsia" w:asciiTheme="minorEastAsia" w:hAnsiTheme="minorEastAsia" w:eastAsiaTheme="minorEastAsia"/>
          <w:b/>
          <w:bCs/>
          <w:sz w:val="22"/>
          <w:szCs w:val="22"/>
        </w:rPr>
        <w:t>合同文件组成及解释次序</w:t>
      </w:r>
    </w:p>
    <w:p w14:paraId="214F4FBF">
      <w:pPr>
        <w:pStyle w:val="25"/>
        <w:spacing w:line="400" w:lineRule="exact"/>
        <w:rPr>
          <w:rFonts w:asciiTheme="minorEastAsia" w:hAnsiTheme="minorEastAsia" w:eastAsiaTheme="minorEastAsia"/>
          <w:sz w:val="22"/>
          <w:szCs w:val="22"/>
        </w:rPr>
      </w:pPr>
      <w:r>
        <w:rPr>
          <w:rFonts w:asciiTheme="minorEastAsia" w:hAnsiTheme="minorEastAsia" w:eastAsiaTheme="minorEastAsia"/>
          <w:sz w:val="22"/>
          <w:szCs w:val="22"/>
        </w:rPr>
        <w:t xml:space="preserve">    构成本合同的文件应能相互解释，互为说明。除本合同条款另有约定外，本合同文件组成及优先解释次序如下：</w:t>
      </w:r>
    </w:p>
    <w:p w14:paraId="5D4AB87B">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本合同签订后发包人和承包人共同签署的有关本工程的补充协议或变更协议；</w:t>
      </w:r>
    </w:p>
    <w:p w14:paraId="4E449006">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本合同的协议书；</w:t>
      </w:r>
    </w:p>
    <w:p w14:paraId="0CBC83CE">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本合同的专用条款；</w:t>
      </w:r>
    </w:p>
    <w:p w14:paraId="4EDBB4AE">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本合同的通用条款；</w:t>
      </w:r>
    </w:p>
    <w:p w14:paraId="420CA6D1">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本合同的附件；</w:t>
      </w:r>
    </w:p>
    <w:p w14:paraId="35470B12">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b/>
          <w:sz w:val="22"/>
          <w:szCs w:val="22"/>
        </w:rPr>
        <w:t>招标文件及招标文件补遗；</w:t>
      </w:r>
    </w:p>
    <w:p w14:paraId="7F60E05B">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b/>
          <w:sz w:val="22"/>
          <w:szCs w:val="22"/>
        </w:rPr>
        <w:t>承包人的投标文件</w:t>
      </w:r>
      <w:r>
        <w:rPr>
          <w:rFonts w:hint="eastAsia" w:asciiTheme="minorEastAsia" w:hAnsiTheme="minorEastAsia" w:eastAsiaTheme="minorEastAsia"/>
          <w:sz w:val="22"/>
          <w:szCs w:val="22"/>
        </w:rPr>
        <w:t>；</w:t>
      </w:r>
    </w:p>
    <w:p w14:paraId="00A5F8E1">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中标通知书；</w:t>
      </w:r>
    </w:p>
    <w:p w14:paraId="3D916254">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本合同的承包范围及边界、质量及技术要求；</w:t>
      </w:r>
    </w:p>
    <w:p w14:paraId="5BB958B7">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发包人书面确认的图纸；</w:t>
      </w:r>
    </w:p>
    <w:p w14:paraId="0CA6FE26">
      <w:pPr>
        <w:pStyle w:val="25"/>
        <w:numPr>
          <w:ilvl w:val="1"/>
          <w:numId w:val="12"/>
        </w:numPr>
        <w:spacing w:line="400" w:lineRule="exact"/>
        <w:rPr>
          <w:rFonts w:asciiTheme="minorEastAsia" w:hAnsiTheme="minorEastAsia" w:eastAsiaTheme="minorEastAsia"/>
          <w:bCs/>
          <w:sz w:val="22"/>
          <w:szCs w:val="22"/>
        </w:rPr>
      </w:pPr>
      <w:r>
        <w:rPr>
          <w:rFonts w:hint="eastAsia" w:asciiTheme="minorEastAsia" w:hAnsiTheme="minorEastAsia" w:eastAsiaTheme="minorEastAsia"/>
          <w:sz w:val="22"/>
          <w:szCs w:val="22"/>
        </w:rPr>
        <w:t>现行标准、规范、技术要求和有关技术资料；</w:t>
      </w:r>
    </w:p>
    <w:p w14:paraId="4ED34C77">
      <w:pPr>
        <w:pStyle w:val="25"/>
        <w:spacing w:line="400" w:lineRule="exact"/>
        <w:ind w:firstLine="440"/>
        <w:rPr>
          <w:rFonts w:asciiTheme="minorEastAsia" w:hAnsiTheme="minorEastAsia" w:eastAsiaTheme="minorEastAsia"/>
          <w:sz w:val="22"/>
          <w:szCs w:val="22"/>
        </w:rPr>
      </w:pPr>
      <w:r>
        <w:rPr>
          <w:rFonts w:asciiTheme="minorEastAsia" w:hAnsiTheme="minorEastAsia" w:eastAsiaTheme="minorEastAsia"/>
          <w:sz w:val="22"/>
          <w:szCs w:val="22"/>
        </w:rPr>
        <w:t>上述合同文件相互补充，如果上述合同文件之间出现矛盾，以次序在先的文件为准；对于同一类合同文件，按时间顺序以最后确认的文件为准。本协议书中有关词语含义与本合同《通用条款》中定义相同。</w:t>
      </w:r>
    </w:p>
    <w:p w14:paraId="784EE558">
      <w:pPr>
        <w:pStyle w:val="25"/>
        <w:spacing w:line="400" w:lineRule="exact"/>
        <w:ind w:firstLine="440"/>
        <w:rPr>
          <w:rFonts w:asciiTheme="minorEastAsia" w:hAnsiTheme="minorEastAsia" w:eastAsiaTheme="minorEastAsia"/>
          <w:sz w:val="22"/>
          <w:szCs w:val="22"/>
        </w:rPr>
      </w:pPr>
    </w:p>
    <w:p w14:paraId="7B07D380">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发包人承诺</w:t>
      </w:r>
    </w:p>
    <w:p w14:paraId="6C37F992">
      <w:pPr>
        <w:pStyle w:val="25"/>
        <w:spacing w:line="400" w:lineRule="exact"/>
        <w:ind w:left="17" w:leftChars="8"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发包人向投标人承诺按照本合同约定的期限和方式支付合同价款及其它应当支付的款项，</w:t>
      </w:r>
      <w:r>
        <w:rPr>
          <w:rFonts w:asciiTheme="minorEastAsia" w:hAnsiTheme="minorEastAsia" w:eastAsiaTheme="minorEastAsia"/>
          <w:sz w:val="22"/>
          <w:szCs w:val="22"/>
        </w:rPr>
        <w:t>履行本合同所约定的全部义务。</w:t>
      </w:r>
    </w:p>
    <w:p w14:paraId="2F58D44F">
      <w:pPr>
        <w:pStyle w:val="25"/>
        <w:spacing w:line="400" w:lineRule="exact"/>
        <w:ind w:left="17" w:leftChars="8" w:firstLine="418" w:firstLineChars="190"/>
        <w:rPr>
          <w:rFonts w:hint="eastAsia" w:asciiTheme="minorEastAsia" w:hAnsiTheme="minorEastAsia" w:eastAsiaTheme="minorEastAsia"/>
          <w:sz w:val="22"/>
          <w:szCs w:val="22"/>
        </w:rPr>
      </w:pPr>
    </w:p>
    <w:p w14:paraId="6BD1072F">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承包人承诺</w:t>
      </w:r>
    </w:p>
    <w:p w14:paraId="11BA176B">
      <w:pPr>
        <w:pStyle w:val="25"/>
        <w:spacing w:line="400" w:lineRule="exact"/>
        <w:ind w:left="17" w:leftChars="8" w:firstLine="418" w:firstLineChars="190"/>
        <w:rPr>
          <w:rFonts w:asciiTheme="minorEastAsia" w:hAnsiTheme="minorEastAsia" w:eastAsiaTheme="minorEastAsia"/>
          <w:sz w:val="22"/>
          <w:szCs w:val="22"/>
        </w:rPr>
      </w:pPr>
      <w:r>
        <w:rPr>
          <w:rFonts w:hint="eastAsia" w:asciiTheme="minorEastAsia" w:hAnsiTheme="minorEastAsia" w:eastAsiaTheme="minorEastAsia"/>
          <w:sz w:val="22"/>
          <w:szCs w:val="22"/>
        </w:rPr>
        <w:t>承包人向发包人承诺按照本合同的约定进行施工、竣工，在质量保修期内承担工程质量保修责任</w:t>
      </w:r>
      <w:r>
        <w:rPr>
          <w:rFonts w:asciiTheme="minorEastAsia" w:hAnsiTheme="minorEastAsia" w:eastAsiaTheme="minorEastAsia"/>
          <w:sz w:val="22"/>
          <w:szCs w:val="22"/>
        </w:rPr>
        <w:t>,履行本合同所约定的全部义务。</w:t>
      </w:r>
    </w:p>
    <w:p w14:paraId="3A542F6B">
      <w:pPr>
        <w:pStyle w:val="25"/>
        <w:spacing w:line="400" w:lineRule="exact"/>
        <w:ind w:left="17" w:leftChars="8" w:firstLine="418" w:firstLineChars="190"/>
        <w:rPr>
          <w:rFonts w:asciiTheme="minorEastAsia" w:hAnsiTheme="minorEastAsia" w:eastAsiaTheme="minorEastAsia"/>
          <w:sz w:val="22"/>
          <w:szCs w:val="22"/>
        </w:rPr>
      </w:pPr>
    </w:p>
    <w:p w14:paraId="6AFFA23A">
      <w:pPr>
        <w:pStyle w:val="25"/>
        <w:numPr>
          <w:ilvl w:val="0"/>
          <w:numId w:val="12"/>
        </w:numPr>
        <w:spacing w:line="400" w:lineRule="exact"/>
        <w:outlineLvl w:val="1"/>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合同生效</w:t>
      </w:r>
    </w:p>
    <w:p w14:paraId="78ACE795">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本合同自发包人、承包人法定代表人或授权代表亲笔签字并加盖公章之日起生效。（本合同所有组成部分均应加盖公章或骑缝章）。</w:t>
      </w:r>
    </w:p>
    <w:p w14:paraId="6F594455">
      <w:pPr>
        <w:pStyle w:val="25"/>
        <w:numPr>
          <w:ilvl w:val="1"/>
          <w:numId w:val="12"/>
        </w:numPr>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本合同涂改或手写部分应有各方加盖公章确认，否则无效。</w:t>
      </w:r>
    </w:p>
    <w:p w14:paraId="3A46B464">
      <w:pPr>
        <w:pStyle w:val="25"/>
        <w:numPr>
          <w:ilvl w:val="1"/>
          <w:numId w:val="12"/>
        </w:numPr>
        <w:spacing w:line="400" w:lineRule="exact"/>
        <w:rPr>
          <w:rFonts w:asciiTheme="minorEastAsia" w:hAnsiTheme="minorEastAsia" w:eastAsiaTheme="minorEastAsia"/>
          <w:sz w:val="22"/>
          <w:szCs w:val="22"/>
        </w:rPr>
      </w:pPr>
      <w:bookmarkStart w:id="5" w:name="_Hlk62683970"/>
      <w:r>
        <w:rPr>
          <w:rFonts w:hint="eastAsia" w:asciiTheme="minorEastAsia" w:hAnsiTheme="minorEastAsia" w:eastAsiaTheme="minorEastAsia"/>
          <w:sz w:val="22"/>
          <w:szCs w:val="22"/>
        </w:rPr>
        <w:t>本合同一式陆份，具有同等法律效力，发包人执肆份，承包人执肆份。</w:t>
      </w:r>
    </w:p>
    <w:bookmarkEnd w:id="5"/>
    <w:p w14:paraId="34DA8154">
      <w:pPr>
        <w:pStyle w:val="25"/>
        <w:spacing w:line="400" w:lineRule="exact"/>
        <w:ind w:firstLine="2800" w:firstLineChars="126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（本页以下空白）</w:t>
      </w:r>
    </w:p>
    <w:p w14:paraId="2119D5A5">
      <w:pPr>
        <w:pStyle w:val="25"/>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8074B48">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（此页为签字页，无正文）</w:t>
      </w:r>
    </w:p>
    <w:p w14:paraId="6AD85BCD">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发包人：（公章）</w:t>
      </w:r>
      <w:r>
        <w:rPr>
          <w:rFonts w:asciiTheme="minorEastAsia" w:hAnsiTheme="minorEastAsia" w:eastAsiaTheme="minorEastAsia"/>
          <w:sz w:val="22"/>
          <w:szCs w:val="22"/>
        </w:rPr>
        <w:t xml:space="preserve">     </w:t>
      </w:r>
    </w:p>
    <w:p w14:paraId="75315B52">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法定代表人：</w:t>
      </w:r>
    </w:p>
    <w:p w14:paraId="496D60FA">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授权代表：</w:t>
      </w:r>
    </w:p>
    <w:p w14:paraId="2F3F9617">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传真：</w:t>
      </w:r>
      <w:r>
        <w:rPr>
          <w:rFonts w:hint="eastAsia" w:asciiTheme="minorEastAsia" w:hAnsiTheme="minorEastAsia" w:eastAsiaTheme="minorEastAsia"/>
          <w:szCs w:val="22"/>
        </w:rPr>
        <w:t xml:space="preserve">   </w:t>
      </w:r>
    </w:p>
    <w:p w14:paraId="55AB9896">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签约日期：</w:t>
      </w:r>
    </w:p>
    <w:p w14:paraId="3A354500">
      <w:pPr>
        <w:pStyle w:val="25"/>
        <w:spacing w:line="400" w:lineRule="exact"/>
        <w:ind w:firstLine="1320" w:firstLineChars="600"/>
        <w:rPr>
          <w:rFonts w:asciiTheme="minorEastAsia" w:hAnsiTheme="minorEastAsia" w:eastAsiaTheme="minorEastAsia"/>
          <w:sz w:val="22"/>
          <w:szCs w:val="22"/>
        </w:rPr>
      </w:pPr>
    </w:p>
    <w:p w14:paraId="0D0BE5D5">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承包人：（公章）</w:t>
      </w:r>
      <w:r>
        <w:rPr>
          <w:rFonts w:hint="eastAsia" w:asciiTheme="minorEastAsia" w:hAnsiTheme="minorEastAsia" w:eastAsiaTheme="minorEastAsia"/>
          <w:szCs w:val="22"/>
        </w:rPr>
        <w:t xml:space="preserve">   </w:t>
      </w:r>
    </w:p>
    <w:p w14:paraId="158B781A">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法定代表人：</w:t>
      </w:r>
    </w:p>
    <w:p w14:paraId="6B5FEEA5">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授权代表：</w:t>
      </w:r>
    </w:p>
    <w:p w14:paraId="73924ADF">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传   真：</w:t>
      </w:r>
      <w:r>
        <w:rPr>
          <w:rFonts w:hint="eastAsia" w:asciiTheme="minorEastAsia" w:hAnsiTheme="minorEastAsia" w:eastAsiaTheme="minorEastAsia"/>
          <w:szCs w:val="22"/>
        </w:rPr>
        <w:t xml:space="preserve">   </w:t>
      </w:r>
    </w:p>
    <w:p w14:paraId="4D13B27E">
      <w:pPr>
        <w:pStyle w:val="25"/>
        <w:spacing w:line="400" w:lineRule="exact"/>
        <w:jc w:val="left"/>
        <w:textAlignment w:val="top"/>
        <w:rPr>
          <w:rFonts w:asciiTheme="minorEastAsia" w:hAnsiTheme="minorEastAsia" w:eastAsiaTheme="minorEastAsia"/>
          <w:sz w:val="22"/>
          <w:szCs w:val="22"/>
        </w:rPr>
      </w:pPr>
      <w:r>
        <w:rPr>
          <w:rFonts w:hint="eastAsia" w:asciiTheme="minorEastAsia" w:hAnsiTheme="minorEastAsia" w:eastAsiaTheme="minorEastAsia"/>
          <w:sz w:val="22"/>
          <w:szCs w:val="22"/>
        </w:rPr>
        <w:t>开户银行：</w:t>
      </w:r>
      <w:r>
        <w:rPr>
          <w:rFonts w:hint="eastAsia" w:asciiTheme="minorEastAsia" w:hAnsiTheme="minorEastAsia" w:eastAsiaTheme="minorEastAsia"/>
          <w:szCs w:val="22"/>
        </w:rPr>
        <w:t xml:space="preserve">   </w:t>
      </w:r>
    </w:p>
    <w:p w14:paraId="69ED8BDE">
      <w:pPr>
        <w:pStyle w:val="25"/>
        <w:spacing w:line="400" w:lineRule="exact"/>
        <w:jc w:val="left"/>
        <w:textAlignment w:val="top"/>
        <w:rPr>
          <w:rFonts w:asciiTheme="minorEastAsia" w:hAnsiTheme="minorEastAsia" w:eastAsiaTheme="minorEastAsia"/>
          <w:sz w:val="22"/>
          <w:szCs w:val="22"/>
        </w:rPr>
      </w:pPr>
      <w:r>
        <w:rPr>
          <w:rFonts w:hint="eastAsia" w:asciiTheme="minorEastAsia" w:hAnsiTheme="minorEastAsia" w:eastAsiaTheme="minorEastAsia"/>
          <w:sz w:val="22"/>
          <w:szCs w:val="22"/>
        </w:rPr>
        <w:t>开户帐号：</w:t>
      </w:r>
      <w:r>
        <w:rPr>
          <w:rFonts w:hint="eastAsia" w:asciiTheme="minorEastAsia" w:hAnsiTheme="minorEastAsia" w:eastAsiaTheme="minorEastAsia"/>
          <w:szCs w:val="22"/>
        </w:rPr>
        <w:t xml:space="preserve">   </w:t>
      </w:r>
    </w:p>
    <w:p w14:paraId="292AC27E">
      <w:pPr>
        <w:pStyle w:val="25"/>
        <w:spacing w:line="400" w:lineRule="exact"/>
        <w:rPr>
          <w:rFonts w:asciiTheme="minorEastAsia" w:hAnsiTheme="minorEastAsia" w:eastAsiaTheme="minorEastAsia"/>
          <w:sz w:val="22"/>
          <w:szCs w:val="22"/>
        </w:rPr>
      </w:pPr>
      <w:r>
        <w:rPr>
          <w:rFonts w:hint="eastAsia" w:asciiTheme="minorEastAsia" w:hAnsiTheme="minorEastAsia" w:eastAsiaTheme="minorEastAsia"/>
          <w:sz w:val="22"/>
          <w:szCs w:val="22"/>
        </w:rPr>
        <w:t>签约日期：</w:t>
      </w:r>
    </w:p>
    <w:p w14:paraId="45A5E909">
      <w:pPr>
        <w:pStyle w:val="25"/>
        <w:widowControl/>
        <w:spacing w:line="400" w:lineRule="exact"/>
        <w:jc w:val="left"/>
        <w:rPr>
          <w:rFonts w:asciiTheme="minorEastAsia" w:hAnsiTheme="minorEastAsia" w:eastAsiaTheme="minorEastAsia"/>
          <w:sz w:val="22"/>
          <w:szCs w:val="22"/>
        </w:rPr>
      </w:pPr>
      <w:r>
        <w:rPr>
          <w:rFonts w:asciiTheme="minorEastAsia" w:hAnsiTheme="minorEastAsia" w:eastAsiaTheme="minorEastAsia"/>
          <w:sz w:val="22"/>
          <w:szCs w:val="22"/>
        </w:rPr>
        <w:br w:type="page"/>
      </w:r>
    </w:p>
    <w:p w14:paraId="07D0826F">
      <w:pPr>
        <w:pStyle w:val="25"/>
        <w:spacing w:before="240" w:after="60" w:line="400" w:lineRule="exact"/>
        <w:jc w:val="center"/>
        <w:outlineLvl w:val="0"/>
        <w:rPr>
          <w:rFonts w:asciiTheme="minorEastAsia" w:hAnsiTheme="minorEastAsia" w:eastAsiaTheme="minorEastAsia"/>
          <w:b/>
          <w:bCs/>
          <w:sz w:val="32"/>
          <w:szCs w:val="32"/>
        </w:rPr>
      </w:pPr>
      <w:bookmarkStart w:id="6" w:name="_Toc389151738"/>
      <w:r>
        <w:rPr>
          <w:rFonts w:hint="eastAsia" w:asciiTheme="minorEastAsia" w:hAnsiTheme="minorEastAsia" w:eastAsiaTheme="minorEastAsia"/>
          <w:b/>
          <w:bCs/>
          <w:sz w:val="32"/>
          <w:szCs w:val="32"/>
        </w:rPr>
        <w:t>二、通用条款</w:t>
      </w:r>
      <w:bookmarkEnd w:id="6"/>
    </w:p>
    <w:p w14:paraId="6D68FC0A">
      <w:pPr>
        <w:pStyle w:val="25"/>
        <w:spacing w:before="240" w:after="60" w:line="400" w:lineRule="exact"/>
        <w:jc w:val="center"/>
        <w:rPr>
          <w:rFonts w:asciiTheme="minorEastAsia" w:hAnsiTheme="minorEastAsia" w:eastAsiaTheme="minorEastAsia"/>
          <w:b/>
          <w:bCs/>
          <w:sz w:val="22"/>
          <w:szCs w:val="22"/>
        </w:rPr>
      </w:pPr>
    </w:p>
    <w:p w14:paraId="2279623D">
      <w:pPr>
        <w:pStyle w:val="25"/>
        <w:numPr>
          <w:ilvl w:val="0"/>
          <w:numId w:val="13"/>
        </w:numPr>
        <w:spacing w:line="312" w:lineRule="auto"/>
        <w:jc w:val="left"/>
        <w:outlineLvl w:val="1"/>
        <w:rPr>
          <w:rFonts w:cs="宋体" w:asciiTheme="minorEastAsia" w:hAnsiTheme="minorEastAsia" w:eastAsiaTheme="minorEastAsia"/>
          <w:szCs w:val="21"/>
        </w:rPr>
      </w:pPr>
      <w:bookmarkStart w:id="7" w:name="_Toc389151739"/>
      <w:r>
        <w:rPr>
          <w:rFonts w:hint="eastAsia" w:cs="宋体" w:asciiTheme="minorEastAsia" w:hAnsiTheme="minorEastAsia" w:eastAsiaTheme="minorEastAsia"/>
          <w:b/>
          <w:bCs/>
          <w:szCs w:val="21"/>
        </w:rPr>
        <w:t>词语定义及解释</w:t>
      </w:r>
      <w:bookmarkEnd w:id="7"/>
    </w:p>
    <w:p w14:paraId="63591275">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kern w:val="24"/>
          <w:szCs w:val="21"/>
        </w:rPr>
        <w:t>下列词语除专用条款另有约定外，具有本条所赋予的含义</w:t>
      </w:r>
      <w:r>
        <w:rPr>
          <w:rFonts w:cs="宋体" w:asciiTheme="minorEastAsia" w:hAnsiTheme="minorEastAsia" w:eastAsiaTheme="minorEastAsia"/>
          <w:kern w:val="24"/>
          <w:szCs w:val="21"/>
        </w:rPr>
        <w:t>)</w:t>
      </w:r>
      <w:r>
        <w:rPr>
          <w:rFonts w:hint="eastAsia" w:cs="宋体" w:asciiTheme="minorEastAsia" w:hAnsiTheme="minorEastAsia" w:eastAsiaTheme="minorEastAsia"/>
          <w:szCs w:val="21"/>
        </w:rPr>
        <w:t>词语定义</w:t>
      </w:r>
    </w:p>
    <w:p w14:paraId="0CBDE6A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通用条款：指根据法律、法规和规章的规定及建设工程施工的需要订立，通用于建设工程施工的条款。</w:t>
      </w:r>
    </w:p>
    <w:p w14:paraId="2BD30A0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专用条款：指</w:t>
      </w:r>
      <w:r>
        <w:rPr>
          <w:rFonts w:hint="eastAsia" w:cs="宋体" w:asciiTheme="minorEastAsia" w:hAnsiTheme="minorEastAsia" w:eastAsiaTheme="minorEastAsia"/>
          <w:szCs w:val="21"/>
        </w:rPr>
        <w:t>发包人、承包人</w:t>
      </w:r>
      <w:r>
        <w:rPr>
          <w:rFonts w:hint="eastAsia" w:cs="宋体" w:asciiTheme="minorEastAsia" w:hAnsiTheme="minorEastAsia" w:eastAsiaTheme="minorEastAsia"/>
          <w:bCs/>
          <w:szCs w:val="21"/>
        </w:rPr>
        <w:t>根据法律、法规和规章的规定，结合具体工程实际，经协商达成一致意见的条款，是对通用条款的具体化、补充或修订。</w:t>
      </w:r>
    </w:p>
    <w:p w14:paraId="2BB0F85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承包范围及边界：指承包人完成本分包工程具体的承包范围以及与其它承包人的工程边界划分。是对协议书及通用条款中承包人责任范围的具体化、补充或修订。</w:t>
      </w:r>
    </w:p>
    <w:p w14:paraId="1EE383E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质量及技术要求：指承包人完成本分包工程需满足的质量标准、要求，以及施工工艺要求等，是对通用条款中有关质量及技术要求的具体化、补充或修订。</w:t>
      </w:r>
    </w:p>
    <w:p w14:paraId="5AC0EA4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发包人：指本合同指明的执行本工程投资计划的当事人</w:t>
      </w:r>
      <w:r>
        <w:rPr>
          <w:rFonts w:cs="宋体" w:asciiTheme="minorEastAsia" w:hAnsiTheme="minorEastAsia" w:eastAsiaTheme="minorEastAsia"/>
          <w:bCs/>
          <w:szCs w:val="21"/>
        </w:rPr>
        <w:t>,或其他指定的负责管理本工程的当事人，以及取得该当事人资格的合法承继人，但不指其任何受让人 (除经承包人书面同意外)。</w:t>
      </w:r>
    </w:p>
    <w:p w14:paraId="5159197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承包人：指承建该合同工程的、具有相应工程施工资质的当事人，以及取得该当事人资格的合法承继人，但不指其任何受让人</w:t>
      </w:r>
      <w:r>
        <w:rPr>
          <w:rFonts w:cs="宋体" w:asciiTheme="minorEastAsia" w:hAnsiTheme="minorEastAsia" w:eastAsiaTheme="minorEastAsia"/>
          <w:bCs/>
          <w:szCs w:val="21"/>
        </w:rPr>
        <w:t>(除经发包人书面同意外)。</w:t>
      </w:r>
    </w:p>
    <w:p w14:paraId="41A72F2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总承包人：指本合同中指明承建本工程主体工程或装修总工程的（按协议书中约定确定）、具有相应工程施工资质的当事人</w:t>
      </w:r>
      <w:r>
        <w:rPr>
          <w:rFonts w:cs="宋体" w:asciiTheme="minorEastAsia" w:hAnsiTheme="minorEastAsia" w:eastAsiaTheme="minorEastAsia"/>
          <w:bCs/>
          <w:szCs w:val="21"/>
        </w:rPr>
        <w:t>,以及取得该当事人资格的合法承继人，但不指其任何受让人(除经发包人书面同意外)。</w:t>
      </w:r>
    </w:p>
    <w:p w14:paraId="115E03C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监理：指专用条款中约定的监理单位的总监理工程师。</w:t>
      </w:r>
    </w:p>
    <w:p w14:paraId="5340195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工程：指本合同中约定的工程承包范围内的工程，包括永久工程和临时工程。</w:t>
      </w:r>
    </w:p>
    <w:p w14:paraId="1AA8A43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永久工程：指根据本合同约定应实施的永久性工程，包括预定构成或构成永久工程一部分的机械、仪器、装置。</w:t>
      </w:r>
    </w:p>
    <w:p w14:paraId="5D575B2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临时工程：指实施和完成本工程及其缺陷的修复过程中所需的各种临时性工程，但不包括承包人所有</w:t>
      </w:r>
      <w:r>
        <w:rPr>
          <w:rFonts w:cs="宋体" w:asciiTheme="minorEastAsia" w:hAnsiTheme="minorEastAsia" w:eastAsiaTheme="minorEastAsia"/>
          <w:bCs/>
          <w:szCs w:val="21"/>
        </w:rPr>
        <w:t>(或租赁)的，为实施和完成本工程及其缺陷修复所需的机械、器具或物品。</w:t>
      </w:r>
    </w:p>
    <w:p w14:paraId="526C247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合同价款：指在中标通知书中写明的或</w:t>
      </w:r>
      <w:r>
        <w:rPr>
          <w:rFonts w:hint="eastAsia" w:cs="宋体" w:asciiTheme="minorEastAsia" w:hAnsiTheme="minorEastAsia" w:eastAsiaTheme="minorEastAsia"/>
          <w:szCs w:val="21"/>
        </w:rPr>
        <w:t>发包人、承包人</w:t>
      </w:r>
      <w:r>
        <w:rPr>
          <w:rFonts w:hint="eastAsia" w:cs="宋体" w:asciiTheme="minorEastAsia" w:hAnsiTheme="minorEastAsia" w:eastAsiaTheme="minorEastAsia"/>
          <w:bCs/>
          <w:szCs w:val="21"/>
        </w:rPr>
        <w:t>议定的，承包人按合同约定实施和完成本工程及其缺陷的修复应得到的价款。</w:t>
      </w:r>
    </w:p>
    <w:p w14:paraId="151FD1C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费用：指不包含在合同价款之内的应当由各方独自承担的经济支出。</w:t>
      </w:r>
    </w:p>
    <w:p w14:paraId="673EF64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工期：指本合同中约定的，按总日历天数</w:t>
      </w:r>
      <w:r>
        <w:rPr>
          <w:rFonts w:cs="宋体" w:asciiTheme="minorEastAsia" w:hAnsiTheme="minorEastAsia" w:eastAsiaTheme="minorEastAsia"/>
          <w:bCs/>
          <w:szCs w:val="21"/>
        </w:rPr>
        <w:t>(包括法定节假日)计算的从开工日期至竣工日期的天数，已充分考虑可能出现的下雨、台风、高温天气、停水、停电、节假日、工地及周边环境等影响因素。</w:t>
      </w:r>
    </w:p>
    <w:p w14:paraId="667433B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书面形式：指合同书、信件和数据文件（包括电报、电传、传真、电子数据交换和电子邮件）等可以有形地表现所载内容的形式。除合同另有约定外，在合同履行过程中当事各方发出或发布的任何通知、指令，均应是书面的，收件方应在回执上签署姓名和收到时间，不应无理扣压或拖延。</w:t>
      </w:r>
    </w:p>
    <w:p w14:paraId="2E2B0887">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违约责任：指合同一方不履行合同义务或履行合同义务不符合合同约定所应承担的责任。</w:t>
      </w:r>
    </w:p>
    <w:p w14:paraId="773B237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索赔：指在合同履行过程中，对于并非己方过错，而是应由对方承担责任的情况造成的实际损失或工期延误，向对方提出经济补偿或顺延工期的要求。</w:t>
      </w:r>
    </w:p>
    <w:p w14:paraId="680715E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小时或日：本合同中约定按小时计算时间的，从事件有效开始时计算</w:t>
      </w:r>
      <w:r>
        <w:rPr>
          <w:rFonts w:cs="宋体" w:asciiTheme="minorEastAsia" w:hAnsiTheme="minorEastAsia" w:eastAsiaTheme="minorEastAsia"/>
          <w:bCs/>
          <w:szCs w:val="21"/>
        </w:rPr>
        <w:t>(不扣除休息时间)；约定按日计算时间的，开始当日不计入，从次日开始计算。时限的最后一日是法定节假日的，以节假日次日为时限的最后一日，但竣工日期除外。时限的最后一日的截止时间为当日24时。</w:t>
      </w:r>
    </w:p>
    <w:p w14:paraId="63B3909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合同文件：指构成合同的全部文件</w:t>
      </w:r>
      <w:r>
        <w:rPr>
          <w:rFonts w:cs="宋体" w:asciiTheme="minorEastAsia" w:hAnsiTheme="minorEastAsia" w:eastAsiaTheme="minorEastAsia"/>
          <w:bCs/>
          <w:szCs w:val="21"/>
        </w:rPr>
        <w:t>(详见本合同第一章协议书)。</w:t>
      </w:r>
    </w:p>
    <w:p w14:paraId="4CB179D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现场签证：</w:t>
      </w:r>
      <w:r>
        <w:rPr>
          <w:rFonts w:hint="eastAsia" w:cs="宋体" w:asciiTheme="minorEastAsia" w:hAnsiTheme="minorEastAsia" w:eastAsiaTheme="minorEastAsia"/>
          <w:szCs w:val="21"/>
        </w:rPr>
        <w:t>发包人、承包人</w:t>
      </w:r>
      <w:r>
        <w:rPr>
          <w:rFonts w:hint="eastAsia" w:cs="宋体" w:asciiTheme="minorEastAsia" w:hAnsiTheme="minorEastAsia" w:eastAsiaTheme="minorEastAsia"/>
          <w:bCs/>
          <w:szCs w:val="21"/>
        </w:rPr>
        <w:t>对其在合同履行过程中涉及的相关责任事件所作的签认证明。</w:t>
      </w:r>
    </w:p>
    <w:p w14:paraId="166FE4F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图纸：指由发包人按本合同约定向承包人提供的全部设计图纸、计算书和性质类似的技术资料（包括配套说明和发包人设计部门签发的变更），或由承包人提交并经发包人批准的所有图纸、计算书和其他性质类似的技术资料。</w:t>
      </w:r>
    </w:p>
    <w:p w14:paraId="17192C9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标准、规范：指合同中约定的适用于本工程的技术标准、规范及其修改或补充，包括国家、地方及行业相关标准、规范。</w:t>
      </w:r>
    </w:p>
    <w:p w14:paraId="7481A8A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法定节假日：指星期六、星期日及国家法定的节假日。</w:t>
      </w:r>
    </w:p>
    <w:p w14:paraId="18F54022">
      <w:pPr>
        <w:pStyle w:val="25"/>
        <w:numPr>
          <w:ilvl w:val="1"/>
          <w:numId w:val="13"/>
        </w:numPr>
        <w:tabs>
          <w:tab w:val="left" w:pos="425"/>
        </w:tabs>
        <w:spacing w:line="312" w:lineRule="auto"/>
        <w:jc w:val="left"/>
        <w:rPr>
          <w:rFonts w:cs="宋体" w:asciiTheme="minorEastAsia" w:hAnsiTheme="minorEastAsia" w:eastAsiaTheme="minorEastAsia"/>
          <w:b/>
          <w:bCs/>
          <w:kern w:val="24"/>
          <w:szCs w:val="21"/>
        </w:rPr>
      </w:pPr>
      <w:r>
        <w:rPr>
          <w:rFonts w:hint="eastAsia" w:cs="宋体" w:asciiTheme="minorEastAsia" w:hAnsiTheme="minorEastAsia" w:eastAsiaTheme="minorEastAsia"/>
          <w:b/>
          <w:bCs/>
          <w:kern w:val="24"/>
          <w:szCs w:val="21"/>
        </w:rPr>
        <w:t>语言文字和适用法律、法规</w:t>
      </w:r>
    </w:p>
    <w:p w14:paraId="6754258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本合同文件使用汉语语言文字书写、解释和说明。</w:t>
      </w:r>
    </w:p>
    <w:p w14:paraId="2E34FD4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本合同适用中华人民共和国法律、法规和规章。需要明示的法律、法规和规章，在专用条款中约定。</w:t>
      </w:r>
    </w:p>
    <w:p w14:paraId="304E6AE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承包人依本合同约定提交的各种文件、图纸等均应采用中文。</w:t>
      </w:r>
    </w:p>
    <w:p w14:paraId="79AD8961">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
          <w:bCs/>
          <w:kern w:val="24"/>
          <w:szCs w:val="21"/>
        </w:rPr>
        <w:t>适用标准、规范</w:t>
      </w:r>
    </w:p>
    <w:p w14:paraId="2716D6A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本工程的材料、设备、施工等必须符合所有有效的现行国家、行业及工程所在地的标准、规范的要求。存在国家、行业或地方等多个标准的，应同时符合所有标准。若不同标准之间有矛盾的，执行较严格标准。</w:t>
      </w:r>
    </w:p>
    <w:p w14:paraId="6080861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国内没有相应标准、规范的，由发包人在合同签订后10日内向承包人提出施工技术要求，承包人在收到发包人提出的要求之日起10日内按发包人要求提出施工工艺，经发包人书面认可后执行；发包人要求使用国外标准、规范的，应在专用条款中明示国外标准、规范名称，并负责提供中文译本。</w:t>
      </w:r>
    </w:p>
    <w:p w14:paraId="4FB48323">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
          <w:bCs/>
          <w:kern w:val="24"/>
          <w:szCs w:val="21"/>
        </w:rPr>
        <w:t>图纸、样板</w:t>
      </w:r>
    </w:p>
    <w:p w14:paraId="1867D96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应按专用条款约定的套数和日期，向承包人提供图纸。承包人需要增加图纸套数的，发包人应代为复制，复制费用由承包人承担。承包人应在施工现场保留一套完整的图纸，供发包人代表及有关人员进行工程检查时使用。未经发包人书面同意，承包人不得将图纸提供给与本工程施工无关的第三方。</w:t>
      </w:r>
    </w:p>
    <w:p w14:paraId="0BD0702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发包人（含发包人委托的设计公司）提供的所有图纸以及承包人深化设计的图纸知识产权归发包人所有。</w:t>
      </w:r>
    </w:p>
    <w:p w14:paraId="2F65F07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对本工程有保密要求，保密期为本工程实施期间及工程竣工验收合格之日起五年。承包人必须履行图纸保密义务，未经发包人书面同意，不得翻印、外传所有有关工程的资料包括文件、图纸、样板、规范等，不得将本工程图纸及发包人提供的样板外传给第三人。除承包人存档使用外，其余图纸应在工程竣工验收之日起3日内退还发包人，保密措施费由发包人承担，已包含在合同总价中。</w:t>
      </w:r>
    </w:p>
    <w:p w14:paraId="088C53A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工程竣工验收前，承包人应向发包人各提交一式两份完整的竣工资料和竣工图纸，用以验收和存档，所有涉及本合同的竣工资料和竣工图纸的知识产权归发包人所有。</w:t>
      </w:r>
    </w:p>
    <w:p w14:paraId="0E40226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承包人应在交货时准备一套完整图纸，供监理单位及发包人有关人员进行交货检查时使用。</w:t>
      </w:r>
    </w:p>
    <w:p w14:paraId="7D26839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提供图纸和资料不完整的，承包人应于收到图纸之日起15日内，向发包人提交补充图纸及资料所需时间表，列明在不影响工程进度的条件下，发包人应向承包人提供之补充图纸及资料的种类及最后期限。且承包人也必须以书面形式及时向发包人进行提示，若因承包人未能及时提出以上要求而致使工程延误的，延误所引起的损失概由承包人负责。</w:t>
      </w:r>
    </w:p>
    <w:p w14:paraId="7E0F4AF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发包人之所以不能按约定提供图纸，是因为承包人未能提交合同约定应由其提交的图纸或提交的图纸有误所致，承包人无权要求发包人赔偿损失、顺延工期。</w:t>
      </w:r>
    </w:p>
    <w:p w14:paraId="63A94F4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在签订本合同的同时，承包人应将确定的设备/材料样板放置于发包人指定的地点，监理单位将按照此样品检查承包人施工时实际使用的材料是否合乎发包人的要求，样品的费用已包含在合同价款中。承包人按发包人提供样板加工生产的，承包人未经过发包人书面同意，不得将上述设备/材料样板转给其他人，且应在交货时退还样板。</w:t>
      </w:r>
    </w:p>
    <w:p w14:paraId="69C5DFF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当发包人代表或监理认为需要时，承包人应提交临时工程的设计图纸2份，供发包人代表及监理批准或备查。</w:t>
      </w:r>
    </w:p>
    <w:p w14:paraId="12735F1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发包人或监理有权随时向承包人发出为满足本工程的正确实施和完成及其缺陷修复所需的补充图纸和技术资料，承包人应予执行。</w:t>
      </w:r>
    </w:p>
    <w:p w14:paraId="7616610E">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
          <w:bCs/>
          <w:kern w:val="24"/>
          <w:szCs w:val="21"/>
        </w:rPr>
        <w:t>通知与送达</w:t>
      </w:r>
    </w:p>
    <w:p w14:paraId="4B9C684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根据合同条款由一方或一方代表、监理发给本合同其它一方的一切证书、通知或指令均应直接送达给一方代表或监理，受送达人应予以签收。</w:t>
      </w:r>
    </w:p>
    <w:p w14:paraId="50BFE4D1">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如一方拒绝签收另一方通知等文件，或按1.5.1条约定送达不到或不便送达等情况出现时，另一方应以特快专递方式将通知等文件邮寄至一方在专用条款中指定的地址或其它一方为此指定的其它地址。文件寄出之日起第三日即视为送达。无论该文件是否被签收或拒签或代签或未接收到或被退回，只要另一方按专用条款约定的地址或其它一方为此指定的其它地址寄出邮件的，寄出之日起第三日均视为送达，实际签收之日并不影响前述约定送达的效力。</w:t>
      </w:r>
    </w:p>
    <w:p w14:paraId="77B6AF32">
      <w:pPr>
        <w:pStyle w:val="25"/>
        <w:spacing w:line="312" w:lineRule="auto"/>
        <w:ind w:left="709" w:hanging="709"/>
        <w:rPr>
          <w:rFonts w:cs="宋体" w:asciiTheme="minorEastAsia" w:hAnsiTheme="minorEastAsia" w:eastAsiaTheme="minorEastAsia"/>
          <w:bCs/>
          <w:szCs w:val="21"/>
        </w:rPr>
      </w:pPr>
      <w:r>
        <w:rPr>
          <w:rFonts w:hint="eastAsia" w:cs="宋体" w:asciiTheme="minorEastAsia" w:hAnsiTheme="minorEastAsia" w:eastAsiaTheme="minorEastAsia"/>
          <w:bCs/>
          <w:spacing w:val="-20"/>
          <w:szCs w:val="21"/>
        </w:rPr>
        <w:t>1.5.3.</w:t>
      </w:r>
      <w:r>
        <w:rPr>
          <w:rFonts w:hint="eastAsia" w:cs="宋体" w:asciiTheme="minorEastAsia" w:hAnsiTheme="minorEastAsia" w:eastAsiaTheme="minorEastAsia"/>
          <w:bCs/>
          <w:spacing w:val="-20"/>
          <w:szCs w:val="21"/>
        </w:rPr>
        <w:tab/>
      </w:r>
      <w:r>
        <w:rPr>
          <w:rFonts w:hint="eastAsia" w:cs="宋体" w:asciiTheme="minorEastAsia" w:hAnsiTheme="minorEastAsia" w:eastAsiaTheme="minorEastAsia"/>
          <w:bCs/>
          <w:szCs w:val="21"/>
        </w:rPr>
        <w:t>合同任何一方变更联系方式（如联系人、联系地址、联系电话等），均须在变更之日起3日内以书面形式通知另两方。未及时书面通知变更联系方式或提供联系方式错误的一方，应承担由此产生的后果和责任。</w:t>
      </w:r>
    </w:p>
    <w:p w14:paraId="0DD2AF10">
      <w:pPr>
        <w:pStyle w:val="25"/>
        <w:spacing w:line="312" w:lineRule="auto"/>
        <w:ind w:left="709" w:hanging="709"/>
        <w:rPr>
          <w:rFonts w:cs="宋体" w:asciiTheme="minorEastAsia" w:hAnsiTheme="minorEastAsia" w:eastAsiaTheme="minorEastAsia"/>
          <w:bCs/>
          <w:szCs w:val="21"/>
        </w:rPr>
      </w:pPr>
    </w:p>
    <w:p w14:paraId="52FC593C">
      <w:pPr>
        <w:pStyle w:val="25"/>
        <w:numPr>
          <w:ilvl w:val="0"/>
          <w:numId w:val="13"/>
        </w:numPr>
        <w:spacing w:line="312" w:lineRule="auto"/>
        <w:jc w:val="left"/>
        <w:outlineLvl w:val="1"/>
        <w:rPr>
          <w:rFonts w:cs="宋体" w:asciiTheme="minorEastAsia" w:hAnsiTheme="minorEastAsia" w:eastAsiaTheme="minorEastAsia"/>
          <w:b/>
          <w:bCs/>
          <w:szCs w:val="21"/>
        </w:rPr>
      </w:pPr>
      <w:bookmarkStart w:id="8" w:name="_Toc389151740"/>
      <w:r>
        <w:rPr>
          <w:rFonts w:hint="eastAsia" w:cs="宋体" w:asciiTheme="minorEastAsia" w:hAnsiTheme="minorEastAsia" w:eastAsiaTheme="minorEastAsia"/>
          <w:b/>
          <w:bCs/>
          <w:szCs w:val="21"/>
        </w:rPr>
        <w:t>合同各方代表</w:t>
      </w:r>
      <w:bookmarkEnd w:id="8"/>
    </w:p>
    <w:p w14:paraId="5328C2AF">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发包人代表及监理</w:t>
      </w:r>
    </w:p>
    <w:p w14:paraId="6B3C2DD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本工程发包人代表受发包人委派，代表发包人行使合同约定的权利，履行合同约定的职责。发包人代表的姓名及联系方式在专用条款中明确。</w:t>
      </w:r>
    </w:p>
    <w:p w14:paraId="190C29A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除专用条款另有约定外，发包人代表、监理均无权修改合同，亦无权减轻合同中约定的承包人的责任或义务。涉及本工程结算、涉及经济条款或工程造价的谈判、签约时，必须经发包人另行授权，授权委托书应明确约定委托事项，并加盖发包人公章。与承包人达成的任何协议必须加盖发包人公章后才生效。否则，对发包人不发生法律约束力。</w:t>
      </w:r>
    </w:p>
    <w:p w14:paraId="03E870B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监理在履行下述职责时未经发包人另行书面授权的，行为无效：</w:t>
      </w:r>
    </w:p>
    <w:p w14:paraId="464E31C7">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发布开工令、停工令、复工令；</w:t>
      </w:r>
    </w:p>
    <w:p w14:paraId="09C16458">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向设计人或承包人提出建议且提出的建议可能会提高工程造价或延误工期；</w:t>
      </w:r>
    </w:p>
    <w:p w14:paraId="6E8EC88B">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对本工程任何形式、数量、质量、价款和内容上的变动；</w:t>
      </w:r>
    </w:p>
    <w:p w14:paraId="7218150F">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对合同约定的承包人职责和义务进行变更；</w:t>
      </w:r>
    </w:p>
    <w:p w14:paraId="7D1486ED">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(5)</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提出或批准索赔；</w:t>
      </w:r>
    </w:p>
    <w:p w14:paraId="33431B58">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签发工程款支付证书；</w:t>
      </w:r>
    </w:p>
    <w:p w14:paraId="781A9AEE">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对主要建材使用的审批；</w:t>
      </w:r>
    </w:p>
    <w:p w14:paraId="0D170D00">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(8)</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承包人代表等主要项目管理人员的更换；</w:t>
      </w:r>
    </w:p>
    <w:p w14:paraId="1A84C3CE">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(9)</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现场签证、工期变更签证；</w:t>
      </w:r>
    </w:p>
    <w:p w14:paraId="2C5FA65E">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对承包人的处罚和奖励；</w:t>
      </w:r>
    </w:p>
    <w:p w14:paraId="5A5A58D7">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合同条款中明确约定应取得发包人批准的其他权力；</w:t>
      </w:r>
    </w:p>
    <w:p w14:paraId="47968D0A">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专用条款中明确的其他需经发包人批准的权力。</w:t>
      </w:r>
    </w:p>
    <w:p w14:paraId="13BC3875">
      <w:pPr>
        <w:pStyle w:val="25"/>
        <w:spacing w:line="312" w:lineRule="auto"/>
        <w:ind w:left="15" w:leftChars="7" w:firstLine="403" w:firstLineChars="192"/>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发包人有权单方修改或调整监理的权利，并书面通知承包人，修改或调整后的监理授权自通知承包人之日起生效。</w:t>
      </w:r>
    </w:p>
    <w:p w14:paraId="653586A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必要时，发包人可直接向承包人发出任何书面通知、指示、同意、批准、证书、决定及其它通讯联络，但应同时抄送一份副本给监理，承包人应予以执行。发包人（或发包人代表）与监理各自的任何书面通知、指示、同意、批准、证书、决定及其它通讯联络之间出现冲突、矛盾或不一致时，发包人的决定是最终的、权威的和具有约束力的。</w:t>
      </w:r>
    </w:p>
    <w:p w14:paraId="69410AD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代表应及时向承包人提供所需的指令。除合同另有约定外，发包人代表及监理的指令由其本人签字后以书面形式送达承包人代表时即生效，承包人代表应在回执上签署姓名和收到时间。承包人代表拒签的，不影响指令的效力，指令按通用条款约定的方式通知后即生效。</w:t>
      </w:r>
    </w:p>
    <w:p w14:paraId="6DCEF61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必要时，发包人代表及监理可以发出口头指令，并在48小时内给予书面确认。对发包人代表及监理的口头指令，承包人应予以执行。如承包人在发包人代表或监理发出的口头指令48小时之后，未收到发包人代表及监理的书面确认，应在发包人代表或监理发出口头指令之日起2日内提出书面确认要求，发包人代表及监理应在承包人提出书面确认要求后48小时内给予答复。承包人认为发包人代表或监理的指令不合理，应在收到指令后24小时内向发包人代表及监理报告，发包人代表及监理应在收到承包人报告后24小时内作出修改指令或继续执行原指令的决定，并书面通知承包人。</w:t>
      </w:r>
    </w:p>
    <w:p w14:paraId="16B5BAC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发包人代表、监理更换，发包人应提前7日书面通知承包人。</w:t>
      </w:r>
    </w:p>
    <w:p w14:paraId="3CEFCAE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发包人代表、监理在履行和行使其职权时，其任何行为或遗漏，不免除承包人履行合同约定的任何职责和义务。</w:t>
      </w:r>
    </w:p>
    <w:p w14:paraId="3E400633">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承包人代表</w:t>
      </w:r>
    </w:p>
    <w:p w14:paraId="2B0268B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本工程承包人代表受承包人委派，代表承包人行使合同约定的权利，履行合同约定的职责。承包人代表应是取得相关资质的承包人的在编人员，承包人代表的姓名及联系方式在专用条款中明确。</w:t>
      </w:r>
    </w:p>
    <w:p w14:paraId="009162C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承包人的要求、请求和通知等文件，应以书面形式由承包人代表签字后，方视为承包人的有效文件。</w:t>
      </w:r>
    </w:p>
    <w:p w14:paraId="27C4D43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代表应按合同约定、发包人及监理批准的施工组织设计(施工方案)、工程进度计划和发包人代表发出的指令合理组织生产、交货及施工。在发生危及人身、财产安全和立即影响工程安危的紧急情况且无法与发包人代表取得联系时，承包人代表应采取保证人身和工</w:t>
      </w:r>
      <w:r>
        <w:rPr>
          <w:rFonts w:hint="eastAsia" w:cs="宋体" w:asciiTheme="minorEastAsia" w:hAnsiTheme="minorEastAsia" w:eastAsiaTheme="minorEastAsia"/>
          <w:bCs/>
          <w:i/>
          <w:iCs/>
          <w:szCs w:val="21"/>
        </w:rPr>
        <w:t>程</w:t>
      </w:r>
      <w:r>
        <w:rPr>
          <w:rFonts w:hint="eastAsia" w:cs="宋体" w:asciiTheme="minorEastAsia" w:hAnsiTheme="minorEastAsia" w:eastAsiaTheme="minorEastAsia"/>
          <w:bCs/>
          <w:szCs w:val="21"/>
        </w:rPr>
        <w:t>、财产安全的紧急措施，并在采取措施后48小时内向发包人代表送交报告。</w:t>
      </w:r>
    </w:p>
    <w:p w14:paraId="4A0500F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代表、施工负责人、技术负责人、机电负责人与投标文件中承诺的不一致的，或未及时到位的，或合同履行过程中未经发包人书面同意更换的，承包人应向发包人支付每日人民币5000元违约金直至与招标文件中要求的人员能力、资质一致。无法更换的，发包人有权选择要求承包人提供令发包人满意的人员，在提供人员未获发包人满意前，承包人应按每天5000元的标准向发包人支付违约金。其它管理人员与招标文件不符或未经发包人书面同意变更的，承包人应按每人每次人民币5000元的标准向发包人支付违约金。</w:t>
      </w:r>
    </w:p>
    <w:p w14:paraId="3B26B156">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3D0C5D7F">
      <w:pPr>
        <w:pStyle w:val="25"/>
        <w:numPr>
          <w:ilvl w:val="0"/>
          <w:numId w:val="13"/>
        </w:numPr>
        <w:spacing w:line="312" w:lineRule="auto"/>
        <w:jc w:val="left"/>
        <w:outlineLvl w:val="1"/>
        <w:rPr>
          <w:rFonts w:cs="宋体" w:asciiTheme="minorEastAsia" w:hAnsiTheme="minorEastAsia" w:eastAsiaTheme="minorEastAsia"/>
          <w:b/>
          <w:bCs/>
          <w:szCs w:val="21"/>
        </w:rPr>
      </w:pPr>
      <w:bookmarkStart w:id="9" w:name="_Toc389151741"/>
      <w:r>
        <w:rPr>
          <w:rFonts w:hint="eastAsia" w:cs="宋体" w:asciiTheme="minorEastAsia" w:hAnsiTheme="minorEastAsia" w:eastAsiaTheme="minorEastAsia"/>
          <w:b/>
          <w:bCs/>
          <w:szCs w:val="21"/>
        </w:rPr>
        <w:t>发包人责任</w:t>
      </w:r>
      <w:bookmarkEnd w:id="9"/>
    </w:p>
    <w:p w14:paraId="3ACCF1C0">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发包人负责提前7日向承包人发出进场通知。</w:t>
      </w:r>
    </w:p>
    <w:p w14:paraId="585B2A74">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负责现场的协调工作。协调承包人与其它施工单位的成品相互保护关系。以谁污染谁清洁，谁损坏谁赔偿为原则进行处理，如承包人成品被污染或破坏，承包人及时提供充分证据，经责任方确认后，办理赔偿手续。</w:t>
      </w:r>
    </w:p>
    <w:p w14:paraId="61FB4000">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有权组织由发包人、承包人、设计单位、监理单位以及各承包单位参加的图纸会审。</w:t>
      </w:r>
    </w:p>
    <w:p w14:paraId="1D50D622">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监督检查工程质量、进度，负责办理或审核图纸设计问题的处理结果、设计变更、工程指令的签证、违约金、索赔、工程款项的支付、办理竣工结算等。</w:t>
      </w:r>
    </w:p>
    <w:p w14:paraId="4C7A7FDF">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及时组织竣工验收，办理竣工、移交等手续。</w:t>
      </w:r>
    </w:p>
    <w:p w14:paraId="32135963">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根据实际需要，对施工现场布置进行调整、对设计图纸进行变更、对工期进行合理调整。</w:t>
      </w:r>
    </w:p>
    <w:p w14:paraId="19D69E1B">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24980367">
      <w:pPr>
        <w:pStyle w:val="25"/>
        <w:numPr>
          <w:ilvl w:val="0"/>
          <w:numId w:val="13"/>
        </w:numPr>
        <w:spacing w:line="312" w:lineRule="auto"/>
        <w:jc w:val="left"/>
        <w:outlineLvl w:val="1"/>
        <w:rPr>
          <w:rFonts w:cs="宋体" w:asciiTheme="minorEastAsia" w:hAnsiTheme="minorEastAsia" w:eastAsiaTheme="minorEastAsia"/>
          <w:b/>
          <w:bCs/>
          <w:szCs w:val="21"/>
        </w:rPr>
      </w:pPr>
      <w:bookmarkStart w:id="10" w:name="_Toc389151742"/>
      <w:r>
        <w:rPr>
          <w:rFonts w:hint="eastAsia" w:cs="宋体" w:asciiTheme="minorEastAsia" w:hAnsiTheme="minorEastAsia" w:eastAsiaTheme="minorEastAsia"/>
          <w:b/>
          <w:bCs/>
          <w:szCs w:val="21"/>
        </w:rPr>
        <w:t>承包人责任</w:t>
      </w:r>
      <w:bookmarkEnd w:id="10"/>
    </w:p>
    <w:p w14:paraId="5AA57C2A">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施工组织设计</w:t>
      </w:r>
    </w:p>
    <w:p w14:paraId="3F6F78B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承包人收到本工程或专用条款约定的工程图纸之日起30日内按本合同约定向发包人及监理提交详细的施工组织设计文件。经监理及发包人审批书面同意后组织施工。</w:t>
      </w:r>
    </w:p>
    <w:p w14:paraId="7C1E9BD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施工组织设计文件应包括但不完全限于以下各项：</w:t>
      </w:r>
    </w:p>
    <w:p w14:paraId="15B14084">
      <w:pPr>
        <w:pStyle w:val="25"/>
        <w:tabs>
          <w:tab w:val="left" w:pos="864"/>
        </w:tabs>
        <w:topLinePunct/>
        <w:adjustRightInd w:val="0"/>
        <w:snapToGrid w:val="0"/>
        <w:spacing w:line="312" w:lineRule="auto"/>
        <w:ind w:left="851" w:hanging="709"/>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人员组织架构及通讯录。</w:t>
      </w:r>
    </w:p>
    <w:p w14:paraId="2AC72876">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主要制作和施工工艺及方法。</w:t>
      </w:r>
    </w:p>
    <w:p w14:paraId="23AC6859">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确保制作和安装质量的施工技术措施。</w:t>
      </w:r>
    </w:p>
    <w:p w14:paraId="41CD8CF3">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成品保护措施。</w:t>
      </w:r>
    </w:p>
    <w:p w14:paraId="010560CE">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(5)</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确保安全文明生产的施工措施。</w:t>
      </w:r>
    </w:p>
    <w:p w14:paraId="5103DF20">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确保工期及与其它施工方配合的技术组织措施。</w:t>
      </w:r>
    </w:p>
    <w:p w14:paraId="23D8E508">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符合发包人总进度计划的施工进度计划、材料设备进场计划、资金需求计划。</w:t>
      </w:r>
    </w:p>
    <w:p w14:paraId="626E11A4">
      <w:pPr>
        <w:pStyle w:val="25"/>
        <w:tabs>
          <w:tab w:val="left" w:pos="864"/>
        </w:tabs>
        <w:topLinePunct/>
        <w:adjustRightInd w:val="0"/>
        <w:snapToGrid w:val="0"/>
        <w:spacing w:line="312" w:lineRule="auto"/>
        <w:ind w:left="793"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(8)</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维修及售后服务措施。</w:t>
      </w:r>
    </w:p>
    <w:p w14:paraId="3347C52F">
      <w:pPr>
        <w:pStyle w:val="25"/>
        <w:spacing w:line="312" w:lineRule="auto"/>
        <w:ind w:left="218" w:leftChars="104"/>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承包人编制的进度计划应有合理、有效、清晰的关键路径和关键时间节点，满足项目的整体竣工时间要求。并需列明进度计划的实现条件、不确定因素、对应的解决措施。承包人如需变更人员安排、机械设备、施工方案等，必须提前15日书面上报发包人并经发包人书面同意方可执行。承包人在开工前</w:t>
      </w:r>
      <w:r>
        <w:rPr>
          <w:rFonts w:hint="eastAsia" w:cs="宋体" w:asciiTheme="minorEastAsia" w:hAnsiTheme="minorEastAsia" w:eastAsiaTheme="minorEastAsia"/>
          <w:bCs/>
          <w:szCs w:val="21"/>
        </w:rPr>
        <w:t>应向发包人、监理提供有关人</w:t>
      </w:r>
      <w:r>
        <w:rPr>
          <w:rFonts w:hint="eastAsia" w:cs="宋体" w:asciiTheme="minorEastAsia" w:hAnsiTheme="minorEastAsia" w:eastAsiaTheme="minorEastAsia"/>
          <w:szCs w:val="21"/>
        </w:rPr>
        <w:t>员上岗证、有关设备合格证年审证等证件，并需保证现场施工劳动力、机械设备能满足本工程进度要求。</w:t>
      </w:r>
    </w:p>
    <w:p w14:paraId="655805DB">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现场人员管理</w:t>
      </w:r>
    </w:p>
    <w:p w14:paraId="4BB05FF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承包人以下人员，经发包人提出后，必须在24小时内调离本工程范围，同时，承包人应在3日内用发包人批准的合格的人员代替上述调离的任何人员。否则每人次承包人支付发包人违约金人民币5000元；</w:t>
      </w:r>
    </w:p>
    <w:p w14:paraId="268768A0">
      <w:pPr>
        <w:pStyle w:val="25"/>
        <w:tabs>
          <w:tab w:val="left" w:pos="840"/>
        </w:tabs>
        <w:spacing w:line="312" w:lineRule="auto"/>
        <w:ind w:left="851" w:leftChars="200" w:hanging="43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发包人确认无法胜任工作者，包括：对分部分项工程施工进度及施工质量达不到合同要求负有责任的施工人员、不熟悉本专业工作的施工人员等；</w:t>
      </w:r>
    </w:p>
    <w:p w14:paraId="651F17CA">
      <w:pPr>
        <w:pStyle w:val="25"/>
        <w:tabs>
          <w:tab w:val="left" w:pos="567"/>
        </w:tabs>
        <w:spacing w:line="312" w:lineRule="auto"/>
        <w:ind w:left="851" w:leftChars="200" w:hanging="43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不能配合监理、发包人正常工作者；</w:t>
      </w:r>
    </w:p>
    <w:p w14:paraId="450E983A">
      <w:pPr>
        <w:pStyle w:val="25"/>
        <w:tabs>
          <w:tab w:val="left" w:pos="567"/>
        </w:tabs>
        <w:spacing w:line="312" w:lineRule="auto"/>
        <w:ind w:left="851" w:leftChars="200" w:hanging="43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违反工地现场管理规定者；</w:t>
      </w:r>
    </w:p>
    <w:p w14:paraId="55668E9A">
      <w:pPr>
        <w:pStyle w:val="25"/>
        <w:tabs>
          <w:tab w:val="left" w:pos="567"/>
        </w:tabs>
        <w:spacing w:line="312" w:lineRule="auto"/>
        <w:ind w:left="851" w:leftChars="200" w:hanging="43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(4)</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无证上岗者（适用于按规定必须有上岗证）；</w:t>
      </w:r>
    </w:p>
    <w:p w14:paraId="7F4CD2F9">
      <w:pPr>
        <w:pStyle w:val="25"/>
        <w:tabs>
          <w:tab w:val="left" w:pos="567"/>
        </w:tabs>
        <w:spacing w:line="312" w:lineRule="auto"/>
        <w:ind w:left="851" w:leftChars="200" w:hanging="43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(5)</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与本合同规定名册不符且未经发包人、监理认可者；</w:t>
      </w:r>
    </w:p>
    <w:p w14:paraId="6C27802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未经发包人许可，本工程禁止任何与本工程无关人员（发包人、发包人授权人员除外，发包人及发包人授权人员均配带工作牌）以任何名义进入承包人施工现场。承包人如出于需要安排有关人员参观本工程，必须经过发包人书面认可，否则视为承包人违约。并支付发包人人民币500元/人次违约金。</w:t>
      </w:r>
    </w:p>
    <w:p w14:paraId="0369464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在本项目施工作业区内，不允许人员住宿（除现场看守人员外）。</w:t>
      </w:r>
    </w:p>
    <w:p w14:paraId="3DF4D286">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现场管理</w:t>
      </w:r>
    </w:p>
    <w:p w14:paraId="44498E1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承包人及现场工作人员应服从发包人对现场安全和文明施工的统一管理。</w:t>
      </w:r>
    </w:p>
    <w:p w14:paraId="3A648E2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遵守国家法律法规，执行发包人代表及监理指令，按照施工图纸、设计变更单、图纸会审纪要、施工及验收规范等进行施工。按合同约定的质量、技术及工期要求完成全部承建内容。合同约定由承包人完成或提供配合的工作（包括合同、会议纪要等的约定以及设计变更中涉及的工程指令执行、安全文明施工、成品保护等），凡承包人原因未能完成或未能按质按期完成的，发包人在通知承包人后，即有权另择施工单位完成，所发生的费用由承包人承担，同时承包人应按照人民币2万元/日的标准向发包人支付违约金。发包人选择的施工单位施工时间计入承包人工期，导致本合同工期延长的，承包人承担违约责任。如果在发包人选择其他施工单位完成剩余工程的，则承包人必须按照发包人发出的书面通知的要求完成交接（含工程现场交接以及资料交接等）以及按时撤离施工现场，否则，每逾期一日，应当按照人民币2万元的标准支付违约金。</w:t>
      </w:r>
    </w:p>
    <w:p w14:paraId="6308713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在施工中严格按样板施工。承包人进场之日起20日内提供施工样板计划并报监理及发包人审批，经监理及发包人书面同意后方可实施。大面积施工前，承包人必须进行样板施工，样板经监理、发包人书面确认后方可大面积开展。如质量或效果未能达发包人要求的，由此发生的返工费用及工期延误的所有责任由承包人承担。</w:t>
      </w:r>
    </w:p>
    <w:p w14:paraId="7B4CE4D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须做好施工日志、施工记录，隐蔽工程记录，包括摄影资料；按发包人或监理单位要求，开放上述资料供查阅。工程施工过程中，承包人应注意收集有关经验，工程竣工验收合格之日起30日内，承包人应向发包人提交完整的施工总结报告。</w:t>
      </w:r>
    </w:p>
    <w:p w14:paraId="5CE3D0B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在本工程施工前，承包人须全面检查在工地上已由其它施工单位完成而又会影响本工程的标高、定位、尺寸、质量等等，核查后方可施工。</w:t>
      </w:r>
    </w:p>
    <w:p w14:paraId="2D711651">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承包人应从发包人指定的水电接驳点接驳施工用水用电，并有义务采取措施避免工程施工对红线周围地下管线、临近建筑物及市政设施造成破坏，由此产生的全部费用均由承包人负责。</w:t>
      </w:r>
    </w:p>
    <w:p w14:paraId="029421A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施工过程中，承包人不能阻碍通道及他人的施工场地，不能滥用或破坏发包人提供的设施。</w:t>
      </w:r>
    </w:p>
    <w:p w14:paraId="4964F13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承包人代表、技术负责人必须按时参加每周工程例会及发包人及监理要求参加的会议，因故不能参加的，应提前12小时提出书面申请并须获得发包人书面批准方可缺席。</w:t>
      </w:r>
    </w:p>
    <w:p w14:paraId="63B97D0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工地实行周报制度，承包人应在每周例会前一日将周报须报送发包人及监理，周报包括本周计划和上周完成工作、未完成情况说明（包括拟采取措施、最终完成时间等）。</w:t>
      </w:r>
    </w:p>
    <w:p w14:paraId="5512C5C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于每月25日前向监理和发包人书面报送《下月施工计划》和《本月完成工程月报》，下月施工计划必须具体、详细，包括人力安排、增加人力的来源、工程量等。如不按时、按要求报送，发包人有权不予支付本期进度款或顺延支付时间。</w:t>
      </w:r>
    </w:p>
    <w:p w14:paraId="0601755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施工期间，严禁污染其他方产品。因承包人施工或承包人材料造成污染的清洁及返工费用由承包人承担。</w:t>
      </w:r>
    </w:p>
    <w:p w14:paraId="6EA0AF1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负责承包人的成品、半成品保护，应采取有效防护措施,并派专人巡视。如保护期间发生损坏，承包人自费负责修复。同时不得破坏其它施工单位的成品、半成品，如因承包人原因造成损坏，经核实后由承包人照价赔偿。</w:t>
      </w:r>
    </w:p>
    <w:p w14:paraId="459794B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施工期间，若承包人发现设计错误或严重不合理的，应及时以书面形式通知发包人。发包人应在收到通知与设计单位商定后提出修改或变更设计。承包人收到发包人的施工指令后即可继续施工。</w:t>
      </w:r>
    </w:p>
    <w:p w14:paraId="7382EC4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期间，在与本工程有关的上、下道工序施工时承包人应派专人值班，处理工序之间的干扰和矛盾，保证施工正常进行。上、下道工序必须办理工作面验收手续，提出书面整改意见。接受工作面后，涉及工作面交接的索赔，发包人一律不予签证，工程质量由接收方负责。</w:t>
      </w:r>
    </w:p>
    <w:p w14:paraId="5EEDB90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期间，发现因发包人原因发生潜在的工程损失时，须及时采取措施预防损失发生，发包人承担合理的止损措施费。如承包人任由损失发生而不采取合理措施解决的，则承包人应对发包人扩大的损失承担赔偿责任。</w:t>
      </w:r>
    </w:p>
    <w:p w14:paraId="03EA4EB0">
      <w:pPr>
        <w:pStyle w:val="25"/>
        <w:numPr>
          <w:ilvl w:val="2"/>
          <w:numId w:val="13"/>
        </w:numPr>
        <w:tabs>
          <w:tab w:val="left" w:pos="425"/>
        </w:tabs>
        <w:spacing w:line="312"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临建要求：发包人不提供临建场地，项目红线内不得搭建任何生活临建；施工过程中，地下室及地上建筑物内严禁住人；承包人自行解决现场办公、生活场地，由此发生的租房、交通等一切费用由承包人自行承担。</w:t>
      </w:r>
    </w:p>
    <w:p w14:paraId="1932EFB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承包人不得在施工现场制作安装广告，由此引发的一切责任均由承包人承担。</w:t>
      </w:r>
    </w:p>
    <w:p w14:paraId="5221DB09">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安全文明施工</w:t>
      </w:r>
    </w:p>
    <w:p w14:paraId="1BB23E7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发包人不得要求承包人违反安全文明管理的规定进行施工。</w:t>
      </w:r>
    </w:p>
    <w:p w14:paraId="04485231">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安全文明施工押金：承包人在施工过程中有违反现场安全文明施工的行为，并经发包人审核确实，施工总承包可对承包人进行处罚，罚款从保证金中扣除。承包人退场后，施工总承包单位应于7日内办理退还保证金。如发包人发现施工总承包无故扣除承包人现场安全文明施工保证金，一经证实，将对施工总承包处以三倍于该保证金的违约金。施工总承包收取安全文明保证金及扣除、退还时均需发包人见证并签字。</w:t>
      </w:r>
    </w:p>
    <w:p w14:paraId="004123B1">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遵守工程建设安全生产有关管理规定，严格按安全标准组织施工，采取必要的安全防护措施（如在危险场所搭设安全措施、相关照明、维修等），消除事故隐患，并随时接受行业安全检查人员依法实施的监督检查。如达不到安全文明工地标准，发包人即可勒令承包人停工整改，由此造成的损失由承包人负责。如承包人未履行上述义务而造成工程、财产损失和人身伤害，由承包人承担责任及相关费用。</w:t>
      </w:r>
    </w:p>
    <w:p w14:paraId="378BB64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承包人应当设立安全生产管理机构，按要求配备专职安全生产管理人员。</w:t>
      </w:r>
    </w:p>
    <w:p w14:paraId="13CA8A3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所有机械、电气作业人员均须持证上岗。施工期间，设专职安全员进行现场管理，如施工期间在红线内发生安全事故，责任由承包人承担。如在施工期间发生因承包人安全措施设置未达到要求或工人违章操作而导致的伤亡事故，承包人应向发包人支付人民币</w:t>
      </w:r>
      <w:r>
        <w:rPr>
          <w:rFonts w:cs="宋体" w:asciiTheme="minorEastAsia" w:hAnsiTheme="minorEastAsia" w:eastAsiaTheme="minorEastAsia"/>
          <w:bCs/>
          <w:szCs w:val="21"/>
        </w:rPr>
        <w:t>10</w:t>
      </w:r>
      <w:r>
        <w:rPr>
          <w:rFonts w:hint="eastAsia" w:cs="宋体" w:asciiTheme="minorEastAsia" w:hAnsiTheme="minorEastAsia" w:eastAsiaTheme="minorEastAsia"/>
          <w:bCs/>
          <w:szCs w:val="21"/>
        </w:rPr>
        <w:t>万元</w:t>
      </w:r>
      <w:r>
        <w:rPr>
          <w:rFonts w:cs="宋体" w:asciiTheme="minorEastAsia" w:hAnsiTheme="minorEastAsia" w:eastAsiaTheme="minorEastAsia"/>
          <w:bCs/>
          <w:szCs w:val="21"/>
        </w:rPr>
        <w:t>/次的</w:t>
      </w:r>
      <w:r>
        <w:rPr>
          <w:rFonts w:hint="eastAsia" w:cs="宋体" w:asciiTheme="minorEastAsia" w:hAnsiTheme="minorEastAsia" w:eastAsiaTheme="minorEastAsia"/>
          <w:bCs/>
          <w:szCs w:val="21"/>
        </w:rPr>
        <w:t>违约金并承担相应赔偿责任。</w:t>
      </w:r>
    </w:p>
    <w:p w14:paraId="7B4DED6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承包人在动力设备、输电线路、地下管道、密封防震车间、易燃易爆地段以及临街交通要道附近施工时，施工开始前应向监理提出安全防护措施，经监理和相关管理单位认可后方能实施。</w:t>
      </w:r>
    </w:p>
    <w:p w14:paraId="38C246F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实施爆破作业，在放射、毒害性环境中施工</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含储存、运输、使用</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及使用毒害性、腐蚀性物品施工时，承包人应在施工前完成政府有关部门的报批手续，并提前</w:t>
      </w:r>
      <w:r>
        <w:rPr>
          <w:rFonts w:cs="宋体" w:asciiTheme="minorEastAsia" w:hAnsiTheme="minorEastAsia" w:eastAsiaTheme="minorEastAsia"/>
          <w:bCs/>
          <w:szCs w:val="21"/>
        </w:rPr>
        <w:t>14</w:t>
      </w:r>
      <w:r>
        <w:rPr>
          <w:rFonts w:hint="eastAsia" w:cs="宋体" w:asciiTheme="minorEastAsia" w:hAnsiTheme="minorEastAsia" w:eastAsiaTheme="minorEastAsia"/>
          <w:bCs/>
          <w:szCs w:val="21"/>
        </w:rPr>
        <w:t>日书面通知监理，并提出相应的安全防护措施，经监理认可后实施。</w:t>
      </w:r>
    </w:p>
    <w:p w14:paraId="5B23EB0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严格遵守国家及地方政府颁发的文明施工等规范、条例，遵守发包人的安全文明施工管理规定。承包人在施工过程中应事先预防由于施工可能对周边居民和企事业单位产生的各种影响，因承包人未采取有效措施而导致的各种矛盾和纠纷，由承包人承担有关费用及责任。</w:t>
      </w:r>
    </w:p>
    <w:p w14:paraId="00CFB19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施工期间，承包人应及时整理和安排所有机械、工具、材料、建筑垃圾等，做到工完场清；以上物品在不需要时应按发包人要求清理出工地。如承包人未按时完成以上工作，发包人有权另行委托他人进行拆除清运，相关费用由承包人承担，同时承包人应按费用总额的20%向发包人支付违约金。</w:t>
      </w:r>
    </w:p>
    <w:p w14:paraId="549C74A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发生重大伤亡及其他安全事故，承包人应按有关规定立即上报有关部门并通知监理，同时按政府有关部门要求处理，由事故责任方承担发生的费用。 发包人、承包人对事故责任有争议时，应按政府有关部门的认定处理。</w:t>
      </w:r>
    </w:p>
    <w:p w14:paraId="5B003B50">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图纸审查</w:t>
      </w:r>
    </w:p>
    <w:p w14:paraId="382FE14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承包人开工前应对施工图纸认真核查，若有异议，应在双方约定期限内以书面形式向发包人提出，否则发包人即可认为承包人对发包人提供的技术资料完全认可并承担全部责任。</w:t>
      </w:r>
    </w:p>
    <w:p w14:paraId="0F6E36E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积极参与发包人或监理组织的施工图纸交底及会审工作，在承包人拿到施工图之日起15日内应完成与各专业、总包施工图之间的错、漏、碰、缺、预留孔洞及预埋件的图纸核对工作，并指出图纸上有悖国家强制性规范、施工质量与安全之处，并做好各系统管线的综合平衡工作。承包人应以书面形式列出图纸存在的矛盾与问题，并提交监理单位和设计单位，经图纸会审解决。</w:t>
      </w:r>
    </w:p>
    <w:p w14:paraId="4E1B49F7">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承包人负责整理图纸会审纪要并按相关要求向发包人及监理单位提供相关文字资料。</w:t>
      </w:r>
    </w:p>
    <w:p w14:paraId="566498E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会审完成后，由于图纸错误或专业之间图纸不一致，而承包人只按其中一套图纸施工，造成返工费用增加及工期延误由承包人负责。</w:t>
      </w:r>
    </w:p>
    <w:p w14:paraId="6F6C093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szCs w:val="21"/>
        </w:rPr>
        <w:t>如图纸由承包人进行设计，因设计质量问题引起的责任由承包人承担。</w:t>
      </w:r>
    </w:p>
    <w:p w14:paraId="76C1B15E">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销售配合（如有）</w:t>
      </w:r>
    </w:p>
    <w:p w14:paraId="2846309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承包人必须配合发包人的销售需要，且承包人须负责电梯使用期间定期维保和故障处理，并对发包人指定的操作人员进行技术培训。</w:t>
      </w:r>
    </w:p>
    <w:p w14:paraId="0F25FE2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承包人配合销售用梯的相关费用已包含在本合同价款中。因承包人原因延误销售开发或其他活动的，每延期1日，承包人向发包人支付违约金人民币1万元。如承包人拒绝施工，发包人按通用条款有关约定处理。</w:t>
      </w:r>
    </w:p>
    <w:p w14:paraId="2DEE41A5">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培训</w:t>
      </w:r>
    </w:p>
    <w:p w14:paraId="7D0C240E">
      <w:pPr>
        <w:pStyle w:val="25"/>
        <w:spacing w:line="312" w:lineRule="auto"/>
        <w:ind w:left="227" w:firstLine="338" w:firstLineChars="161"/>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竣工验收、工程移交后，向发包人或发包人指定的物业管理人员或其它单位人员进行相关培训（培训费用已经包含在合同价款中），以保证发包人或物业管理人员或其它单位人员能安全正确操作设备，以及在设备出现故障或出现安全事故时能采取有效的应急措施等。承包人提供在维保期内每年不少于5次的培训，培训内容包括但不限于：</w:t>
      </w:r>
    </w:p>
    <w:p w14:paraId="035AF77B">
      <w:pPr>
        <w:pStyle w:val="25"/>
        <w:spacing w:line="312" w:lineRule="auto"/>
        <w:ind w:left="567"/>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（1）设备工作原理、基本结构；</w:t>
      </w:r>
    </w:p>
    <w:p w14:paraId="1D7BBF9B">
      <w:pPr>
        <w:pStyle w:val="25"/>
        <w:spacing w:line="312" w:lineRule="auto"/>
        <w:ind w:left="567"/>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（2）部件的分解及修理；</w:t>
      </w:r>
    </w:p>
    <w:p w14:paraId="49506C2C">
      <w:pPr>
        <w:pStyle w:val="25"/>
        <w:spacing w:line="312" w:lineRule="auto"/>
        <w:ind w:left="567"/>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（3）设备的操作、保养、故障判断及排除；</w:t>
      </w:r>
    </w:p>
    <w:p w14:paraId="3023631E">
      <w:pPr>
        <w:pStyle w:val="25"/>
        <w:spacing w:line="312" w:lineRule="auto"/>
        <w:ind w:left="567"/>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（4）紧急、突发情况发生时的应急措施等。</w:t>
      </w:r>
    </w:p>
    <w:p w14:paraId="00BC08D0">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b/>
          <w:bCs/>
          <w:szCs w:val="21"/>
        </w:rPr>
        <w:t>其他约定</w:t>
      </w:r>
    </w:p>
    <w:p w14:paraId="284C9AF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负责办妥政府相关部门规定的与本工程有关的全部手续（规定由发包人办理的，发包人亦委托承包人办理），并由承包人承担相关费用（已经包含在合同价款中）。包括但不限于本工程开工、验收或施工过程中，需办理的政府相关部门手续，或需相关部门出具的相关合格证或备案文件等。</w:t>
      </w:r>
    </w:p>
    <w:p w14:paraId="08CA12A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承包人必须保证具备承担本工程所必要的资质，否则应承担相应的责任及经济损失。</w:t>
      </w:r>
    </w:p>
    <w:p w14:paraId="2C4F840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严格遵守国家、地方政府关于劳务用工的法律法规、未成年人与女工保护条例、职业健康与安全培训等相关规定。及时足额支付劳务用工的劳动报酬，按法律规定为劳务工购买社会保险及其它应购买的保险。对发包人支付的工程款，承包人须优先用于支付所属工人的劳动报酬。承包人有拖欠、克扣工人劳动报酬行为的，发包人有权在承包人工程款中扣除相应款项，并直接支付给承包人所属工人。</w:t>
      </w:r>
    </w:p>
    <w:p w14:paraId="30E0183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按规定及时向政府缴纳由承包人支付的相关费用，并使发包人免于承担因此产生的任何责任。</w:t>
      </w:r>
    </w:p>
    <w:p w14:paraId="6B15AF1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本工程为整体项目发展中的一环，在各方面均须与其他工程有所配合和协调。承包人须清楚明了与发包人及其他有关承包人之间的配合，并保证会在发包人的指示下全面安排好与有关单位配合和协调。</w:t>
      </w:r>
    </w:p>
    <w:p w14:paraId="28B439C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遵守政府主管部门对施工场地交通、施工噪音以及和《中华人民共和国安全生产法》有关的管理规定，按规定办理有关手续，严格遵守有关环境保护法律、法规，并按照环境检查审核要求，加强施工现场的环境管理，在施工过程中严格落实粉尘、废水等污染防治措施及生态保护、水土保持措施，费用由承包人承担。由于承包人责任造成的政府部门罚款或损害赔偿等均由承包人承担。</w:t>
      </w:r>
    </w:p>
    <w:p w14:paraId="7C6B0C2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承包人须与发包人签订《廉洁合作协议》，并严格遵守，《廉洁合作协议》见附件。</w:t>
      </w:r>
    </w:p>
    <w:p w14:paraId="46BF7FE4">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2325B734">
      <w:pPr>
        <w:pStyle w:val="25"/>
        <w:numPr>
          <w:ilvl w:val="0"/>
          <w:numId w:val="13"/>
        </w:numPr>
        <w:spacing w:line="312" w:lineRule="auto"/>
        <w:jc w:val="left"/>
        <w:outlineLvl w:val="1"/>
        <w:rPr>
          <w:rFonts w:cs="宋体" w:asciiTheme="minorEastAsia" w:hAnsiTheme="minorEastAsia" w:eastAsiaTheme="minorEastAsia"/>
          <w:b/>
          <w:szCs w:val="21"/>
        </w:rPr>
      </w:pPr>
      <w:bookmarkStart w:id="11" w:name="_Toc389151743"/>
      <w:r>
        <w:rPr>
          <w:rFonts w:hint="eastAsia" w:cs="宋体" w:asciiTheme="minorEastAsia" w:hAnsiTheme="minorEastAsia" w:eastAsiaTheme="minorEastAsia"/>
          <w:b/>
          <w:bCs/>
          <w:szCs w:val="21"/>
        </w:rPr>
        <w:t>施工质量管理</w:t>
      </w:r>
      <w:bookmarkEnd w:id="11"/>
    </w:p>
    <w:p w14:paraId="5C8E263A">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工程质量</w:t>
      </w:r>
    </w:p>
    <w:p w14:paraId="4A78C933">
      <w:pPr>
        <w:pStyle w:val="25"/>
        <w:numPr>
          <w:ilvl w:val="2"/>
          <w:numId w:val="13"/>
        </w:numPr>
        <w:tabs>
          <w:tab w:val="left" w:pos="425"/>
        </w:tabs>
        <w:spacing w:line="312" w:lineRule="auto"/>
        <w:jc w:val="left"/>
        <w:rPr>
          <w:ins w:id="119" w:author="江旭贞" w:date="2025-01-08T10:20:15Z"/>
          <w:rFonts w:cs="宋体" w:asciiTheme="minorEastAsia" w:hAnsiTheme="minorEastAsia" w:eastAsiaTheme="minorEastAsia"/>
          <w:bCs/>
          <w:szCs w:val="21"/>
        </w:rPr>
      </w:pPr>
      <w:r>
        <w:rPr>
          <w:rFonts w:hint="eastAsia" w:cs="宋体" w:asciiTheme="minorEastAsia" w:hAnsiTheme="minorEastAsia" w:eastAsiaTheme="minorEastAsia"/>
          <w:b/>
          <w:szCs w:val="21"/>
        </w:rPr>
        <w:t>承包人承包范围内的各分部分项工程，应严格按合同约定、设计图纸、设计变更、规范规程、验收标准、地方的有关规定、发包人要求等进行施工和验收。如未达到标准，承包人应按发包人和监理的要求，在发包人指定的工期内进行整改，修补、拆除或重新施工，直到符合合同约定的质量标准。如在指定时间内整改仍达不到要求，发包人有权委托第三方完成上述工作内容，发生的所有费用由承包人承担。发包人选择的施工单位施工时间计入承包人工期，导致本合同工期延长的，承包人承担违约责任</w:t>
      </w:r>
      <w:r>
        <w:rPr>
          <w:rFonts w:hint="eastAsia" w:cs="宋体" w:asciiTheme="minorEastAsia" w:hAnsiTheme="minorEastAsia" w:eastAsiaTheme="minorEastAsia"/>
          <w:bCs/>
          <w:szCs w:val="21"/>
        </w:rPr>
        <w:t>。</w:t>
      </w:r>
    </w:p>
    <w:p w14:paraId="57762BEA">
      <w:pPr>
        <w:pStyle w:val="25"/>
        <w:numPr>
          <w:ilvl w:val="-1"/>
          <w:numId w:val="0"/>
        </w:numPr>
        <w:tabs>
          <w:tab w:val="left" w:pos="425"/>
        </w:tabs>
        <w:spacing w:line="312" w:lineRule="auto"/>
        <w:ind w:left="0" w:firstLine="630" w:firstLineChars="300"/>
        <w:jc w:val="left"/>
        <w:rPr>
          <w:del w:id="121" w:author="江旭贞" w:date="2025-01-08T10:20:45Z"/>
          <w:rFonts w:cs="宋体" w:asciiTheme="minorEastAsia" w:hAnsiTheme="minorEastAsia" w:eastAsiaTheme="minorEastAsia"/>
          <w:bCs/>
          <w:szCs w:val="21"/>
        </w:rPr>
        <w:pPrChange w:id="120" w:author="江旭贞" w:date="2025-01-08T10:20:33Z">
          <w:pPr>
            <w:pStyle w:val="25"/>
            <w:numPr>
              <w:ilvl w:val="2"/>
              <w:numId w:val="13"/>
            </w:numPr>
            <w:tabs>
              <w:tab w:val="left" w:pos="425"/>
            </w:tabs>
            <w:spacing w:line="312" w:lineRule="auto"/>
            <w:jc w:val="left"/>
          </w:pPr>
        </w:pPrChange>
      </w:pPr>
    </w:p>
    <w:p w14:paraId="10D9CC0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承包人应严格按照发包人、监理依据合同发出的指令施工，随时接受发包人、监理的检查检验，为检查检验提供便利条件。</w:t>
      </w:r>
    </w:p>
    <w:p w14:paraId="6EA53CBE">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隐蔽工程和中间验收</w:t>
      </w:r>
    </w:p>
    <w:p w14:paraId="088CD92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具备隐蔽条件或达到本合同约定的中间验收部位，承包人进行自检，并在隐蔽或中间验收前36小时以书面形式通知监理和发包人验收。通知包括隐蔽和中间验收的内容、验收时间和地点。承包人准备验收记录，验收合格，监理在验收记录上签字后，承包人可进行隐蔽和继续施工。验收不合格，承包人应在监理限定的时间内修改后重新申请验收。</w:t>
      </w:r>
    </w:p>
    <w:p w14:paraId="2D19F7F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监理不能按时进行验收，应在验收前24小时以书面形式向承包人提出延期要求，延期不能超过48小时。监理未能按以上时间提出延期要求，又不进行验收的，承包人可自行组织验收，监理应承认验收记录和验收结果。</w:t>
      </w:r>
    </w:p>
    <w:p w14:paraId="0969039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为维修方便，承包人应在工程隐蔽之前，向监理、发包人提交隐蔽工程大样详图，如有管线则需详细标注各种管线的具体位置和详细尺寸，并在实体结构上标注。</w:t>
      </w:r>
    </w:p>
    <w:p w14:paraId="5A7F500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为保证施工质量，施工难点以及容易发生质量通病的地方，承包人应先报施工方案经发包人书面确认，发包人可根据实际情况要求承包人做施工样板，样板经监理、发包人验收合格后，承包人方可按样板进行大面积施工。</w:t>
      </w:r>
    </w:p>
    <w:p w14:paraId="765013D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当发包人代表和监理提出对已隐蔽工程重新检验要求时，承包人应按要求进行剥露，并在检验后重新进行覆盖或修复。检验合格，发包人承担由此发生的经济支出，赔偿承包人损失并相应顺延工期。检验不合格，承包人承担发生的费用，工期不予顺延。</w:t>
      </w:r>
    </w:p>
    <w:p w14:paraId="1B0EB3B9">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 xml:space="preserve">设备调试 </w:t>
      </w:r>
    </w:p>
    <w:p w14:paraId="34304827">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双方约定需要设备调试的，设备调试内容应与承包人承包的安装范围相一致。</w:t>
      </w:r>
    </w:p>
    <w:p w14:paraId="0D396337">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设备安装工程具备单机无负荷调试条件，承包人组织设备调试，并在设备调试前48小时以书面形式通知监理、发包人。通知包括调试内容、时间、地点。承包人负责设备调试记录，根据发包人要求为设备调试提供必要条件。设备调试合格，监理及发包人在设备调试记录上签字确认。</w:t>
      </w:r>
    </w:p>
    <w:p w14:paraId="692072C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监理及发包人不能按时参加设备调试，须在开始设备调试前24小时以书面形式向承包人提出延期要求，承包人应在不影响工程整体进度的情况下，应按要求延期。发包人、监理不参加设备调试，也不申请延期的，应承认设备调试记录。承包人应在设备调试合格后24小时内将调试记录通知未参加调试各方，未参加调试各方应在接到通知后24小时内在调试记录上签字确认，逾期未签的，视为已经认可设备调试记录，承包人可继续施工。</w:t>
      </w:r>
    </w:p>
    <w:p w14:paraId="5747F28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设备安装工程具备无负荷联动设备调试条件，发包人组织设备联动调试，并就设备调试内容、时间、地点向承包人提出要求，承包人按要求做好准备工作。设备联动调试合格，各方在设备调试记录上签字确认。</w:t>
      </w:r>
    </w:p>
    <w:p w14:paraId="6AE72BC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各方责任 </w:t>
      </w:r>
    </w:p>
    <w:p w14:paraId="2CF70D1A">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由承包人承担设计或提出修改设计造成设备调试达不到验收要求，不管该设计是否经过发包人、监理批准，由承包人承担修改设计、拆除及重新安装的全部费用，工期不顺延。如承包人不承担设计，因设计原因造成设备调试达不到验收要求，发包人应要求设计单位修改设计，承包人按修改后的设计重新安装。发包人承担修改设计、拆除及重新安装的全部费用。</w:t>
      </w:r>
    </w:p>
    <w:p w14:paraId="0F26BC91">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 xml:space="preserve">由于设备制造原因，设备调试达不到验收要求，不管该设备是否经过发包人、监理批准，由承包人负责重新购置或修理，承包人负责拆除和重新安装。 </w:t>
      </w:r>
    </w:p>
    <w:p w14:paraId="15441965">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 xml:space="preserve">由于承包人施工原因造成设备调试达不到验收要求，承包人按发包人、监理要求重新安装和设备调试，并承担重新安装和设备调试的费用，工期不予顺延。 </w:t>
      </w:r>
    </w:p>
    <w:p w14:paraId="34155FD6">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(4)</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 xml:space="preserve">设备调试费用除发包人、承包人另有约定外，均由承包人承担。 </w:t>
      </w:r>
    </w:p>
    <w:p w14:paraId="31F07463">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(5)</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承包人在调试前应充分了解供水、排水、供电等是否正常；否则，因此造成的损失全部由承包人承担。</w:t>
      </w:r>
    </w:p>
    <w:p w14:paraId="1A4E934E">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p>
    <w:p w14:paraId="456B6C91">
      <w:pPr>
        <w:pStyle w:val="25"/>
        <w:numPr>
          <w:ilvl w:val="0"/>
          <w:numId w:val="13"/>
        </w:numPr>
        <w:spacing w:line="312" w:lineRule="auto"/>
        <w:jc w:val="left"/>
        <w:outlineLvl w:val="1"/>
        <w:rPr>
          <w:rFonts w:cs="宋体" w:asciiTheme="minorEastAsia" w:hAnsiTheme="minorEastAsia" w:eastAsiaTheme="minorEastAsia"/>
          <w:b/>
          <w:bCs/>
          <w:szCs w:val="21"/>
        </w:rPr>
      </w:pPr>
      <w:bookmarkStart w:id="12" w:name="_Toc389151744"/>
      <w:r>
        <w:rPr>
          <w:rFonts w:hint="eastAsia" w:cs="宋体" w:asciiTheme="minorEastAsia" w:hAnsiTheme="minorEastAsia" w:eastAsiaTheme="minorEastAsia"/>
          <w:b/>
          <w:bCs/>
          <w:szCs w:val="21"/>
        </w:rPr>
        <w:t>工期管理</w:t>
      </w:r>
      <w:bookmarkEnd w:id="12"/>
    </w:p>
    <w:p w14:paraId="58FAFC0B">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进度计划</w:t>
      </w:r>
    </w:p>
    <w:p w14:paraId="7EE6416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承包人应于合同签订之日起</w:t>
      </w:r>
      <w:r>
        <w:rPr>
          <w:rFonts w:cs="宋体" w:asciiTheme="minorEastAsia" w:hAnsiTheme="minorEastAsia" w:eastAsiaTheme="minorEastAsia"/>
          <w:bCs/>
          <w:szCs w:val="21"/>
        </w:rPr>
        <w:t>15日内向</w:t>
      </w:r>
      <w:r>
        <w:rPr>
          <w:rFonts w:hint="eastAsia" w:cs="宋体" w:asciiTheme="minorEastAsia" w:hAnsiTheme="minorEastAsia" w:eastAsiaTheme="minorEastAsia"/>
          <w:bCs/>
          <w:szCs w:val="21"/>
        </w:rPr>
        <w:t>监理和发包人提交详细的进度计划。</w:t>
      </w:r>
    </w:p>
    <w:p w14:paraId="7F71C390">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cs="宋体" w:asciiTheme="minorEastAsia" w:hAnsiTheme="minorEastAsia" w:eastAsiaTheme="minorEastAsia"/>
          <w:kern w:val="24"/>
          <w:szCs w:val="21"/>
        </w:rPr>
        <w:t>(1)</w:t>
      </w:r>
      <w:r>
        <w:rPr>
          <w:rFonts w:cs="宋体" w:asciiTheme="minorEastAsia" w:hAnsiTheme="minorEastAsia" w:eastAsiaTheme="minorEastAsia"/>
          <w:kern w:val="24"/>
          <w:szCs w:val="21"/>
        </w:rPr>
        <w:tab/>
      </w:r>
      <w:r>
        <w:rPr>
          <w:rFonts w:hint="eastAsia" w:cs="宋体" w:asciiTheme="minorEastAsia" w:hAnsiTheme="minorEastAsia" w:eastAsiaTheme="minorEastAsia"/>
          <w:kern w:val="24"/>
          <w:szCs w:val="21"/>
        </w:rPr>
        <w:t>进度计划应符合专用条款及招标文件要求，经发包人及监理审批书面确认后作为施工总进度控制的依据。</w:t>
      </w:r>
    </w:p>
    <w:p w14:paraId="72F82977">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cs="宋体" w:asciiTheme="minorEastAsia" w:hAnsiTheme="minorEastAsia" w:eastAsiaTheme="minorEastAsia"/>
          <w:kern w:val="24"/>
          <w:szCs w:val="21"/>
        </w:rPr>
        <w:t>(2)</w:t>
      </w:r>
      <w:r>
        <w:rPr>
          <w:rFonts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发包人及监理应在收到进度计划</w:t>
      </w:r>
      <w:r>
        <w:rPr>
          <w:rFonts w:hint="eastAsia" w:cs="宋体" w:asciiTheme="minorEastAsia" w:hAnsiTheme="minorEastAsia" w:eastAsiaTheme="minorEastAsia"/>
          <w:bCs/>
          <w:szCs w:val="21"/>
        </w:rPr>
        <w:t>之日起</w:t>
      </w:r>
      <w:r>
        <w:rPr>
          <w:rFonts w:cs="宋体" w:asciiTheme="minorEastAsia" w:hAnsiTheme="minorEastAsia" w:eastAsiaTheme="minorEastAsia"/>
          <w:bCs/>
          <w:szCs w:val="21"/>
        </w:rPr>
        <w:t>15日内</w:t>
      </w:r>
      <w:r>
        <w:rPr>
          <w:rFonts w:hint="eastAsia" w:cs="宋体" w:asciiTheme="minorEastAsia" w:hAnsiTheme="minorEastAsia" w:eastAsiaTheme="minorEastAsia"/>
          <w:kern w:val="24"/>
          <w:szCs w:val="21"/>
        </w:rPr>
        <w:t>予以书面确认或提出修改意见，承包人应在收到修改意见之日起</w:t>
      </w:r>
      <w:r>
        <w:rPr>
          <w:rFonts w:cs="宋体" w:asciiTheme="minorEastAsia" w:hAnsiTheme="minorEastAsia" w:eastAsiaTheme="minorEastAsia"/>
          <w:kern w:val="24"/>
          <w:szCs w:val="21"/>
        </w:rPr>
        <w:t>7日内</w:t>
      </w:r>
      <w:r>
        <w:rPr>
          <w:rFonts w:hint="eastAsia" w:cs="宋体" w:asciiTheme="minorEastAsia" w:hAnsiTheme="minorEastAsia" w:eastAsiaTheme="minorEastAsia"/>
          <w:kern w:val="24"/>
          <w:szCs w:val="21"/>
        </w:rPr>
        <w:t>，按发包人及监理意见进行修改，并将修改后的进度计划再次提交给发包人及监理审批，直至书面确认。</w:t>
      </w:r>
    </w:p>
    <w:p w14:paraId="7A76418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进度计划应反映出各施工区段或各工序之间的搭接关系、施工期限和开、竣工日期，并应包括每月预计完成的工作量和形象进度。</w:t>
      </w:r>
    </w:p>
    <w:p w14:paraId="3D1138E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承包人须按发包人、监理书面确认的进度计划组织施工，满足发包人进度要求，不能影响其它施工单位的工程进度，同时接受发包人、监理的检查、监督。</w:t>
      </w:r>
    </w:p>
    <w:p w14:paraId="0DFE6055">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如发包人或监理认为工程实际进度与计划进度不相符时，有权要求承包人进行改进。承包人应按监理、发包人的要求提出改进措施，经发包人及监理书面确认后执行。</w:t>
      </w:r>
    </w:p>
    <w:p w14:paraId="677658E6">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批准修改后的进度计划并不解除承包人根据合同约定应负的任何责任或义务。</w:t>
      </w:r>
    </w:p>
    <w:p w14:paraId="5B53242D">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因承包人的原因导致实际进度与进度计划不符，承包人无权就改进措施提出追加合同价款。</w:t>
      </w:r>
    </w:p>
    <w:p w14:paraId="444654CD">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开工及延期开工</w:t>
      </w:r>
    </w:p>
    <w:p w14:paraId="7E9BFCEE">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当按照发包人书面通知的开工日期开工。承包人不能按时开工，应当不迟于发包人通知的开工日期前10日，以书面形式向发包人代表提出延期开工的理由和要求。发包人书面同意开工延期，开工延期并相应顺延工期；发包人不同意开工延期或逾期未予答复或承包人未在约定时限内提出开工延期申请的，开工不予延期并工期不予顺延。</w:t>
      </w:r>
    </w:p>
    <w:p w14:paraId="62FF3FB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因发包人原因不能按照发包人指定的开工日期开工，发包人应以书面形式通知承包人，推迟开工日期，工期相应顺延。</w:t>
      </w:r>
    </w:p>
    <w:p w14:paraId="7418E87B">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暂停施工</w:t>
      </w:r>
    </w:p>
    <w:p w14:paraId="61D800C7">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发包人认为确有必要暂停施工时应当以书面形式要求承包人暂停施工，承包人应当按发包人要求停止施工，并妥善保护已完工程。</w:t>
      </w:r>
    </w:p>
    <w:p w14:paraId="792CC17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下述原因造成的暂停施工所涉及的费用增加和(或)工期延误，发包人不予补偿：</w:t>
      </w:r>
    </w:p>
    <w:p w14:paraId="60FB583A">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因承包人失误或违约造成的，或应由承包人负责的必要停工；</w:t>
      </w:r>
    </w:p>
    <w:p w14:paraId="1A4C9CBC">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承包人为了本工程的合理施工调整部署，或为了工程及其任何部分的安全而采取必要的技术措施所需要的停工；</w:t>
      </w:r>
    </w:p>
    <w:p w14:paraId="3990E607">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因现场气候条件(不可抗力情况除外)导致的必要停工。</w:t>
      </w:r>
    </w:p>
    <w:p w14:paraId="1B172A52">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b/>
          <w:bCs/>
          <w:szCs w:val="21"/>
        </w:rPr>
        <w:t>工期延误</w:t>
      </w:r>
    </w:p>
    <w:p w14:paraId="6B4AD8A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当原定的本工程或合同承建范围内部分工程完工日期或分项工程完工日期因承包人延误而变得无法实现时，发包人有权要求承包人优先完成本工程的一个或多个部分或加班赶工。承包人无偿遵从指令，但并不免除承包人延误工期的违约责任。</w:t>
      </w:r>
    </w:p>
    <w:p w14:paraId="585420B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因以下原因在施工关键线路(按承包人提交，并经发包人、监理书面确认的施工网络图中关键线路)造成工期延误，经承包人书面申请，发包人、监理书面确认，工期相应顺延，工期的延长并不附带任何费用，承包人不得向发包人要求支付补偿。</w:t>
      </w:r>
    </w:p>
    <w:p w14:paraId="26EF936F">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不可抗力。</w:t>
      </w:r>
    </w:p>
    <w:p w14:paraId="6784A152">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设计变更或修改导致增加的工程量一次增加超过工程总价的5%。</w:t>
      </w:r>
    </w:p>
    <w:p w14:paraId="4ABDC15C">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发包人未能按本合同的约定时间提供图纸及开工条件，导致承包人停工或无法开工。</w:t>
      </w:r>
    </w:p>
    <w:p w14:paraId="29BFD2D9">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(4)</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非因承包人原因，发包人或当地政府部门通知暂缓施工、间断施工或停工。</w:t>
      </w:r>
    </w:p>
    <w:p w14:paraId="15020A76">
      <w:pPr>
        <w:pStyle w:val="25"/>
        <w:tabs>
          <w:tab w:val="left" w:pos="567"/>
        </w:tabs>
        <w:spacing w:line="312" w:lineRule="auto"/>
        <w:ind w:left="987" w:leftChars="2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(5)</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发包人要求承包人对任何已隐蔽的工程执行挖开检查或对任何材料设备执行试验(包括查验后的修补)，查验结果合格的。</w:t>
      </w:r>
    </w:p>
    <w:p w14:paraId="71EC9AF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承包人必须按照本合同约定的竣工日期或发包人书面同意顺延的工期竣工。否则每拖延一日，按本合同约定向发包人支付违约金。</w:t>
      </w:r>
    </w:p>
    <w:p w14:paraId="271ABD6D">
      <w:pPr>
        <w:pStyle w:val="25"/>
        <w:numPr>
          <w:ilvl w:val="1"/>
          <w:numId w:val="13"/>
        </w:numPr>
        <w:tabs>
          <w:tab w:val="left" w:pos="425"/>
        </w:tabs>
        <w:spacing w:line="312"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竣工</w:t>
      </w:r>
    </w:p>
    <w:p w14:paraId="641D7650">
      <w:pPr>
        <w:pStyle w:val="25"/>
        <w:spacing w:line="312" w:lineRule="auto"/>
        <w:ind w:left="229" w:firstLine="478" w:firstLineChars="228"/>
        <w:rPr>
          <w:rFonts w:cs="宋体" w:asciiTheme="minorEastAsia" w:hAnsiTheme="minorEastAsia" w:eastAsiaTheme="minorEastAsia"/>
          <w:bCs/>
          <w:szCs w:val="21"/>
        </w:rPr>
      </w:pPr>
      <w:r>
        <w:rPr>
          <w:rFonts w:hint="eastAsia" w:cs="宋体" w:asciiTheme="minorEastAsia" w:hAnsiTheme="minorEastAsia" w:eastAsiaTheme="minorEastAsia"/>
          <w:bCs/>
          <w:szCs w:val="21"/>
        </w:rPr>
        <w:t>除专用条款另有约定、以及通用条款第6.4.2条列明的可顺延的工期情形外，承包人不得以任何理由申请顺延工期，必须严格按照本合同约定的竣工日期或发包人书面同意顺延的工期竣工。</w:t>
      </w:r>
    </w:p>
    <w:p w14:paraId="37270AE0">
      <w:pPr>
        <w:pStyle w:val="25"/>
        <w:spacing w:line="312" w:lineRule="auto"/>
        <w:ind w:left="229" w:firstLine="478" w:firstLineChars="228"/>
        <w:rPr>
          <w:rFonts w:cs="宋体" w:asciiTheme="minorEastAsia" w:hAnsiTheme="minorEastAsia" w:eastAsiaTheme="minorEastAsia"/>
          <w:bCs/>
          <w:szCs w:val="21"/>
        </w:rPr>
      </w:pPr>
    </w:p>
    <w:p w14:paraId="7EB15B98">
      <w:pPr>
        <w:pStyle w:val="25"/>
        <w:numPr>
          <w:ilvl w:val="0"/>
          <w:numId w:val="13"/>
        </w:numPr>
        <w:spacing w:line="312" w:lineRule="auto"/>
        <w:jc w:val="left"/>
        <w:outlineLvl w:val="1"/>
        <w:rPr>
          <w:rFonts w:cs="宋体" w:asciiTheme="minorEastAsia" w:hAnsiTheme="minorEastAsia" w:eastAsiaTheme="minorEastAsia"/>
          <w:b/>
          <w:bCs/>
          <w:szCs w:val="21"/>
        </w:rPr>
      </w:pPr>
      <w:bookmarkStart w:id="13" w:name="_Toc389151745"/>
      <w:r>
        <w:rPr>
          <w:rFonts w:hint="eastAsia" w:cs="宋体" w:asciiTheme="minorEastAsia" w:hAnsiTheme="minorEastAsia" w:eastAsiaTheme="minorEastAsia"/>
          <w:b/>
          <w:bCs/>
          <w:szCs w:val="21"/>
        </w:rPr>
        <w:t>材料和设备</w:t>
      </w:r>
      <w:bookmarkEnd w:id="13"/>
    </w:p>
    <w:p w14:paraId="63E2DBA1">
      <w:pPr>
        <w:pStyle w:val="25"/>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      电梯设备的交货验收及保管方式，按发包人技术要求执行。</w:t>
      </w:r>
    </w:p>
    <w:p w14:paraId="61AC7BB9">
      <w:pPr>
        <w:pStyle w:val="25"/>
        <w:spacing w:line="312" w:lineRule="auto"/>
        <w:jc w:val="left"/>
        <w:rPr>
          <w:rFonts w:cs="宋体" w:asciiTheme="minorEastAsia" w:hAnsiTheme="minorEastAsia" w:eastAsiaTheme="minorEastAsia"/>
          <w:bCs/>
          <w:szCs w:val="21"/>
        </w:rPr>
      </w:pPr>
    </w:p>
    <w:p w14:paraId="27E86A90">
      <w:pPr>
        <w:pStyle w:val="25"/>
        <w:numPr>
          <w:ilvl w:val="0"/>
          <w:numId w:val="13"/>
        </w:numPr>
        <w:spacing w:line="312" w:lineRule="auto"/>
        <w:jc w:val="left"/>
        <w:outlineLvl w:val="1"/>
        <w:rPr>
          <w:rFonts w:cs="宋体" w:asciiTheme="minorEastAsia" w:hAnsiTheme="minorEastAsia" w:eastAsiaTheme="minorEastAsia"/>
          <w:b/>
          <w:bCs/>
          <w:szCs w:val="21"/>
        </w:rPr>
      </w:pPr>
      <w:bookmarkStart w:id="14" w:name="_Toc389151746"/>
      <w:r>
        <w:rPr>
          <w:rFonts w:hint="eastAsia" w:cs="宋体" w:asciiTheme="minorEastAsia" w:hAnsiTheme="minorEastAsia" w:eastAsiaTheme="minorEastAsia"/>
          <w:b/>
          <w:bCs/>
          <w:szCs w:val="21"/>
        </w:rPr>
        <w:t>工程变更</w:t>
      </w:r>
      <w:bookmarkEnd w:id="14"/>
    </w:p>
    <w:p w14:paraId="3A79A126">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合同履行期间，发包人有权根据需要对合同工程或其任何部分的形式、质量或数量等做出变更，包括增减施工图中的工程内容及增加施工图以外需要承包人完成的工程量，承包人不得拒收相关文件，同时承包人应按照发包人发出的变更指令和要求，及时进行工程变更，有关之费用按专用条款约定执行。除专用条款及通用条款另有约定外，承包人不得因此而提出价款及工期之索赔。</w:t>
      </w:r>
    </w:p>
    <w:p w14:paraId="2E7FDE03">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在施工过程中，出现以下情况，视为工程变更：</w:t>
      </w:r>
    </w:p>
    <w:p w14:paraId="40F9E57C">
      <w:pPr>
        <w:pStyle w:val="25"/>
        <w:tabs>
          <w:tab w:val="left" w:pos="794"/>
          <w:tab w:val="left" w:pos="4032"/>
        </w:tabs>
        <w:topLinePunct/>
        <w:adjustRightInd w:val="0"/>
        <w:snapToGrid w:val="0"/>
        <w:spacing w:line="312" w:lineRule="auto"/>
        <w:ind w:left="1100" w:leftChars="2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t>合同包括的任何工作内容的数量的改变；</w:t>
      </w:r>
    </w:p>
    <w:p w14:paraId="357881EE">
      <w:pPr>
        <w:pStyle w:val="25"/>
        <w:tabs>
          <w:tab w:val="left" w:pos="794"/>
          <w:tab w:val="left" w:pos="4032"/>
        </w:tabs>
        <w:topLinePunct/>
        <w:adjustRightInd w:val="0"/>
        <w:snapToGrid w:val="0"/>
        <w:spacing w:line="312" w:lineRule="auto"/>
        <w:ind w:left="1100" w:leftChars="2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t>合同包括的任何工作内容的质量或其他特征的改变；</w:t>
      </w:r>
    </w:p>
    <w:p w14:paraId="39509479">
      <w:pPr>
        <w:pStyle w:val="25"/>
        <w:tabs>
          <w:tab w:val="left" w:pos="794"/>
          <w:tab w:val="left" w:pos="4032"/>
        </w:tabs>
        <w:topLinePunct/>
        <w:adjustRightInd w:val="0"/>
        <w:snapToGrid w:val="0"/>
        <w:spacing w:line="312" w:lineRule="auto"/>
        <w:ind w:left="1100" w:leftChars="2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t>本工程任何部分的标高、线形、位置和尺寸的改变；</w:t>
      </w:r>
    </w:p>
    <w:p w14:paraId="2661C290">
      <w:pPr>
        <w:pStyle w:val="25"/>
        <w:tabs>
          <w:tab w:val="left" w:pos="794"/>
          <w:tab w:val="left" w:pos="4032"/>
        </w:tabs>
        <w:topLinePunct/>
        <w:adjustRightInd w:val="0"/>
        <w:snapToGrid w:val="0"/>
        <w:spacing w:line="312" w:lineRule="auto"/>
        <w:ind w:left="1100" w:leftChars="2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t>本工程任何部分施工的约定顺序或时间安排的改变；</w:t>
      </w:r>
    </w:p>
    <w:p w14:paraId="64486FDA">
      <w:pPr>
        <w:pStyle w:val="25"/>
        <w:tabs>
          <w:tab w:val="left" w:pos="794"/>
          <w:tab w:val="left" w:pos="4032"/>
        </w:tabs>
        <w:topLinePunct/>
        <w:adjustRightInd w:val="0"/>
        <w:snapToGrid w:val="0"/>
        <w:spacing w:line="312" w:lineRule="auto"/>
        <w:ind w:left="1100" w:leftChars="2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hint="eastAsia" w:cs="宋体" w:asciiTheme="minorEastAsia" w:hAnsiTheme="minorEastAsia" w:eastAsiaTheme="minorEastAsia"/>
          <w:szCs w:val="21"/>
        </w:rPr>
        <w:tab/>
      </w:r>
      <w:r>
        <w:rPr>
          <w:rFonts w:hint="eastAsia" w:cs="宋体" w:asciiTheme="minorEastAsia" w:hAnsiTheme="minorEastAsia" w:eastAsiaTheme="minorEastAsia"/>
          <w:szCs w:val="21"/>
        </w:rPr>
        <w:t>为进行工程变更需要的任何附加工作、材料或设备。</w:t>
      </w:r>
    </w:p>
    <w:p w14:paraId="2D902455">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工程变更应按以下程序办理，并由发包人代表提前14日向承包人发出变更指令。</w:t>
      </w:r>
    </w:p>
    <w:p w14:paraId="31893CF8">
      <w:pPr>
        <w:pStyle w:val="25"/>
        <w:tabs>
          <w:tab w:val="left" w:pos="864"/>
        </w:tabs>
        <w:topLinePunct/>
        <w:adjustRightInd w:val="0"/>
        <w:snapToGrid w:val="0"/>
        <w:spacing w:line="312" w:lineRule="auto"/>
        <w:ind w:left="1352" w:leftChars="300" w:hanging="722"/>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(1)发包人提出变更建议，必要时应经设计人书面同意并提交相应变更设计；</w:t>
      </w:r>
    </w:p>
    <w:p w14:paraId="0012B0FA">
      <w:pPr>
        <w:pStyle w:val="25"/>
        <w:tabs>
          <w:tab w:val="left" w:pos="864"/>
        </w:tabs>
        <w:topLinePunct/>
        <w:adjustRightInd w:val="0"/>
        <w:snapToGrid w:val="0"/>
        <w:spacing w:line="312" w:lineRule="auto"/>
        <w:ind w:left="1310" w:leftChars="300" w:hanging="68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(2)设计人提出变更建议，应提交相应变更设计，经发包人代表审核并报发包人同意；</w:t>
      </w:r>
    </w:p>
    <w:p w14:paraId="6974386A">
      <w:pPr>
        <w:pStyle w:val="25"/>
        <w:tabs>
          <w:tab w:val="left" w:pos="864"/>
        </w:tabs>
        <w:topLinePunct/>
        <w:adjustRightInd w:val="0"/>
        <w:snapToGrid w:val="0"/>
        <w:spacing w:line="312" w:lineRule="auto"/>
        <w:ind w:left="850" w:leftChars="300" w:hanging="220"/>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(3)承包人提出变更建议，必要时应经设计人书面同意并提交相应变更设计，经发包人代表审核并报发包人同意；</w:t>
      </w:r>
    </w:p>
    <w:p w14:paraId="5EFFE6FF">
      <w:pPr>
        <w:pStyle w:val="25"/>
        <w:topLinePunct/>
        <w:adjustRightInd w:val="0"/>
        <w:snapToGrid w:val="0"/>
        <w:spacing w:line="312" w:lineRule="auto"/>
        <w:ind w:left="234" w:firstLine="405" w:firstLineChars="193"/>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以上变更建议涉及到结构、外墙等影响本工程及公众安全的，必须经设计人书面同意并提交相应变更设计。以上变更超过原设计标准或批准的建设规模需要有关部门审批时，发包人应报规划管理部门和其他有关部门重新审查批准，并提供由设计人出具的相应变更设计图纸和说明。</w:t>
      </w:r>
    </w:p>
    <w:p w14:paraId="326DE576">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如发包人代表在发出变更指令前要求承包人提出一份有关该项变更的建议书，承包人应在收到发包人通知之日起7日内(尽快)做出响应并提出书面建议书，说明该项变更可能对本工程造成的影响以及可能发生的费用增减情况。</w:t>
      </w:r>
    </w:p>
    <w:p w14:paraId="337BA544">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变更指令须经发包人代表或授权人员签字并盖章后以书面形式下发方为有效。未按上述要求发出的变更与指令，承包人可拒绝实施。</w:t>
      </w:r>
    </w:p>
    <w:p w14:paraId="024CF544">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发包人提出的对已完成的分项工程进行变更，承包人应在施工前将施工方案报发包人书面确认；对于有可能重复利用的材料设备，承包人应小心保护，属承包人拆除时未采取保护措施或拆除后保护不当造成损失的，由承包人负责。</w:t>
      </w:r>
    </w:p>
    <w:p w14:paraId="609F6DAA">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对变更工程指令涉及到的隐蔽工程与拆除工程量，承包人应在隐蔽前及拆除后24小时内请监理和发包人现场查验并填报《签证单》，超过时限发包人有权拒绝确认。</w:t>
      </w:r>
    </w:p>
    <w:p w14:paraId="1F4DB3A7">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承包人发现设计变更与工程指令有违反国家规定、影响工程质量或存在明显不合理浪费之处，应及时通知发包人和设计单位。</w:t>
      </w:r>
    </w:p>
    <w:p w14:paraId="6EDD2175">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如发出本工程变更指令是因为承包人原因造成的，如承包人施工质量有问题或施工安排不当，或擅自变更设计等违反合同的行为等，则由此引起的任何额外费用由承包人承担，且工期不顺延。</w:t>
      </w:r>
    </w:p>
    <w:p w14:paraId="2CB58F1D">
      <w:pPr>
        <w:pStyle w:val="25"/>
        <w:numPr>
          <w:ilvl w:val="255"/>
          <w:numId w:val="0"/>
        </w:numPr>
        <w:tabs>
          <w:tab w:val="left" w:pos="425"/>
        </w:tabs>
        <w:spacing w:line="312" w:lineRule="auto"/>
        <w:jc w:val="left"/>
        <w:rPr>
          <w:rFonts w:cs="宋体" w:asciiTheme="minorEastAsia" w:hAnsiTheme="minorEastAsia" w:eastAsiaTheme="minorEastAsia"/>
          <w:szCs w:val="21"/>
        </w:rPr>
      </w:pPr>
    </w:p>
    <w:p w14:paraId="44706E6E">
      <w:pPr>
        <w:pStyle w:val="25"/>
        <w:numPr>
          <w:ilvl w:val="0"/>
          <w:numId w:val="13"/>
        </w:numPr>
        <w:spacing w:line="312" w:lineRule="auto"/>
        <w:jc w:val="left"/>
        <w:outlineLvl w:val="1"/>
        <w:rPr>
          <w:rFonts w:cs="宋体" w:asciiTheme="minorEastAsia" w:hAnsiTheme="minorEastAsia" w:eastAsiaTheme="minorEastAsia"/>
          <w:b/>
          <w:szCs w:val="21"/>
        </w:rPr>
      </w:pPr>
      <w:bookmarkStart w:id="15" w:name="_Toc389151747"/>
      <w:r>
        <w:rPr>
          <w:rFonts w:hint="eastAsia" w:cs="宋体" w:asciiTheme="minorEastAsia" w:hAnsiTheme="minorEastAsia" w:eastAsiaTheme="minorEastAsia"/>
          <w:b/>
          <w:bCs/>
          <w:szCs w:val="21"/>
        </w:rPr>
        <w:t>合同价款</w:t>
      </w:r>
      <w:bookmarkEnd w:id="15"/>
    </w:p>
    <w:p w14:paraId="10369425">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在签订本合同前对本工程的全部招标图纸、施工或装修标准、技术说明、招标文件、合同条件、本工程所在周围环境、交通道路、现场地质资料、周围地下管网、现场条件等情况均已详细研究并充分理解，并已考虑施工技术措施、安全维护、文明工地施工措施等因素，并根据政府税费、工地现场条件、企业自身水平、施工组织设计等进行投标报价并经发包人书面确认。发包人、</w:t>
      </w:r>
      <w:r>
        <w:rPr>
          <w:rFonts w:hint="eastAsia" w:cs="宋体" w:asciiTheme="minorEastAsia" w:hAnsiTheme="minorEastAsia" w:eastAsiaTheme="minorEastAsia"/>
          <w:bCs/>
          <w:szCs w:val="21"/>
        </w:rPr>
        <w:t>承包人</w:t>
      </w:r>
      <w:r>
        <w:rPr>
          <w:rFonts w:hint="eastAsia" w:cs="宋体" w:asciiTheme="minorEastAsia" w:hAnsiTheme="minorEastAsia" w:eastAsiaTheme="minorEastAsia"/>
          <w:szCs w:val="21"/>
        </w:rPr>
        <w:t>双方协商确认的合同总价已按招标文件和合同条款中的承包范围、质量标准、工期等要求充分考虑了人工、材料、机械、包装运输、施工技术、施工措施、管理、利润、税金等各项因素并计算了全部费用，准确无误，如有错漏，概由承包人负责。</w:t>
      </w:r>
    </w:p>
    <w:p w14:paraId="476EADE2">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按国家及地方政府规定由承包人缴纳的各种税收及其他费用已包含在本工程造价内，由承包人向税务等部门缴纳。</w:t>
      </w:r>
    </w:p>
    <w:p w14:paraId="1FCED437">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应按专用条款约定的条件及时间向监理及发包人代表递交工程款支付申请书及相关资料，如因承包人延迟递交工程款支付申请书及相关资料的，发包人有权延期付款，因此造成款项延期支付的，由承包人承担责任，承包人不得以此为由影响任何工程进展。</w:t>
      </w:r>
    </w:p>
    <w:p w14:paraId="3047F598">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进度款与质量、安全挂钩，若申报工作的质量、安全达不到验收规范要求，发包人有权暂缓支付该部分工程款，直至合格为止。</w:t>
      </w:r>
    </w:p>
    <w:p w14:paraId="36923FED">
      <w:pPr>
        <w:pStyle w:val="25"/>
        <w:numPr>
          <w:ilvl w:val="1"/>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提供的发票必须符合国家税务规定，不得使用假发票、套开发票。否则承包人应无条件更换发票，并承担票面金额10%的违约金；若造成发包人损失的，承包人应予以赔偿，同时承包人应以发包人支付的损失赔偿额为标准向发包人支付违约金。同时，发包人将承包人列为不合格供方，并保留追究其法律责任的权利。</w:t>
      </w:r>
    </w:p>
    <w:p w14:paraId="08B56E27">
      <w:pPr>
        <w:pStyle w:val="25"/>
        <w:numPr>
          <w:ilvl w:val="255"/>
          <w:numId w:val="0"/>
        </w:numPr>
        <w:tabs>
          <w:tab w:val="left" w:pos="425"/>
        </w:tabs>
        <w:spacing w:line="312" w:lineRule="auto"/>
        <w:jc w:val="left"/>
        <w:rPr>
          <w:rFonts w:cs="宋体" w:asciiTheme="minorEastAsia" w:hAnsiTheme="minorEastAsia" w:eastAsiaTheme="minorEastAsia"/>
          <w:szCs w:val="21"/>
        </w:rPr>
      </w:pPr>
    </w:p>
    <w:p w14:paraId="7F944031">
      <w:pPr>
        <w:pStyle w:val="25"/>
        <w:numPr>
          <w:ilvl w:val="0"/>
          <w:numId w:val="13"/>
        </w:numPr>
        <w:spacing w:line="312" w:lineRule="auto"/>
        <w:jc w:val="left"/>
        <w:outlineLvl w:val="1"/>
        <w:rPr>
          <w:rFonts w:cs="宋体" w:asciiTheme="minorEastAsia" w:hAnsiTheme="minorEastAsia" w:eastAsiaTheme="minorEastAsia"/>
          <w:b/>
          <w:szCs w:val="21"/>
        </w:rPr>
      </w:pPr>
      <w:bookmarkStart w:id="16" w:name="_Toc389151748"/>
      <w:r>
        <w:rPr>
          <w:rFonts w:hint="eastAsia" w:cs="宋体" w:asciiTheme="minorEastAsia" w:hAnsiTheme="minorEastAsia" w:eastAsiaTheme="minorEastAsia"/>
          <w:b/>
          <w:bCs/>
          <w:szCs w:val="21"/>
        </w:rPr>
        <w:t>竣工结算</w:t>
      </w:r>
      <w:bookmarkEnd w:id="16"/>
    </w:p>
    <w:p w14:paraId="31399DC0">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szCs w:val="21"/>
        </w:rPr>
        <w:t>结算编制</w:t>
      </w:r>
    </w:p>
    <w:p w14:paraId="6AC037A5">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承包人应按照约定的合同价款和合同价款调整内容以及索赔事项编制竣工结算书及相应电子文件，并汇总竣工结算资料。结算资料应包含但不限于以下各项：</w:t>
      </w:r>
    </w:p>
    <w:p w14:paraId="58D240FC">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工程竣工验收及移交证明。</w:t>
      </w:r>
    </w:p>
    <w:p w14:paraId="40D3A209">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结算汇总表及明细表，结算汇总表须加盖公章。</w:t>
      </w:r>
    </w:p>
    <w:p w14:paraId="2A6D10E9">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工程签证单原件及相应结算资料(含工程指令单、设计变更单原件)。</w:t>
      </w:r>
    </w:p>
    <w:p w14:paraId="51FD91AC">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本合同相关条款、合同计价清单复印件。</w:t>
      </w:r>
    </w:p>
    <w:p w14:paraId="266CAB23">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结算对帐单。</w:t>
      </w:r>
    </w:p>
    <w:p w14:paraId="640349D3">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水电费结清证明。</w:t>
      </w:r>
    </w:p>
    <w:p w14:paraId="272CA55E">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合同结算需要提供的票据。</w:t>
      </w:r>
    </w:p>
    <w:p w14:paraId="6D74670B">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 xml:space="preserve">经相关人员签字确认的结算用竣工图纸。 </w:t>
      </w:r>
    </w:p>
    <w:p w14:paraId="04FDEED7">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违约索赔资料。</w:t>
      </w:r>
    </w:p>
    <w:p w14:paraId="4599BFBE">
      <w:pPr>
        <w:pStyle w:val="25"/>
        <w:numPr>
          <w:ilvl w:val="0"/>
          <w:numId w:val="14"/>
        </w:numPr>
        <w:tabs>
          <w:tab w:val="left" w:pos="567"/>
        </w:tabs>
        <w:spacing w:line="312" w:lineRule="auto"/>
        <w:ind w:left="1271"/>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经双方签字并加盖公章确认的涉及经济条款或工程造价事项的约谈记录。</w:t>
      </w:r>
    </w:p>
    <w:p w14:paraId="6C556CAA">
      <w:pPr>
        <w:pStyle w:val="25"/>
        <w:spacing w:line="312" w:lineRule="auto"/>
        <w:ind w:left="854" w:leftChars="400" w:hanging="14" w:hangingChars="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bCs/>
          <w:szCs w:val="21"/>
        </w:rPr>
        <w:t>发包人签收承包人递交的结算资料的行为仅表示收到相关资料，而不表示对资料所载内容的确认。</w:t>
      </w:r>
    </w:p>
    <w:p w14:paraId="1E3B00E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提交完整的竣工验收报告之日起14日内，向发包人递交竣工结算报告及完整的结算资料。承包人如未在约定时间内提供完整的工程竣工结算报告及结算资料，经发包人催促后14日内仍未提供的，发包人有权根据已有资料进行审查。因此造成本工程竣工结算延迟或工程款不能按时支付的责任由承包人承担，由此给发包人及第三方造成的经济损失由承包人承担（包括但不限于因本工程未完成竣工结算而不能通过政府的竣工验收备案、或导致不能按期入伙、或不能按期办理房产证等责任），发包人均可向承包人追偿，并有权直接从应付工程款中予以扣除。</w:t>
      </w:r>
    </w:p>
    <w:p w14:paraId="3C1BCB5F">
      <w:pPr>
        <w:pStyle w:val="25"/>
        <w:spacing w:line="312" w:lineRule="auto"/>
        <w:ind w:left="229" w:firstLine="478" w:firstLineChars="228"/>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确保其提交的全套竣工结算资料的真实性、合法性及完整性，否则一切责任由承包人承担。若遗漏的资料涉及造价增加的，将视为承包人放弃增加造价；若遗漏的资料涉及造价减少的，将视为承包人故意隐瞒，发包人在结算中有权按实际应扣减的造价予以扣减。</w:t>
      </w:r>
    </w:p>
    <w:p w14:paraId="176DFC5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发包人在收到承包人递交的完整竣工结算资料之日起90日内进行资料核实，给予书面确认或者提出异议；但逾期仍未提出异议的，并不视为确认。发包人审定后，双方签订竣工结算协议。最终的结算以</w:t>
      </w:r>
      <w:r>
        <w:rPr>
          <w:rFonts w:hint="eastAsia" w:asciiTheme="minorEastAsia" w:hAnsiTheme="minorEastAsia" w:eastAsiaTheme="minorEastAsia"/>
        </w:rPr>
        <w:t>发包人</w:t>
      </w:r>
      <w:r>
        <w:rPr>
          <w:rFonts w:hint="eastAsia" w:cs="宋体" w:asciiTheme="minorEastAsia" w:hAnsiTheme="minorEastAsia" w:eastAsiaTheme="minorEastAsia"/>
          <w:bCs/>
          <w:szCs w:val="21"/>
        </w:rPr>
        <w:t>审定为准，任何形式的默认或视同均不作为最终结算依据。</w:t>
      </w:r>
    </w:p>
    <w:p w14:paraId="0B3BB46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承包人应安排足够数量的工程造价人员，保证签证与合同结算核对所需的时间。</w:t>
      </w:r>
    </w:p>
    <w:p w14:paraId="49C1128A">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5CCE55EC">
      <w:pPr>
        <w:pStyle w:val="25"/>
        <w:numPr>
          <w:ilvl w:val="0"/>
          <w:numId w:val="13"/>
        </w:numPr>
        <w:spacing w:line="312" w:lineRule="auto"/>
        <w:jc w:val="left"/>
        <w:outlineLvl w:val="1"/>
        <w:rPr>
          <w:rFonts w:cs="宋体" w:asciiTheme="minorEastAsia" w:hAnsiTheme="minorEastAsia" w:eastAsiaTheme="minorEastAsia"/>
          <w:b/>
          <w:bCs/>
          <w:szCs w:val="21"/>
        </w:rPr>
      </w:pPr>
      <w:bookmarkStart w:id="17" w:name="_Toc389151749"/>
      <w:r>
        <w:rPr>
          <w:rFonts w:hint="eastAsia" w:cs="宋体" w:asciiTheme="minorEastAsia" w:hAnsiTheme="minorEastAsia" w:eastAsiaTheme="minorEastAsia"/>
          <w:b/>
          <w:bCs/>
          <w:szCs w:val="21"/>
        </w:rPr>
        <w:t>竣工验收</w:t>
      </w:r>
      <w:bookmarkEnd w:id="17"/>
    </w:p>
    <w:p w14:paraId="6AD9CAC4">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工程验收：</w:t>
      </w:r>
    </w:p>
    <w:p w14:paraId="0A44085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具备竣工验收条件之日起21日内，承包人按工程竣工验收有关规定，向发包人及监理提供完整竣工资料(如代表任命通知书、施工组织设计方案、施工质量技术交底、施工日志、各种验收记录表和检测报告、工程变更资料、工程质量事故处理报告、竣工图纸等)、竣工验收报告。发包人及监理认为符合验收条件后，组织相关单位初步验收。初步验收不合格，由监理下发整改通知单，承包人必须整改（包括修改、返工等）至合格标准。</w:t>
      </w:r>
    </w:p>
    <w:p w14:paraId="64539F3F">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及监理初验合格后，承包人协助发包人与有关部门联系，确定验收日期，由发包人组织设计单位、监理公司、政府有关部门、承包人参加竣工验收。承包人根据政府验收意见在规定的日期内完成整改（如无规定日期，则以发包人要求的日期为准）。</w:t>
      </w:r>
    </w:p>
    <w:p w14:paraId="03928E88">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如本工程竣工验收质量未达到合同约定的标准，承包人应按通用条款5.1.1条有关约定进行整改。无论工程是否经过监理或发包人验收，均不免除承包人对其承包工程的质量所负的责任。</w:t>
      </w:r>
    </w:p>
    <w:p w14:paraId="01D80E43">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承包人应在本工程验收合格、取得相关政府部门备案回执或合格证（如需要）之日起10日内完成如下工作：</w:t>
      </w:r>
    </w:p>
    <w:p w14:paraId="576DB04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进行全面的现场清理工作，包括清洁本工程的所有部位，除去一切无关标志、污斑、指印和其他的油污和污物，清洁和整理所有油漆及磨光工程，做到工完场清。</w:t>
      </w:r>
    </w:p>
    <w:p w14:paraId="5897DF0A">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拆除全部临建、撤出施工人员、机械设备和剩余材料（除收尾工程所需的以外）、垃圾等。并将所有承包范围内的工程清理干净，并填写工程移交书，经发包人及物业公司代表签字并加盖公章后，视为工程移交完毕；承包人逾期未向发包人移交工程的，承包人按工期延误支付违约金。</w:t>
      </w:r>
    </w:p>
    <w:p w14:paraId="14128A6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如承包人不能及时完成前述清理、拆除、撤出等工作，发包人有权采取如下措施，所有费用概由承包人承担，同时承包人还应每日向发包人支付人民币10000元违约金直至清理、拆除、撤出等工作完成：</w:t>
      </w:r>
    </w:p>
    <w:p w14:paraId="2EF88C77">
      <w:pPr>
        <w:pStyle w:val="25"/>
        <w:tabs>
          <w:tab w:val="left" w:pos="567"/>
        </w:tabs>
        <w:spacing w:line="312" w:lineRule="auto"/>
        <w:ind w:left="1271" w:leftChars="200" w:hanging="851"/>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(1)委托他人将承包人装备、剩余材料及承包人的其他财产觅地存放；</w:t>
      </w:r>
    </w:p>
    <w:p w14:paraId="26A941BC">
      <w:pPr>
        <w:pStyle w:val="25"/>
        <w:tabs>
          <w:tab w:val="left" w:pos="567"/>
        </w:tabs>
        <w:spacing w:line="312" w:lineRule="auto"/>
        <w:ind w:left="1271" w:leftChars="200" w:hanging="851"/>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(2)委托他人进行清理、拆除、运走垃圾、废料。</w:t>
      </w:r>
    </w:p>
    <w:p w14:paraId="2DE4601C">
      <w:pPr>
        <w:pStyle w:val="25"/>
        <w:tabs>
          <w:tab w:val="left" w:pos="567"/>
        </w:tabs>
        <w:spacing w:line="312" w:lineRule="auto"/>
        <w:ind w:left="1271" w:leftChars="200" w:hanging="851"/>
        <w:jc w:val="left"/>
        <w:textAlignment w:val="top"/>
        <w:rPr>
          <w:rFonts w:cs="宋体" w:asciiTheme="minorEastAsia" w:hAnsiTheme="minorEastAsia" w:eastAsiaTheme="minorEastAsia"/>
          <w:bCs/>
          <w:szCs w:val="21"/>
        </w:rPr>
      </w:pPr>
      <w:r>
        <w:rPr>
          <w:rFonts w:hint="eastAsia" w:cs="宋体" w:asciiTheme="minorEastAsia" w:hAnsiTheme="minorEastAsia" w:eastAsiaTheme="minorEastAsia"/>
          <w:bCs/>
          <w:szCs w:val="21"/>
        </w:rPr>
        <w:t>(3)发包人认为其它的合理措施。</w:t>
      </w:r>
    </w:p>
    <w:p w14:paraId="4050E1F8">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工程移交</w:t>
      </w:r>
    </w:p>
    <w:p w14:paraId="03039A83">
      <w:pPr>
        <w:pStyle w:val="25"/>
        <w:numPr>
          <w:ilvl w:val="2"/>
          <w:numId w:val="13"/>
        </w:numPr>
        <w:tabs>
          <w:tab w:val="left" w:pos="425"/>
        </w:tabs>
        <w:spacing w:line="312" w:lineRule="auto"/>
        <w:jc w:val="left"/>
        <w:rPr>
          <w:rFonts w:cs="宋体" w:asciiTheme="minorEastAsia" w:hAnsiTheme="minorEastAsia" w:eastAsiaTheme="minorEastAsia"/>
          <w:b/>
          <w:szCs w:val="21"/>
        </w:rPr>
      </w:pPr>
      <w:r>
        <w:rPr>
          <w:rFonts w:hint="eastAsia" w:cs="宋体" w:asciiTheme="minorEastAsia" w:hAnsiTheme="minorEastAsia" w:eastAsiaTheme="minorEastAsia"/>
          <w:bCs/>
          <w:szCs w:val="21"/>
        </w:rPr>
        <w:t>承包人应在工程竣工验收合格，取得相关政府主管部门颁发的</w:t>
      </w:r>
      <w:r>
        <w:rPr>
          <w:rFonts w:hint="eastAsia" w:asciiTheme="minorEastAsia" w:hAnsiTheme="minorEastAsia" w:eastAsiaTheme="minorEastAsia"/>
          <w:b/>
          <w:bCs/>
          <w:szCs w:val="21"/>
        </w:rPr>
        <w:t>特种设备使用登记证和电梯使用标志《合格证》，</w:t>
      </w:r>
      <w:r>
        <w:rPr>
          <w:rFonts w:hint="eastAsia" w:cs="宋体" w:asciiTheme="minorEastAsia" w:hAnsiTheme="minorEastAsia" w:eastAsiaTheme="minorEastAsia"/>
          <w:bCs/>
          <w:szCs w:val="21"/>
        </w:rPr>
        <w:t>并在完成通用条款第11.2条约定的内容之日起3日内，向发包人及监理书面申请工程交接。经发包人、监理认定符合交接条件后，承包人应在7日内向发包人指定的物业管理公司进行工程交接。</w:t>
      </w:r>
    </w:p>
    <w:p w14:paraId="50FCF5A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发包人接收工程后，应向承包人签发交接证书。交接证书上应写明本工程的实际竣工日期(即竣工验收合格之日)。承包人逾期未向发包人移交工程的，承包人按工期延误的违约金标准向发包人支付违约金。</w:t>
      </w:r>
    </w:p>
    <w:p w14:paraId="180A70C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承包人不应以任何理由对本工程行使留置权，承包人违反约定拒不交接工程，视为承包人未按合同约定完成工程，按工期延误的违约金标准向发包人支付违约金。</w:t>
      </w:r>
    </w:p>
    <w:p w14:paraId="5E282ABC">
      <w:pPr>
        <w:pStyle w:val="25"/>
        <w:numPr>
          <w:ilvl w:val="2"/>
          <w:numId w:val="13"/>
        </w:numPr>
        <w:tabs>
          <w:tab w:val="left" w:pos="425"/>
        </w:tabs>
        <w:spacing w:line="312"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工程在未移交之前，承包人应负责已完工程的成品保护工作，保护期间发生损坏、失窃，承包人自费予以修复。如发包人提前使用，因使用损坏发生的修理费用由责任方承担。</w:t>
      </w:r>
    </w:p>
    <w:p w14:paraId="2303CC4F">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承包人应在竣工验收合格之日起30日内完成如下工作：</w:t>
      </w:r>
    </w:p>
    <w:p w14:paraId="66D213E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向发包人移交完整的竣工资料及竣工图纸四套及相应的电子磁盘资料（竣工资料及竣工图纸必须准确真实的反映实际施工情况，并符合城建档案馆对资料的要求），费用由承包人承担。如承包人迟延向发包人移交，每延误1日，承包人应向发包人支付合同总价1‰的违约金。</w:t>
      </w:r>
    </w:p>
    <w:p w14:paraId="3295BCA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承包人应在竣工验收合格之日起30日内将本工程需向城建档案馆移交的所有资料移交给发包人，并协助发包人进行移交。因承包人资料不符合档案馆要求而造成发包人损失的，由承包人承担全部赔偿责任。</w:t>
      </w:r>
    </w:p>
    <w:p w14:paraId="67A5D8A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因特殊原因，部分单位工程甩项竣工时，由发包人、承包人协商订立甩项竣工协议，明确各方责任。</w:t>
      </w:r>
    </w:p>
    <w:p w14:paraId="21D176E8">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7BBFC23D">
      <w:pPr>
        <w:pStyle w:val="25"/>
        <w:numPr>
          <w:ilvl w:val="0"/>
          <w:numId w:val="13"/>
        </w:numPr>
        <w:spacing w:line="312" w:lineRule="auto"/>
        <w:jc w:val="left"/>
        <w:outlineLvl w:val="1"/>
        <w:rPr>
          <w:rFonts w:cs="宋体" w:asciiTheme="minorEastAsia" w:hAnsiTheme="minorEastAsia" w:eastAsiaTheme="minorEastAsia"/>
          <w:b/>
          <w:bCs/>
          <w:szCs w:val="21"/>
        </w:rPr>
      </w:pPr>
      <w:bookmarkStart w:id="18" w:name="_Toc389151751"/>
      <w:r>
        <w:rPr>
          <w:rFonts w:hint="eastAsia" w:cs="宋体" w:asciiTheme="minorEastAsia" w:hAnsiTheme="minorEastAsia" w:eastAsiaTheme="minorEastAsia"/>
          <w:b/>
          <w:bCs/>
          <w:szCs w:val="21"/>
        </w:rPr>
        <w:t>不可抗力</w:t>
      </w:r>
      <w:bookmarkEnd w:id="18"/>
    </w:p>
    <w:p w14:paraId="051B9AD1">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不可抗力包括因战争、动乱、空中飞行物体坠落或其他非发包人、承包人责任造成的爆炸、火灾，以及专用条款约定的大风、暴雨、高温等自然灾害。</w:t>
      </w:r>
    </w:p>
    <w:p w14:paraId="4B6CC59F">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不可抗力事件发生后，承包人应立即通知发包人与监理公司，在力所能及的条件下迅速采取措施，尽力减少损失。不可抗力事件结束后48小时内承包人应向发包人及监理书面通报损失情况及预计清理和修复的费用。不可抗力事件持续发生时，承包人应每隔1日向监理报告一次损失情况。不可抗力事件结束之日起7日内，承包人向监理及发包人提交清理和修复费用的正式报告及有关资料。如不及时报送，视同承包人放弃以上费用的索赔。</w:t>
      </w:r>
    </w:p>
    <w:p w14:paraId="6D383D25">
      <w:pPr>
        <w:pStyle w:val="25"/>
        <w:numPr>
          <w:ilvl w:val="1"/>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本工程的有关各方均应始终尽所有合理的努力，使不可抗力对本工程及履行本合同造成的损失减至最小。因不可抗力事件导致的费用由各方按以下方法分别承担：</w:t>
      </w:r>
    </w:p>
    <w:p w14:paraId="5AC2723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工程本身（承包人施工质量未达标准除外）的损害、因工程损害导致第三方人员伤亡和财产损失以及运至施工场地用于施工的材料和待安装的设备的损害、清理、修复费用，由发包人承担； </w:t>
      </w:r>
    </w:p>
    <w:p w14:paraId="1F0F525D">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发包人、承包人人员伤亡由其所在单位负责，并承担相应费用； </w:t>
      </w:r>
    </w:p>
    <w:p w14:paraId="3682935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 xml:space="preserve">发包人、承包人机械设备损坏及停工损失，由发包人、承包人各自承担； </w:t>
      </w:r>
    </w:p>
    <w:p w14:paraId="384DB53C">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停工期间，承包人应监理要求留在施工场地的必要的管理人员及保卫人员的费用由承包人承担；</w:t>
      </w:r>
    </w:p>
    <w:p w14:paraId="1E4C641B">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因不可抗力事件导致的工期延误由发包人承担，工期相应顺延。</w:t>
      </w:r>
    </w:p>
    <w:p w14:paraId="695F3D35">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因合同一方迟延履行合同后发生不可抗力的，迟延履行方的应承担违约责任</w:t>
      </w:r>
      <w:r>
        <w:rPr>
          <w:rFonts w:hint="eastAsia" w:cs="宋体" w:asciiTheme="minorEastAsia" w:hAnsiTheme="minorEastAsia" w:eastAsiaTheme="minorEastAsia"/>
          <w:szCs w:val="21"/>
        </w:rPr>
        <w:t>。</w:t>
      </w:r>
    </w:p>
    <w:p w14:paraId="7B61EC8A">
      <w:pPr>
        <w:pStyle w:val="25"/>
        <w:numPr>
          <w:ilvl w:val="255"/>
          <w:numId w:val="0"/>
        </w:numPr>
        <w:tabs>
          <w:tab w:val="left" w:pos="425"/>
        </w:tabs>
        <w:spacing w:line="312" w:lineRule="auto"/>
        <w:jc w:val="left"/>
        <w:rPr>
          <w:rFonts w:cs="宋体" w:asciiTheme="minorEastAsia" w:hAnsiTheme="minorEastAsia" w:eastAsiaTheme="minorEastAsia"/>
          <w:szCs w:val="21"/>
        </w:rPr>
      </w:pPr>
    </w:p>
    <w:p w14:paraId="2C591A41">
      <w:pPr>
        <w:pStyle w:val="25"/>
        <w:numPr>
          <w:ilvl w:val="0"/>
          <w:numId w:val="13"/>
        </w:numPr>
        <w:spacing w:line="312" w:lineRule="auto"/>
        <w:jc w:val="left"/>
        <w:outlineLvl w:val="1"/>
        <w:rPr>
          <w:rFonts w:cs="宋体" w:asciiTheme="minorEastAsia" w:hAnsiTheme="minorEastAsia" w:eastAsiaTheme="minorEastAsia"/>
          <w:b/>
          <w:bCs/>
          <w:szCs w:val="21"/>
        </w:rPr>
      </w:pPr>
      <w:bookmarkStart w:id="19" w:name="_Toc389151752"/>
      <w:r>
        <w:rPr>
          <w:rFonts w:hint="eastAsia" w:cs="宋体" w:asciiTheme="minorEastAsia" w:hAnsiTheme="minorEastAsia" w:eastAsiaTheme="minorEastAsia"/>
          <w:b/>
          <w:bCs/>
          <w:szCs w:val="21"/>
        </w:rPr>
        <w:t>保险和担保</w:t>
      </w:r>
      <w:bookmarkEnd w:id="19"/>
    </w:p>
    <w:p w14:paraId="0D226803">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工程保险</w:t>
      </w:r>
    </w:p>
    <w:p w14:paraId="7A8C7BE0">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投保建筑安装工程一切险，由于不可抗力造成承包人工程出险时，承包人应及时提交索赔资料，配合保险公司的调查，如工程出现损失、损害或损坏、承包人须立即负责修复、补救及更换或维修任何受破坏或损坏之物料，清理及弃置任何残骸。</w:t>
      </w:r>
    </w:p>
    <w:p w14:paraId="0F6FEC83">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按国家相关规定负责办理承包人施工现场人员的生命财产、现场各种施工用设施、设备、材料的保险，并支付相应的费用，费用已含在合同价款中。因承包人原因造成的任何事故(包括第三者人员在内)所发生的依法应该支付的损失、赔偿费、补偿费用等责任由承包人承担。承包人应向发包人提供按本合同要求其投保的各项保险已经生效的证明。</w:t>
      </w:r>
    </w:p>
    <w:p w14:paraId="6F0CE842">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当工程施工的性质、规模或计划发生变更时，被保险人应及时通知保险公司，并在整个期间按本合同条款保证足够的保险额。在发生上述通知前，发包人、承包人中一方如需对各项保险做任何变动时，应事先与另一方协商并达成一致。</w:t>
      </w:r>
    </w:p>
    <w:p w14:paraId="34D08D96">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因承包人原因而延长保险期所需增加的保险费由承包人承担。</w:t>
      </w:r>
    </w:p>
    <w:p w14:paraId="0C79244B">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如果承包人或发包人未能遵守根据本合同生效的保险单规定的条件，未能遵守保险单条件的一方应保障另一方不受因此造成的全部损失和索赔。</w:t>
      </w:r>
    </w:p>
    <w:p w14:paraId="6417361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承包人应保障并持续保障发包人不承担一切因工程事故遭致的索赔、诉讼（仲裁）、损害赔偿、诉讼费及其它费用。对于因工作或在受雇期间死亡或受伤的工人，以及因本工程而遭到人身及财产损害的第三人，承包人应及时报险，并积极整理理赔资料，配合保险机构快速理赔。对保险理赔不足的部分，应由承包人补足。</w:t>
      </w:r>
    </w:p>
    <w:p w14:paraId="592A7591">
      <w:pPr>
        <w:pStyle w:val="25"/>
        <w:numPr>
          <w:ilvl w:val="1"/>
          <w:numId w:val="13"/>
        </w:numPr>
        <w:tabs>
          <w:tab w:val="left" w:pos="425"/>
        </w:tabs>
        <w:spacing w:line="312" w:lineRule="auto"/>
        <w:jc w:val="left"/>
        <w:outlineLvl w:val="2"/>
        <w:rPr>
          <w:rFonts w:cs="宋体" w:asciiTheme="minorEastAsia" w:hAnsiTheme="minorEastAsia" w:eastAsiaTheme="minorEastAsia"/>
          <w:bCs/>
          <w:szCs w:val="21"/>
        </w:rPr>
      </w:pPr>
      <w:r>
        <w:rPr>
          <w:rFonts w:hint="eastAsia" w:cs="宋体" w:asciiTheme="minorEastAsia" w:hAnsiTheme="minorEastAsia" w:eastAsiaTheme="minorEastAsia"/>
          <w:szCs w:val="21"/>
        </w:rPr>
        <w:t>工程担保</w:t>
      </w:r>
    </w:p>
    <w:p w14:paraId="2B6D756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招标文件或专用条款中约定应提交履约担保或质保担保的，应按约定提交。</w:t>
      </w:r>
    </w:p>
    <w:p w14:paraId="71CF696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履约担保具体金额、有效期和其他事项由发包人和承包人在专用条款中约定。</w:t>
      </w:r>
    </w:p>
    <w:p w14:paraId="307053E9">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发包人、承包人应在担保有效期后14天内将担保文件退还给担保人。</w:t>
      </w:r>
    </w:p>
    <w:p w14:paraId="6072B534">
      <w:pPr>
        <w:pStyle w:val="25"/>
        <w:numPr>
          <w:ilvl w:val="2"/>
          <w:numId w:val="13"/>
        </w:numPr>
        <w:tabs>
          <w:tab w:val="left" w:pos="425"/>
        </w:tabs>
        <w:spacing w:line="312"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如提供担保一方在履行本合同中，由于资金、技术、质量或非不可抗力等原因给对方造成损失时，在履约担保的有效期内，受损失一方应及时向担保人提出索赔文件，担保人应无条件在担保金额额度内向受损失一方支付索赔款项，无须征得提供担保一方的同意。</w:t>
      </w:r>
    </w:p>
    <w:p w14:paraId="51DEACAD">
      <w:pPr>
        <w:pStyle w:val="25"/>
        <w:numPr>
          <w:ilvl w:val="255"/>
          <w:numId w:val="0"/>
        </w:numPr>
        <w:tabs>
          <w:tab w:val="left" w:pos="425"/>
        </w:tabs>
        <w:spacing w:line="312" w:lineRule="auto"/>
        <w:jc w:val="left"/>
        <w:rPr>
          <w:rFonts w:cs="宋体" w:asciiTheme="minorEastAsia" w:hAnsiTheme="minorEastAsia" w:eastAsiaTheme="minorEastAsia"/>
          <w:bCs/>
          <w:szCs w:val="21"/>
        </w:rPr>
      </w:pPr>
    </w:p>
    <w:p w14:paraId="25540A0F">
      <w:pPr>
        <w:pStyle w:val="25"/>
        <w:numPr>
          <w:ilvl w:val="0"/>
          <w:numId w:val="13"/>
        </w:numPr>
        <w:spacing w:line="312" w:lineRule="auto"/>
        <w:jc w:val="left"/>
        <w:outlineLvl w:val="1"/>
        <w:rPr>
          <w:rFonts w:cs="宋体" w:asciiTheme="minorEastAsia" w:hAnsiTheme="minorEastAsia" w:eastAsiaTheme="minorEastAsia"/>
          <w:b/>
          <w:bCs/>
          <w:szCs w:val="21"/>
        </w:rPr>
      </w:pPr>
      <w:bookmarkStart w:id="20" w:name="_Toc389151753"/>
      <w:r>
        <w:rPr>
          <w:rFonts w:hint="eastAsia" w:cs="宋体" w:asciiTheme="minorEastAsia" w:hAnsiTheme="minorEastAsia" w:eastAsiaTheme="minorEastAsia"/>
          <w:b/>
          <w:bCs/>
          <w:szCs w:val="21"/>
        </w:rPr>
        <w:t>工程保修</w:t>
      </w:r>
      <w:bookmarkEnd w:id="20"/>
    </w:p>
    <w:p w14:paraId="05AE011E">
      <w:pPr>
        <w:pStyle w:val="25"/>
        <w:tabs>
          <w:tab w:val="left" w:pos="426"/>
        </w:tabs>
        <w:spacing w:line="312" w:lineRule="auto"/>
        <w:ind w:left="432"/>
        <w:jc w:val="left"/>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按双方签署的合同附件《工程质量保修书》执行。</w:t>
      </w:r>
    </w:p>
    <w:p w14:paraId="5D804E21">
      <w:pPr>
        <w:pStyle w:val="25"/>
        <w:tabs>
          <w:tab w:val="left" w:pos="426"/>
        </w:tabs>
        <w:spacing w:line="312" w:lineRule="auto"/>
        <w:ind w:left="432"/>
        <w:jc w:val="left"/>
        <w:rPr>
          <w:rFonts w:cs="宋体" w:asciiTheme="minorEastAsia" w:hAnsiTheme="minorEastAsia" w:eastAsiaTheme="minorEastAsia"/>
          <w:kern w:val="24"/>
          <w:szCs w:val="21"/>
        </w:rPr>
      </w:pPr>
    </w:p>
    <w:p w14:paraId="55A8FAF7">
      <w:pPr>
        <w:pStyle w:val="25"/>
        <w:numPr>
          <w:ilvl w:val="0"/>
          <w:numId w:val="13"/>
        </w:numPr>
        <w:spacing w:line="312" w:lineRule="auto"/>
        <w:jc w:val="left"/>
        <w:outlineLvl w:val="1"/>
        <w:rPr>
          <w:rFonts w:cs="宋体" w:asciiTheme="minorEastAsia" w:hAnsiTheme="minorEastAsia" w:eastAsiaTheme="minorEastAsia"/>
          <w:b/>
          <w:bCs/>
          <w:szCs w:val="21"/>
        </w:rPr>
      </w:pPr>
      <w:bookmarkStart w:id="21" w:name="_Toc389151754"/>
      <w:r>
        <w:rPr>
          <w:rFonts w:hint="eastAsia" w:cs="宋体" w:asciiTheme="minorEastAsia" w:hAnsiTheme="minorEastAsia" w:eastAsiaTheme="minorEastAsia"/>
          <w:b/>
          <w:bCs/>
          <w:szCs w:val="21"/>
        </w:rPr>
        <w:t>争议、违约及索赔</w:t>
      </w:r>
      <w:bookmarkEnd w:id="21"/>
    </w:p>
    <w:p w14:paraId="08FA57AA">
      <w:pPr>
        <w:pStyle w:val="25"/>
        <w:numPr>
          <w:ilvl w:val="1"/>
          <w:numId w:val="13"/>
        </w:numPr>
        <w:tabs>
          <w:tab w:val="left" w:pos="425"/>
        </w:tabs>
        <w:spacing w:line="312"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szCs w:val="21"/>
        </w:rPr>
        <w:t>争议</w:t>
      </w:r>
    </w:p>
    <w:p w14:paraId="782B1F16">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发包人、承包人</w:t>
      </w:r>
      <w:r>
        <w:rPr>
          <w:rFonts w:hint="eastAsia" w:cs="宋体" w:asciiTheme="minorEastAsia" w:hAnsiTheme="minorEastAsia" w:eastAsiaTheme="minorEastAsia"/>
          <w:szCs w:val="21"/>
        </w:rPr>
        <w:t>在履行合同过程中发生争议，可以协商解决、或者请第三方调解。当事人不愿协商、调解或者协商、调解不成的，双方应按专用条款约定提起诉讼或申请仲裁。</w:t>
      </w:r>
    </w:p>
    <w:p w14:paraId="7743B857">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发生争议后，除非出现下列情况的，双方都应继续履行合同，保持施工连续，保护好已完工程：</w:t>
      </w:r>
    </w:p>
    <w:p w14:paraId="5E509F2F">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任何一方单方违约导致合同确已无法履行，非违约方要求停止施工；</w:t>
      </w:r>
    </w:p>
    <w:p w14:paraId="41A141E4">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(2）各方协议停止施工；</w:t>
      </w:r>
    </w:p>
    <w:p w14:paraId="5077B309">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经有关部门调解要求停止施工，且为各方接受；</w:t>
      </w:r>
    </w:p>
    <w:p w14:paraId="0437E6BF">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(4)</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法院（或仲裁机构）要求停止施工。</w:t>
      </w:r>
    </w:p>
    <w:p w14:paraId="5FA7C526">
      <w:pPr>
        <w:pStyle w:val="25"/>
        <w:numPr>
          <w:ilvl w:val="1"/>
          <w:numId w:val="13"/>
        </w:numPr>
        <w:tabs>
          <w:tab w:val="left" w:pos="425"/>
        </w:tabs>
        <w:spacing w:line="312"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szCs w:val="21"/>
        </w:rPr>
        <w:t>违约</w:t>
      </w:r>
    </w:p>
    <w:p w14:paraId="1B9C605F">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任何一方未能履行合同相关条款，均属违约行为。违约行为所造成的损失概由违约方承担。除非双方协商终止本合同，守约方要求违约方继续履行合同的，违约方承担违约责任后仍必须继续履行合同。</w:t>
      </w:r>
    </w:p>
    <w:p w14:paraId="6CBE1A38">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承包人未按合同约定完成相关工作，除合同中另有约定以及符合通用条款第15.2. 3条处理的情形外，承包人应对其违约行为按以下约定向发包人承担违约责任。</w:t>
      </w:r>
    </w:p>
    <w:p w14:paraId="579A1589">
      <w:pPr>
        <w:pStyle w:val="25"/>
        <w:tabs>
          <w:tab w:val="left" w:pos="567"/>
        </w:tabs>
        <w:spacing w:line="312" w:lineRule="auto"/>
        <w:ind w:left="777" w:leftChars="100" w:hanging="567"/>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kern w:val="24"/>
          <w:szCs w:val="21"/>
        </w:rPr>
        <w:t>(1)</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szCs w:val="21"/>
        </w:rPr>
        <w:t>工期延误违约金：由于承包人原因造成任何工期延误，发包人有权要求承包人按合同总价的</w:t>
      </w:r>
      <w:r>
        <w:rPr>
          <w:rFonts w:cs="宋体" w:asciiTheme="minorEastAsia" w:hAnsiTheme="minorEastAsia" w:eastAsiaTheme="minorEastAsia"/>
          <w:szCs w:val="21"/>
        </w:rPr>
        <w:t>1‰/</w:t>
      </w:r>
      <w:r>
        <w:rPr>
          <w:rFonts w:hint="eastAsia" w:cs="宋体" w:asciiTheme="minorEastAsia" w:hAnsiTheme="minorEastAsia" w:eastAsiaTheme="minorEastAsia"/>
          <w:szCs w:val="21"/>
        </w:rPr>
        <w:t>日支付违约金且工期不顺延。</w:t>
      </w:r>
    </w:p>
    <w:p w14:paraId="79C659DA">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(2)</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未按合同约定或发包人代表、监理要求参加会议，承包人应按每人每次按人民币</w:t>
      </w:r>
      <w:r>
        <w:rPr>
          <w:rFonts w:cs="宋体" w:asciiTheme="minorEastAsia" w:hAnsiTheme="minorEastAsia" w:eastAsiaTheme="minorEastAsia"/>
          <w:kern w:val="24"/>
          <w:szCs w:val="21"/>
        </w:rPr>
        <w:t>2000元的标</w:t>
      </w:r>
      <w:r>
        <w:rPr>
          <w:rFonts w:hint="eastAsia" w:cs="宋体" w:asciiTheme="minorEastAsia" w:hAnsiTheme="minorEastAsia" w:eastAsiaTheme="minorEastAsia"/>
          <w:kern w:val="24"/>
          <w:szCs w:val="21"/>
        </w:rPr>
        <w:t>准向发包人支付违约金。</w:t>
      </w:r>
    </w:p>
    <w:p w14:paraId="7C24C3FE">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(3)</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违反通用条款第5条施工质量管理的相关约定，每次支付人民币1000元违约金。</w:t>
      </w:r>
    </w:p>
    <w:p w14:paraId="67A3E59E">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(4)</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分部分项工程不符合质量约定，每次视情况支付人民币1000元违约金。</w:t>
      </w:r>
    </w:p>
    <w:p w14:paraId="4E70F0B5">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(5)</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违反通用条款有关现场管理及安全文明施工的，按安全文明施工处罚细则处罚。</w:t>
      </w:r>
    </w:p>
    <w:p w14:paraId="06CF0930">
      <w:pPr>
        <w:pStyle w:val="25"/>
        <w:tabs>
          <w:tab w:val="left" w:pos="567"/>
        </w:tabs>
        <w:spacing w:line="312" w:lineRule="auto"/>
        <w:ind w:left="437" w:leftChars="100" w:hanging="22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(6)</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在工程施工过程中以及保修期内，由于承包人责任出现质量问题、安全事故、劳资纠纷，或者因其他原因，受到报纸、电视等媒体的曝光或政府有关主管部门的通报批评的，均会给本工程及发包人的形象和声誉造成损失，每次由承包人向发包人支付人民币10万元违约金。同时承包人必须立即无条件的采取补救措施，并承担相应费用，如发包人认为承包人不能及时有效地解决事端、或不能立即消除负面影响，发包人有权直接介入，所有相关费用由承包人承担，同时承包人应向发包人支付该相关费用的50%的违约金，以上费用发包人均有权从承包人工程款中扣除，并无需得到承包人同意。</w:t>
      </w:r>
    </w:p>
    <w:p w14:paraId="40CDC752">
      <w:pPr>
        <w:pStyle w:val="25"/>
        <w:tabs>
          <w:tab w:val="left" w:pos="567"/>
        </w:tabs>
        <w:spacing w:line="312" w:lineRule="auto"/>
        <w:ind w:left="437" w:leftChars="100" w:hanging="22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(7)</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因承包人原因导致承包人员工或员工纠集的其它人员到发包人办公室、售楼处、政府相关部门等示威、游行、静坐等，承包人每次向发包人支付违约金人民币2万元。</w:t>
      </w:r>
    </w:p>
    <w:p w14:paraId="0560E334">
      <w:pPr>
        <w:pStyle w:val="25"/>
        <w:tabs>
          <w:tab w:val="left" w:pos="567"/>
        </w:tabs>
        <w:spacing w:line="312" w:lineRule="auto"/>
        <w:ind w:left="437" w:leftChars="100" w:hanging="22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(8)</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因承包人未购买保险而产生的纠纷、赔偿、起诉、仲裁等，全部由承包人承担所有责任。因此导致发包人损失的，发包人有权索赔相当于当事人索赔金额2倍的违约金。</w:t>
      </w:r>
    </w:p>
    <w:p w14:paraId="6BFA7292">
      <w:pPr>
        <w:pStyle w:val="25"/>
        <w:tabs>
          <w:tab w:val="left" w:pos="567"/>
        </w:tabs>
        <w:spacing w:line="312" w:lineRule="auto"/>
        <w:ind w:left="437" w:leftChars="100" w:hanging="22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(9)</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拒不执行发包人指令的，发包人有权将相关工作交由第三方完成，费用由承包人承担，同时，承包人应按第三方完成工作合同总额的20%向发包人支付违约金。</w:t>
      </w:r>
    </w:p>
    <w:p w14:paraId="5514077D">
      <w:pPr>
        <w:pStyle w:val="25"/>
        <w:tabs>
          <w:tab w:val="left" w:pos="567"/>
        </w:tabs>
        <w:spacing w:line="312" w:lineRule="auto"/>
        <w:ind w:left="777" w:leftChars="100" w:hanging="567"/>
        <w:jc w:val="left"/>
        <w:textAlignment w:val="top"/>
        <w:rPr>
          <w:rFonts w:cs="宋体" w:asciiTheme="minorEastAsia" w:hAnsiTheme="minorEastAsia" w:eastAsiaTheme="minorEastAsia"/>
          <w:kern w:val="24"/>
          <w:szCs w:val="21"/>
        </w:rPr>
      </w:pPr>
      <w:r>
        <w:rPr>
          <w:rFonts w:hint="eastAsia" w:cs="宋体" w:asciiTheme="minorEastAsia" w:hAnsiTheme="minorEastAsia" w:eastAsiaTheme="minorEastAsia"/>
          <w:kern w:val="24"/>
          <w:szCs w:val="21"/>
        </w:rPr>
        <w:t>(10)</w:t>
      </w:r>
      <w:r>
        <w:rPr>
          <w:rFonts w:hint="eastAsia" w:cs="宋体" w:asciiTheme="minorEastAsia" w:hAnsiTheme="minorEastAsia" w:eastAsiaTheme="minorEastAsia"/>
          <w:kern w:val="24"/>
          <w:szCs w:val="21"/>
        </w:rPr>
        <w:tab/>
      </w:r>
      <w:r>
        <w:rPr>
          <w:rFonts w:hint="eastAsia" w:cs="宋体" w:asciiTheme="minorEastAsia" w:hAnsiTheme="minorEastAsia" w:eastAsiaTheme="minorEastAsia"/>
          <w:kern w:val="24"/>
          <w:szCs w:val="21"/>
        </w:rPr>
        <w:t>承包人未按约定履行合同的其它事项，发包人有权要求承包人支付</w:t>
      </w:r>
      <w:r>
        <w:rPr>
          <w:rFonts w:cs="宋体" w:asciiTheme="minorEastAsia" w:hAnsiTheme="minorEastAsia" w:eastAsiaTheme="minorEastAsia"/>
          <w:kern w:val="24"/>
          <w:szCs w:val="21"/>
        </w:rPr>
        <w:t>10000元违</w:t>
      </w:r>
      <w:r>
        <w:rPr>
          <w:rFonts w:hint="eastAsia" w:cs="宋体" w:asciiTheme="minorEastAsia" w:hAnsiTheme="minorEastAsia" w:eastAsiaTheme="minorEastAsia"/>
          <w:kern w:val="24"/>
          <w:szCs w:val="21"/>
        </w:rPr>
        <w:t>约金。</w:t>
      </w:r>
    </w:p>
    <w:p w14:paraId="10FCB9B0">
      <w:pPr>
        <w:pStyle w:val="25"/>
        <w:numPr>
          <w:ilvl w:val="2"/>
          <w:numId w:val="13"/>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有如下行为之一，发包人有权解除合同，收回工程，要求承包人按合同价款20%向发包人支付违约金，定金或违约金不足以弥补发包人经济损失的，承包人还应予以赔偿。发包人有权在支付承包人的任何款项中扣除承包人应支付的违约金、赔偿款及发包人垫付的任何款项。</w:t>
      </w:r>
    </w:p>
    <w:p w14:paraId="4CAEAE4E">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如承包人对合同敷衍执行，或忽视履行合同约定的实质性义务，或违反正常施工程序、施工工艺进行野蛮施工，或施工质量、安全、环保等达不到有关要求，或施工用材料设备不符合规定，承包人必须按发包人要求整改。从发包人或监理书面要求其整改之日起5日内仍无实质性改进的；</w:t>
      </w:r>
    </w:p>
    <w:p w14:paraId="02314CCC">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承包人未按合同约定的工期及各时间节点完成工作的，逾期超过30日的；</w:t>
      </w:r>
    </w:p>
    <w:p w14:paraId="200E59DC">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因承包人原因发生重大人工伤亡或其他安全事故或重大质量事故；</w:t>
      </w:r>
    </w:p>
    <w:p w14:paraId="3619AFCD">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承包人无正当理由延期开工超过7日或无正当理由全面停工超过7日；</w:t>
      </w:r>
    </w:p>
    <w:p w14:paraId="0CE6EC0B">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(5)</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承包人假借他人名义或他方假借承包人名义承接本工程；</w:t>
      </w:r>
    </w:p>
    <w:p w14:paraId="6FA8CD09">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承包人将其承包的全部工程转包给他人或者肢解以后以承包人的名义分别转包给他人。</w:t>
      </w:r>
    </w:p>
    <w:p w14:paraId="67B3FE0D">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因承包人原因导致工程出现不可弥补的质量缺陷或对发包人造成媒体曝光等不良社会影响的，或本工程完工后经两次验收仍不合格的；</w:t>
      </w:r>
    </w:p>
    <w:p w14:paraId="1CD7ECDA">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(8)</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施工设备(数量、型号等)未能按合同约定按时到位的，经发包人或发包人代表、监理书面要求补足之日起5日内仍未到位的。</w:t>
      </w:r>
    </w:p>
    <w:p w14:paraId="4DA6793B">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(9)</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承包人拒绝或持续忽视遵守发包人要求拆除有缺陷的工作、运走不合格材料设备的书面通知达5日的，而该等拒绝或忽视对工程有实质影响的。</w:t>
      </w:r>
    </w:p>
    <w:p w14:paraId="1B1E8FD4">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承包人破产，无继续履行合同能力的。</w:t>
      </w:r>
    </w:p>
    <w:p w14:paraId="3AE40301">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承包人擅自更换合同约定的代表或技术负责人或施工负责人、机电负责人，经发包人要求改正之日起10日内仍未改正的。</w:t>
      </w:r>
    </w:p>
    <w:p w14:paraId="66856C0F">
      <w:pPr>
        <w:pStyle w:val="25"/>
        <w:tabs>
          <w:tab w:val="left" w:pos="864"/>
        </w:tabs>
        <w:topLinePunct/>
        <w:adjustRightInd w:val="0"/>
        <w:snapToGrid w:val="0"/>
        <w:spacing w:line="360"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本合同约定或法律规定的发包人有权解除合同的其它情形。</w:t>
      </w:r>
    </w:p>
    <w:p w14:paraId="475BC149">
      <w:pPr>
        <w:pStyle w:val="25"/>
        <w:numPr>
          <w:ilvl w:val="2"/>
          <w:numId w:val="13"/>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发包人解除合同后，有权决定是否接收承包人在现场的一切设施、设备、材料用于本工程。</w:t>
      </w:r>
    </w:p>
    <w:p w14:paraId="0253A2D1">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无论何种原因造成合同终止或解除，承包人均应在接到发包人离场通知之日起5日内，无条件撤离现场，</w:t>
      </w:r>
      <w:r>
        <w:rPr>
          <w:rFonts w:hint="eastAsia" w:cs="宋体" w:asciiTheme="minorEastAsia" w:hAnsiTheme="minorEastAsia" w:eastAsiaTheme="minorEastAsia"/>
          <w:bCs/>
          <w:szCs w:val="21"/>
        </w:rPr>
        <w:t>拆除全部临建、撤出施工人员、机械设备和剩余材料（除收尾工程所需的以外）、垃圾等，</w:t>
      </w:r>
      <w:r>
        <w:rPr>
          <w:rFonts w:hint="eastAsia" w:cs="宋体" w:asciiTheme="minorEastAsia" w:hAnsiTheme="minorEastAsia" w:eastAsiaTheme="minorEastAsia"/>
          <w:szCs w:val="21"/>
        </w:rPr>
        <w:t>否则，发包人有权采取通用条款第11.2.3条措施以及其他合法措施，并要求承包人按通用条款第11.2.3条等有关约定支付违约金。</w:t>
      </w:r>
    </w:p>
    <w:p w14:paraId="641460C6">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违约或承包人任何其他原因造成发包人损失及/或发包人被追索的及/或承担责任的，或发包人代为支付或垫付款项的，发包人均有权拒付全部或部分工程款，并有权直接从发包人应支付给承包人的任何款项中直接扣除承包人应支付的违约金、赔偿金、垫付款、其它扣款等。</w:t>
      </w:r>
    </w:p>
    <w:p w14:paraId="0652FD90">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若承包人因与其供应商履行合同或与建筑工人因劳动关系而引发纠纷，承包人必须保证不能影响工程进度，如因此类原因导致本工程或主体工程停工、窝工，并影响整个工程进度的，发包人有权书面通知承包人在五个工作日内解决，无法解决的，发包人有权从应付承包人的工程款中直接扣除及支付相应权利人主张的相应款项，承包人无权提出异议，且发包人对扣除及支付行为不承担任何责任。同时，引发工期延误的，承包人还应按合同约定承担相应违约责任。</w:t>
      </w:r>
    </w:p>
    <w:p w14:paraId="040B4931">
      <w:pPr>
        <w:pStyle w:val="25"/>
        <w:numPr>
          <w:ilvl w:val="1"/>
          <w:numId w:val="13"/>
        </w:numPr>
        <w:tabs>
          <w:tab w:val="left" w:pos="425"/>
        </w:tabs>
        <w:spacing w:line="312"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szCs w:val="21"/>
        </w:rPr>
        <w:t>承包人的索赔</w:t>
      </w:r>
    </w:p>
    <w:p w14:paraId="3F0B26B2">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承包人根据合同约定向发包人提出索赔的，须在索赔事件发生之日起7日内，向发包人书面提交索赔资料，应包括：索赔的合同依据、索赔意向与金额及相关证明文件，提出索赔时间以发包人签收时间为准。</w:t>
      </w:r>
    </w:p>
    <w:p w14:paraId="18E7F5E8">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承包人逾期提出索赔的，视为承包人放弃索赔。</w:t>
      </w:r>
    </w:p>
    <w:p w14:paraId="27E439EF">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承包人不得以索赔未达成协议为理由，拒绝履行本合同约定之义务。</w:t>
      </w:r>
    </w:p>
    <w:p w14:paraId="1C87C155">
      <w:pPr>
        <w:pStyle w:val="25"/>
        <w:numPr>
          <w:ilvl w:val="255"/>
          <w:numId w:val="0"/>
        </w:numPr>
        <w:tabs>
          <w:tab w:val="left" w:pos="425"/>
        </w:tabs>
        <w:spacing w:line="312" w:lineRule="auto"/>
        <w:jc w:val="left"/>
        <w:rPr>
          <w:rFonts w:cs="宋体" w:asciiTheme="minorEastAsia" w:hAnsiTheme="minorEastAsia" w:eastAsiaTheme="minorEastAsia"/>
          <w:szCs w:val="21"/>
        </w:rPr>
      </w:pPr>
    </w:p>
    <w:p w14:paraId="04CF2FC8">
      <w:pPr>
        <w:pStyle w:val="25"/>
        <w:numPr>
          <w:ilvl w:val="0"/>
          <w:numId w:val="13"/>
        </w:numPr>
        <w:spacing w:line="312" w:lineRule="auto"/>
        <w:jc w:val="left"/>
        <w:outlineLvl w:val="1"/>
        <w:rPr>
          <w:rFonts w:cs="宋体" w:asciiTheme="minorEastAsia" w:hAnsiTheme="minorEastAsia" w:eastAsiaTheme="minorEastAsia"/>
          <w:b/>
          <w:szCs w:val="21"/>
        </w:rPr>
      </w:pPr>
      <w:bookmarkStart w:id="22" w:name="_Toc389151755"/>
      <w:r>
        <w:rPr>
          <w:rFonts w:hint="eastAsia" w:cs="宋体" w:asciiTheme="minorEastAsia" w:hAnsiTheme="minorEastAsia" w:eastAsiaTheme="minorEastAsia"/>
          <w:b/>
          <w:bCs/>
          <w:szCs w:val="21"/>
        </w:rPr>
        <w:t>合同解除与终止</w:t>
      </w:r>
      <w:bookmarkEnd w:id="22"/>
    </w:p>
    <w:p w14:paraId="506B6C57">
      <w:pPr>
        <w:pStyle w:val="25"/>
        <w:numPr>
          <w:ilvl w:val="1"/>
          <w:numId w:val="13"/>
        </w:numPr>
        <w:tabs>
          <w:tab w:val="left" w:pos="425"/>
        </w:tabs>
        <w:spacing w:line="312"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szCs w:val="21"/>
        </w:rPr>
        <w:t>合同终止</w:t>
      </w:r>
    </w:p>
    <w:p w14:paraId="27F91151">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除正常质量保修外，</w:t>
      </w:r>
      <w:r>
        <w:rPr>
          <w:rFonts w:hint="eastAsia" w:cs="宋体" w:asciiTheme="minorEastAsia" w:hAnsiTheme="minorEastAsia" w:eastAsiaTheme="minorEastAsia"/>
          <w:bCs/>
          <w:szCs w:val="21"/>
        </w:rPr>
        <w:t>发包人、承包人</w:t>
      </w:r>
      <w:r>
        <w:rPr>
          <w:rFonts w:hint="eastAsia" w:cs="宋体" w:asciiTheme="minorEastAsia" w:hAnsiTheme="minorEastAsia" w:eastAsiaTheme="minorEastAsia"/>
          <w:szCs w:val="21"/>
        </w:rPr>
        <w:t>履行合同文件的全部义务，承包人向发包人交付工程，竣工结算款支付完毕，本合同即告终止。</w:t>
      </w:r>
    </w:p>
    <w:p w14:paraId="6A278ACB">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合同的权利义务终止后，双方应当遵循诚实信用原则，履行通知、协助、保密等义务。</w:t>
      </w:r>
    </w:p>
    <w:p w14:paraId="090F4F2F">
      <w:pPr>
        <w:pStyle w:val="25"/>
        <w:numPr>
          <w:ilvl w:val="1"/>
          <w:numId w:val="13"/>
        </w:numPr>
        <w:tabs>
          <w:tab w:val="left" w:pos="425"/>
        </w:tabs>
        <w:spacing w:line="312"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szCs w:val="21"/>
        </w:rPr>
        <w:t>合同解除</w:t>
      </w:r>
    </w:p>
    <w:p w14:paraId="5015DCF1">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经</w:t>
      </w:r>
      <w:r>
        <w:rPr>
          <w:rFonts w:hint="eastAsia" w:cs="宋体" w:asciiTheme="minorEastAsia" w:hAnsiTheme="minorEastAsia" w:eastAsiaTheme="minorEastAsia"/>
          <w:bCs/>
          <w:szCs w:val="21"/>
        </w:rPr>
        <w:t>发包人、承包人</w:t>
      </w:r>
      <w:r>
        <w:rPr>
          <w:rFonts w:hint="eastAsia" w:cs="宋体" w:asciiTheme="minorEastAsia" w:hAnsiTheme="minorEastAsia" w:eastAsiaTheme="minorEastAsia"/>
          <w:szCs w:val="21"/>
        </w:rPr>
        <w:t>协商同意，可解除本合同。</w:t>
      </w:r>
    </w:p>
    <w:p w14:paraId="7C101F1A">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因不可抗力导致合同无法继续履行，</w:t>
      </w:r>
      <w:r>
        <w:rPr>
          <w:rFonts w:hint="eastAsia" w:cs="宋体" w:asciiTheme="minorEastAsia" w:hAnsiTheme="minorEastAsia" w:eastAsiaTheme="minorEastAsia"/>
          <w:bCs/>
          <w:szCs w:val="21"/>
        </w:rPr>
        <w:t>发包人、承包人</w:t>
      </w:r>
      <w:r>
        <w:rPr>
          <w:rFonts w:hint="eastAsia" w:cs="宋体" w:asciiTheme="minorEastAsia" w:hAnsiTheme="minorEastAsia" w:eastAsiaTheme="minorEastAsia"/>
          <w:szCs w:val="21"/>
        </w:rPr>
        <w:t>经协商一致可解除本合同。</w:t>
      </w:r>
    </w:p>
    <w:p w14:paraId="1C7A559B">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属于以下情形之一的，发包人有权解除合同：</w:t>
      </w:r>
    </w:p>
    <w:p w14:paraId="10DA97D9">
      <w:pPr>
        <w:pStyle w:val="25"/>
        <w:tabs>
          <w:tab w:val="left" w:pos="864"/>
        </w:tabs>
        <w:topLinePunct/>
        <w:adjustRightInd w:val="0"/>
        <w:snapToGrid w:val="0"/>
        <w:spacing w:line="312" w:lineRule="auto"/>
        <w:ind w:left="1129" w:leftChars="200" w:hanging="709"/>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承包人出现通用条款第15.2.3条约定情形</w:t>
      </w:r>
    </w:p>
    <w:p w14:paraId="12BECAD3">
      <w:pPr>
        <w:pStyle w:val="25"/>
        <w:tabs>
          <w:tab w:val="left" w:pos="864"/>
        </w:tabs>
        <w:topLinePunct/>
        <w:adjustRightInd w:val="0"/>
        <w:snapToGrid w:val="0"/>
        <w:spacing w:line="312" w:lineRule="auto"/>
        <w:ind w:left="1100" w:leftChars="200" w:hanging="680"/>
        <w:jc w:val="left"/>
        <w:textAlignment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r>
        <w:rPr>
          <w:rFonts w:hint="eastAsia" w:cs="宋体" w:asciiTheme="minorEastAsia" w:hAnsiTheme="minorEastAsia" w:eastAsiaTheme="minorEastAsia"/>
          <w:bCs/>
          <w:szCs w:val="21"/>
        </w:rPr>
        <w:tab/>
      </w:r>
      <w:r>
        <w:rPr>
          <w:rFonts w:hint="eastAsia" w:cs="宋体" w:asciiTheme="minorEastAsia" w:hAnsiTheme="minorEastAsia" w:eastAsiaTheme="minorEastAsia"/>
          <w:bCs/>
          <w:szCs w:val="21"/>
        </w:rPr>
        <w:t>发包人根据市场需要，工程停建或工程设计修改后相应承包工程项目不存在时。</w:t>
      </w:r>
    </w:p>
    <w:p w14:paraId="3BA152A2">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一方根据合同文件要求解除合同的，以书面形式向对方发出解除合同的通知，通知到达对方时合同解除。合同解除后，不影响各方在合同中约定的结算、保密和清理条款的效力。</w:t>
      </w:r>
    </w:p>
    <w:p w14:paraId="35971ED0">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合同解除后，承包人应妥善做好已完工程的保护和移交工作，按通用条款第15.2.5条约定离场；发包人为承包人撤出提供必要条件，已完工程价款在承包人根据发包人要求完全撤出施工场地且办理结算手续后支付。已经订货的材料、设备由订货方负责退货或解除订货合同，因未及时退货造成的损失由责任方承担。不能退还的货款和因退货、解除订货合同发生的费用，由责任方承担，但是因不可抗力造成合同解除的由双方各承担一半。除此之外，责任方应赔偿因合同解除给对方造成的损失。</w:t>
      </w:r>
    </w:p>
    <w:p w14:paraId="1502296B">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承包人未完成移交手续擅自撤场的，须赔偿由此给发包人造成的一切损失。</w:t>
      </w:r>
    </w:p>
    <w:p w14:paraId="2BA52A87">
      <w:pPr>
        <w:pStyle w:val="25"/>
        <w:numPr>
          <w:ilvl w:val="2"/>
          <w:numId w:val="13"/>
        </w:numPr>
        <w:tabs>
          <w:tab w:val="left" w:pos="425"/>
        </w:tabs>
        <w:spacing w:line="312" w:lineRule="auto"/>
        <w:jc w:val="left"/>
        <w:rPr>
          <w:rFonts w:cs="宋体" w:asciiTheme="minorEastAsia" w:hAnsiTheme="minorEastAsia" w:eastAsiaTheme="minorEastAsia"/>
          <w:szCs w:val="21"/>
        </w:rPr>
      </w:pPr>
      <w:r>
        <w:rPr>
          <w:rFonts w:hint="eastAsia" w:asciiTheme="minorEastAsia" w:hAnsiTheme="minorEastAsia" w:eastAsiaTheme="minorEastAsia"/>
          <w:szCs w:val="21"/>
        </w:rPr>
        <w:t>若承包人违约次数比较多，按照合同的约定，累计支付罚款或违约金超过合同总价的20%的，发包人在收取违约金及罚款的前提下，有权单方面解除合同，并追究承包人给发包人造成的其他损失。</w:t>
      </w:r>
    </w:p>
    <w:p w14:paraId="0D0873C9">
      <w:pPr>
        <w:pStyle w:val="25"/>
        <w:spacing w:line="312" w:lineRule="auto"/>
        <w:jc w:val="center"/>
        <w:outlineLvl w:val="0"/>
        <w:rPr>
          <w:rFonts w:cs="宋体" w:asciiTheme="minorEastAsia" w:hAnsiTheme="minorEastAsia" w:eastAsiaTheme="minorEastAsia"/>
          <w:b/>
          <w:bCs/>
          <w:kern w:val="24"/>
          <w:szCs w:val="21"/>
        </w:rPr>
      </w:pPr>
      <w:r>
        <w:rPr>
          <w:rFonts w:hint="eastAsia" w:cs="宋体" w:asciiTheme="minorEastAsia" w:hAnsiTheme="minorEastAsia" w:eastAsiaTheme="minorEastAsia"/>
          <w:kern w:val="24"/>
          <w:szCs w:val="21"/>
        </w:rPr>
        <w:br w:type="page"/>
      </w:r>
      <w:bookmarkStart w:id="23" w:name="_Toc389151756"/>
      <w:r>
        <w:rPr>
          <w:rFonts w:hint="eastAsia" w:asciiTheme="minorEastAsia" w:hAnsiTheme="minorEastAsia" w:eastAsiaTheme="minorEastAsia"/>
          <w:b/>
          <w:bCs/>
          <w:sz w:val="32"/>
          <w:szCs w:val="32"/>
        </w:rPr>
        <w:t>三、专用条款</w:t>
      </w:r>
      <w:bookmarkEnd w:id="23"/>
    </w:p>
    <w:p w14:paraId="293CDDD2">
      <w:pPr>
        <w:pStyle w:val="25"/>
        <w:numPr>
          <w:ilvl w:val="0"/>
          <w:numId w:val="15"/>
        </w:numPr>
        <w:spacing w:line="360" w:lineRule="auto"/>
        <w:jc w:val="left"/>
        <w:outlineLvl w:val="1"/>
        <w:rPr>
          <w:rFonts w:cs="宋体" w:asciiTheme="minorEastAsia" w:hAnsiTheme="minorEastAsia" w:eastAsiaTheme="minorEastAsia"/>
          <w:b/>
          <w:bCs/>
          <w:szCs w:val="21"/>
        </w:rPr>
      </w:pPr>
      <w:bookmarkStart w:id="24" w:name="_Toc389151757"/>
      <w:r>
        <w:rPr>
          <w:rFonts w:hint="eastAsia" w:cs="宋体" w:asciiTheme="minorEastAsia" w:hAnsiTheme="minorEastAsia" w:eastAsiaTheme="minorEastAsia"/>
          <w:b/>
          <w:bCs/>
          <w:szCs w:val="21"/>
        </w:rPr>
        <w:t>发包人、</w:t>
      </w:r>
      <w:bookmarkEnd w:id="24"/>
      <w:r>
        <w:rPr>
          <w:rFonts w:hint="eastAsia" w:cs="宋体" w:asciiTheme="minorEastAsia" w:hAnsiTheme="minorEastAsia" w:eastAsiaTheme="minorEastAsia"/>
          <w:b/>
          <w:bCs/>
          <w:szCs w:val="21"/>
        </w:rPr>
        <w:t>承包人</w:t>
      </w:r>
    </w:p>
    <w:p w14:paraId="2B566C26">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发包人通讯地址：</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，邮编：</w:t>
      </w:r>
    </w:p>
    <w:p w14:paraId="6F118899">
      <w:pPr>
        <w:pStyle w:val="25"/>
        <w:spacing w:line="360" w:lineRule="auto"/>
        <w:ind w:left="567"/>
        <w:rPr>
          <w:rFonts w:cs="宋体" w:asciiTheme="minorEastAsia" w:hAnsiTheme="minorEastAsia" w:eastAsiaTheme="minorEastAsia"/>
          <w:bCs/>
          <w:szCs w:val="21"/>
          <w:u w:val="single"/>
        </w:rPr>
      </w:pPr>
      <w:r>
        <w:rPr>
          <w:rFonts w:hint="eastAsia" w:cs="宋体" w:asciiTheme="minorEastAsia" w:hAnsiTheme="minorEastAsia" w:eastAsiaTheme="minorEastAsia"/>
          <w:bCs/>
          <w:szCs w:val="21"/>
        </w:rPr>
        <w:t>发包人代表：</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，联系电话：</w:t>
      </w:r>
      <w:r>
        <w:rPr>
          <w:rFonts w:hint="eastAsia" w:cs="宋体" w:asciiTheme="minorEastAsia" w:hAnsiTheme="minorEastAsia" w:eastAsiaTheme="minorEastAsia"/>
          <w:bCs/>
          <w:szCs w:val="21"/>
          <w:u w:val="single"/>
        </w:rPr>
        <w:t xml:space="preserve">              </w:t>
      </w:r>
    </w:p>
    <w:p w14:paraId="16BB9A17">
      <w:pPr>
        <w:pStyle w:val="25"/>
        <w:numPr>
          <w:ilvl w:val="1"/>
          <w:numId w:val="15"/>
        </w:numPr>
        <w:tabs>
          <w:tab w:val="left" w:pos="425"/>
        </w:tabs>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承包人通讯地址：                  ，邮编：   </w:t>
      </w:r>
    </w:p>
    <w:p w14:paraId="3B0B6B93">
      <w:pPr>
        <w:pStyle w:val="25"/>
        <w:spacing w:line="360" w:lineRule="auto"/>
        <w:ind w:left="567"/>
        <w:rPr>
          <w:rFonts w:cs="宋体" w:asciiTheme="minorEastAsia" w:hAnsiTheme="minorEastAsia" w:eastAsiaTheme="minorEastAsia"/>
          <w:szCs w:val="21"/>
        </w:rPr>
      </w:pPr>
      <w:r>
        <w:rPr>
          <w:rFonts w:hint="eastAsia" w:cs="宋体" w:asciiTheme="minorEastAsia" w:hAnsiTheme="minorEastAsia" w:eastAsiaTheme="minorEastAsia"/>
          <w:bCs/>
          <w:szCs w:val="21"/>
        </w:rPr>
        <w:t>承包人代表：</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bCs/>
          <w:szCs w:val="21"/>
        </w:rPr>
        <w:t>联系电话：</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szCs w:val="21"/>
        </w:rPr>
        <w:t xml:space="preserve">   </w:t>
      </w:r>
    </w:p>
    <w:p w14:paraId="570818E3">
      <w:pPr>
        <w:pStyle w:val="25"/>
        <w:spacing w:line="360" w:lineRule="auto"/>
        <w:ind w:left="567"/>
        <w:rPr>
          <w:rFonts w:cs="宋体" w:asciiTheme="minorEastAsia" w:hAnsiTheme="minorEastAsia" w:eastAsiaTheme="minorEastAsia"/>
          <w:szCs w:val="21"/>
        </w:rPr>
      </w:pPr>
    </w:p>
    <w:p w14:paraId="211501A6">
      <w:pPr>
        <w:pStyle w:val="25"/>
        <w:numPr>
          <w:ilvl w:val="0"/>
          <w:numId w:val="15"/>
        </w:numPr>
        <w:spacing w:line="360" w:lineRule="auto"/>
        <w:jc w:val="left"/>
        <w:outlineLvl w:val="1"/>
        <w:rPr>
          <w:rFonts w:cs="宋体" w:asciiTheme="minorEastAsia" w:hAnsiTheme="minorEastAsia" w:eastAsiaTheme="minorEastAsia"/>
          <w:b/>
          <w:bCs/>
          <w:szCs w:val="21"/>
        </w:rPr>
      </w:pPr>
      <w:bookmarkStart w:id="25" w:name="_Toc389151758"/>
      <w:r>
        <w:rPr>
          <w:rFonts w:hint="eastAsia" w:cs="宋体" w:asciiTheme="minorEastAsia" w:hAnsiTheme="minorEastAsia" w:eastAsiaTheme="minorEastAsia"/>
          <w:b/>
          <w:bCs/>
          <w:szCs w:val="21"/>
        </w:rPr>
        <w:t>图纸和标准、规范</w:t>
      </w:r>
      <w:bookmarkEnd w:id="25"/>
    </w:p>
    <w:p w14:paraId="1B2E5682">
      <w:pPr>
        <w:pStyle w:val="25"/>
        <w:numPr>
          <w:ilvl w:val="1"/>
          <w:numId w:val="15"/>
        </w:numPr>
        <w:tabs>
          <w:tab w:val="left" w:pos="425"/>
        </w:tabs>
        <w:spacing w:line="360" w:lineRule="auto"/>
        <w:jc w:val="left"/>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供货方向承包人提供图纸</w:t>
      </w:r>
      <w:r>
        <w:rPr>
          <w:rFonts w:cs="宋体" w:asciiTheme="minorEastAsia" w:hAnsiTheme="minorEastAsia" w:eastAsiaTheme="minorEastAsia"/>
          <w:szCs w:val="21"/>
        </w:rPr>
        <w:t>1套</w:t>
      </w:r>
      <w:r>
        <w:rPr>
          <w:rFonts w:hint="eastAsia" w:cs="宋体" w:asciiTheme="minorEastAsia" w:hAnsiTheme="minorEastAsia" w:eastAsiaTheme="minorEastAsia"/>
          <w:szCs w:val="21"/>
        </w:rPr>
        <w:t>，该图纸经发包人确认后承包人负责编制竣工图</w:t>
      </w:r>
      <w:r>
        <w:rPr>
          <w:rFonts w:cs="宋体" w:asciiTheme="minorEastAsia" w:hAnsiTheme="minorEastAsia" w:eastAsiaTheme="minorEastAsia"/>
          <w:szCs w:val="21"/>
        </w:rPr>
        <w:t>8套及</w:t>
      </w:r>
      <w:r>
        <w:rPr>
          <w:rFonts w:hint="eastAsia" w:cs="宋体" w:asciiTheme="minorEastAsia" w:hAnsiTheme="minorEastAsia" w:eastAsiaTheme="minorEastAsia"/>
          <w:szCs w:val="21"/>
        </w:rPr>
        <w:t>相关竣工资料。</w:t>
      </w:r>
    </w:p>
    <w:p w14:paraId="142318D9">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图纸深化：承包人需在合同签订之日起</w:t>
      </w:r>
      <w:r>
        <w:rPr>
          <w:rFonts w:cs="宋体" w:asciiTheme="minorEastAsia" w:hAnsiTheme="minorEastAsia" w:eastAsiaTheme="minorEastAsia"/>
          <w:szCs w:val="21"/>
        </w:rPr>
        <w:t>10日内完成</w:t>
      </w:r>
      <w:r>
        <w:rPr>
          <w:rFonts w:hint="eastAsia" w:cs="宋体" w:asciiTheme="minorEastAsia" w:hAnsiTheme="minorEastAsia" w:eastAsiaTheme="minorEastAsia"/>
          <w:szCs w:val="21"/>
        </w:rPr>
        <w:t>本工程施工图设计及与工程配套设计深化设计，经设计院、监理及发包人书面确认后使用。因承包人深化图纸问题导致工程不合格或返工的，则承包人承担责任，工期不顺延。</w:t>
      </w:r>
    </w:p>
    <w:p w14:paraId="45B7841E">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发包人要求采用的标准、规范：</w:t>
      </w:r>
      <w:r>
        <w:rPr>
          <w:rFonts w:hint="eastAsia" w:cs="宋体" w:asciiTheme="minorEastAsia" w:hAnsiTheme="minorEastAsia" w:eastAsiaTheme="minorEastAsia"/>
          <w:szCs w:val="21"/>
        </w:rPr>
        <w:t>现行有效的适用本工程的所有标准、规范，并以较高者为准。</w:t>
      </w:r>
    </w:p>
    <w:p w14:paraId="096C4666">
      <w:pPr>
        <w:pStyle w:val="25"/>
        <w:numPr>
          <w:ilvl w:val="255"/>
          <w:numId w:val="0"/>
        </w:numPr>
        <w:tabs>
          <w:tab w:val="left" w:pos="425"/>
        </w:tabs>
        <w:spacing w:line="360" w:lineRule="auto"/>
        <w:jc w:val="left"/>
        <w:rPr>
          <w:rFonts w:cs="宋体" w:asciiTheme="minorEastAsia" w:hAnsiTheme="minorEastAsia" w:eastAsiaTheme="minorEastAsia"/>
          <w:szCs w:val="21"/>
        </w:rPr>
      </w:pPr>
    </w:p>
    <w:p w14:paraId="6893EB5D">
      <w:pPr>
        <w:pStyle w:val="25"/>
        <w:numPr>
          <w:ilvl w:val="0"/>
          <w:numId w:val="15"/>
        </w:numPr>
        <w:spacing w:line="360" w:lineRule="auto"/>
        <w:jc w:val="left"/>
        <w:outlineLvl w:val="1"/>
        <w:rPr>
          <w:rFonts w:cs="宋体" w:asciiTheme="minorEastAsia" w:hAnsiTheme="minorEastAsia" w:eastAsiaTheme="minorEastAsia"/>
          <w:b/>
          <w:szCs w:val="21"/>
        </w:rPr>
      </w:pPr>
      <w:bookmarkStart w:id="26" w:name="_Toc389151759"/>
      <w:r>
        <w:rPr>
          <w:rFonts w:hint="eastAsia" w:cs="宋体" w:asciiTheme="minorEastAsia" w:hAnsiTheme="minorEastAsia" w:eastAsiaTheme="minorEastAsia"/>
          <w:b/>
          <w:bCs/>
          <w:szCs w:val="21"/>
        </w:rPr>
        <w:t>施工准备工作</w:t>
      </w:r>
      <w:bookmarkEnd w:id="26"/>
    </w:p>
    <w:p w14:paraId="09575D3C">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发包人提供给承包人的工地范围、时间及次序约定：按现场情况</w:t>
      </w:r>
    </w:p>
    <w:p w14:paraId="095DD81A">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安全文明施工押金</w:t>
      </w:r>
    </w:p>
    <w:p w14:paraId="3CA71648">
      <w:pPr>
        <w:pStyle w:val="25"/>
        <w:tabs>
          <w:tab w:val="left" w:pos="220"/>
        </w:tabs>
        <w:spacing w:line="360" w:lineRule="auto"/>
        <w:ind w:left="227" w:firstLine="336" w:firstLineChars="160"/>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水电押金：接到发包人签发的入场通知后</w:t>
      </w:r>
      <w:r>
        <w:rPr>
          <w:rFonts w:cs="宋体" w:asciiTheme="minorEastAsia" w:hAnsiTheme="minorEastAsia" w:eastAsiaTheme="minorEastAsia"/>
          <w:szCs w:val="21"/>
        </w:rPr>
        <w:t>15天内向施工总承包单位交纳；1万元</w:t>
      </w:r>
      <w:r>
        <w:rPr>
          <w:rFonts w:hint="eastAsia" w:cs="宋体" w:asciiTheme="minorEastAsia" w:hAnsiTheme="minorEastAsia" w:eastAsiaTheme="minorEastAsia"/>
          <w:szCs w:val="21"/>
        </w:rPr>
        <w:t>。</w:t>
      </w:r>
    </w:p>
    <w:p w14:paraId="37FF4216">
      <w:pPr>
        <w:pStyle w:val="25"/>
        <w:tabs>
          <w:tab w:val="left" w:pos="220"/>
        </w:tabs>
        <w:spacing w:line="360" w:lineRule="auto"/>
        <w:ind w:left="227" w:firstLine="336" w:firstLineChars="160"/>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安全文明施工押金：接到发包人签发的入场通知后</w:t>
      </w:r>
      <w:r>
        <w:rPr>
          <w:rFonts w:cs="宋体" w:asciiTheme="minorEastAsia" w:hAnsiTheme="minorEastAsia" w:eastAsiaTheme="minorEastAsia"/>
          <w:szCs w:val="21"/>
        </w:rPr>
        <w:t>15天内向施工总承包交纳电梯安装工程合同价的1%</w:t>
      </w:r>
    </w:p>
    <w:p w14:paraId="18A931E6">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红线外临时占地租用费用承担约定：承包人负责并承担相应费用。 </w:t>
      </w:r>
    </w:p>
    <w:p w14:paraId="65B93954">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现场办公、生活场地：发包人不提供现场场地，由承包人自行解决并承担一切费用。</w:t>
      </w:r>
    </w:p>
    <w:p w14:paraId="3AB70F66">
      <w:pPr>
        <w:pStyle w:val="25"/>
        <w:numPr>
          <w:ilvl w:val="255"/>
          <w:numId w:val="0"/>
        </w:numPr>
        <w:tabs>
          <w:tab w:val="left" w:pos="425"/>
        </w:tabs>
        <w:spacing w:line="360" w:lineRule="auto"/>
        <w:jc w:val="left"/>
        <w:rPr>
          <w:rFonts w:cs="宋体" w:asciiTheme="minorEastAsia" w:hAnsiTheme="minorEastAsia" w:eastAsiaTheme="minorEastAsia"/>
          <w:szCs w:val="21"/>
        </w:rPr>
      </w:pPr>
    </w:p>
    <w:p w14:paraId="626DBC94">
      <w:pPr>
        <w:pStyle w:val="25"/>
        <w:numPr>
          <w:ilvl w:val="0"/>
          <w:numId w:val="15"/>
        </w:numPr>
        <w:spacing w:line="360" w:lineRule="auto"/>
        <w:jc w:val="left"/>
        <w:outlineLvl w:val="1"/>
        <w:rPr>
          <w:rFonts w:cs="宋体" w:asciiTheme="minorEastAsia" w:hAnsiTheme="minorEastAsia" w:eastAsiaTheme="minorEastAsia"/>
          <w:b/>
          <w:bCs/>
          <w:szCs w:val="21"/>
        </w:rPr>
      </w:pPr>
      <w:bookmarkStart w:id="27" w:name="_Toc389151761"/>
      <w:r>
        <w:rPr>
          <w:rFonts w:hint="eastAsia" w:cs="宋体" w:asciiTheme="minorEastAsia" w:hAnsiTheme="minorEastAsia" w:eastAsiaTheme="minorEastAsia"/>
          <w:b/>
          <w:bCs/>
          <w:szCs w:val="21"/>
        </w:rPr>
        <w:t>合同价款及支付</w:t>
      </w:r>
      <w:bookmarkEnd w:id="27"/>
    </w:p>
    <w:p w14:paraId="63075007">
      <w:pPr>
        <w:pStyle w:val="25"/>
        <w:numPr>
          <w:ilvl w:val="1"/>
          <w:numId w:val="15"/>
        </w:numPr>
        <w:tabs>
          <w:tab w:val="left" w:pos="425"/>
        </w:tabs>
        <w:spacing w:line="360"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b/>
          <w:bCs/>
          <w:szCs w:val="21"/>
        </w:rPr>
        <w:t>合同范围</w:t>
      </w:r>
    </w:p>
    <w:p w14:paraId="23D7DD26">
      <w:pPr>
        <w:pStyle w:val="25"/>
        <w:spacing w:line="360" w:lineRule="auto"/>
        <w:ind w:firstLine="399" w:firstLineChars="19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本合同包括</w:t>
      </w:r>
      <w:r>
        <w:rPr>
          <w:rFonts w:hint="eastAsia" w:asciiTheme="minorEastAsia" w:hAnsiTheme="minorEastAsia" w:eastAsiaTheme="minorEastAsia"/>
          <w:szCs w:val="21"/>
          <w:shd w:val="clear" w:color="auto" w:fill="FFFFFF"/>
          <w:lang w:eastAsia="zh-CN"/>
        </w:rPr>
        <w:t>大新新美工业园（宿舍楼）改造项目</w:t>
      </w:r>
      <w:r>
        <w:rPr>
          <w:rFonts w:hint="eastAsia" w:asciiTheme="minorEastAsia" w:hAnsiTheme="minorEastAsia" w:eastAsiaTheme="minorEastAsia"/>
          <w:szCs w:val="21"/>
          <w:shd w:val="clear" w:color="auto" w:fill="FFFFFF"/>
        </w:rPr>
        <w:t>所有垂直电梯和自动扶梯的安装及技术服务（电梯数量、型号、功能配置见招标文件技术要求及参数要求）。</w:t>
      </w:r>
    </w:p>
    <w:p w14:paraId="4BF4FDCF">
      <w:pPr>
        <w:pStyle w:val="25"/>
        <w:spacing w:line="360" w:lineRule="auto"/>
        <w:ind w:firstLine="399" w:firstLineChars="190"/>
        <w:rPr>
          <w:rFonts w:asciiTheme="minorEastAsia" w:hAnsiTheme="minorEastAsia" w:eastAsiaTheme="minorEastAsia"/>
          <w:szCs w:val="21"/>
        </w:rPr>
      </w:pPr>
      <w:r>
        <w:rPr>
          <w:rFonts w:hint="eastAsia" w:asciiTheme="minorEastAsia" w:hAnsiTheme="minorEastAsia" w:eastAsiaTheme="minorEastAsia"/>
          <w:szCs w:val="21"/>
        </w:rPr>
        <w:t>本合同约定工程范围</w:t>
      </w:r>
      <w:r>
        <w:rPr>
          <w:rFonts w:asciiTheme="minorEastAsia" w:hAnsiTheme="minorEastAsia" w:eastAsiaTheme="minorEastAsia"/>
        </w:rPr>
        <w:t>包</w:t>
      </w:r>
      <w:r>
        <w:rPr>
          <w:rFonts w:hint="eastAsia" w:asciiTheme="minorEastAsia" w:hAnsiTheme="minorEastAsia" w:eastAsiaTheme="minorEastAsia"/>
        </w:rPr>
        <w:t>括</w:t>
      </w:r>
      <w:r>
        <w:rPr>
          <w:rFonts w:asciiTheme="minorEastAsia" w:hAnsiTheme="minorEastAsia" w:eastAsiaTheme="minorEastAsia"/>
        </w:rPr>
        <w:t>但不限于</w:t>
      </w:r>
      <w:r>
        <w:rPr>
          <w:rFonts w:hint="eastAsia" w:asciiTheme="minorEastAsia" w:hAnsiTheme="minorEastAsia" w:eastAsiaTheme="minorEastAsia"/>
        </w:rPr>
        <w:t>电梯安装（含安装用脚手架的搭设、设备吊装就位、与土建工程连接安装支架、机房基础槽钢、后置埋件（含钢制牛腿、钢板等）、底坑爬梯、交接井道的垂直度等尺寸的检查复核、井道改造、安装完毕正式使用前的轿厢保护、投标人须自备保障调试及验收所必要的电源电缆等）、二次开孔及修复、预留预埋孔洞、井道照明及井道插座（含管线敷设）、底坑爬梯、灭火器材、施工用水电、安全文明施工、施工期间电梯为防止损坏应采取的保护措施及费用、配合电梯二次装修施工及调试（如有）、配合电梯机房内或轿厢内智能化工程安装及调试、提前使用电梯及维保费、电梯调试、调试阶段临时用电费、接口管理、成品保护、质保期质量保证、维保服务、报验取证、初次验收、竣工验收、软件、技术文件（含技术资料）、技术培训、进口部件的报关、仓储保管费、措施费、工程风险、合同文本的印刷费、保险费、相关进场管理费、各类税费等。</w:t>
      </w:r>
    </w:p>
    <w:p w14:paraId="38BF99D6">
      <w:pPr>
        <w:pStyle w:val="25"/>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承包人如认为按招标文件规定的土建条件（如井道偏大，或底坑偏深），不能达到承包人的安装要求，承包人应自行整改。</w:t>
      </w:r>
    </w:p>
    <w:p w14:paraId="21649A96">
      <w:pPr>
        <w:pStyle w:val="25"/>
        <w:numPr>
          <w:ilvl w:val="1"/>
          <w:numId w:val="15"/>
        </w:numPr>
        <w:tabs>
          <w:tab w:val="left" w:pos="425"/>
        </w:tabs>
        <w:spacing w:line="360" w:lineRule="auto"/>
        <w:jc w:val="left"/>
        <w:outlineLvl w:val="2"/>
        <w:rPr>
          <w:rFonts w:cs="宋体" w:asciiTheme="minorEastAsia" w:hAnsiTheme="minorEastAsia" w:eastAsiaTheme="minorEastAsia"/>
          <w:szCs w:val="21"/>
        </w:rPr>
      </w:pPr>
      <w:r>
        <w:rPr>
          <w:rFonts w:hint="eastAsia" w:cs="宋体" w:asciiTheme="minorEastAsia" w:hAnsiTheme="minorEastAsia" w:eastAsiaTheme="minorEastAsia"/>
          <w:b/>
          <w:bCs/>
          <w:szCs w:val="21"/>
        </w:rPr>
        <w:t>合同价款</w:t>
      </w:r>
    </w:p>
    <w:p w14:paraId="13C5603B">
      <w:pPr>
        <w:pStyle w:val="25"/>
        <w:numPr>
          <w:ilvl w:val="2"/>
          <w:numId w:val="15"/>
        </w:numPr>
        <w:tabs>
          <w:tab w:val="left" w:pos="425"/>
        </w:tabs>
        <w:spacing w:line="360" w:lineRule="auto"/>
        <w:jc w:val="left"/>
        <w:outlineLvl w:val="3"/>
        <w:rPr>
          <w:rFonts w:cs="宋体" w:asciiTheme="minorEastAsia" w:hAnsiTheme="minorEastAsia" w:eastAsiaTheme="minorEastAsia"/>
          <w:szCs w:val="21"/>
        </w:rPr>
      </w:pPr>
      <w:r>
        <w:rPr>
          <w:rFonts w:hint="eastAsia" w:cs="宋体" w:asciiTheme="minorEastAsia" w:hAnsiTheme="minorEastAsia" w:eastAsiaTheme="minorEastAsia"/>
          <w:szCs w:val="21"/>
        </w:rPr>
        <w:t>电梯设备供货安装清单</w:t>
      </w:r>
    </w:p>
    <w:p w14:paraId="12D328E0">
      <w:pPr>
        <w:pStyle w:val="25"/>
        <w:spacing w:line="360" w:lineRule="auto"/>
        <w:ind w:firstLine="630" w:firstLineChars="300"/>
        <w:rPr>
          <w:rFonts w:asciiTheme="minorEastAsia" w:hAnsiTheme="minorEastAsia" w:eastAsiaTheme="minorEastAsia"/>
        </w:rPr>
      </w:pPr>
      <w:r>
        <w:rPr>
          <w:rFonts w:hint="eastAsia" w:asciiTheme="minorEastAsia" w:hAnsiTheme="minorEastAsia" w:eastAsiaTheme="minorEastAsia"/>
        </w:rPr>
        <w:t>设备供货安装清单汇总表：</w:t>
      </w:r>
      <w:r>
        <w:rPr>
          <w:rFonts w:asciiTheme="minorEastAsia" w:hAnsiTheme="minorEastAsia" w:eastAsiaTheme="minorEastAsia"/>
        </w:rPr>
        <w:t>详见</w:t>
      </w:r>
      <w:r>
        <w:rPr>
          <w:rFonts w:hint="eastAsia" w:asciiTheme="minorEastAsia" w:hAnsiTheme="minorEastAsia" w:eastAsiaTheme="minorEastAsia"/>
        </w:rPr>
        <w:t>附件投标报价表</w:t>
      </w:r>
    </w:p>
    <w:p w14:paraId="4AFB368C">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本合同为固定单价合同，在合同有效期内，发包人不承担因各种因素所导致的电梯的安装成本上升而产生的价格上涨风险；若国家政策导致增值税率发生变化的，不含税价款保持不变，合同未执行部分含税价按变化后的税率执行。</w:t>
      </w:r>
    </w:p>
    <w:p w14:paraId="4F198225">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已将投标至设备安装期间的价格浮动因素考虑在安装服务合同总价之中，任何承包人在投标时未报价项目招标人均视为已包含在安装服务合同价款之内，除设计变更及签证外，安装服务合同单价包干，结算以实际工作量结算。</w:t>
      </w:r>
    </w:p>
    <w:p w14:paraId="3239B468">
      <w:pPr>
        <w:pStyle w:val="25"/>
        <w:numPr>
          <w:ilvl w:val="2"/>
          <w:numId w:val="15"/>
        </w:numPr>
        <w:tabs>
          <w:tab w:val="left" w:pos="425"/>
        </w:tabs>
        <w:spacing w:line="360" w:lineRule="auto"/>
        <w:jc w:val="left"/>
        <w:rPr>
          <w:rFonts w:asciiTheme="minorEastAsia" w:hAnsiTheme="minorEastAsia" w:eastAsiaTheme="minorEastAsia"/>
        </w:rPr>
      </w:pPr>
      <w:r>
        <w:rPr>
          <w:rFonts w:hint="eastAsia" w:cs="宋体" w:asciiTheme="minorEastAsia" w:hAnsiTheme="minorEastAsia" w:eastAsiaTheme="minorEastAsia"/>
          <w:szCs w:val="21"/>
        </w:rPr>
        <w:t>承包人在投标报价时已充分考虑了因工期提前或延后、工程现场条件变化、材料市场价格变化、政策原因及质量标准改变等因素引起的风险和费用。投标报价经评标确定后，在合同实施过程中（除设计变更及签证外施工图范围内）承包人不得以任何理由要求发包人调整清单单价，也不得要求发包人支付合同价款以外的其他费用。</w:t>
      </w:r>
    </w:p>
    <w:p w14:paraId="7A430D1E">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asciiTheme="minorEastAsia" w:hAnsiTheme="minorEastAsia" w:eastAsiaTheme="minorEastAsia"/>
        </w:rPr>
        <w:t>招标文件第七章《技术要求》中的计划生产排期，实际以发包人书面通知为准，因计划调整而产生的费用不予增加。</w:t>
      </w:r>
    </w:p>
    <w:p w14:paraId="2C0D749F">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因电梯选型造成井道改造增加的费用已含在投标报价中，结算不予以调整。</w:t>
      </w:r>
    </w:p>
    <w:p w14:paraId="2448308A">
      <w:pPr>
        <w:pStyle w:val="25"/>
        <w:numPr>
          <w:ilvl w:val="1"/>
          <w:numId w:val="15"/>
        </w:numPr>
        <w:tabs>
          <w:tab w:val="left" w:pos="425"/>
        </w:tabs>
        <w:spacing w:line="360" w:lineRule="auto"/>
        <w:jc w:val="left"/>
        <w:outlineLvl w:val="2"/>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合同款支付</w:t>
      </w:r>
    </w:p>
    <w:p w14:paraId="3A590C78">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bCs/>
          <w:szCs w:val="21"/>
        </w:rPr>
        <w:t>本工程的工程预付款比例为签约合同价的10%。</w:t>
      </w:r>
    </w:p>
    <w:p w14:paraId="24001399">
      <w:pPr>
        <w:pStyle w:val="25"/>
        <w:numPr>
          <w:ilvl w:val="2"/>
          <w:numId w:val="15"/>
        </w:numPr>
        <w:tabs>
          <w:tab w:val="left" w:pos="425"/>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进度款支付：质量、交货期、工期达不到合同要求的，在处理完成之前，承包人无权要求支付任何款项。</w:t>
      </w:r>
    </w:p>
    <w:p w14:paraId="68DE7314">
      <w:pPr>
        <w:pStyle w:val="25"/>
        <w:numPr>
          <w:ilvl w:val="3"/>
          <w:numId w:val="15"/>
        </w:numPr>
        <w:tabs>
          <w:tab w:val="left" w:pos="425"/>
          <w:tab w:val="left" w:pos="709"/>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szCs w:val="21"/>
        </w:rPr>
        <w:t>本项目分批次安装调试。当批设备安装调试完成后，由发包人组织相关单位进行初验，达到标准后，由初验各方签署初验合格证后，根据承包人提出的进度款支付申请，发包人支付当批设备</w:t>
      </w:r>
      <w:r>
        <w:rPr>
          <w:rFonts w:hint="eastAsia" w:cs="宋体" w:asciiTheme="minorEastAsia" w:hAnsiTheme="minorEastAsia" w:eastAsiaTheme="minorEastAsia"/>
          <w:szCs w:val="21"/>
          <w:lang w:eastAsia="zh-CN"/>
        </w:rPr>
        <w:t>土建及</w:t>
      </w:r>
      <w:r>
        <w:rPr>
          <w:rFonts w:hint="eastAsia" w:cs="宋体" w:asciiTheme="minorEastAsia" w:hAnsiTheme="minorEastAsia" w:eastAsiaTheme="minorEastAsia"/>
          <w:szCs w:val="21"/>
        </w:rPr>
        <w:t>安装费的</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%。发包人收到与合同约定相符的如下单据向承包人支付：</w:t>
      </w:r>
    </w:p>
    <w:p w14:paraId="0530AD3B">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（1）提交发包人批准的付款资料。</w:t>
      </w:r>
    </w:p>
    <w:p w14:paraId="3CA54183">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（2）提交初步验收证书。</w:t>
      </w:r>
    </w:p>
    <w:p w14:paraId="70BD9CBF">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（3）足额有效的增值税专用发票。</w:t>
      </w:r>
    </w:p>
    <w:p w14:paraId="2002EB9F">
      <w:pPr>
        <w:pStyle w:val="25"/>
        <w:numPr>
          <w:ilvl w:val="3"/>
          <w:numId w:val="15"/>
        </w:numPr>
        <w:tabs>
          <w:tab w:val="left" w:pos="425"/>
          <w:tab w:val="left" w:pos="70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当批电梯设备经竣工验收合格，取得政府主管部门发放的合格证书，发包人支付土建及安装费部分合同价的15%。发包人收到与合同约定相符的如下单据后内向承包人支付：</w:t>
      </w:r>
    </w:p>
    <w:p w14:paraId="68F692D6">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（1）竣工验收合格</w:t>
      </w:r>
      <w:r>
        <w:rPr>
          <w:rFonts w:hint="eastAsia" w:cs="宋体" w:asciiTheme="minorEastAsia" w:hAnsiTheme="minorEastAsia" w:eastAsiaTheme="minorEastAsia"/>
          <w:szCs w:val="21"/>
          <w:lang w:eastAsia="zh-CN"/>
        </w:rPr>
        <w:t>证明文件，</w:t>
      </w:r>
      <w:r>
        <w:rPr>
          <w:rFonts w:hint="eastAsia" w:cs="宋体" w:asciiTheme="minorEastAsia" w:hAnsiTheme="minorEastAsia" w:eastAsiaTheme="minorEastAsia"/>
          <w:szCs w:val="21"/>
        </w:rPr>
        <w:t>取得政府主管部门发放的合格证书。</w:t>
      </w:r>
    </w:p>
    <w:p w14:paraId="1CB930BD">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（2）提交发包人批准的付款资料。</w:t>
      </w:r>
    </w:p>
    <w:p w14:paraId="07F477C9">
      <w:pPr>
        <w:pStyle w:val="25"/>
        <w:tabs>
          <w:tab w:val="left" w:pos="425"/>
          <w:tab w:val="left" w:pos="709"/>
        </w:tabs>
        <w:spacing w:line="360" w:lineRule="auto"/>
        <w:ind w:left="709"/>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（3）足额有效的增值税专用发票。</w:t>
      </w:r>
    </w:p>
    <w:p w14:paraId="06C360A3">
      <w:pPr>
        <w:pStyle w:val="25"/>
        <w:numPr>
          <w:ilvl w:val="3"/>
          <w:numId w:val="15"/>
        </w:numPr>
        <w:tabs>
          <w:tab w:val="left" w:pos="425"/>
          <w:tab w:val="left" w:pos="70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所有电梯设备经发包人或其委托的物管公司确认，经竣工验收合格，取得政府主管部门发放的合格证书，完成移交手续的办理，发包人支付土建及安装费部分合同价的15%。发包人收到与合同约定相符的如下单据后内向承包人支付：</w:t>
      </w:r>
    </w:p>
    <w:p w14:paraId="5196E55A">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（1）完成移交手续</w:t>
      </w:r>
      <w:r>
        <w:rPr>
          <w:rFonts w:hint="eastAsia" w:cs="宋体" w:asciiTheme="minorEastAsia" w:hAnsiTheme="minorEastAsia" w:eastAsiaTheme="minorEastAsia"/>
          <w:szCs w:val="21"/>
          <w:lang w:eastAsia="zh-CN"/>
        </w:rPr>
        <w:t>，出具移交完成的证明材料</w:t>
      </w:r>
      <w:r>
        <w:rPr>
          <w:rFonts w:hint="eastAsia" w:cs="宋体" w:asciiTheme="minorEastAsia" w:hAnsiTheme="minorEastAsia" w:eastAsiaTheme="minorEastAsia"/>
          <w:szCs w:val="21"/>
        </w:rPr>
        <w:t>。</w:t>
      </w:r>
    </w:p>
    <w:p w14:paraId="79DFBB59">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（2）提交发包人批准的付款资料。</w:t>
      </w:r>
    </w:p>
    <w:p w14:paraId="397A99B9">
      <w:pPr>
        <w:pStyle w:val="25"/>
        <w:tabs>
          <w:tab w:val="left" w:pos="425"/>
          <w:tab w:val="left" w:pos="709"/>
        </w:tabs>
        <w:spacing w:line="360" w:lineRule="auto"/>
        <w:ind w:left="709"/>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（3）足额有效的增值税专用发票。</w:t>
      </w:r>
    </w:p>
    <w:p w14:paraId="2E34ABED">
      <w:pPr>
        <w:pStyle w:val="25"/>
        <w:numPr>
          <w:ilvl w:val="2"/>
          <w:numId w:val="15"/>
        </w:numPr>
        <w:tabs>
          <w:tab w:val="left" w:pos="425"/>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工程结算</w:t>
      </w:r>
    </w:p>
    <w:p w14:paraId="0F461A71">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双方完成结算并经发包人审定后，且承包人移交完所有资料，支付至审定结算价的97%。发包人收到与合同约定相符的如下单据后向承包人支付：</w:t>
      </w:r>
    </w:p>
    <w:p w14:paraId="449E6249">
      <w:pPr>
        <w:pStyle w:val="25"/>
        <w:tabs>
          <w:tab w:val="left" w:pos="425"/>
          <w:tab w:val="left" w:pos="709"/>
        </w:tabs>
        <w:spacing w:line="360" w:lineRule="auto"/>
        <w:ind w:left="709"/>
        <w:jc w:val="left"/>
        <w:rPr>
          <w:rFonts w:cs="宋体" w:asciiTheme="minorEastAsia" w:hAnsiTheme="minorEastAsia" w:eastAsiaTheme="minorEastAsia"/>
          <w:color w:val="333333"/>
          <w:szCs w:val="21"/>
        </w:rPr>
      </w:pP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1）提交请款申请函，开具所有剩余未支付金额的有效的增值税专用发票。</w:t>
      </w:r>
    </w:p>
    <w:p w14:paraId="24DFC23C">
      <w:pPr>
        <w:pStyle w:val="25"/>
        <w:tabs>
          <w:tab w:val="left" w:pos="425"/>
          <w:tab w:val="left" w:pos="709"/>
        </w:tabs>
        <w:spacing w:line="360" w:lineRule="auto"/>
        <w:ind w:left="709"/>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2）发包人要求的付款资料。</w:t>
      </w:r>
    </w:p>
    <w:p w14:paraId="0619F0EB">
      <w:pPr>
        <w:pStyle w:val="25"/>
        <w:tabs>
          <w:tab w:val="left" w:pos="425"/>
          <w:tab w:val="left" w:pos="709"/>
        </w:tabs>
        <w:spacing w:line="360" w:lineRule="auto"/>
        <w:ind w:left="709"/>
        <w:jc w:val="left"/>
        <w:rPr>
          <w:rFonts w:cs="宋体" w:asciiTheme="minorEastAsia" w:hAnsiTheme="minorEastAsia" w:eastAsiaTheme="minorEastAsia"/>
          <w:szCs w:val="21"/>
        </w:rPr>
      </w:pPr>
      <w:r>
        <w:rPr>
          <w:rFonts w:hint="eastAsia" w:cs="宋体" w:asciiTheme="minorEastAsia" w:hAnsiTheme="minorEastAsia" w:eastAsiaTheme="minorEastAsia"/>
          <w:szCs w:val="21"/>
        </w:rPr>
        <w:t>剩余审定结算价的 3 %作为质量保修金，质保期届满后支付剩余款项，质量保修金不计利息。</w:t>
      </w:r>
    </w:p>
    <w:p w14:paraId="6689BC1C">
      <w:pPr>
        <w:pStyle w:val="25"/>
        <w:widowControl/>
        <w:numPr>
          <w:ilvl w:val="2"/>
          <w:numId w:val="15"/>
        </w:numPr>
        <w:tabs>
          <w:tab w:val="left" w:pos="425"/>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开具增值税发票</w:t>
      </w:r>
    </w:p>
    <w:p w14:paraId="23C6BFF6">
      <w:pPr>
        <w:pStyle w:val="25"/>
        <w:tabs>
          <w:tab w:val="left" w:pos="425"/>
          <w:tab w:val="left" w:pos="709"/>
        </w:tabs>
        <w:spacing w:line="360" w:lineRule="auto"/>
        <w:ind w:left="709"/>
        <w:jc w:val="left"/>
        <w:rPr>
          <w:rFonts w:cs="宋体" w:asciiTheme="minorEastAsia" w:hAnsiTheme="minorEastAsia" w:eastAsiaTheme="minorEastAsia"/>
          <w:color w:val="333333"/>
          <w:szCs w:val="21"/>
        </w:rPr>
      </w:pPr>
      <w:bookmarkStart w:id="28" w:name="_Hlk62688267"/>
      <w:r>
        <w:rPr>
          <w:rFonts w:cs="宋体" w:asciiTheme="minorEastAsia" w:hAnsiTheme="minorEastAsia" w:eastAsiaTheme="minorEastAsia"/>
          <w:color w:val="000000"/>
          <w:szCs w:val="21"/>
        </w:rPr>
        <w:t>承包人确认其具备增值税一般纳税人资格。每次付款前，承包人应向发包人提供与</w:t>
      </w:r>
      <w:r>
        <w:rPr>
          <w:rFonts w:hint="eastAsia" w:cs="宋体" w:asciiTheme="minorEastAsia" w:hAnsiTheme="minorEastAsia" w:eastAsiaTheme="minorEastAsia"/>
          <w:szCs w:val="21"/>
        </w:rPr>
        <w:t>足</w:t>
      </w:r>
      <w:r>
        <w:rPr>
          <w:rFonts w:cs="宋体" w:asciiTheme="minorEastAsia" w:hAnsiTheme="minorEastAsia" w:eastAsiaTheme="minorEastAsia"/>
          <w:color w:val="000000"/>
          <w:szCs w:val="21"/>
        </w:rPr>
        <w:t>额有效的增值税专用发票，否则</w:t>
      </w:r>
      <w:r>
        <w:rPr>
          <w:rFonts w:hint="eastAsia" w:cs="宋体" w:asciiTheme="minorEastAsia" w:hAnsiTheme="minorEastAsia" w:eastAsiaTheme="minorEastAsia"/>
          <w:color w:val="000000"/>
          <w:szCs w:val="21"/>
        </w:rPr>
        <w:t>承包人无权要求支付</w:t>
      </w:r>
      <w:r>
        <w:rPr>
          <w:rFonts w:cs="宋体" w:asciiTheme="minorEastAsia" w:hAnsiTheme="minorEastAsia" w:eastAsiaTheme="minorEastAsia"/>
          <w:color w:val="000000"/>
          <w:szCs w:val="21"/>
        </w:rPr>
        <w:t>。电梯</w:t>
      </w:r>
      <w:r>
        <w:rPr>
          <w:rFonts w:hint="eastAsia" w:cs="宋体" w:asciiTheme="minorEastAsia" w:hAnsiTheme="minorEastAsia" w:eastAsiaTheme="minorEastAsia"/>
          <w:color w:val="000000"/>
          <w:szCs w:val="21"/>
        </w:rPr>
        <w:t>安装</w:t>
      </w:r>
      <w:r>
        <w:rPr>
          <w:rFonts w:cs="宋体" w:asciiTheme="minorEastAsia" w:hAnsiTheme="minorEastAsia" w:eastAsiaTheme="minorEastAsia"/>
          <w:color w:val="000000"/>
          <w:szCs w:val="21"/>
        </w:rPr>
        <w:t>合同增值税</w:t>
      </w:r>
      <w:r>
        <w:rPr>
          <w:rFonts w:hint="eastAsia" w:cs="宋体" w:asciiTheme="minorEastAsia" w:hAnsiTheme="minorEastAsia" w:eastAsiaTheme="minorEastAsia"/>
          <w:color w:val="000000"/>
          <w:szCs w:val="21"/>
        </w:rPr>
        <w:t>专用</w:t>
      </w:r>
      <w:r>
        <w:rPr>
          <w:rFonts w:cs="宋体" w:asciiTheme="minorEastAsia" w:hAnsiTheme="minorEastAsia" w:eastAsiaTheme="minorEastAsia"/>
          <w:color w:val="000000"/>
          <w:szCs w:val="21"/>
        </w:rPr>
        <w:t>发票税率为9%，不按要求开具9%的增值税</w:t>
      </w:r>
      <w:r>
        <w:rPr>
          <w:rFonts w:hint="eastAsia" w:cs="宋体" w:asciiTheme="minorEastAsia" w:hAnsiTheme="minorEastAsia" w:eastAsiaTheme="minorEastAsia"/>
          <w:color w:val="000000"/>
          <w:szCs w:val="21"/>
        </w:rPr>
        <w:t>专用</w:t>
      </w:r>
      <w:r>
        <w:rPr>
          <w:rFonts w:cs="宋体" w:asciiTheme="minorEastAsia" w:hAnsiTheme="minorEastAsia" w:eastAsiaTheme="minorEastAsia"/>
          <w:color w:val="000000"/>
          <w:szCs w:val="21"/>
        </w:rPr>
        <w:t>发票导致发包人增加的税负由承包人等额补偿给发包人，发包人有权从应付给承包人的协议款项中扣除。此外，如承包人提供虚假增值税</w:t>
      </w:r>
      <w:r>
        <w:rPr>
          <w:rFonts w:hint="eastAsia" w:cs="宋体" w:asciiTheme="minorEastAsia" w:hAnsiTheme="minorEastAsia" w:eastAsiaTheme="minorEastAsia"/>
          <w:color w:val="000000"/>
          <w:szCs w:val="21"/>
        </w:rPr>
        <w:t>专用</w:t>
      </w:r>
      <w:r>
        <w:rPr>
          <w:rFonts w:cs="宋体" w:asciiTheme="minorEastAsia" w:hAnsiTheme="minorEastAsia" w:eastAsiaTheme="minorEastAsia"/>
          <w:color w:val="000000"/>
          <w:szCs w:val="21"/>
        </w:rPr>
        <w:t>发票的，发包人可以拒绝付款，承包人须向发包人支付该增值税</w:t>
      </w:r>
      <w:r>
        <w:rPr>
          <w:rFonts w:hint="eastAsia" w:cs="宋体" w:asciiTheme="minorEastAsia" w:hAnsiTheme="minorEastAsia" w:eastAsiaTheme="minorEastAsia"/>
          <w:color w:val="000000"/>
          <w:szCs w:val="21"/>
        </w:rPr>
        <w:t>专用</w:t>
      </w:r>
      <w:r>
        <w:rPr>
          <w:rFonts w:cs="宋体" w:asciiTheme="minorEastAsia" w:hAnsiTheme="minorEastAsia" w:eastAsiaTheme="minorEastAsia"/>
          <w:color w:val="000000"/>
          <w:szCs w:val="21"/>
        </w:rPr>
        <w:t>发票额的20%作为违约金，违约金不足以赔偿发包人损失（包括而不限于税务损失等）的，应继续赔偿。</w:t>
      </w:r>
    </w:p>
    <w:bookmarkEnd w:id="28"/>
    <w:p w14:paraId="48724AD9">
      <w:pPr>
        <w:pStyle w:val="25"/>
        <w:widowControl/>
        <w:numPr>
          <w:ilvl w:val="2"/>
          <w:numId w:val="15"/>
        </w:numPr>
        <w:tabs>
          <w:tab w:val="left" w:pos="425"/>
        </w:tabs>
        <w:spacing w:line="360" w:lineRule="auto"/>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最终结算与支付款</w:t>
      </w:r>
    </w:p>
    <w:p w14:paraId="636BACA1">
      <w:pPr>
        <w:pStyle w:val="25"/>
        <w:tabs>
          <w:tab w:val="left" w:pos="425"/>
          <w:tab w:val="left" w:pos="567"/>
        </w:tabs>
        <w:spacing w:line="360" w:lineRule="auto"/>
        <w:ind w:left="567"/>
        <w:jc w:val="left"/>
        <w:rPr>
          <w:rFonts w:cs="宋体" w:asciiTheme="minorEastAsia" w:hAnsiTheme="minorEastAsia" w:eastAsiaTheme="minorEastAsia"/>
          <w:szCs w:val="21"/>
        </w:rPr>
      </w:pPr>
      <w:r>
        <w:rPr>
          <w:rFonts w:hint="eastAsia" w:cs="宋体" w:asciiTheme="minorEastAsia" w:hAnsiTheme="minorEastAsia" w:eastAsiaTheme="minorEastAsia"/>
          <w:szCs w:val="21"/>
        </w:rPr>
        <w:t>如根据本合同规定承包人需支付违约金或其他赔偿时，发包人在通知承包人后，发包人有权从上述付款中扣除该款项。</w:t>
      </w:r>
    </w:p>
    <w:p w14:paraId="52FE064D">
      <w:pPr>
        <w:pStyle w:val="25"/>
        <w:tabs>
          <w:tab w:val="left" w:pos="425"/>
          <w:tab w:val="left" w:pos="567"/>
        </w:tabs>
        <w:spacing w:line="360" w:lineRule="auto"/>
        <w:ind w:left="567"/>
        <w:jc w:val="left"/>
        <w:rPr>
          <w:rFonts w:cs="宋体" w:asciiTheme="minorEastAsia" w:hAnsiTheme="minorEastAsia" w:eastAsiaTheme="minorEastAsia"/>
          <w:szCs w:val="21"/>
        </w:rPr>
      </w:pPr>
      <w:r>
        <w:rPr>
          <w:rFonts w:hint="eastAsia" w:cs="宋体" w:asciiTheme="minorEastAsia" w:hAnsiTheme="minorEastAsia" w:eastAsiaTheme="minorEastAsia"/>
          <w:szCs w:val="21"/>
        </w:rPr>
        <w:t>最终结算价以以发包人的审定价为准。</w:t>
      </w:r>
    </w:p>
    <w:p w14:paraId="2F9BC700">
      <w:pPr>
        <w:pStyle w:val="25"/>
        <w:tabs>
          <w:tab w:val="left" w:pos="425"/>
          <w:tab w:val="left" w:pos="567"/>
        </w:tabs>
        <w:spacing w:line="360" w:lineRule="auto"/>
        <w:ind w:left="567"/>
        <w:jc w:val="left"/>
        <w:rPr>
          <w:rFonts w:cs="宋体" w:asciiTheme="minorEastAsia" w:hAnsiTheme="minorEastAsia" w:eastAsiaTheme="minorEastAsia"/>
          <w:szCs w:val="21"/>
        </w:rPr>
      </w:pPr>
    </w:p>
    <w:p w14:paraId="2D5B1A8E">
      <w:pPr>
        <w:pStyle w:val="25"/>
        <w:numPr>
          <w:ilvl w:val="0"/>
          <w:numId w:val="15"/>
        </w:numPr>
        <w:spacing w:line="360" w:lineRule="auto"/>
        <w:jc w:val="left"/>
        <w:outlineLvl w:val="1"/>
        <w:rPr>
          <w:rFonts w:cs="宋体" w:asciiTheme="minorEastAsia" w:hAnsiTheme="minorEastAsia" w:eastAsiaTheme="minorEastAsia"/>
          <w:b/>
          <w:bCs/>
          <w:szCs w:val="21"/>
        </w:rPr>
      </w:pPr>
      <w:bookmarkStart w:id="29" w:name="_Toc389151764"/>
      <w:r>
        <w:rPr>
          <w:rFonts w:hint="eastAsia" w:cs="宋体" w:asciiTheme="minorEastAsia" w:hAnsiTheme="minorEastAsia" w:eastAsiaTheme="minorEastAsia"/>
          <w:b/>
          <w:bCs/>
          <w:szCs w:val="21"/>
        </w:rPr>
        <w:t>工程变更及价款确定</w:t>
      </w:r>
      <w:bookmarkEnd w:id="29"/>
    </w:p>
    <w:p w14:paraId="2F137CA4">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因工程变更发生的合同价款的增加或减少，承包人须按照发包人程序办理设计变更和现场签证相关手续后方可作为结算的依据。</w:t>
      </w:r>
    </w:p>
    <w:p w14:paraId="02C3F880">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如发生增加合同价款的工程变更，承包人应在施工完成之日起7日内向发包人提交工程变更申请，并按发包人要求提供相关资料，如承包人逾期未报工程变更及提供相关材料，视为承包人放弃申请工程变更增加合同价款的权利，发包人不予任何补偿。</w:t>
      </w:r>
    </w:p>
    <w:p w14:paraId="5F3CB06E">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如发生核减合同价款的工程变更，承包人应在收到相关文件之日起7日内按发包人要求提交相关资料，如未能按期提交的，发包人有权在下月进度款中按发包人单方确定的计算规则据实扣减，且视为承包人对此没有任何异议。</w:t>
      </w:r>
    </w:p>
    <w:p w14:paraId="3D05D8D1">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提交的工程变更申请经监理及发包人审核书面确认后按月办理，承包人须先办理完毕上月之工程变更价款审核手续后方能申报当月进度款。如承包人申报当月进度款后，再提出办理以前月份工程变更价款审核要求的，视为承包人已放弃申请工程变更增加合同价款的权利，此后不得再要求发包人给予任何付款。</w:t>
      </w:r>
    </w:p>
    <w:p w14:paraId="6BED996E">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工程变更的工程量确定</w:t>
      </w:r>
    </w:p>
    <w:p w14:paraId="455E7D51">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变更工程量计算规则，依据</w:t>
      </w:r>
      <w:r>
        <w:rPr>
          <w:rFonts w:hint="eastAsia" w:asciiTheme="minorEastAsia" w:hAnsiTheme="minorEastAsia" w:eastAsiaTheme="minorEastAsia"/>
        </w:rPr>
        <w:t>政府相关部门</w:t>
      </w:r>
      <w:r>
        <w:rPr>
          <w:rFonts w:hint="eastAsia" w:cs="宋体" w:asciiTheme="minorEastAsia" w:hAnsiTheme="minorEastAsia" w:eastAsiaTheme="minorEastAsia"/>
          <w:szCs w:val="21"/>
        </w:rPr>
        <w:t>相关规定执行。</w:t>
      </w:r>
    </w:p>
    <w:p w14:paraId="7A992BF3">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如需现场计量，承包人应为计量提供便利条件并派人参加，承包人应准备好该工程的记录和相关图纸，并提交给与发包人。发包人、承包人按照合同约定的时间共同审查和确认有关记录和图纸。意见一致时，双方分别在上述记录和图纸上签字确认，并据此进行计量。如果承包人不对上述图纸和记录审查确认，则视为发包人核实后的记录和图纸的计量是正确无误的。</w:t>
      </w:r>
    </w:p>
    <w:p w14:paraId="0FC5F934">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对承包人超出设计图纸范围擅自施工和因承包人原因造成返工的工程量，不予计量。</w:t>
      </w:r>
    </w:p>
    <w:p w14:paraId="18705C91">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变更价款按下列方法确定</w:t>
      </w:r>
    </w:p>
    <w:p w14:paraId="7DB7FC3E">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合同中已有适用于变更工程的价格，按合同已有的价格变更合同价款；</w:t>
      </w:r>
    </w:p>
    <w:p w14:paraId="746D3A37">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asciiTheme="minorEastAsia" w:hAnsiTheme="minorEastAsia" w:eastAsiaTheme="minorEastAsia"/>
        </w:rPr>
        <w:t>合同中只有类似于变更工程的价格，可以参照类似价格变更合同价款；</w:t>
      </w:r>
    </w:p>
    <w:p w14:paraId="138280CE">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asciiTheme="minorEastAsia" w:hAnsiTheme="minorEastAsia" w:eastAsiaTheme="minorEastAsia"/>
        </w:rPr>
        <w:t>合同中没有适用或类似于变更工程的价格，承包人在收到资料后</w:t>
      </w:r>
      <w:r>
        <w:rPr>
          <w:rFonts w:asciiTheme="minorEastAsia" w:hAnsiTheme="minorEastAsia" w:eastAsiaTheme="minorEastAsia"/>
        </w:rPr>
        <w:t>5-7</w:t>
      </w:r>
      <w:r>
        <w:rPr>
          <w:rFonts w:hint="eastAsia" w:asciiTheme="minorEastAsia" w:hAnsiTheme="minorEastAsia" w:eastAsiaTheme="minorEastAsia"/>
        </w:rPr>
        <w:t>个工作日内（（</w:t>
      </w:r>
      <w:r>
        <w:rPr>
          <w:rFonts w:asciiTheme="minorEastAsia" w:hAnsiTheme="minorEastAsia" w:eastAsiaTheme="minorEastAsia"/>
        </w:rPr>
        <w:t>50</w:t>
      </w:r>
      <w:r>
        <w:rPr>
          <w:rFonts w:hint="eastAsia" w:asciiTheme="minorEastAsia" w:hAnsiTheme="minorEastAsia" w:eastAsiaTheme="minorEastAsia"/>
        </w:rPr>
        <w:t>万元以下，</w:t>
      </w:r>
      <w:r>
        <w:rPr>
          <w:rFonts w:asciiTheme="minorEastAsia" w:hAnsiTheme="minorEastAsia" w:eastAsiaTheme="minorEastAsia"/>
        </w:rPr>
        <w:t>5</w:t>
      </w:r>
      <w:r>
        <w:rPr>
          <w:rFonts w:hint="eastAsia" w:asciiTheme="minorEastAsia" w:hAnsiTheme="minorEastAsia" w:eastAsiaTheme="minorEastAsia"/>
        </w:rPr>
        <w:t>个工作日；</w:t>
      </w:r>
      <w:r>
        <w:rPr>
          <w:rFonts w:asciiTheme="minorEastAsia" w:hAnsiTheme="minorEastAsia" w:eastAsiaTheme="minorEastAsia"/>
        </w:rPr>
        <w:t>50</w:t>
      </w:r>
      <w:r>
        <w:rPr>
          <w:rFonts w:hint="eastAsia" w:asciiTheme="minorEastAsia" w:hAnsiTheme="minorEastAsia" w:eastAsiaTheme="minorEastAsia"/>
        </w:rPr>
        <w:t>万元以上，</w:t>
      </w:r>
      <w:r>
        <w:rPr>
          <w:rFonts w:asciiTheme="minorEastAsia" w:hAnsiTheme="minorEastAsia" w:eastAsiaTheme="minorEastAsia"/>
        </w:rPr>
        <w:t>7</w:t>
      </w:r>
      <w:r>
        <w:rPr>
          <w:rFonts w:hint="eastAsia" w:asciiTheme="minorEastAsia" w:hAnsiTheme="minorEastAsia" w:eastAsiaTheme="minorEastAsia"/>
        </w:rPr>
        <w:t>个工作日）对变更内容进行估价，形成报价文件报送发包人，发包人完成审核后，双方应在</w:t>
      </w:r>
      <w:r>
        <w:rPr>
          <w:rFonts w:asciiTheme="minorEastAsia" w:hAnsiTheme="minorEastAsia" w:eastAsiaTheme="minorEastAsia"/>
        </w:rPr>
        <w:t>15</w:t>
      </w:r>
      <w:r>
        <w:rPr>
          <w:rFonts w:hint="eastAsia" w:asciiTheme="minorEastAsia" w:hAnsiTheme="minorEastAsia" w:eastAsiaTheme="minorEastAsia"/>
        </w:rPr>
        <w:t>天内核对达成一致，并书面确认。如</w:t>
      </w:r>
      <w:r>
        <w:rPr>
          <w:rFonts w:asciiTheme="minorEastAsia" w:hAnsiTheme="minorEastAsia" w:eastAsiaTheme="minorEastAsia"/>
        </w:rPr>
        <w:t>15</w:t>
      </w:r>
      <w:r>
        <w:rPr>
          <w:rFonts w:hint="eastAsia" w:asciiTheme="minorEastAsia" w:hAnsiTheme="minorEastAsia" w:eastAsiaTheme="minorEastAsia"/>
        </w:rPr>
        <w:t>天内未确认，以发包人审核结果为准。</w:t>
      </w:r>
    </w:p>
    <w:p w14:paraId="0FCB4720">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承包人一旦收到工程变更指令，应当按要求执行，不得因变更价款的争议而影响工程进度和质量。</w:t>
      </w:r>
    </w:p>
    <w:p w14:paraId="39D7E2D9">
      <w:pPr>
        <w:pStyle w:val="25"/>
        <w:numPr>
          <w:ilvl w:val="255"/>
          <w:numId w:val="0"/>
        </w:numPr>
        <w:tabs>
          <w:tab w:val="left" w:pos="425"/>
        </w:tabs>
        <w:spacing w:line="360" w:lineRule="auto"/>
        <w:jc w:val="left"/>
        <w:rPr>
          <w:rFonts w:cs="宋体" w:asciiTheme="minorEastAsia" w:hAnsiTheme="minorEastAsia" w:eastAsiaTheme="minorEastAsia"/>
          <w:szCs w:val="21"/>
        </w:rPr>
      </w:pPr>
    </w:p>
    <w:p w14:paraId="0350D22B">
      <w:pPr>
        <w:pStyle w:val="25"/>
        <w:numPr>
          <w:ilvl w:val="0"/>
          <w:numId w:val="15"/>
        </w:numPr>
        <w:spacing w:line="360" w:lineRule="auto"/>
        <w:jc w:val="left"/>
        <w:outlineLvl w:val="1"/>
        <w:rPr>
          <w:rFonts w:cs="宋体" w:asciiTheme="minorEastAsia" w:hAnsiTheme="minorEastAsia" w:eastAsiaTheme="minorEastAsia"/>
          <w:b/>
          <w:bCs/>
          <w:szCs w:val="21"/>
        </w:rPr>
      </w:pPr>
      <w:bookmarkStart w:id="30" w:name="_Hlk45026661"/>
      <w:r>
        <w:rPr>
          <w:rFonts w:hint="eastAsia" w:cs="宋体" w:asciiTheme="minorEastAsia" w:hAnsiTheme="minorEastAsia" w:eastAsiaTheme="minorEastAsia"/>
          <w:b/>
          <w:bCs/>
          <w:szCs w:val="21"/>
        </w:rPr>
        <w:t>电梯供货、安装及验收时间节点计划要求</w:t>
      </w:r>
      <w:bookmarkEnd w:id="30"/>
    </w:p>
    <w:tbl>
      <w:tblPr>
        <w:tblStyle w:val="18"/>
        <w:tblpPr w:leftFromText="180" w:rightFromText="180" w:vertAnchor="text" w:horzAnchor="margin" w:tblpXSpec="center" w:tblpY="200"/>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66"/>
        <w:gridCol w:w="1295"/>
        <w:gridCol w:w="1550"/>
        <w:gridCol w:w="1310"/>
        <w:gridCol w:w="1670"/>
        <w:gridCol w:w="1670"/>
      </w:tblGrid>
      <w:tr w14:paraId="6A9A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6" w:type="dxa"/>
            <w:shd w:val="clear" w:color="auto" w:fill="auto"/>
            <w:vAlign w:val="center"/>
          </w:tcPr>
          <w:p w14:paraId="575C217B">
            <w:pPr>
              <w:widowControl/>
              <w:jc w:val="center"/>
              <w:rPr>
                <w:rFonts w:cs="宋体" w:asciiTheme="minorEastAsia" w:hAnsiTheme="minorEastAsia"/>
                <w:color w:val="000000"/>
                <w:kern w:val="0"/>
                <w:sz w:val="22"/>
              </w:rPr>
            </w:pPr>
            <w:bookmarkStart w:id="31" w:name="_Toc389151765"/>
            <w:r>
              <w:rPr>
                <w:rFonts w:hint="eastAsia" w:cs="宋体" w:asciiTheme="minorEastAsia" w:hAnsiTheme="minorEastAsia"/>
                <w:color w:val="000000"/>
                <w:kern w:val="0"/>
                <w:sz w:val="22"/>
              </w:rPr>
              <w:t>序号</w:t>
            </w:r>
          </w:p>
        </w:tc>
        <w:tc>
          <w:tcPr>
            <w:tcW w:w="1366" w:type="dxa"/>
            <w:shd w:val="clear" w:color="auto" w:fill="auto"/>
            <w:vAlign w:val="center"/>
          </w:tcPr>
          <w:p w14:paraId="75EF955A">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楼栋</w:t>
            </w:r>
          </w:p>
        </w:tc>
        <w:tc>
          <w:tcPr>
            <w:tcW w:w="1295" w:type="dxa"/>
            <w:shd w:val="clear" w:color="auto" w:fill="auto"/>
            <w:vAlign w:val="center"/>
          </w:tcPr>
          <w:p w14:paraId="53BB841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梯号</w:t>
            </w:r>
          </w:p>
        </w:tc>
        <w:tc>
          <w:tcPr>
            <w:tcW w:w="1550" w:type="dxa"/>
            <w:shd w:val="clear" w:color="auto" w:fill="auto"/>
            <w:vAlign w:val="center"/>
          </w:tcPr>
          <w:p w14:paraId="48444D7E">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预计土建完工节点</w:t>
            </w:r>
          </w:p>
        </w:tc>
        <w:tc>
          <w:tcPr>
            <w:tcW w:w="1310" w:type="dxa"/>
            <w:shd w:val="clear" w:color="auto" w:fill="auto"/>
            <w:vAlign w:val="center"/>
          </w:tcPr>
          <w:p w14:paraId="6D22EFC8">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要求最晚到货时间</w:t>
            </w:r>
          </w:p>
        </w:tc>
        <w:tc>
          <w:tcPr>
            <w:tcW w:w="1670" w:type="dxa"/>
            <w:shd w:val="clear" w:color="auto" w:fill="auto"/>
            <w:vAlign w:val="center"/>
          </w:tcPr>
          <w:p w14:paraId="5C3DE261">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要求安装完成时间</w:t>
            </w:r>
          </w:p>
        </w:tc>
        <w:tc>
          <w:tcPr>
            <w:tcW w:w="1670" w:type="dxa"/>
            <w:vAlign w:val="center"/>
          </w:tcPr>
          <w:p w14:paraId="7CB9FA6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要求完成验收时间</w:t>
            </w:r>
          </w:p>
        </w:tc>
      </w:tr>
      <w:tr w14:paraId="1A4A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6" w:type="dxa"/>
            <w:shd w:val="clear" w:color="auto" w:fill="auto"/>
            <w:vAlign w:val="center"/>
          </w:tcPr>
          <w:p w14:paraId="2B131F67">
            <w:pPr>
              <w:widowControl/>
              <w:jc w:val="center"/>
              <w:rPr>
                <w:rFonts w:asciiTheme="minorEastAsia" w:hAnsiTheme="minorEastAsia"/>
                <w:color w:val="000000"/>
                <w:kern w:val="0"/>
                <w:sz w:val="22"/>
              </w:rPr>
            </w:pPr>
            <w:r>
              <w:rPr>
                <w:rFonts w:asciiTheme="minorEastAsia" w:hAnsiTheme="minorEastAsia"/>
                <w:color w:val="000000"/>
                <w:kern w:val="0"/>
                <w:sz w:val="22"/>
              </w:rPr>
              <w:t>1</w:t>
            </w:r>
          </w:p>
        </w:tc>
        <w:tc>
          <w:tcPr>
            <w:tcW w:w="1366" w:type="dxa"/>
            <w:shd w:val="clear" w:color="auto" w:fill="auto"/>
            <w:vAlign w:val="center"/>
          </w:tcPr>
          <w:p w14:paraId="66325DF6">
            <w:pPr>
              <w:widowControl/>
              <w:jc w:val="center"/>
              <w:rPr>
                <w:rFonts w:cs="宋体" w:asciiTheme="minorEastAsia" w:hAnsiTheme="minorEastAsia"/>
                <w:color w:val="000000"/>
                <w:kern w:val="0"/>
                <w:sz w:val="22"/>
              </w:rPr>
            </w:pPr>
          </w:p>
        </w:tc>
        <w:tc>
          <w:tcPr>
            <w:tcW w:w="1295" w:type="dxa"/>
            <w:shd w:val="clear" w:color="auto" w:fill="auto"/>
            <w:vAlign w:val="center"/>
          </w:tcPr>
          <w:p w14:paraId="5ABC163A">
            <w:pPr>
              <w:widowControl/>
              <w:jc w:val="center"/>
              <w:rPr>
                <w:rFonts w:asciiTheme="minorEastAsia" w:hAnsiTheme="minorEastAsia"/>
                <w:color w:val="000000"/>
                <w:kern w:val="0"/>
                <w:sz w:val="22"/>
              </w:rPr>
            </w:pPr>
          </w:p>
        </w:tc>
        <w:tc>
          <w:tcPr>
            <w:tcW w:w="1550" w:type="dxa"/>
            <w:shd w:val="clear" w:color="auto" w:fill="auto"/>
            <w:vAlign w:val="center"/>
          </w:tcPr>
          <w:p w14:paraId="7671B667">
            <w:pPr>
              <w:widowControl/>
              <w:jc w:val="center"/>
              <w:rPr>
                <w:rFonts w:asciiTheme="minorEastAsia" w:hAnsiTheme="minorEastAsia"/>
                <w:color w:val="000000"/>
                <w:kern w:val="0"/>
                <w:sz w:val="22"/>
              </w:rPr>
            </w:pPr>
          </w:p>
        </w:tc>
        <w:tc>
          <w:tcPr>
            <w:tcW w:w="1310" w:type="dxa"/>
            <w:shd w:val="clear" w:color="auto" w:fill="auto"/>
            <w:vAlign w:val="center"/>
          </w:tcPr>
          <w:p w14:paraId="7D8C9579">
            <w:pPr>
              <w:widowControl/>
              <w:jc w:val="center"/>
              <w:rPr>
                <w:rFonts w:asciiTheme="minorEastAsia" w:hAnsiTheme="minorEastAsia"/>
                <w:color w:val="000000"/>
                <w:kern w:val="0"/>
                <w:sz w:val="22"/>
              </w:rPr>
            </w:pPr>
          </w:p>
        </w:tc>
        <w:tc>
          <w:tcPr>
            <w:tcW w:w="1670" w:type="dxa"/>
            <w:shd w:val="clear" w:color="auto" w:fill="auto"/>
            <w:vAlign w:val="center"/>
          </w:tcPr>
          <w:p w14:paraId="176177CA">
            <w:pPr>
              <w:widowControl/>
              <w:jc w:val="center"/>
              <w:rPr>
                <w:rFonts w:asciiTheme="minorEastAsia" w:hAnsiTheme="minorEastAsia"/>
                <w:color w:val="000000"/>
                <w:kern w:val="0"/>
                <w:sz w:val="22"/>
              </w:rPr>
            </w:pPr>
          </w:p>
        </w:tc>
        <w:tc>
          <w:tcPr>
            <w:tcW w:w="1670" w:type="dxa"/>
            <w:vAlign w:val="center"/>
          </w:tcPr>
          <w:p w14:paraId="7F4803E8">
            <w:pPr>
              <w:widowControl/>
              <w:jc w:val="center"/>
              <w:rPr>
                <w:rFonts w:asciiTheme="minorEastAsia" w:hAnsiTheme="minorEastAsia"/>
                <w:color w:val="000000"/>
                <w:kern w:val="0"/>
                <w:sz w:val="22"/>
              </w:rPr>
            </w:pPr>
          </w:p>
        </w:tc>
      </w:tr>
      <w:tr w14:paraId="47BD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shd w:val="clear" w:color="auto" w:fill="auto"/>
            <w:vAlign w:val="center"/>
          </w:tcPr>
          <w:p w14:paraId="196EAC05">
            <w:pPr>
              <w:widowControl/>
              <w:jc w:val="center"/>
              <w:rPr>
                <w:rFonts w:asciiTheme="minorEastAsia" w:hAnsiTheme="minorEastAsia"/>
                <w:color w:val="000000"/>
                <w:kern w:val="0"/>
                <w:sz w:val="22"/>
              </w:rPr>
            </w:pPr>
            <w:r>
              <w:rPr>
                <w:rFonts w:asciiTheme="minorEastAsia" w:hAnsiTheme="minorEastAsia"/>
                <w:color w:val="000000"/>
                <w:kern w:val="0"/>
                <w:sz w:val="22"/>
              </w:rPr>
              <w:t>2</w:t>
            </w:r>
          </w:p>
        </w:tc>
        <w:tc>
          <w:tcPr>
            <w:tcW w:w="1366" w:type="dxa"/>
            <w:shd w:val="clear" w:color="auto" w:fill="auto"/>
            <w:vAlign w:val="center"/>
          </w:tcPr>
          <w:p w14:paraId="7BFDBCAF">
            <w:pPr>
              <w:widowControl/>
              <w:jc w:val="center"/>
              <w:rPr>
                <w:rFonts w:cs="宋体" w:asciiTheme="minorEastAsia" w:hAnsiTheme="minorEastAsia"/>
                <w:color w:val="000000"/>
                <w:kern w:val="0"/>
                <w:sz w:val="22"/>
              </w:rPr>
            </w:pPr>
          </w:p>
        </w:tc>
        <w:tc>
          <w:tcPr>
            <w:tcW w:w="1295" w:type="dxa"/>
            <w:shd w:val="clear" w:color="auto" w:fill="auto"/>
            <w:vAlign w:val="center"/>
          </w:tcPr>
          <w:p w14:paraId="4D77FBA9">
            <w:pPr>
              <w:widowControl/>
              <w:jc w:val="center"/>
              <w:rPr>
                <w:rFonts w:asciiTheme="minorEastAsia" w:hAnsiTheme="minorEastAsia"/>
                <w:color w:val="000000"/>
                <w:kern w:val="0"/>
                <w:sz w:val="22"/>
              </w:rPr>
            </w:pPr>
          </w:p>
        </w:tc>
        <w:tc>
          <w:tcPr>
            <w:tcW w:w="1550" w:type="dxa"/>
            <w:shd w:val="clear" w:color="auto" w:fill="auto"/>
            <w:vAlign w:val="center"/>
          </w:tcPr>
          <w:p w14:paraId="3233FF75">
            <w:pPr>
              <w:widowControl/>
              <w:jc w:val="center"/>
              <w:rPr>
                <w:rFonts w:asciiTheme="minorEastAsia" w:hAnsiTheme="minorEastAsia"/>
                <w:color w:val="000000"/>
                <w:kern w:val="0"/>
                <w:sz w:val="22"/>
              </w:rPr>
            </w:pPr>
          </w:p>
        </w:tc>
        <w:tc>
          <w:tcPr>
            <w:tcW w:w="1310" w:type="dxa"/>
            <w:shd w:val="clear" w:color="auto" w:fill="auto"/>
            <w:vAlign w:val="center"/>
          </w:tcPr>
          <w:p w14:paraId="0DADFF4B">
            <w:pPr>
              <w:widowControl/>
              <w:jc w:val="center"/>
              <w:rPr>
                <w:rFonts w:asciiTheme="minorEastAsia" w:hAnsiTheme="minorEastAsia"/>
                <w:color w:val="000000"/>
                <w:kern w:val="0"/>
                <w:sz w:val="22"/>
              </w:rPr>
            </w:pPr>
          </w:p>
        </w:tc>
        <w:tc>
          <w:tcPr>
            <w:tcW w:w="1670" w:type="dxa"/>
            <w:shd w:val="clear" w:color="auto" w:fill="auto"/>
            <w:vAlign w:val="center"/>
          </w:tcPr>
          <w:p w14:paraId="327937B6">
            <w:pPr>
              <w:widowControl/>
              <w:jc w:val="center"/>
              <w:rPr>
                <w:rFonts w:asciiTheme="minorEastAsia" w:hAnsiTheme="minorEastAsia"/>
                <w:color w:val="000000"/>
                <w:kern w:val="0"/>
                <w:sz w:val="22"/>
              </w:rPr>
            </w:pPr>
          </w:p>
        </w:tc>
        <w:tc>
          <w:tcPr>
            <w:tcW w:w="1670" w:type="dxa"/>
            <w:vAlign w:val="center"/>
          </w:tcPr>
          <w:p w14:paraId="65BCC57E">
            <w:pPr>
              <w:widowControl/>
              <w:jc w:val="center"/>
              <w:rPr>
                <w:rFonts w:asciiTheme="minorEastAsia" w:hAnsiTheme="minorEastAsia"/>
                <w:color w:val="000000"/>
                <w:kern w:val="0"/>
                <w:sz w:val="22"/>
              </w:rPr>
            </w:pPr>
          </w:p>
        </w:tc>
      </w:tr>
    </w:tbl>
    <w:p w14:paraId="27E87632">
      <w:pPr>
        <w:pStyle w:val="12"/>
        <w:rPr>
          <w:rFonts w:hAnsiTheme="minorEastAsia"/>
          <w:snapToGrid w:val="0"/>
        </w:rPr>
      </w:pPr>
      <w:r>
        <w:rPr>
          <w:rFonts w:hint="eastAsia" w:hAnsiTheme="minorEastAsia"/>
          <w:snapToGrid w:val="0"/>
        </w:rPr>
        <w:t>注：每台电梯井道移交后，</w:t>
      </w:r>
      <w:r>
        <w:rPr>
          <w:rFonts w:hint="eastAsia" w:cs="宋体" w:hAnsiTheme="minorEastAsia"/>
          <w:szCs w:val="21"/>
        </w:rPr>
        <w:t>承包人</w:t>
      </w:r>
      <w:r>
        <w:rPr>
          <w:rFonts w:hint="eastAsia" w:hAnsiTheme="minorEastAsia"/>
          <w:snapToGrid w:val="0"/>
        </w:rPr>
        <w:t>在2个月内完成安装，3个月内完成政府验收。</w:t>
      </w:r>
    </w:p>
    <w:p w14:paraId="6BB2CA28">
      <w:pPr>
        <w:pStyle w:val="12"/>
        <w:rPr>
          <w:rFonts w:hAnsiTheme="minorEastAsia"/>
          <w:snapToGrid w:val="0"/>
        </w:rPr>
      </w:pPr>
      <w:r>
        <w:rPr>
          <w:rFonts w:hint="eastAsia" w:cs="宋体" w:hAnsiTheme="minorEastAsia"/>
          <w:szCs w:val="21"/>
        </w:rPr>
        <w:t>承包人</w:t>
      </w:r>
      <w:r>
        <w:rPr>
          <w:rFonts w:hint="eastAsia" w:hAnsiTheme="minorEastAsia"/>
          <w:snapToGrid w:val="0"/>
        </w:rPr>
        <w:t>接到发包人通知后，</w:t>
      </w:r>
      <w:r>
        <w:rPr>
          <w:rFonts w:hint="eastAsia" w:cs="宋体" w:hAnsiTheme="minorEastAsia"/>
          <w:szCs w:val="21"/>
        </w:rPr>
        <w:t>承包人</w:t>
      </w:r>
      <w:r>
        <w:rPr>
          <w:rFonts w:hint="eastAsia" w:hAnsiTheme="minorEastAsia"/>
          <w:snapToGrid w:val="0"/>
        </w:rPr>
        <w:t>负责在15日内将电梯移交给物业单位。</w:t>
      </w:r>
    </w:p>
    <w:p w14:paraId="04F40F59">
      <w:pPr>
        <w:pStyle w:val="12"/>
        <w:rPr>
          <w:rFonts w:hAnsiTheme="minorEastAsia"/>
          <w:snapToGrid w:val="0"/>
        </w:rPr>
      </w:pPr>
    </w:p>
    <w:p w14:paraId="42472FE0">
      <w:pPr>
        <w:pStyle w:val="25"/>
        <w:numPr>
          <w:ilvl w:val="0"/>
          <w:numId w:val="15"/>
        </w:numPr>
        <w:spacing w:line="360" w:lineRule="auto"/>
        <w:jc w:val="left"/>
        <w:outlineLvl w:val="1"/>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承包范围及界面</w:t>
      </w:r>
    </w:p>
    <w:p w14:paraId="551398BA">
      <w:pPr>
        <w:spacing w:line="360" w:lineRule="auto"/>
        <w:ind w:firstLine="420" w:firstLineChars="200"/>
        <w:rPr>
          <w:rFonts w:asciiTheme="minorEastAsia" w:hAnsiTheme="minorEastAsia"/>
          <w:szCs w:val="21"/>
          <w:shd w:val="clear" w:color="auto" w:fill="FFFFFF"/>
        </w:rPr>
      </w:pPr>
      <w:r>
        <w:rPr>
          <w:rFonts w:hint="eastAsia" w:asciiTheme="minorEastAsia" w:hAnsiTheme="minorEastAsia"/>
          <w:szCs w:val="21"/>
          <w:shd w:val="clear" w:color="auto" w:fill="FFFFFF"/>
        </w:rPr>
        <w:t>详见附件《电梯工程界面划分》</w:t>
      </w:r>
    </w:p>
    <w:p w14:paraId="051E5699">
      <w:pPr>
        <w:spacing w:line="360" w:lineRule="auto"/>
        <w:ind w:firstLine="420" w:firstLineChars="200"/>
        <w:rPr>
          <w:rFonts w:asciiTheme="minorEastAsia" w:hAnsiTheme="minorEastAsia"/>
          <w:szCs w:val="21"/>
          <w:shd w:val="clear" w:color="auto" w:fill="FFFFFF"/>
        </w:rPr>
      </w:pPr>
    </w:p>
    <w:p w14:paraId="385F1E8A">
      <w:pPr>
        <w:pStyle w:val="25"/>
        <w:numPr>
          <w:ilvl w:val="0"/>
          <w:numId w:val="15"/>
        </w:numPr>
        <w:tabs>
          <w:tab w:val="clear" w:pos="425"/>
        </w:tabs>
        <w:spacing w:line="360" w:lineRule="auto"/>
        <w:jc w:val="left"/>
        <w:outlineLvl w:val="1"/>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不可抗力的自然灾害具体内容</w:t>
      </w:r>
      <w:bookmarkEnd w:id="31"/>
    </w:p>
    <w:p w14:paraId="5E7E7E34">
      <w:pPr>
        <w:pStyle w:val="25"/>
        <w:numPr>
          <w:ilvl w:val="255"/>
          <w:numId w:val="0"/>
        </w:numPr>
        <w:spacing w:line="360" w:lineRule="auto"/>
        <w:ind w:left="425"/>
        <w:jc w:val="left"/>
        <w:rPr>
          <w:rFonts w:cs="宋体" w:asciiTheme="minorEastAsia" w:hAnsiTheme="minorEastAsia" w:eastAsiaTheme="minorEastAsia"/>
          <w:szCs w:val="21"/>
        </w:rPr>
      </w:pPr>
      <w:bookmarkStart w:id="32" w:name="_Toc389151766"/>
      <w:r>
        <w:rPr>
          <w:rFonts w:hint="eastAsia" w:cs="宋体" w:asciiTheme="minorEastAsia" w:hAnsiTheme="minorEastAsia" w:eastAsiaTheme="minorEastAsia"/>
          <w:szCs w:val="21"/>
        </w:rPr>
        <w:t>发包人与承包人约定的其他不可抗力：</w:t>
      </w:r>
    </w:p>
    <w:p w14:paraId="373EF2D5">
      <w:pPr>
        <w:pStyle w:val="25"/>
        <w:numPr>
          <w:ilvl w:val="255"/>
          <w:numId w:val="0"/>
        </w:numPr>
        <w:spacing w:line="360" w:lineRule="auto"/>
        <w:ind w:left="425"/>
        <w:jc w:val="left"/>
        <w:rPr>
          <w:rFonts w:cs="宋体" w:asciiTheme="minorEastAsia" w:hAnsiTheme="minorEastAsia" w:eastAsiaTheme="minorEastAsia"/>
          <w:szCs w:val="21"/>
        </w:rPr>
      </w:pPr>
      <w:r>
        <w:rPr>
          <w:rFonts w:cs="宋体" w:asciiTheme="minorEastAsia" w:hAnsiTheme="minorEastAsia" w:eastAsiaTheme="minorEastAsia"/>
          <w:szCs w:val="21"/>
        </w:rPr>
        <w:t>(1)平均风力8级以上的大风（一般为8级）（幕墙施工为四级）；</w:t>
      </w:r>
    </w:p>
    <w:p w14:paraId="4B4F6F2D">
      <w:pPr>
        <w:pStyle w:val="25"/>
        <w:numPr>
          <w:ilvl w:val="255"/>
          <w:numId w:val="0"/>
        </w:numPr>
        <w:spacing w:line="360" w:lineRule="auto"/>
        <w:ind w:left="425"/>
        <w:jc w:val="left"/>
        <w:rPr>
          <w:rFonts w:cs="宋体" w:asciiTheme="minorEastAsia" w:hAnsiTheme="minorEastAsia" w:eastAsiaTheme="minorEastAsia"/>
          <w:szCs w:val="21"/>
        </w:rPr>
      </w:pPr>
      <w:r>
        <w:rPr>
          <w:rFonts w:cs="宋体" w:asciiTheme="minorEastAsia" w:hAnsiTheme="minorEastAsia" w:eastAsiaTheme="minorEastAsia"/>
          <w:szCs w:val="21"/>
        </w:rPr>
        <w:t>(2)3个小时内降雨量为50mm以上的暴雨（一般为50mm）；</w:t>
      </w:r>
    </w:p>
    <w:p w14:paraId="76AEE84F">
      <w:pPr>
        <w:pStyle w:val="25"/>
        <w:numPr>
          <w:ilvl w:val="255"/>
          <w:numId w:val="0"/>
        </w:numPr>
        <w:spacing w:line="360" w:lineRule="auto"/>
        <w:ind w:left="425"/>
        <w:jc w:val="left"/>
        <w:rPr>
          <w:rFonts w:cs="宋体" w:asciiTheme="minorEastAsia" w:hAnsiTheme="minorEastAsia" w:eastAsiaTheme="minorEastAsia"/>
          <w:szCs w:val="21"/>
        </w:rPr>
      </w:pPr>
      <w:r>
        <w:rPr>
          <w:rFonts w:cs="宋体" w:asciiTheme="minorEastAsia" w:hAnsiTheme="minorEastAsia" w:eastAsiaTheme="minorEastAsia"/>
          <w:szCs w:val="21"/>
        </w:rPr>
        <w:t>(3)37摄氏度以上的高温天气（一般为37摄氏度）；</w:t>
      </w:r>
    </w:p>
    <w:p w14:paraId="2CB7E75E">
      <w:pPr>
        <w:pStyle w:val="25"/>
        <w:numPr>
          <w:ilvl w:val="255"/>
          <w:numId w:val="0"/>
        </w:numPr>
        <w:spacing w:line="360" w:lineRule="auto"/>
        <w:ind w:left="425"/>
        <w:jc w:val="left"/>
        <w:rPr>
          <w:rFonts w:cs="宋体" w:asciiTheme="minorEastAsia" w:hAnsiTheme="minorEastAsia" w:eastAsiaTheme="minorEastAsia"/>
          <w:szCs w:val="21"/>
        </w:rPr>
      </w:pPr>
      <w:r>
        <w:rPr>
          <w:rFonts w:cs="宋体" w:asciiTheme="minorEastAsia" w:hAnsiTheme="minorEastAsia" w:eastAsiaTheme="minorEastAsia"/>
          <w:szCs w:val="21"/>
        </w:rPr>
        <w:t xml:space="preserve">(4)其它：对工程有较大影响的重大灾害、重大疫情、政策性调整及六级以上地震、战争、动乱、罢工。   </w:t>
      </w:r>
    </w:p>
    <w:p w14:paraId="51BCF6DD">
      <w:pPr>
        <w:pStyle w:val="25"/>
        <w:numPr>
          <w:ilvl w:val="255"/>
          <w:numId w:val="0"/>
        </w:numPr>
        <w:spacing w:line="360" w:lineRule="auto"/>
        <w:ind w:left="425"/>
        <w:jc w:val="left"/>
        <w:rPr>
          <w:rFonts w:cs="宋体" w:asciiTheme="minorEastAsia" w:hAnsiTheme="minorEastAsia" w:eastAsiaTheme="minorEastAsia"/>
          <w:szCs w:val="21"/>
        </w:rPr>
      </w:pPr>
    </w:p>
    <w:p w14:paraId="52453D18">
      <w:pPr>
        <w:pStyle w:val="25"/>
        <w:numPr>
          <w:ilvl w:val="0"/>
          <w:numId w:val="15"/>
        </w:numPr>
        <w:spacing w:line="360" w:lineRule="auto"/>
        <w:jc w:val="left"/>
        <w:outlineLvl w:val="1"/>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争议</w:t>
      </w:r>
      <w:bookmarkEnd w:id="32"/>
    </w:p>
    <w:p w14:paraId="46851FB5">
      <w:pPr>
        <w:pStyle w:val="25"/>
        <w:spacing w:line="360" w:lineRule="auto"/>
        <w:ind w:left="425"/>
        <w:rPr>
          <w:rFonts w:cs="宋体" w:asciiTheme="minorEastAsia" w:hAnsiTheme="minorEastAsia" w:eastAsiaTheme="minorEastAsia"/>
          <w:szCs w:val="21"/>
        </w:rPr>
      </w:pPr>
      <w:r>
        <w:rPr>
          <w:rFonts w:hint="eastAsia" w:cs="宋体" w:asciiTheme="minorEastAsia" w:hAnsiTheme="minorEastAsia" w:eastAsiaTheme="minorEastAsia"/>
          <w:szCs w:val="21"/>
        </w:rPr>
        <w:t>发包人、承包人约定，在履行合同过程中产生争议时，采用下列第（2）种方式解决：</w:t>
      </w:r>
    </w:p>
    <w:p w14:paraId="4238018C">
      <w:pPr>
        <w:pStyle w:val="25"/>
        <w:spacing w:line="360" w:lineRule="auto"/>
        <w:ind w:left="425"/>
        <w:rPr>
          <w:rFonts w:cs="宋体" w:asciiTheme="minorEastAsia" w:hAnsiTheme="minorEastAsia" w:eastAsiaTheme="minorEastAsia"/>
          <w:szCs w:val="21"/>
        </w:rPr>
      </w:pPr>
      <w:r>
        <w:rPr>
          <w:rFonts w:hint="eastAsia" w:cs="宋体" w:asciiTheme="minorEastAsia" w:hAnsiTheme="minorEastAsia" w:eastAsiaTheme="minorEastAsia"/>
          <w:szCs w:val="21"/>
        </w:rPr>
        <w:t>(1)向仲裁委员会提请仲裁</w:t>
      </w:r>
    </w:p>
    <w:p w14:paraId="42970E44">
      <w:pPr>
        <w:pStyle w:val="25"/>
        <w:spacing w:line="360" w:lineRule="auto"/>
        <w:ind w:left="425"/>
        <w:rPr>
          <w:rFonts w:cs="宋体" w:asciiTheme="minorEastAsia" w:hAnsiTheme="minorEastAsia" w:eastAsiaTheme="minorEastAsia"/>
          <w:szCs w:val="21"/>
        </w:rPr>
      </w:pPr>
      <w:r>
        <w:rPr>
          <w:rFonts w:hint="eastAsia" w:cs="宋体" w:asciiTheme="minorEastAsia" w:hAnsiTheme="minorEastAsia" w:eastAsiaTheme="minorEastAsia"/>
          <w:szCs w:val="21"/>
        </w:rPr>
        <w:t>(2)向发包人所在地人民法院提起诉讼。</w:t>
      </w:r>
    </w:p>
    <w:p w14:paraId="47FDAC24">
      <w:pPr>
        <w:pStyle w:val="25"/>
        <w:spacing w:line="360" w:lineRule="auto"/>
        <w:ind w:left="425"/>
        <w:rPr>
          <w:rFonts w:cs="宋体" w:asciiTheme="minorEastAsia" w:hAnsiTheme="minorEastAsia" w:eastAsiaTheme="minorEastAsia"/>
          <w:szCs w:val="21"/>
        </w:rPr>
      </w:pPr>
    </w:p>
    <w:p w14:paraId="15705DDD">
      <w:pPr>
        <w:pStyle w:val="25"/>
        <w:numPr>
          <w:ilvl w:val="0"/>
          <w:numId w:val="15"/>
        </w:numPr>
        <w:spacing w:line="360" w:lineRule="auto"/>
        <w:jc w:val="left"/>
        <w:outlineLvl w:val="1"/>
        <w:rPr>
          <w:rFonts w:cs="宋体" w:asciiTheme="minorEastAsia" w:hAnsiTheme="minorEastAsia" w:eastAsiaTheme="minorEastAsia"/>
          <w:b/>
          <w:szCs w:val="21"/>
        </w:rPr>
      </w:pPr>
      <w:bookmarkStart w:id="33" w:name="_Toc389151767"/>
      <w:r>
        <w:rPr>
          <w:rFonts w:hint="eastAsia" w:cs="宋体" w:asciiTheme="minorEastAsia" w:hAnsiTheme="minorEastAsia" w:eastAsiaTheme="minorEastAsia"/>
          <w:b/>
          <w:bCs/>
          <w:szCs w:val="21"/>
        </w:rPr>
        <w:t>保险和担保</w:t>
      </w:r>
      <w:bookmarkEnd w:id="33"/>
    </w:p>
    <w:p w14:paraId="40ABBDE4">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工程保险</w:t>
      </w:r>
    </w:p>
    <w:p w14:paraId="0B4682D0">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承包人投保内容： 建筑工程一切险以及第三者责任险（费用已包含在合同价款中）。</w:t>
      </w:r>
    </w:p>
    <w:p w14:paraId="3448FF8F">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其它险：  /</w:t>
      </w:r>
    </w:p>
    <w:p w14:paraId="44FB3F2F">
      <w:pPr>
        <w:pStyle w:val="25"/>
        <w:numPr>
          <w:ilvl w:val="1"/>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工程担保</w:t>
      </w:r>
    </w:p>
    <w:p w14:paraId="333B8D43">
      <w:pPr>
        <w:pStyle w:val="25"/>
        <w:numPr>
          <w:ilvl w:val="2"/>
          <w:numId w:val="15"/>
        </w:numPr>
        <w:tabs>
          <w:tab w:val="left" w:pos="425"/>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履约保函</w:t>
      </w:r>
    </w:p>
    <w:p w14:paraId="26A49217">
      <w:pPr>
        <w:pStyle w:val="25"/>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承包人需于合同签订后</w:t>
      </w:r>
      <w:r>
        <w:rPr>
          <w:rFonts w:hint="eastAsia" w:asciiTheme="minorEastAsia" w:hAnsiTheme="minorEastAsia" w:eastAsiaTheme="minorEastAsia"/>
          <w:u w:val="single"/>
        </w:rPr>
        <w:t xml:space="preserve"> 10 </w:t>
      </w:r>
      <w:r>
        <w:rPr>
          <w:rFonts w:hint="eastAsia" w:asciiTheme="minorEastAsia" w:hAnsiTheme="minorEastAsia" w:eastAsiaTheme="minorEastAsia"/>
        </w:rPr>
        <w:t>日内，提供经发包人认可的银行出具的不可撤销的保函，履约保函</w:t>
      </w:r>
      <w:r>
        <w:rPr>
          <w:rFonts w:hint="eastAsia" w:cs="宋体" w:asciiTheme="minorEastAsia" w:hAnsiTheme="minorEastAsia" w:eastAsiaTheme="minorEastAsia"/>
          <w:szCs w:val="21"/>
        </w:rPr>
        <w:t>金额为安装服务合同金额的1</w:t>
      </w:r>
      <w:r>
        <w:rPr>
          <w:rFonts w:cs="宋体" w:asciiTheme="minorEastAsia" w:hAnsiTheme="minorEastAsia" w:eastAsiaTheme="minorEastAsia"/>
          <w:szCs w:val="21"/>
        </w:rPr>
        <w:t>0</w:t>
      </w:r>
      <w:r>
        <w:rPr>
          <w:rFonts w:hint="eastAsia" w:cs="宋体" w:asciiTheme="minorEastAsia" w:hAnsiTheme="minorEastAsia" w:eastAsiaTheme="minorEastAsia"/>
          <w:szCs w:val="21"/>
        </w:rPr>
        <w:t>%，有效期至项目电梯全部验收合格（取得电梯使用许可证），并完成电梯移交手续后的六十日。</w:t>
      </w:r>
      <w:r>
        <w:rPr>
          <w:rFonts w:hint="eastAsia" w:asciiTheme="minorEastAsia" w:hAnsiTheme="minorEastAsia" w:eastAsiaTheme="minorEastAsia"/>
        </w:rPr>
        <w:t>执行本款所发生的费用由承包人承担。</w:t>
      </w:r>
      <w:r>
        <w:rPr>
          <w:rFonts w:hint="eastAsia" w:cs="宋体" w:asciiTheme="minorEastAsia" w:hAnsiTheme="minorEastAsia" w:eastAsiaTheme="minorEastAsia"/>
          <w:szCs w:val="21"/>
        </w:rPr>
        <w:t xml:space="preserve"> </w:t>
      </w:r>
    </w:p>
    <w:p w14:paraId="5A42BD22">
      <w:pPr>
        <w:pStyle w:val="25"/>
        <w:spacing w:line="360" w:lineRule="auto"/>
        <w:ind w:firstLine="420" w:firstLineChars="200"/>
        <w:rPr>
          <w:rFonts w:cs="宋体" w:asciiTheme="minorEastAsia" w:hAnsiTheme="minorEastAsia" w:eastAsiaTheme="minorEastAsia"/>
          <w:szCs w:val="21"/>
        </w:rPr>
      </w:pPr>
    </w:p>
    <w:p w14:paraId="42FC5449">
      <w:pPr>
        <w:pStyle w:val="25"/>
        <w:numPr>
          <w:ilvl w:val="0"/>
          <w:numId w:val="15"/>
        </w:numPr>
        <w:spacing w:line="360" w:lineRule="auto"/>
        <w:jc w:val="left"/>
        <w:outlineLvl w:val="1"/>
        <w:rPr>
          <w:rFonts w:cs="宋体" w:asciiTheme="minorEastAsia" w:hAnsiTheme="minorEastAsia" w:eastAsiaTheme="minorEastAsia"/>
          <w:b/>
          <w:bCs/>
          <w:szCs w:val="21"/>
        </w:rPr>
      </w:pPr>
      <w:bookmarkStart w:id="34" w:name="_Toc389151768"/>
      <w:r>
        <w:rPr>
          <w:rFonts w:hint="eastAsia" w:cs="宋体" w:asciiTheme="minorEastAsia" w:hAnsiTheme="minorEastAsia" w:eastAsiaTheme="minorEastAsia"/>
          <w:b/>
          <w:bCs/>
          <w:szCs w:val="21"/>
        </w:rPr>
        <w:t>考核管理</w:t>
      </w:r>
    </w:p>
    <w:p w14:paraId="01B502A7">
      <w:pPr>
        <w:pStyle w:val="25"/>
        <w:numPr>
          <w:ilvl w:val="255"/>
          <w:numId w:val="0"/>
        </w:numPr>
        <w:spacing w:line="360" w:lineRule="auto"/>
        <w:ind w:firstLine="420"/>
        <w:jc w:val="left"/>
        <w:rPr>
          <w:rFonts w:cs="宋体" w:asciiTheme="minorEastAsia" w:hAnsiTheme="minorEastAsia" w:eastAsiaTheme="minorEastAsia"/>
          <w:szCs w:val="21"/>
        </w:rPr>
      </w:pPr>
      <w:r>
        <w:rPr>
          <w:rFonts w:hint="eastAsia" w:cs="宋体" w:asciiTheme="minorEastAsia" w:hAnsiTheme="minorEastAsia" w:eastAsiaTheme="minorEastAsia"/>
          <w:szCs w:val="21"/>
        </w:rPr>
        <w:t>发包人每月对承包人进行月度考核，评分</w:t>
      </w:r>
      <w:r>
        <w:rPr>
          <w:rFonts w:cs="宋体" w:asciiTheme="minorEastAsia" w:hAnsiTheme="minorEastAsia" w:eastAsiaTheme="minorEastAsia"/>
          <w:szCs w:val="21"/>
        </w:rPr>
        <w:t>80分为及格，未达到将从当期工程进度款中扣除1万元/次，评分表格详见附</w:t>
      </w:r>
      <w:r>
        <w:rPr>
          <w:rFonts w:hint="eastAsia" w:cs="宋体" w:asciiTheme="minorEastAsia" w:hAnsiTheme="minorEastAsia" w:eastAsiaTheme="minorEastAsia"/>
          <w:szCs w:val="21"/>
        </w:rPr>
        <w:t>件《承包商月度考核表》；发包人每月组织由发包人、监理单位、承包人三方参与的安全文明生产检查，评分</w:t>
      </w:r>
      <w:r>
        <w:rPr>
          <w:rFonts w:cs="宋体" w:asciiTheme="minorEastAsia" w:hAnsiTheme="minorEastAsia" w:eastAsiaTheme="minorEastAsia"/>
          <w:szCs w:val="21"/>
        </w:rPr>
        <w:t>75分为及格，未达到将从当期工程进度款中扣除1万元/次，评分表格详见附</w:t>
      </w:r>
      <w:r>
        <w:rPr>
          <w:rFonts w:hint="eastAsia" w:cs="宋体" w:asciiTheme="minorEastAsia" w:hAnsiTheme="minorEastAsia" w:eastAsiaTheme="minorEastAsia"/>
          <w:szCs w:val="21"/>
        </w:rPr>
        <w:t>件《安全检查评分表》。质量及安全处罚规定见附件。</w:t>
      </w:r>
    </w:p>
    <w:p w14:paraId="355D7AC3">
      <w:pPr>
        <w:pStyle w:val="25"/>
        <w:numPr>
          <w:ilvl w:val="255"/>
          <w:numId w:val="0"/>
        </w:numPr>
        <w:spacing w:line="360" w:lineRule="auto"/>
        <w:ind w:firstLine="420"/>
        <w:jc w:val="left"/>
        <w:rPr>
          <w:rFonts w:cs="宋体" w:asciiTheme="minorEastAsia" w:hAnsiTheme="minorEastAsia" w:eastAsiaTheme="minorEastAsia"/>
          <w:szCs w:val="21"/>
        </w:rPr>
      </w:pPr>
    </w:p>
    <w:p w14:paraId="4B417BEB">
      <w:pPr>
        <w:pStyle w:val="25"/>
        <w:numPr>
          <w:ilvl w:val="0"/>
          <w:numId w:val="15"/>
        </w:numPr>
        <w:spacing w:line="360" w:lineRule="auto"/>
        <w:jc w:val="left"/>
        <w:outlineLvl w:val="1"/>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其它约定</w:t>
      </w:r>
      <w:bookmarkEnd w:id="34"/>
    </w:p>
    <w:p w14:paraId="6DB44F30">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承包人若需要将本项目作为其客户考察参观案例项目，须经发包人同意后，在发包人确认的时间及区域组织参观考察，且承包人及其带领的参观人员的一切安全、风险等由承包人自行承担。</w:t>
      </w:r>
    </w:p>
    <w:p w14:paraId="751D11AF">
      <w:pPr>
        <w:widowControl/>
        <w:jc w:val="left"/>
        <w:rPr>
          <w:rFonts w:cs="Times New Roman" w:asciiTheme="minorEastAsia" w:hAnsiTheme="minorEastAsia"/>
          <w:szCs w:val="20"/>
        </w:rPr>
      </w:pPr>
      <w:r>
        <w:rPr>
          <w:rFonts w:asciiTheme="minorEastAsia" w:hAnsiTheme="minorEastAsia"/>
        </w:rPr>
        <w:br w:type="page"/>
      </w:r>
    </w:p>
    <w:p w14:paraId="615BE7CE">
      <w:pPr>
        <w:pStyle w:val="25"/>
        <w:spacing w:line="360" w:lineRule="auto"/>
        <w:rPr>
          <w:rFonts w:asciiTheme="minorEastAsia" w:hAnsiTheme="minorEastAsia" w:eastAsiaTheme="minorEastAsia"/>
        </w:rPr>
      </w:pPr>
      <w:r>
        <w:rPr>
          <w:rFonts w:hint="eastAsia" w:asciiTheme="minorEastAsia" w:hAnsiTheme="minorEastAsia" w:eastAsiaTheme="minorEastAsia"/>
        </w:rPr>
        <w:t>附件：</w:t>
      </w:r>
    </w:p>
    <w:p w14:paraId="196D7388">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投标报价表</w:t>
      </w:r>
    </w:p>
    <w:p w14:paraId="75535933">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2、承包商月度考核表</w:t>
      </w:r>
    </w:p>
    <w:p w14:paraId="2853E65F">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3、工程质量及安全处罚规定</w:t>
      </w:r>
    </w:p>
    <w:p w14:paraId="1D2BFB58">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4、电梯工程界面划分</w:t>
      </w:r>
    </w:p>
    <w:p w14:paraId="13139108">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5、廉洁从业共建协议</w:t>
      </w:r>
    </w:p>
    <w:p w14:paraId="79E3BBC9">
      <w:pPr>
        <w:pStyle w:val="25"/>
        <w:spacing w:line="360" w:lineRule="auto"/>
        <w:ind w:firstLine="420"/>
        <w:rPr>
          <w:rFonts w:asciiTheme="minorEastAsia" w:hAnsiTheme="minorEastAsia" w:eastAsiaTheme="minorEastAsia"/>
        </w:rPr>
      </w:pPr>
      <w:bookmarkStart w:id="35" w:name="_Hlk62691211"/>
      <w:r>
        <w:rPr>
          <w:rFonts w:hint="eastAsia" w:asciiTheme="minorEastAsia" w:hAnsiTheme="minorEastAsia" w:eastAsiaTheme="minorEastAsia"/>
        </w:rPr>
        <w:t>6、安全检查评分表</w:t>
      </w:r>
    </w:p>
    <w:p w14:paraId="526F5C5C">
      <w:pPr>
        <w:pStyle w:val="25"/>
        <w:spacing w:line="360" w:lineRule="auto"/>
        <w:ind w:firstLine="420"/>
        <w:rPr>
          <w:rFonts w:asciiTheme="minorEastAsia" w:hAnsiTheme="minorEastAsia" w:eastAsiaTheme="minorEastAsia"/>
        </w:rPr>
      </w:pPr>
      <w:r>
        <w:rPr>
          <w:rFonts w:hint="eastAsia" w:asciiTheme="minorEastAsia" w:hAnsiTheme="minorEastAsia" w:eastAsiaTheme="minorEastAsia"/>
        </w:rPr>
        <w:t>7、质量保修书</w:t>
      </w:r>
    </w:p>
    <w:bookmarkEnd w:id="35"/>
    <w:p w14:paraId="7ADE337B">
      <w:pPr>
        <w:widowControl/>
        <w:jc w:val="left"/>
        <w:rPr>
          <w:rFonts w:cs="Times New Roman" w:asciiTheme="minorEastAsia" w:hAnsiTheme="minorEastAsia"/>
          <w:szCs w:val="20"/>
        </w:rPr>
      </w:pPr>
      <w:r>
        <w:rPr>
          <w:rFonts w:asciiTheme="minorEastAsia" w:hAnsiTheme="minorEastAsia"/>
        </w:rPr>
        <w:br w:type="page"/>
      </w:r>
    </w:p>
    <w:p w14:paraId="0224BB2E">
      <w:pPr>
        <w:pStyle w:val="25"/>
        <w:spacing w:line="360" w:lineRule="auto"/>
        <w:jc w:val="left"/>
        <w:rPr>
          <w:rFonts w:asciiTheme="minorEastAsia" w:hAnsiTheme="minorEastAsia" w:eastAsiaTheme="minorEastAsia"/>
          <w:b/>
          <w:sz w:val="36"/>
          <w:szCs w:val="24"/>
        </w:rPr>
      </w:pPr>
      <w:r>
        <w:rPr>
          <w:rFonts w:hint="eastAsia" w:asciiTheme="minorEastAsia" w:hAnsiTheme="minorEastAsia" w:eastAsiaTheme="minorEastAsia"/>
          <w:b/>
          <w:sz w:val="28"/>
          <w:szCs w:val="24"/>
        </w:rPr>
        <w:t>附件1</w:t>
      </w:r>
    </w:p>
    <w:p w14:paraId="764D5BFE">
      <w:pPr>
        <w:pStyle w:val="25"/>
        <w:spacing w:line="360" w:lineRule="auto"/>
        <w:ind w:firstLine="420"/>
        <w:jc w:val="center"/>
        <w:rPr>
          <w:rFonts w:asciiTheme="minorEastAsia" w:hAnsiTheme="minorEastAsia" w:eastAsiaTheme="minorEastAsia"/>
        </w:rPr>
      </w:pPr>
      <w:r>
        <w:rPr>
          <w:rFonts w:hint="eastAsia" w:asciiTheme="minorEastAsia" w:hAnsiTheme="minorEastAsia" w:eastAsiaTheme="minorEastAsia"/>
          <w:b/>
          <w:sz w:val="36"/>
          <w:szCs w:val="24"/>
        </w:rPr>
        <w:t>投标报价表</w:t>
      </w:r>
    </w:p>
    <w:p w14:paraId="1CAD03D3">
      <w:pPr>
        <w:pStyle w:val="25"/>
        <w:spacing w:line="360" w:lineRule="auto"/>
        <w:ind w:firstLine="420"/>
        <w:rPr>
          <w:rFonts w:asciiTheme="minorEastAsia" w:hAnsiTheme="minorEastAsia" w:eastAsiaTheme="minorEastAsia"/>
        </w:rPr>
      </w:pPr>
    </w:p>
    <w:p w14:paraId="60375BAB">
      <w:pPr>
        <w:widowControl/>
        <w:jc w:val="left"/>
        <w:rPr>
          <w:rFonts w:asciiTheme="minorEastAsia" w:hAnsiTheme="minorEastAsia"/>
        </w:rPr>
      </w:pPr>
      <w:r>
        <w:rPr>
          <w:rFonts w:asciiTheme="minorEastAsia" w:hAnsiTheme="minorEastAsia"/>
        </w:rPr>
        <w:br w:type="page"/>
      </w:r>
    </w:p>
    <w:p w14:paraId="05EF22C0">
      <w:pPr>
        <w:pStyle w:val="33"/>
        <w:jc w:val="left"/>
        <w:outlineLvl w:val="9"/>
        <w:rPr>
          <w:rFonts w:asciiTheme="minorEastAsia" w:hAnsiTheme="minorEastAsia" w:eastAsiaTheme="minorEastAsia"/>
          <w:sz w:val="28"/>
        </w:rPr>
      </w:pPr>
      <w:r>
        <w:rPr>
          <w:rFonts w:hint="eastAsia" w:asciiTheme="minorEastAsia" w:hAnsiTheme="minorEastAsia" w:eastAsiaTheme="minorEastAsia"/>
          <w:sz w:val="28"/>
        </w:rPr>
        <w:t>附件2</w:t>
      </w:r>
    </w:p>
    <w:p w14:paraId="24FCE93A">
      <w:pPr>
        <w:pStyle w:val="33"/>
        <w:ind w:left="990"/>
        <w:outlineLvl w:val="9"/>
        <w:rPr>
          <w:rFonts w:asciiTheme="minorEastAsia" w:hAnsiTheme="minorEastAsia" w:eastAsiaTheme="minorEastAsia"/>
        </w:rPr>
      </w:pPr>
      <w:r>
        <w:rPr>
          <w:rFonts w:hint="eastAsia" w:asciiTheme="minorEastAsia" w:hAnsiTheme="minorEastAsia" w:eastAsiaTheme="minorEastAsia"/>
        </w:rPr>
        <w:t>承包商月度考核表</w:t>
      </w:r>
    </w:p>
    <w:tbl>
      <w:tblPr>
        <w:tblStyle w:val="18"/>
        <w:tblW w:w="5000" w:type="pct"/>
        <w:tblInd w:w="0" w:type="dxa"/>
        <w:tblLayout w:type="autofit"/>
        <w:tblCellMar>
          <w:top w:w="0" w:type="dxa"/>
          <w:left w:w="108" w:type="dxa"/>
          <w:bottom w:w="0" w:type="dxa"/>
          <w:right w:w="108" w:type="dxa"/>
        </w:tblCellMar>
      </w:tblPr>
      <w:tblGrid>
        <w:gridCol w:w="487"/>
        <w:gridCol w:w="827"/>
        <w:gridCol w:w="1014"/>
        <w:gridCol w:w="525"/>
        <w:gridCol w:w="3755"/>
        <w:gridCol w:w="902"/>
        <w:gridCol w:w="1012"/>
      </w:tblGrid>
      <w:tr w14:paraId="37A66836">
        <w:tblPrEx>
          <w:tblCellMar>
            <w:top w:w="0" w:type="dxa"/>
            <w:left w:w="108" w:type="dxa"/>
            <w:bottom w:w="0" w:type="dxa"/>
            <w:right w:w="108" w:type="dxa"/>
          </w:tblCellMar>
        </w:tblPrEx>
        <w:trPr>
          <w:trHeight w:val="525" w:hRule="atLeast"/>
        </w:trPr>
        <w:tc>
          <w:tcPr>
            <w:tcW w:w="77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440C0670">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项目名称</w:t>
            </w:r>
          </w:p>
        </w:tc>
        <w:tc>
          <w:tcPr>
            <w:tcW w:w="4229" w:type="pct"/>
            <w:gridSpan w:val="5"/>
            <w:tcBorders>
              <w:top w:val="single" w:color="auto" w:sz="8" w:space="0"/>
              <w:left w:val="nil"/>
              <w:bottom w:val="single" w:color="auto" w:sz="8" w:space="0"/>
              <w:right w:val="single" w:color="000000" w:sz="8" w:space="0"/>
            </w:tcBorders>
            <w:shd w:val="clear" w:color="auto" w:fill="auto"/>
            <w:vAlign w:val="center"/>
          </w:tcPr>
          <w:p w14:paraId="4BA9630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49467A8">
        <w:tblPrEx>
          <w:tblCellMar>
            <w:top w:w="0" w:type="dxa"/>
            <w:left w:w="108" w:type="dxa"/>
            <w:bottom w:w="0" w:type="dxa"/>
            <w:right w:w="108" w:type="dxa"/>
          </w:tblCellMar>
        </w:tblPrEx>
        <w:trPr>
          <w:trHeight w:val="525" w:hRule="atLeast"/>
        </w:trPr>
        <w:tc>
          <w:tcPr>
            <w:tcW w:w="77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44FE10FF">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评价单位</w:t>
            </w:r>
          </w:p>
        </w:tc>
        <w:tc>
          <w:tcPr>
            <w:tcW w:w="4229" w:type="pct"/>
            <w:gridSpan w:val="5"/>
            <w:tcBorders>
              <w:top w:val="single" w:color="auto" w:sz="8" w:space="0"/>
              <w:left w:val="nil"/>
              <w:bottom w:val="single" w:color="auto" w:sz="8" w:space="0"/>
              <w:right w:val="single" w:color="000000" w:sz="8" w:space="0"/>
            </w:tcBorders>
            <w:shd w:val="clear" w:color="auto" w:fill="auto"/>
            <w:vAlign w:val="center"/>
          </w:tcPr>
          <w:p w14:paraId="7C4EA707">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14:paraId="3C1BACD3">
        <w:tblPrEx>
          <w:tblCellMar>
            <w:top w:w="0" w:type="dxa"/>
            <w:left w:w="108" w:type="dxa"/>
            <w:bottom w:w="0" w:type="dxa"/>
            <w:right w:w="108" w:type="dxa"/>
          </w:tblCellMar>
        </w:tblPrEx>
        <w:trPr>
          <w:trHeight w:val="405" w:hRule="atLeast"/>
        </w:trPr>
        <w:tc>
          <w:tcPr>
            <w:tcW w:w="77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F96F2A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时间</w:t>
            </w:r>
          </w:p>
        </w:tc>
        <w:tc>
          <w:tcPr>
            <w:tcW w:w="903" w:type="pct"/>
            <w:gridSpan w:val="2"/>
            <w:tcBorders>
              <w:top w:val="single" w:color="auto" w:sz="8" w:space="0"/>
              <w:left w:val="nil"/>
              <w:bottom w:val="single" w:color="auto" w:sz="8" w:space="0"/>
              <w:right w:val="single" w:color="000000" w:sz="8" w:space="0"/>
            </w:tcBorders>
            <w:shd w:val="clear" w:color="auto" w:fill="auto"/>
            <w:vAlign w:val="center"/>
          </w:tcPr>
          <w:p w14:paraId="18A8150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2203" w:type="pct"/>
            <w:tcBorders>
              <w:top w:val="nil"/>
              <w:left w:val="nil"/>
              <w:bottom w:val="single" w:color="auto" w:sz="8" w:space="0"/>
              <w:right w:val="nil"/>
            </w:tcBorders>
            <w:shd w:val="clear" w:color="auto" w:fill="auto"/>
            <w:vAlign w:val="center"/>
          </w:tcPr>
          <w:p w14:paraId="002BBC34">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得分</w:t>
            </w:r>
          </w:p>
        </w:tc>
        <w:tc>
          <w:tcPr>
            <w:tcW w:w="1123"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86E069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04345C9">
        <w:tblPrEx>
          <w:tblCellMar>
            <w:top w:w="0" w:type="dxa"/>
            <w:left w:w="108" w:type="dxa"/>
            <w:bottom w:w="0" w:type="dxa"/>
            <w:right w:w="108" w:type="dxa"/>
          </w:tblCellMar>
        </w:tblPrEx>
        <w:trPr>
          <w:trHeight w:val="525" w:hRule="atLeast"/>
        </w:trPr>
        <w:tc>
          <w:tcPr>
            <w:tcW w:w="77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4571A40">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经办人</w:t>
            </w:r>
          </w:p>
        </w:tc>
        <w:tc>
          <w:tcPr>
            <w:tcW w:w="903" w:type="pct"/>
            <w:gridSpan w:val="2"/>
            <w:tcBorders>
              <w:top w:val="single" w:color="auto" w:sz="8" w:space="0"/>
              <w:left w:val="nil"/>
              <w:bottom w:val="single" w:color="auto" w:sz="8" w:space="0"/>
              <w:right w:val="nil"/>
            </w:tcBorders>
            <w:shd w:val="clear" w:color="auto" w:fill="auto"/>
            <w:vAlign w:val="center"/>
          </w:tcPr>
          <w:p w14:paraId="019B566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2203" w:type="pct"/>
            <w:tcBorders>
              <w:top w:val="nil"/>
              <w:left w:val="single" w:color="auto" w:sz="8" w:space="0"/>
              <w:bottom w:val="single" w:color="auto" w:sz="8" w:space="0"/>
              <w:right w:val="single" w:color="auto" w:sz="8" w:space="0"/>
            </w:tcBorders>
            <w:shd w:val="clear" w:color="auto" w:fill="auto"/>
            <w:vAlign w:val="center"/>
          </w:tcPr>
          <w:p w14:paraId="372E6D3E">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项目负责人</w:t>
            </w:r>
          </w:p>
        </w:tc>
        <w:tc>
          <w:tcPr>
            <w:tcW w:w="1123" w:type="pct"/>
            <w:gridSpan w:val="2"/>
            <w:tcBorders>
              <w:top w:val="single" w:color="auto" w:sz="8" w:space="0"/>
              <w:left w:val="nil"/>
              <w:bottom w:val="single" w:color="auto" w:sz="8" w:space="0"/>
              <w:right w:val="single" w:color="000000" w:sz="8" w:space="0"/>
            </w:tcBorders>
            <w:shd w:val="clear" w:color="auto" w:fill="auto"/>
            <w:vAlign w:val="center"/>
          </w:tcPr>
          <w:p w14:paraId="1A168FD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4DB565F">
        <w:tblPrEx>
          <w:tblCellMar>
            <w:top w:w="0" w:type="dxa"/>
            <w:left w:w="108" w:type="dxa"/>
            <w:bottom w:w="0" w:type="dxa"/>
            <w:right w:w="108" w:type="dxa"/>
          </w:tblCellMar>
        </w:tblPrEx>
        <w:trPr>
          <w:trHeight w:val="300" w:hRule="atLeast"/>
        </w:trPr>
        <w:tc>
          <w:tcPr>
            <w:tcW w:w="286" w:type="pct"/>
            <w:tcBorders>
              <w:top w:val="nil"/>
              <w:left w:val="single" w:color="auto" w:sz="8" w:space="0"/>
              <w:bottom w:val="single" w:color="auto" w:sz="8" w:space="0"/>
              <w:right w:val="single" w:color="auto" w:sz="8" w:space="0"/>
            </w:tcBorders>
            <w:shd w:val="clear" w:color="auto" w:fill="auto"/>
            <w:vAlign w:val="center"/>
          </w:tcPr>
          <w:p w14:paraId="46EF0915">
            <w:pPr>
              <w:widowControl/>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85" w:type="pct"/>
            <w:tcBorders>
              <w:top w:val="nil"/>
              <w:left w:val="nil"/>
              <w:bottom w:val="single" w:color="auto" w:sz="8" w:space="0"/>
              <w:right w:val="single" w:color="auto" w:sz="8" w:space="0"/>
            </w:tcBorders>
            <w:shd w:val="clear" w:color="auto" w:fill="auto"/>
            <w:vAlign w:val="center"/>
          </w:tcPr>
          <w:p w14:paraId="43FF3B57">
            <w:pPr>
              <w:widowControl/>
              <w:jc w:val="center"/>
              <w:rPr>
                <w:rFonts w:cs="宋体" w:asciiTheme="minorEastAsia" w:hAnsiTheme="minorEastAsia"/>
                <w:kern w:val="0"/>
                <w:szCs w:val="21"/>
              </w:rPr>
            </w:pPr>
            <w:r>
              <w:rPr>
                <w:rFonts w:hint="eastAsia" w:cs="宋体" w:asciiTheme="minorEastAsia" w:hAnsiTheme="minorEastAsia"/>
                <w:kern w:val="0"/>
                <w:szCs w:val="21"/>
              </w:rPr>
              <w:t>项目</w:t>
            </w:r>
          </w:p>
        </w:tc>
        <w:tc>
          <w:tcPr>
            <w:tcW w:w="595" w:type="pct"/>
            <w:tcBorders>
              <w:top w:val="nil"/>
              <w:left w:val="nil"/>
              <w:bottom w:val="single" w:color="auto" w:sz="8" w:space="0"/>
              <w:right w:val="single" w:color="auto" w:sz="8" w:space="0"/>
            </w:tcBorders>
            <w:shd w:val="clear" w:color="auto" w:fill="auto"/>
            <w:vAlign w:val="center"/>
          </w:tcPr>
          <w:p w14:paraId="0C26B4F0">
            <w:pPr>
              <w:widowControl/>
              <w:jc w:val="center"/>
              <w:rPr>
                <w:rFonts w:cs="宋体" w:asciiTheme="minorEastAsia" w:hAnsiTheme="minorEastAsia"/>
                <w:kern w:val="0"/>
                <w:szCs w:val="21"/>
              </w:rPr>
            </w:pPr>
            <w:r>
              <w:rPr>
                <w:rFonts w:hint="eastAsia" w:cs="宋体" w:asciiTheme="minorEastAsia" w:hAnsiTheme="minorEastAsia"/>
                <w:kern w:val="0"/>
                <w:szCs w:val="21"/>
              </w:rPr>
              <w:t>考核内容</w:t>
            </w:r>
          </w:p>
        </w:tc>
        <w:tc>
          <w:tcPr>
            <w:tcW w:w="308" w:type="pct"/>
            <w:tcBorders>
              <w:top w:val="nil"/>
              <w:left w:val="nil"/>
              <w:bottom w:val="single" w:color="auto" w:sz="8" w:space="0"/>
              <w:right w:val="single" w:color="auto" w:sz="8" w:space="0"/>
            </w:tcBorders>
            <w:shd w:val="clear" w:color="auto" w:fill="auto"/>
            <w:vAlign w:val="center"/>
          </w:tcPr>
          <w:p w14:paraId="4891BE8C">
            <w:pPr>
              <w:widowControl/>
              <w:jc w:val="center"/>
              <w:rPr>
                <w:rFonts w:cs="宋体" w:asciiTheme="minorEastAsia" w:hAnsiTheme="minorEastAsia"/>
                <w:kern w:val="0"/>
                <w:szCs w:val="21"/>
              </w:rPr>
            </w:pPr>
            <w:r>
              <w:rPr>
                <w:rFonts w:hint="eastAsia" w:cs="宋体" w:asciiTheme="minorEastAsia" w:hAnsiTheme="minorEastAsia"/>
                <w:kern w:val="0"/>
                <w:szCs w:val="21"/>
              </w:rPr>
              <w:t>分值</w:t>
            </w:r>
          </w:p>
        </w:tc>
        <w:tc>
          <w:tcPr>
            <w:tcW w:w="2203" w:type="pct"/>
            <w:tcBorders>
              <w:top w:val="nil"/>
              <w:left w:val="nil"/>
              <w:bottom w:val="single" w:color="auto" w:sz="8" w:space="0"/>
              <w:right w:val="single" w:color="auto" w:sz="8" w:space="0"/>
            </w:tcBorders>
            <w:shd w:val="clear" w:color="auto" w:fill="auto"/>
            <w:vAlign w:val="center"/>
          </w:tcPr>
          <w:p w14:paraId="056D7B5F">
            <w:pPr>
              <w:widowControl/>
              <w:jc w:val="center"/>
              <w:rPr>
                <w:rFonts w:cs="宋体" w:asciiTheme="minorEastAsia" w:hAnsiTheme="minorEastAsia"/>
                <w:kern w:val="0"/>
                <w:szCs w:val="21"/>
              </w:rPr>
            </w:pPr>
            <w:r>
              <w:rPr>
                <w:rFonts w:hint="eastAsia" w:cs="宋体" w:asciiTheme="minorEastAsia" w:hAnsiTheme="minorEastAsia"/>
                <w:kern w:val="0"/>
                <w:szCs w:val="21"/>
              </w:rPr>
              <w:t>扣分标准</w:t>
            </w:r>
          </w:p>
        </w:tc>
        <w:tc>
          <w:tcPr>
            <w:tcW w:w="529" w:type="pct"/>
            <w:tcBorders>
              <w:top w:val="nil"/>
              <w:left w:val="nil"/>
              <w:bottom w:val="single" w:color="auto" w:sz="8" w:space="0"/>
              <w:right w:val="single" w:color="auto" w:sz="8" w:space="0"/>
            </w:tcBorders>
            <w:shd w:val="clear" w:color="auto" w:fill="auto"/>
            <w:vAlign w:val="center"/>
          </w:tcPr>
          <w:p w14:paraId="35EB2877">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c>
          <w:tcPr>
            <w:tcW w:w="595" w:type="pct"/>
            <w:tcBorders>
              <w:top w:val="nil"/>
              <w:left w:val="nil"/>
              <w:bottom w:val="single" w:color="auto" w:sz="8" w:space="0"/>
              <w:right w:val="single" w:color="auto" w:sz="8" w:space="0"/>
            </w:tcBorders>
            <w:shd w:val="clear" w:color="auto" w:fill="auto"/>
            <w:vAlign w:val="center"/>
          </w:tcPr>
          <w:p w14:paraId="3A588E96">
            <w:pPr>
              <w:widowControl/>
              <w:jc w:val="center"/>
              <w:rPr>
                <w:rFonts w:cs="宋体" w:asciiTheme="minorEastAsia" w:hAnsiTheme="minorEastAsia"/>
                <w:kern w:val="0"/>
                <w:szCs w:val="21"/>
              </w:rPr>
            </w:pPr>
            <w:r>
              <w:rPr>
                <w:rFonts w:hint="eastAsia" w:cs="宋体" w:asciiTheme="minorEastAsia" w:hAnsiTheme="minorEastAsia"/>
                <w:kern w:val="0"/>
                <w:szCs w:val="21"/>
              </w:rPr>
              <w:t>备注</w:t>
            </w:r>
          </w:p>
        </w:tc>
      </w:tr>
      <w:tr w14:paraId="5B57EE7E">
        <w:tblPrEx>
          <w:tblCellMar>
            <w:top w:w="0" w:type="dxa"/>
            <w:left w:w="108" w:type="dxa"/>
            <w:bottom w:w="0" w:type="dxa"/>
            <w:right w:w="108" w:type="dxa"/>
          </w:tblCellMar>
        </w:tblPrEx>
        <w:trPr>
          <w:trHeight w:val="548" w:hRule="atLeast"/>
        </w:trPr>
        <w:tc>
          <w:tcPr>
            <w:tcW w:w="286" w:type="pct"/>
            <w:tcBorders>
              <w:top w:val="nil"/>
              <w:left w:val="single" w:color="auto" w:sz="8" w:space="0"/>
              <w:bottom w:val="single" w:color="auto" w:sz="8" w:space="0"/>
              <w:right w:val="single" w:color="auto" w:sz="8" w:space="0"/>
            </w:tcBorders>
            <w:shd w:val="clear" w:color="auto" w:fill="auto"/>
            <w:vAlign w:val="center"/>
          </w:tcPr>
          <w:p w14:paraId="16683F52">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 w:type="pct"/>
            <w:tcBorders>
              <w:top w:val="nil"/>
              <w:left w:val="nil"/>
              <w:bottom w:val="nil"/>
              <w:right w:val="single" w:color="auto" w:sz="8" w:space="0"/>
            </w:tcBorders>
            <w:shd w:val="clear" w:color="auto" w:fill="auto"/>
            <w:vAlign w:val="center"/>
          </w:tcPr>
          <w:p w14:paraId="0A32EBD8">
            <w:pPr>
              <w:widowControl/>
              <w:jc w:val="center"/>
              <w:rPr>
                <w:rFonts w:cs="宋体" w:asciiTheme="minorEastAsia" w:hAnsiTheme="minorEastAsia"/>
                <w:kern w:val="0"/>
                <w:szCs w:val="21"/>
              </w:rPr>
            </w:pPr>
            <w:r>
              <w:rPr>
                <w:rFonts w:hint="eastAsia" w:cs="宋体" w:asciiTheme="minorEastAsia" w:hAnsiTheme="minorEastAsia"/>
                <w:kern w:val="0"/>
                <w:szCs w:val="21"/>
              </w:rPr>
              <w:t>考勤</w:t>
            </w:r>
            <w:r>
              <w:rPr>
                <w:rFonts w:hint="eastAsia" w:cs="宋体" w:asciiTheme="minorEastAsia" w:hAnsiTheme="minorEastAsia"/>
                <w:kern w:val="0"/>
                <w:szCs w:val="21"/>
              </w:rPr>
              <w:br w:type="textWrapping"/>
            </w:r>
            <w:r>
              <w:rPr>
                <w:rFonts w:hint="eastAsia" w:cs="宋体" w:asciiTheme="minorEastAsia" w:hAnsiTheme="minorEastAsia"/>
                <w:kern w:val="0"/>
                <w:szCs w:val="21"/>
              </w:rPr>
              <w:t>10分</w:t>
            </w:r>
          </w:p>
        </w:tc>
        <w:tc>
          <w:tcPr>
            <w:tcW w:w="595" w:type="pct"/>
            <w:tcBorders>
              <w:top w:val="nil"/>
              <w:left w:val="nil"/>
              <w:bottom w:val="single" w:color="auto" w:sz="8" w:space="0"/>
              <w:right w:val="single" w:color="auto" w:sz="8" w:space="0"/>
            </w:tcBorders>
            <w:shd w:val="clear" w:color="auto" w:fill="auto"/>
            <w:vAlign w:val="center"/>
          </w:tcPr>
          <w:p w14:paraId="119CEA29">
            <w:pPr>
              <w:widowControl/>
              <w:jc w:val="center"/>
              <w:rPr>
                <w:rFonts w:cs="宋体" w:asciiTheme="minorEastAsia" w:hAnsiTheme="minorEastAsia"/>
                <w:kern w:val="0"/>
                <w:szCs w:val="21"/>
              </w:rPr>
            </w:pPr>
            <w:r>
              <w:rPr>
                <w:rFonts w:hint="eastAsia" w:cs="宋体" w:asciiTheme="minorEastAsia" w:hAnsiTheme="minorEastAsia"/>
                <w:kern w:val="0"/>
                <w:szCs w:val="21"/>
              </w:rPr>
              <w:t>人员到岗履职</w:t>
            </w:r>
          </w:p>
        </w:tc>
        <w:tc>
          <w:tcPr>
            <w:tcW w:w="308" w:type="pct"/>
            <w:tcBorders>
              <w:top w:val="nil"/>
              <w:left w:val="nil"/>
              <w:bottom w:val="single" w:color="auto" w:sz="8" w:space="0"/>
              <w:right w:val="single" w:color="auto" w:sz="8" w:space="0"/>
            </w:tcBorders>
            <w:shd w:val="clear" w:color="auto" w:fill="auto"/>
            <w:vAlign w:val="center"/>
          </w:tcPr>
          <w:p w14:paraId="214C085E">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438F6197">
            <w:pPr>
              <w:widowControl/>
              <w:jc w:val="left"/>
              <w:rPr>
                <w:rFonts w:cs="宋体" w:asciiTheme="minorEastAsia" w:hAnsiTheme="minorEastAsia"/>
                <w:kern w:val="0"/>
                <w:szCs w:val="21"/>
              </w:rPr>
            </w:pPr>
            <w:r>
              <w:rPr>
                <w:rFonts w:hint="eastAsia" w:cs="宋体" w:asciiTheme="minorEastAsia" w:hAnsiTheme="minorEastAsia"/>
                <w:kern w:val="0"/>
                <w:szCs w:val="21"/>
              </w:rPr>
              <w:t>主要管理人员每月在本项目现场工作不得少于22天，低于标准每少一天扣1分；不请假擅自离开项目现场超过半天，一次扣3分；项目管理人员无故不参加项目例会，扣2分/人次，更换项目经理扣5分，随意更换其他管理人员扣2分；缺岗扣5分/人,可累计扣总分。</w:t>
            </w:r>
          </w:p>
        </w:tc>
        <w:tc>
          <w:tcPr>
            <w:tcW w:w="529" w:type="pct"/>
            <w:tcBorders>
              <w:top w:val="nil"/>
              <w:left w:val="nil"/>
              <w:bottom w:val="single" w:color="auto" w:sz="8" w:space="0"/>
              <w:right w:val="single" w:color="auto" w:sz="8" w:space="0"/>
            </w:tcBorders>
            <w:shd w:val="clear" w:color="auto" w:fill="auto"/>
            <w:vAlign w:val="center"/>
          </w:tcPr>
          <w:p w14:paraId="06E83A4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0F2DD64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CC3BE13">
        <w:tblPrEx>
          <w:tblCellMar>
            <w:top w:w="0" w:type="dxa"/>
            <w:left w:w="108" w:type="dxa"/>
            <w:bottom w:w="0" w:type="dxa"/>
            <w:right w:w="108" w:type="dxa"/>
          </w:tblCellMar>
        </w:tblPrEx>
        <w:trPr>
          <w:trHeight w:val="1140" w:hRule="atLeast"/>
        </w:trPr>
        <w:tc>
          <w:tcPr>
            <w:tcW w:w="286" w:type="pct"/>
            <w:vMerge w:val="restart"/>
            <w:tcBorders>
              <w:top w:val="nil"/>
              <w:left w:val="single" w:color="auto" w:sz="8" w:space="0"/>
              <w:bottom w:val="single" w:color="000000" w:sz="8" w:space="0"/>
              <w:right w:val="single" w:color="auto" w:sz="8" w:space="0"/>
            </w:tcBorders>
            <w:shd w:val="clear" w:color="auto" w:fill="auto"/>
            <w:vAlign w:val="center"/>
          </w:tcPr>
          <w:p w14:paraId="555ACD87">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485" w:type="pct"/>
            <w:vMerge w:val="restart"/>
            <w:tcBorders>
              <w:top w:val="single" w:color="000000" w:sz="8" w:space="0"/>
              <w:left w:val="single" w:color="auto" w:sz="8" w:space="0"/>
              <w:bottom w:val="single" w:color="000000" w:sz="8" w:space="0"/>
              <w:right w:val="single" w:color="auto" w:sz="8" w:space="0"/>
            </w:tcBorders>
            <w:shd w:val="clear" w:color="auto" w:fill="auto"/>
            <w:vAlign w:val="center"/>
          </w:tcPr>
          <w:p w14:paraId="0E01131B">
            <w:pPr>
              <w:widowControl/>
              <w:jc w:val="center"/>
              <w:rPr>
                <w:rFonts w:cs="宋体" w:asciiTheme="minorEastAsia" w:hAnsiTheme="minorEastAsia"/>
                <w:kern w:val="0"/>
                <w:szCs w:val="21"/>
              </w:rPr>
            </w:pPr>
            <w:r>
              <w:rPr>
                <w:rFonts w:hint="eastAsia" w:cs="宋体" w:asciiTheme="minorEastAsia" w:hAnsiTheme="minorEastAsia"/>
                <w:kern w:val="0"/>
                <w:szCs w:val="21"/>
              </w:rPr>
              <w:t>进度管理25分</w:t>
            </w:r>
          </w:p>
        </w:tc>
        <w:tc>
          <w:tcPr>
            <w:tcW w:w="595" w:type="pct"/>
            <w:tcBorders>
              <w:top w:val="nil"/>
              <w:left w:val="nil"/>
              <w:bottom w:val="single" w:color="auto" w:sz="8" w:space="0"/>
              <w:right w:val="single" w:color="auto" w:sz="8" w:space="0"/>
            </w:tcBorders>
            <w:shd w:val="clear" w:color="auto" w:fill="auto"/>
            <w:vAlign w:val="center"/>
          </w:tcPr>
          <w:p w14:paraId="236E5D62">
            <w:pPr>
              <w:widowControl/>
              <w:jc w:val="center"/>
              <w:rPr>
                <w:rFonts w:cs="宋体" w:asciiTheme="minorEastAsia" w:hAnsiTheme="minorEastAsia"/>
                <w:kern w:val="0"/>
                <w:szCs w:val="21"/>
              </w:rPr>
            </w:pPr>
            <w:r>
              <w:rPr>
                <w:rFonts w:hint="eastAsia" w:cs="宋体" w:asciiTheme="minorEastAsia" w:hAnsiTheme="minorEastAsia"/>
                <w:kern w:val="0"/>
                <w:szCs w:val="21"/>
              </w:rPr>
              <w:t>总进度控制</w:t>
            </w:r>
          </w:p>
        </w:tc>
        <w:tc>
          <w:tcPr>
            <w:tcW w:w="308" w:type="pct"/>
            <w:tcBorders>
              <w:top w:val="nil"/>
              <w:left w:val="nil"/>
              <w:bottom w:val="single" w:color="auto" w:sz="8" w:space="0"/>
              <w:right w:val="single" w:color="auto" w:sz="8" w:space="0"/>
            </w:tcBorders>
            <w:shd w:val="clear" w:color="auto" w:fill="auto"/>
            <w:vAlign w:val="center"/>
          </w:tcPr>
          <w:p w14:paraId="06528F5B">
            <w:pPr>
              <w:widowControl/>
              <w:jc w:val="center"/>
              <w:rPr>
                <w:rFonts w:cs="宋体" w:asciiTheme="minorEastAsia" w:hAnsiTheme="minorEastAsia"/>
                <w:kern w:val="0"/>
                <w:szCs w:val="21"/>
              </w:rPr>
            </w:pPr>
            <w:r>
              <w:rPr>
                <w:rFonts w:hint="eastAsia" w:cs="宋体" w:asciiTheme="minorEastAsia" w:hAnsiTheme="minorEastAsia"/>
                <w:kern w:val="0"/>
                <w:szCs w:val="21"/>
              </w:rPr>
              <w:t>15</w:t>
            </w:r>
          </w:p>
        </w:tc>
        <w:tc>
          <w:tcPr>
            <w:tcW w:w="2203" w:type="pct"/>
            <w:tcBorders>
              <w:top w:val="nil"/>
              <w:left w:val="nil"/>
              <w:bottom w:val="single" w:color="auto" w:sz="8" w:space="0"/>
              <w:right w:val="single" w:color="auto" w:sz="8" w:space="0"/>
            </w:tcBorders>
            <w:shd w:val="clear" w:color="auto" w:fill="auto"/>
            <w:vAlign w:val="center"/>
          </w:tcPr>
          <w:p w14:paraId="6356699B">
            <w:pPr>
              <w:widowControl/>
              <w:jc w:val="left"/>
              <w:rPr>
                <w:rFonts w:cs="宋体" w:asciiTheme="minorEastAsia" w:hAnsiTheme="minorEastAsia"/>
                <w:kern w:val="0"/>
                <w:szCs w:val="21"/>
              </w:rPr>
            </w:pPr>
            <w:r>
              <w:rPr>
                <w:rFonts w:hint="eastAsia" w:cs="宋体" w:asciiTheme="minorEastAsia" w:hAnsiTheme="minorEastAsia"/>
                <w:kern w:val="0"/>
                <w:szCs w:val="21"/>
              </w:rPr>
              <w:t>无总进度计划扣5分；计划编制不合理扣1-5分；无合理原因，每滞后一个月扣5分，不足一个月折算读取；发生偏差无纠偏措施扣5分；纠偏措施不合理扣1-5分；</w:t>
            </w:r>
          </w:p>
        </w:tc>
        <w:tc>
          <w:tcPr>
            <w:tcW w:w="529" w:type="pct"/>
            <w:tcBorders>
              <w:top w:val="nil"/>
              <w:left w:val="nil"/>
              <w:bottom w:val="single" w:color="auto" w:sz="8" w:space="0"/>
              <w:right w:val="single" w:color="auto" w:sz="8" w:space="0"/>
            </w:tcBorders>
            <w:shd w:val="clear" w:color="auto" w:fill="auto"/>
            <w:vAlign w:val="center"/>
          </w:tcPr>
          <w:p w14:paraId="3AD78D1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6EB4A0E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849C035">
        <w:tblPrEx>
          <w:tblCellMar>
            <w:top w:w="0" w:type="dxa"/>
            <w:left w:w="108" w:type="dxa"/>
            <w:bottom w:w="0" w:type="dxa"/>
            <w:right w:w="108" w:type="dxa"/>
          </w:tblCellMar>
        </w:tblPrEx>
        <w:trPr>
          <w:trHeight w:val="1140" w:hRule="atLeast"/>
        </w:trPr>
        <w:tc>
          <w:tcPr>
            <w:tcW w:w="286" w:type="pct"/>
            <w:vMerge w:val="continue"/>
            <w:tcBorders>
              <w:top w:val="nil"/>
              <w:left w:val="single" w:color="auto" w:sz="8" w:space="0"/>
              <w:bottom w:val="single" w:color="000000" w:sz="8" w:space="0"/>
              <w:right w:val="single" w:color="auto" w:sz="8" w:space="0"/>
            </w:tcBorders>
            <w:vAlign w:val="center"/>
          </w:tcPr>
          <w:p w14:paraId="1E115349">
            <w:pPr>
              <w:widowControl/>
              <w:jc w:val="left"/>
              <w:rPr>
                <w:rFonts w:cs="宋体" w:asciiTheme="minorEastAsia" w:hAnsiTheme="minorEastAsia"/>
                <w:kern w:val="0"/>
                <w:szCs w:val="21"/>
              </w:rPr>
            </w:pPr>
          </w:p>
        </w:tc>
        <w:tc>
          <w:tcPr>
            <w:tcW w:w="485" w:type="pct"/>
            <w:vMerge w:val="continue"/>
            <w:tcBorders>
              <w:top w:val="single" w:color="000000" w:sz="8" w:space="0"/>
              <w:left w:val="single" w:color="auto" w:sz="8" w:space="0"/>
              <w:bottom w:val="single" w:color="000000" w:sz="8" w:space="0"/>
              <w:right w:val="single" w:color="auto" w:sz="8" w:space="0"/>
            </w:tcBorders>
            <w:vAlign w:val="center"/>
          </w:tcPr>
          <w:p w14:paraId="51499984">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63B59B8B">
            <w:pPr>
              <w:widowControl/>
              <w:jc w:val="center"/>
              <w:rPr>
                <w:rFonts w:cs="宋体" w:asciiTheme="minorEastAsia" w:hAnsiTheme="minorEastAsia"/>
                <w:kern w:val="0"/>
                <w:szCs w:val="21"/>
              </w:rPr>
            </w:pPr>
            <w:r>
              <w:rPr>
                <w:rFonts w:hint="eastAsia" w:cs="宋体" w:asciiTheme="minorEastAsia" w:hAnsiTheme="minorEastAsia"/>
                <w:kern w:val="0"/>
                <w:szCs w:val="21"/>
              </w:rPr>
              <w:t>月进度控制</w:t>
            </w:r>
          </w:p>
        </w:tc>
        <w:tc>
          <w:tcPr>
            <w:tcW w:w="308" w:type="pct"/>
            <w:tcBorders>
              <w:top w:val="nil"/>
              <w:left w:val="nil"/>
              <w:bottom w:val="single" w:color="auto" w:sz="8" w:space="0"/>
              <w:right w:val="single" w:color="auto" w:sz="8" w:space="0"/>
            </w:tcBorders>
            <w:shd w:val="clear" w:color="auto" w:fill="auto"/>
            <w:vAlign w:val="center"/>
          </w:tcPr>
          <w:p w14:paraId="6FE1AF4F">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45A6474D">
            <w:pPr>
              <w:widowControl/>
              <w:jc w:val="left"/>
              <w:rPr>
                <w:rFonts w:cs="宋体" w:asciiTheme="minorEastAsia" w:hAnsiTheme="minorEastAsia"/>
                <w:kern w:val="0"/>
                <w:szCs w:val="21"/>
              </w:rPr>
            </w:pPr>
            <w:r>
              <w:rPr>
                <w:rFonts w:hint="eastAsia" w:cs="宋体" w:asciiTheme="minorEastAsia" w:hAnsiTheme="minorEastAsia"/>
                <w:kern w:val="0"/>
                <w:szCs w:val="21"/>
              </w:rPr>
              <w:t>无月进度计划扣5分；计划编制不合理扣1-5分；无合理原因，关键线路每滞后10%扣5分；发生偏差无纠偏措施扣5分；纠偏措施不合理扣1-5分；</w:t>
            </w:r>
          </w:p>
        </w:tc>
        <w:tc>
          <w:tcPr>
            <w:tcW w:w="529" w:type="pct"/>
            <w:tcBorders>
              <w:top w:val="nil"/>
              <w:left w:val="nil"/>
              <w:bottom w:val="single" w:color="auto" w:sz="8" w:space="0"/>
              <w:right w:val="single" w:color="auto" w:sz="8" w:space="0"/>
            </w:tcBorders>
            <w:shd w:val="clear" w:color="auto" w:fill="auto"/>
            <w:vAlign w:val="center"/>
          </w:tcPr>
          <w:p w14:paraId="08A2638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36C9B0B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BC4C977">
        <w:tblPrEx>
          <w:tblCellMar>
            <w:top w:w="0" w:type="dxa"/>
            <w:left w:w="108" w:type="dxa"/>
            <w:bottom w:w="0" w:type="dxa"/>
            <w:right w:w="108" w:type="dxa"/>
          </w:tblCellMar>
        </w:tblPrEx>
        <w:trPr>
          <w:trHeight w:val="630" w:hRule="atLeast"/>
        </w:trPr>
        <w:tc>
          <w:tcPr>
            <w:tcW w:w="286" w:type="pct"/>
            <w:vMerge w:val="continue"/>
            <w:tcBorders>
              <w:top w:val="nil"/>
              <w:left w:val="single" w:color="auto" w:sz="8" w:space="0"/>
              <w:bottom w:val="single" w:color="000000" w:sz="8" w:space="0"/>
              <w:right w:val="single" w:color="auto" w:sz="8" w:space="0"/>
            </w:tcBorders>
            <w:vAlign w:val="center"/>
          </w:tcPr>
          <w:p w14:paraId="46860B67">
            <w:pPr>
              <w:widowControl/>
              <w:jc w:val="left"/>
              <w:rPr>
                <w:rFonts w:cs="宋体" w:asciiTheme="minorEastAsia" w:hAnsiTheme="minorEastAsia"/>
                <w:kern w:val="0"/>
                <w:szCs w:val="21"/>
              </w:rPr>
            </w:pPr>
          </w:p>
        </w:tc>
        <w:tc>
          <w:tcPr>
            <w:tcW w:w="485" w:type="pct"/>
            <w:vMerge w:val="continue"/>
            <w:tcBorders>
              <w:top w:val="single" w:color="000000" w:sz="8" w:space="0"/>
              <w:left w:val="single" w:color="auto" w:sz="8" w:space="0"/>
              <w:bottom w:val="single" w:color="000000" w:sz="8" w:space="0"/>
              <w:right w:val="single" w:color="auto" w:sz="8" w:space="0"/>
            </w:tcBorders>
            <w:vAlign w:val="center"/>
          </w:tcPr>
          <w:p w14:paraId="4B3479EE">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3717CB64">
            <w:pPr>
              <w:widowControl/>
              <w:jc w:val="center"/>
              <w:rPr>
                <w:rFonts w:cs="宋体" w:asciiTheme="minorEastAsia" w:hAnsiTheme="minorEastAsia"/>
                <w:kern w:val="0"/>
                <w:szCs w:val="21"/>
              </w:rPr>
            </w:pPr>
            <w:r>
              <w:rPr>
                <w:rFonts w:hint="eastAsia" w:cs="宋体" w:asciiTheme="minorEastAsia" w:hAnsiTheme="minorEastAsia"/>
                <w:kern w:val="0"/>
                <w:szCs w:val="21"/>
              </w:rPr>
              <w:t>销项工作进度控制</w:t>
            </w:r>
          </w:p>
        </w:tc>
        <w:tc>
          <w:tcPr>
            <w:tcW w:w="308" w:type="pct"/>
            <w:tcBorders>
              <w:top w:val="nil"/>
              <w:left w:val="nil"/>
              <w:bottom w:val="single" w:color="auto" w:sz="8" w:space="0"/>
              <w:right w:val="single" w:color="auto" w:sz="8" w:space="0"/>
            </w:tcBorders>
            <w:shd w:val="clear" w:color="auto" w:fill="auto"/>
            <w:vAlign w:val="center"/>
          </w:tcPr>
          <w:p w14:paraId="13980E00">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1DC7A766">
            <w:pPr>
              <w:widowControl/>
              <w:jc w:val="left"/>
              <w:rPr>
                <w:rFonts w:cs="宋体" w:asciiTheme="minorEastAsia" w:hAnsiTheme="minorEastAsia"/>
                <w:kern w:val="0"/>
                <w:szCs w:val="21"/>
              </w:rPr>
            </w:pPr>
            <w:r>
              <w:rPr>
                <w:rFonts w:hint="eastAsia" w:cs="宋体" w:asciiTheme="minorEastAsia" w:hAnsiTheme="minorEastAsia"/>
                <w:kern w:val="0"/>
                <w:szCs w:val="21"/>
              </w:rPr>
              <w:t>无合理原因，月度销项工作未完成，每项扣2分。</w:t>
            </w:r>
          </w:p>
        </w:tc>
        <w:tc>
          <w:tcPr>
            <w:tcW w:w="529" w:type="pct"/>
            <w:tcBorders>
              <w:top w:val="nil"/>
              <w:left w:val="nil"/>
              <w:bottom w:val="single" w:color="auto" w:sz="8" w:space="0"/>
              <w:right w:val="single" w:color="auto" w:sz="8" w:space="0"/>
            </w:tcBorders>
            <w:shd w:val="clear" w:color="auto" w:fill="auto"/>
            <w:vAlign w:val="center"/>
          </w:tcPr>
          <w:p w14:paraId="7273584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5A44083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52A3D9E">
        <w:tblPrEx>
          <w:tblCellMar>
            <w:top w:w="0" w:type="dxa"/>
            <w:left w:w="108" w:type="dxa"/>
            <w:bottom w:w="0" w:type="dxa"/>
            <w:right w:w="108" w:type="dxa"/>
          </w:tblCellMar>
        </w:tblPrEx>
        <w:trPr>
          <w:trHeight w:val="660" w:hRule="atLeast"/>
        </w:trPr>
        <w:tc>
          <w:tcPr>
            <w:tcW w:w="286" w:type="pct"/>
            <w:vMerge w:val="restart"/>
            <w:tcBorders>
              <w:top w:val="nil"/>
              <w:left w:val="single" w:color="auto" w:sz="8" w:space="0"/>
              <w:bottom w:val="single" w:color="000000" w:sz="8" w:space="0"/>
              <w:right w:val="single" w:color="auto" w:sz="8" w:space="0"/>
            </w:tcBorders>
            <w:shd w:val="clear" w:color="auto" w:fill="auto"/>
            <w:vAlign w:val="center"/>
          </w:tcPr>
          <w:p w14:paraId="73251C6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485" w:type="pct"/>
            <w:vMerge w:val="restart"/>
            <w:tcBorders>
              <w:top w:val="nil"/>
              <w:left w:val="single" w:color="auto" w:sz="8" w:space="0"/>
              <w:bottom w:val="single" w:color="000000" w:sz="8" w:space="0"/>
              <w:right w:val="single" w:color="auto" w:sz="8" w:space="0"/>
            </w:tcBorders>
            <w:shd w:val="clear" w:color="auto" w:fill="auto"/>
            <w:vAlign w:val="center"/>
          </w:tcPr>
          <w:p w14:paraId="5347D1B6">
            <w:pPr>
              <w:widowControl/>
              <w:jc w:val="center"/>
              <w:rPr>
                <w:rFonts w:cs="宋体" w:asciiTheme="minorEastAsia" w:hAnsiTheme="minorEastAsia"/>
                <w:kern w:val="0"/>
                <w:szCs w:val="21"/>
              </w:rPr>
            </w:pPr>
            <w:r>
              <w:rPr>
                <w:rFonts w:hint="eastAsia" w:cs="宋体" w:asciiTheme="minorEastAsia" w:hAnsiTheme="minorEastAsia"/>
                <w:kern w:val="0"/>
                <w:szCs w:val="21"/>
              </w:rPr>
              <w:t>质量管理30分</w:t>
            </w:r>
          </w:p>
        </w:tc>
        <w:tc>
          <w:tcPr>
            <w:tcW w:w="595" w:type="pct"/>
            <w:tcBorders>
              <w:top w:val="nil"/>
              <w:left w:val="nil"/>
              <w:bottom w:val="single" w:color="auto" w:sz="8" w:space="0"/>
              <w:right w:val="single" w:color="auto" w:sz="8" w:space="0"/>
            </w:tcBorders>
            <w:shd w:val="clear" w:color="auto" w:fill="auto"/>
            <w:vAlign w:val="center"/>
          </w:tcPr>
          <w:p w14:paraId="450E2823">
            <w:pPr>
              <w:widowControl/>
              <w:jc w:val="center"/>
              <w:rPr>
                <w:rFonts w:cs="宋体" w:asciiTheme="minorEastAsia" w:hAnsiTheme="minorEastAsia"/>
                <w:kern w:val="0"/>
                <w:szCs w:val="21"/>
              </w:rPr>
            </w:pPr>
            <w:r>
              <w:rPr>
                <w:rFonts w:hint="eastAsia" w:cs="宋体" w:asciiTheme="minorEastAsia" w:hAnsiTheme="minorEastAsia"/>
                <w:kern w:val="0"/>
                <w:szCs w:val="21"/>
              </w:rPr>
              <w:t>工序自检</w:t>
            </w:r>
          </w:p>
        </w:tc>
        <w:tc>
          <w:tcPr>
            <w:tcW w:w="308" w:type="pct"/>
            <w:tcBorders>
              <w:top w:val="nil"/>
              <w:left w:val="nil"/>
              <w:bottom w:val="single" w:color="auto" w:sz="8" w:space="0"/>
              <w:right w:val="single" w:color="auto" w:sz="8" w:space="0"/>
            </w:tcBorders>
            <w:shd w:val="clear" w:color="auto" w:fill="auto"/>
            <w:vAlign w:val="center"/>
          </w:tcPr>
          <w:p w14:paraId="5F5E3D1A">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57879FCD">
            <w:pPr>
              <w:widowControl/>
              <w:jc w:val="left"/>
              <w:rPr>
                <w:rFonts w:cs="宋体" w:asciiTheme="minorEastAsia" w:hAnsiTheme="minorEastAsia"/>
                <w:kern w:val="0"/>
                <w:szCs w:val="21"/>
              </w:rPr>
            </w:pPr>
            <w:r>
              <w:rPr>
                <w:rFonts w:hint="eastAsia" w:cs="宋体" w:asciiTheme="minorEastAsia" w:hAnsiTheme="minorEastAsia"/>
                <w:kern w:val="0"/>
                <w:szCs w:val="21"/>
              </w:rPr>
              <w:t>工序完成后未进行自检每次扣1分；监理验收超过两次不合格，每增加一次扣1分。</w:t>
            </w:r>
          </w:p>
        </w:tc>
        <w:tc>
          <w:tcPr>
            <w:tcW w:w="529" w:type="pct"/>
            <w:tcBorders>
              <w:top w:val="nil"/>
              <w:left w:val="nil"/>
              <w:bottom w:val="single" w:color="auto" w:sz="8" w:space="0"/>
              <w:right w:val="single" w:color="auto" w:sz="8" w:space="0"/>
            </w:tcBorders>
            <w:shd w:val="clear" w:color="auto" w:fill="auto"/>
            <w:vAlign w:val="center"/>
          </w:tcPr>
          <w:p w14:paraId="31F8DF4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2BCE7C2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2D32F73">
        <w:tblPrEx>
          <w:tblCellMar>
            <w:top w:w="0" w:type="dxa"/>
            <w:left w:w="108" w:type="dxa"/>
            <w:bottom w:w="0" w:type="dxa"/>
            <w:right w:w="108" w:type="dxa"/>
          </w:tblCellMar>
        </w:tblPrEx>
        <w:trPr>
          <w:trHeight w:val="1110" w:hRule="atLeast"/>
        </w:trPr>
        <w:tc>
          <w:tcPr>
            <w:tcW w:w="286" w:type="pct"/>
            <w:vMerge w:val="continue"/>
            <w:tcBorders>
              <w:top w:val="nil"/>
              <w:left w:val="single" w:color="auto" w:sz="8" w:space="0"/>
              <w:bottom w:val="single" w:color="000000" w:sz="8" w:space="0"/>
              <w:right w:val="single" w:color="auto" w:sz="8" w:space="0"/>
            </w:tcBorders>
            <w:vAlign w:val="center"/>
          </w:tcPr>
          <w:p w14:paraId="34412DED">
            <w:pPr>
              <w:widowControl/>
              <w:jc w:val="left"/>
              <w:rPr>
                <w:rFonts w:cs="宋体" w:asciiTheme="minorEastAsia" w:hAnsiTheme="minorEastAsia"/>
                <w:kern w:val="0"/>
                <w:szCs w:val="21"/>
              </w:rPr>
            </w:pPr>
          </w:p>
        </w:tc>
        <w:tc>
          <w:tcPr>
            <w:tcW w:w="485" w:type="pct"/>
            <w:vMerge w:val="continue"/>
            <w:tcBorders>
              <w:top w:val="nil"/>
              <w:left w:val="single" w:color="auto" w:sz="8" w:space="0"/>
              <w:bottom w:val="single" w:color="000000" w:sz="8" w:space="0"/>
              <w:right w:val="single" w:color="auto" w:sz="8" w:space="0"/>
            </w:tcBorders>
            <w:vAlign w:val="center"/>
          </w:tcPr>
          <w:p w14:paraId="677256B3">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2008CC29">
            <w:pPr>
              <w:widowControl/>
              <w:jc w:val="center"/>
              <w:rPr>
                <w:rFonts w:cs="宋体" w:asciiTheme="minorEastAsia" w:hAnsiTheme="minorEastAsia"/>
                <w:kern w:val="0"/>
                <w:szCs w:val="21"/>
              </w:rPr>
            </w:pPr>
            <w:r>
              <w:rPr>
                <w:rFonts w:hint="eastAsia" w:cs="宋体" w:asciiTheme="minorEastAsia" w:hAnsiTheme="minorEastAsia"/>
                <w:kern w:val="0"/>
                <w:szCs w:val="21"/>
              </w:rPr>
              <w:t>材料进场</w:t>
            </w:r>
          </w:p>
        </w:tc>
        <w:tc>
          <w:tcPr>
            <w:tcW w:w="308" w:type="pct"/>
            <w:tcBorders>
              <w:top w:val="nil"/>
              <w:left w:val="nil"/>
              <w:bottom w:val="single" w:color="auto" w:sz="8" w:space="0"/>
              <w:right w:val="single" w:color="auto" w:sz="8" w:space="0"/>
            </w:tcBorders>
            <w:shd w:val="clear" w:color="auto" w:fill="auto"/>
            <w:vAlign w:val="center"/>
          </w:tcPr>
          <w:p w14:paraId="7FD35B43">
            <w:pPr>
              <w:widowControl/>
              <w:jc w:val="center"/>
              <w:rPr>
                <w:rFonts w:cs="宋体" w:asciiTheme="minorEastAsia" w:hAnsiTheme="minorEastAsia"/>
                <w:kern w:val="0"/>
                <w:szCs w:val="21"/>
              </w:rPr>
            </w:pPr>
            <w:r>
              <w:rPr>
                <w:rFonts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0E598815">
            <w:pPr>
              <w:widowControl/>
              <w:jc w:val="left"/>
              <w:rPr>
                <w:rFonts w:cs="宋体" w:asciiTheme="minorEastAsia" w:hAnsiTheme="minorEastAsia"/>
                <w:kern w:val="0"/>
                <w:szCs w:val="21"/>
              </w:rPr>
            </w:pPr>
            <w:r>
              <w:rPr>
                <w:rFonts w:hint="eastAsia" w:cs="宋体" w:asciiTheme="minorEastAsia" w:hAnsiTheme="minorEastAsia"/>
                <w:kern w:val="0"/>
                <w:szCs w:val="21"/>
              </w:rPr>
              <w:t>原材料、半成品、构配件、成品等质量证明文件不齐全，未按规定送检，扣2分/次。进场未报验，擅自使用，扣5分，累计可扣总分。</w:t>
            </w:r>
          </w:p>
        </w:tc>
        <w:tc>
          <w:tcPr>
            <w:tcW w:w="529" w:type="pct"/>
            <w:tcBorders>
              <w:top w:val="nil"/>
              <w:left w:val="nil"/>
              <w:bottom w:val="single" w:color="auto" w:sz="8" w:space="0"/>
              <w:right w:val="single" w:color="auto" w:sz="8" w:space="0"/>
            </w:tcBorders>
            <w:shd w:val="clear" w:color="auto" w:fill="auto"/>
            <w:vAlign w:val="center"/>
          </w:tcPr>
          <w:p w14:paraId="1619839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20C0530A">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1003765">
        <w:tblPrEx>
          <w:tblCellMar>
            <w:top w:w="0" w:type="dxa"/>
            <w:left w:w="108" w:type="dxa"/>
            <w:bottom w:w="0" w:type="dxa"/>
            <w:right w:w="108" w:type="dxa"/>
          </w:tblCellMar>
        </w:tblPrEx>
        <w:trPr>
          <w:trHeight w:val="615" w:hRule="atLeast"/>
        </w:trPr>
        <w:tc>
          <w:tcPr>
            <w:tcW w:w="286" w:type="pct"/>
            <w:vMerge w:val="continue"/>
            <w:tcBorders>
              <w:top w:val="nil"/>
              <w:left w:val="single" w:color="auto" w:sz="8" w:space="0"/>
              <w:bottom w:val="single" w:color="000000" w:sz="8" w:space="0"/>
              <w:right w:val="single" w:color="auto" w:sz="8" w:space="0"/>
            </w:tcBorders>
            <w:vAlign w:val="center"/>
          </w:tcPr>
          <w:p w14:paraId="1958AC3F">
            <w:pPr>
              <w:widowControl/>
              <w:jc w:val="left"/>
              <w:rPr>
                <w:rFonts w:cs="宋体" w:asciiTheme="minorEastAsia" w:hAnsiTheme="minorEastAsia"/>
                <w:kern w:val="0"/>
                <w:szCs w:val="21"/>
              </w:rPr>
            </w:pPr>
          </w:p>
        </w:tc>
        <w:tc>
          <w:tcPr>
            <w:tcW w:w="485" w:type="pct"/>
            <w:vMerge w:val="continue"/>
            <w:tcBorders>
              <w:top w:val="nil"/>
              <w:left w:val="single" w:color="auto" w:sz="8" w:space="0"/>
              <w:bottom w:val="single" w:color="000000" w:sz="8" w:space="0"/>
              <w:right w:val="single" w:color="auto" w:sz="8" w:space="0"/>
            </w:tcBorders>
            <w:vAlign w:val="center"/>
          </w:tcPr>
          <w:p w14:paraId="0342E158">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05C6C42B">
            <w:pPr>
              <w:widowControl/>
              <w:jc w:val="center"/>
              <w:rPr>
                <w:rFonts w:cs="宋体" w:asciiTheme="minorEastAsia" w:hAnsiTheme="minorEastAsia"/>
                <w:kern w:val="0"/>
                <w:szCs w:val="21"/>
              </w:rPr>
            </w:pPr>
            <w:r>
              <w:rPr>
                <w:rFonts w:hint="eastAsia" w:cs="宋体" w:asciiTheme="minorEastAsia" w:hAnsiTheme="minorEastAsia"/>
                <w:kern w:val="0"/>
                <w:szCs w:val="21"/>
              </w:rPr>
              <w:t>技术资料</w:t>
            </w:r>
          </w:p>
        </w:tc>
        <w:tc>
          <w:tcPr>
            <w:tcW w:w="308" w:type="pct"/>
            <w:tcBorders>
              <w:top w:val="nil"/>
              <w:left w:val="nil"/>
              <w:bottom w:val="single" w:color="auto" w:sz="8" w:space="0"/>
              <w:right w:val="single" w:color="auto" w:sz="8" w:space="0"/>
            </w:tcBorders>
            <w:shd w:val="clear" w:color="auto" w:fill="auto"/>
            <w:vAlign w:val="center"/>
          </w:tcPr>
          <w:p w14:paraId="7BD82250">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2203" w:type="pct"/>
            <w:tcBorders>
              <w:top w:val="nil"/>
              <w:left w:val="nil"/>
              <w:bottom w:val="single" w:color="auto" w:sz="8" w:space="0"/>
              <w:right w:val="single" w:color="auto" w:sz="8" w:space="0"/>
            </w:tcBorders>
            <w:shd w:val="clear" w:color="auto" w:fill="auto"/>
            <w:vAlign w:val="center"/>
          </w:tcPr>
          <w:p w14:paraId="1333035A">
            <w:pPr>
              <w:widowControl/>
              <w:jc w:val="left"/>
              <w:rPr>
                <w:rFonts w:cs="宋体" w:asciiTheme="minorEastAsia" w:hAnsiTheme="minorEastAsia"/>
                <w:kern w:val="0"/>
                <w:szCs w:val="21"/>
              </w:rPr>
            </w:pPr>
            <w:r>
              <w:rPr>
                <w:rFonts w:hint="eastAsia" w:cs="宋体" w:asciiTheme="minorEastAsia" w:hAnsiTheme="minorEastAsia"/>
                <w:kern w:val="0"/>
                <w:szCs w:val="21"/>
              </w:rPr>
              <w:t>技术资料不全，扣1分/项；不及时上报技术资料，扣2分/次。</w:t>
            </w:r>
          </w:p>
        </w:tc>
        <w:tc>
          <w:tcPr>
            <w:tcW w:w="529" w:type="pct"/>
            <w:tcBorders>
              <w:top w:val="nil"/>
              <w:left w:val="nil"/>
              <w:bottom w:val="single" w:color="auto" w:sz="8" w:space="0"/>
              <w:right w:val="single" w:color="auto" w:sz="8" w:space="0"/>
            </w:tcBorders>
            <w:shd w:val="clear" w:color="auto" w:fill="auto"/>
            <w:vAlign w:val="center"/>
          </w:tcPr>
          <w:p w14:paraId="664D4D7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213B2E1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8D340D7">
        <w:tblPrEx>
          <w:tblCellMar>
            <w:top w:w="0" w:type="dxa"/>
            <w:left w:w="108" w:type="dxa"/>
            <w:bottom w:w="0" w:type="dxa"/>
            <w:right w:w="108" w:type="dxa"/>
          </w:tblCellMar>
        </w:tblPrEx>
        <w:trPr>
          <w:trHeight w:val="585" w:hRule="atLeast"/>
        </w:trPr>
        <w:tc>
          <w:tcPr>
            <w:tcW w:w="286" w:type="pct"/>
            <w:vMerge w:val="continue"/>
            <w:tcBorders>
              <w:top w:val="nil"/>
              <w:left w:val="single" w:color="auto" w:sz="8" w:space="0"/>
              <w:bottom w:val="single" w:color="000000" w:sz="8" w:space="0"/>
              <w:right w:val="single" w:color="auto" w:sz="8" w:space="0"/>
            </w:tcBorders>
            <w:vAlign w:val="center"/>
          </w:tcPr>
          <w:p w14:paraId="21FE51D3">
            <w:pPr>
              <w:widowControl/>
              <w:jc w:val="left"/>
              <w:rPr>
                <w:rFonts w:cs="宋体" w:asciiTheme="minorEastAsia" w:hAnsiTheme="minorEastAsia"/>
                <w:kern w:val="0"/>
                <w:szCs w:val="21"/>
              </w:rPr>
            </w:pPr>
          </w:p>
        </w:tc>
        <w:tc>
          <w:tcPr>
            <w:tcW w:w="485" w:type="pct"/>
            <w:vMerge w:val="continue"/>
            <w:tcBorders>
              <w:top w:val="nil"/>
              <w:left w:val="single" w:color="auto" w:sz="8" w:space="0"/>
              <w:bottom w:val="single" w:color="000000" w:sz="8" w:space="0"/>
              <w:right w:val="single" w:color="auto" w:sz="8" w:space="0"/>
            </w:tcBorders>
            <w:vAlign w:val="center"/>
          </w:tcPr>
          <w:p w14:paraId="51FB2B0F">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4405315A">
            <w:pPr>
              <w:widowControl/>
              <w:jc w:val="center"/>
              <w:rPr>
                <w:rFonts w:cs="宋体" w:asciiTheme="minorEastAsia" w:hAnsiTheme="minorEastAsia"/>
                <w:kern w:val="0"/>
                <w:szCs w:val="21"/>
              </w:rPr>
            </w:pPr>
            <w:r>
              <w:rPr>
                <w:rFonts w:hint="eastAsia" w:cs="宋体" w:asciiTheme="minorEastAsia" w:hAnsiTheme="minorEastAsia"/>
                <w:kern w:val="0"/>
                <w:szCs w:val="21"/>
              </w:rPr>
              <w:t>质量事故</w:t>
            </w:r>
          </w:p>
        </w:tc>
        <w:tc>
          <w:tcPr>
            <w:tcW w:w="308" w:type="pct"/>
            <w:tcBorders>
              <w:top w:val="nil"/>
              <w:left w:val="nil"/>
              <w:bottom w:val="single" w:color="auto" w:sz="8" w:space="0"/>
              <w:right w:val="single" w:color="auto" w:sz="8" w:space="0"/>
            </w:tcBorders>
            <w:shd w:val="clear" w:color="auto" w:fill="auto"/>
            <w:vAlign w:val="center"/>
          </w:tcPr>
          <w:p w14:paraId="03D603E2">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2203" w:type="pct"/>
            <w:tcBorders>
              <w:top w:val="nil"/>
              <w:left w:val="nil"/>
              <w:bottom w:val="single" w:color="auto" w:sz="8" w:space="0"/>
              <w:right w:val="single" w:color="auto" w:sz="8" w:space="0"/>
            </w:tcBorders>
            <w:shd w:val="clear" w:color="auto" w:fill="auto"/>
            <w:vAlign w:val="center"/>
          </w:tcPr>
          <w:p w14:paraId="66172550">
            <w:pPr>
              <w:widowControl/>
              <w:jc w:val="left"/>
              <w:rPr>
                <w:rFonts w:cs="宋体" w:asciiTheme="minorEastAsia" w:hAnsiTheme="minorEastAsia"/>
                <w:kern w:val="0"/>
                <w:szCs w:val="21"/>
              </w:rPr>
            </w:pPr>
            <w:r>
              <w:rPr>
                <w:rFonts w:hint="eastAsia" w:cs="宋体" w:asciiTheme="minorEastAsia" w:hAnsiTheme="minorEastAsia"/>
                <w:kern w:val="0"/>
                <w:szCs w:val="21"/>
              </w:rPr>
              <w:t>发生一般质量事故扣5分/次，可累计扣总分。</w:t>
            </w:r>
          </w:p>
        </w:tc>
        <w:tc>
          <w:tcPr>
            <w:tcW w:w="529" w:type="pct"/>
            <w:tcBorders>
              <w:top w:val="nil"/>
              <w:left w:val="nil"/>
              <w:bottom w:val="single" w:color="auto" w:sz="8" w:space="0"/>
              <w:right w:val="single" w:color="auto" w:sz="8" w:space="0"/>
            </w:tcBorders>
            <w:shd w:val="clear" w:color="auto" w:fill="auto"/>
            <w:vAlign w:val="center"/>
          </w:tcPr>
          <w:p w14:paraId="0D8E122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05B47EE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9F902AA">
        <w:tblPrEx>
          <w:tblCellMar>
            <w:top w:w="0" w:type="dxa"/>
            <w:left w:w="108" w:type="dxa"/>
            <w:bottom w:w="0" w:type="dxa"/>
            <w:right w:w="108" w:type="dxa"/>
          </w:tblCellMar>
        </w:tblPrEx>
        <w:trPr>
          <w:trHeight w:val="1440" w:hRule="atLeast"/>
        </w:trPr>
        <w:tc>
          <w:tcPr>
            <w:tcW w:w="286" w:type="pct"/>
            <w:vMerge w:val="restart"/>
            <w:tcBorders>
              <w:top w:val="nil"/>
              <w:left w:val="single" w:color="auto" w:sz="8" w:space="0"/>
              <w:bottom w:val="single" w:color="000000" w:sz="8" w:space="0"/>
              <w:right w:val="single" w:color="auto" w:sz="8" w:space="0"/>
            </w:tcBorders>
            <w:shd w:val="clear" w:color="auto" w:fill="auto"/>
            <w:vAlign w:val="center"/>
          </w:tcPr>
          <w:p w14:paraId="51B5A1AE">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485" w:type="pct"/>
            <w:vMerge w:val="restart"/>
            <w:tcBorders>
              <w:top w:val="nil"/>
              <w:left w:val="single" w:color="auto" w:sz="8" w:space="0"/>
              <w:bottom w:val="single" w:color="000000" w:sz="8" w:space="0"/>
              <w:right w:val="single" w:color="auto" w:sz="8" w:space="0"/>
            </w:tcBorders>
            <w:shd w:val="clear" w:color="auto" w:fill="auto"/>
            <w:vAlign w:val="center"/>
          </w:tcPr>
          <w:p w14:paraId="4A83F4EE">
            <w:pPr>
              <w:widowControl/>
              <w:jc w:val="center"/>
              <w:rPr>
                <w:rFonts w:cs="宋体" w:asciiTheme="minorEastAsia" w:hAnsiTheme="minorEastAsia"/>
                <w:kern w:val="0"/>
                <w:szCs w:val="21"/>
              </w:rPr>
            </w:pPr>
            <w:r>
              <w:rPr>
                <w:rFonts w:hint="eastAsia" w:cs="宋体" w:asciiTheme="minorEastAsia" w:hAnsiTheme="minorEastAsia"/>
                <w:kern w:val="0"/>
                <w:szCs w:val="21"/>
              </w:rPr>
              <w:t>安全文明施工管理20分</w:t>
            </w:r>
          </w:p>
        </w:tc>
        <w:tc>
          <w:tcPr>
            <w:tcW w:w="595" w:type="pct"/>
            <w:tcBorders>
              <w:top w:val="nil"/>
              <w:left w:val="nil"/>
              <w:bottom w:val="single" w:color="auto" w:sz="8" w:space="0"/>
              <w:right w:val="single" w:color="auto" w:sz="8" w:space="0"/>
            </w:tcBorders>
            <w:shd w:val="clear" w:color="auto" w:fill="auto"/>
            <w:vAlign w:val="center"/>
          </w:tcPr>
          <w:p w14:paraId="536ACC64">
            <w:pPr>
              <w:widowControl/>
              <w:jc w:val="center"/>
              <w:rPr>
                <w:rFonts w:cs="宋体" w:asciiTheme="minorEastAsia" w:hAnsiTheme="minorEastAsia"/>
                <w:kern w:val="0"/>
                <w:szCs w:val="21"/>
              </w:rPr>
            </w:pPr>
            <w:r>
              <w:rPr>
                <w:rFonts w:hint="eastAsia" w:cs="宋体" w:asciiTheme="minorEastAsia" w:hAnsiTheme="minorEastAsia"/>
                <w:kern w:val="0"/>
                <w:szCs w:val="21"/>
              </w:rPr>
              <w:t>安全文明检查</w:t>
            </w:r>
          </w:p>
        </w:tc>
        <w:tc>
          <w:tcPr>
            <w:tcW w:w="308" w:type="pct"/>
            <w:tcBorders>
              <w:top w:val="nil"/>
              <w:left w:val="nil"/>
              <w:bottom w:val="single" w:color="auto" w:sz="8" w:space="0"/>
              <w:right w:val="single" w:color="auto" w:sz="8" w:space="0"/>
            </w:tcBorders>
            <w:shd w:val="clear" w:color="auto" w:fill="auto"/>
            <w:vAlign w:val="center"/>
          </w:tcPr>
          <w:p w14:paraId="3CC8709E">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2203" w:type="pct"/>
            <w:tcBorders>
              <w:top w:val="nil"/>
              <w:left w:val="nil"/>
              <w:bottom w:val="single" w:color="auto" w:sz="8" w:space="0"/>
              <w:right w:val="single" w:color="auto" w:sz="8" w:space="0"/>
            </w:tcBorders>
            <w:shd w:val="clear" w:color="auto" w:fill="auto"/>
            <w:vAlign w:val="center"/>
          </w:tcPr>
          <w:p w14:paraId="0AF7AE16">
            <w:pPr>
              <w:widowControl/>
              <w:jc w:val="left"/>
              <w:rPr>
                <w:rFonts w:cs="宋体" w:asciiTheme="minorEastAsia" w:hAnsiTheme="minorEastAsia"/>
                <w:kern w:val="0"/>
                <w:szCs w:val="21"/>
              </w:rPr>
            </w:pPr>
            <w:r>
              <w:rPr>
                <w:rFonts w:hint="eastAsia" w:cs="宋体" w:asciiTheme="minorEastAsia" w:hAnsiTheme="minorEastAsia"/>
                <w:kern w:val="0"/>
                <w:szCs w:val="21"/>
              </w:rPr>
              <w:t>项目经理、安全主管无故不参加项目安全文明检查，扣2分/次；对项目及其他单位检查提出的问题不整改不回复，扣5分/次；整改回复不符合要求，扣3分/次；整改回复不及时，扣2分/次；</w:t>
            </w:r>
          </w:p>
        </w:tc>
        <w:tc>
          <w:tcPr>
            <w:tcW w:w="529" w:type="pct"/>
            <w:tcBorders>
              <w:top w:val="nil"/>
              <w:left w:val="nil"/>
              <w:bottom w:val="single" w:color="auto" w:sz="8" w:space="0"/>
              <w:right w:val="single" w:color="auto" w:sz="8" w:space="0"/>
            </w:tcBorders>
            <w:shd w:val="clear" w:color="auto" w:fill="auto"/>
            <w:vAlign w:val="center"/>
          </w:tcPr>
          <w:p w14:paraId="289BF41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7F72B2D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4B4D316">
        <w:tblPrEx>
          <w:tblCellMar>
            <w:top w:w="0" w:type="dxa"/>
            <w:left w:w="108" w:type="dxa"/>
            <w:bottom w:w="0" w:type="dxa"/>
            <w:right w:w="108" w:type="dxa"/>
          </w:tblCellMar>
        </w:tblPrEx>
        <w:trPr>
          <w:trHeight w:val="1035" w:hRule="atLeast"/>
        </w:trPr>
        <w:tc>
          <w:tcPr>
            <w:tcW w:w="286" w:type="pct"/>
            <w:vMerge w:val="continue"/>
            <w:tcBorders>
              <w:top w:val="nil"/>
              <w:left w:val="single" w:color="auto" w:sz="8" w:space="0"/>
              <w:bottom w:val="single" w:color="000000" w:sz="8" w:space="0"/>
              <w:right w:val="single" w:color="auto" w:sz="8" w:space="0"/>
            </w:tcBorders>
            <w:vAlign w:val="center"/>
          </w:tcPr>
          <w:p w14:paraId="5E272859">
            <w:pPr>
              <w:widowControl/>
              <w:jc w:val="left"/>
              <w:rPr>
                <w:rFonts w:cs="宋体" w:asciiTheme="minorEastAsia" w:hAnsiTheme="minorEastAsia"/>
                <w:kern w:val="0"/>
                <w:szCs w:val="21"/>
              </w:rPr>
            </w:pPr>
          </w:p>
        </w:tc>
        <w:tc>
          <w:tcPr>
            <w:tcW w:w="485" w:type="pct"/>
            <w:vMerge w:val="continue"/>
            <w:tcBorders>
              <w:top w:val="nil"/>
              <w:left w:val="single" w:color="auto" w:sz="8" w:space="0"/>
              <w:bottom w:val="single" w:color="000000" w:sz="8" w:space="0"/>
              <w:right w:val="single" w:color="auto" w:sz="8" w:space="0"/>
            </w:tcBorders>
            <w:vAlign w:val="center"/>
          </w:tcPr>
          <w:p w14:paraId="0B4DA6A7">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1ABE8604">
            <w:pPr>
              <w:widowControl/>
              <w:jc w:val="center"/>
              <w:rPr>
                <w:rFonts w:cs="宋体" w:asciiTheme="minorEastAsia" w:hAnsiTheme="minorEastAsia"/>
                <w:kern w:val="0"/>
                <w:szCs w:val="21"/>
              </w:rPr>
            </w:pPr>
            <w:r>
              <w:rPr>
                <w:rFonts w:hint="eastAsia" w:cs="宋体" w:asciiTheme="minorEastAsia" w:hAnsiTheme="minorEastAsia"/>
                <w:kern w:val="0"/>
                <w:szCs w:val="21"/>
              </w:rPr>
              <w:t>安全方案与交底、教育</w:t>
            </w:r>
          </w:p>
        </w:tc>
        <w:tc>
          <w:tcPr>
            <w:tcW w:w="308" w:type="pct"/>
            <w:tcBorders>
              <w:top w:val="nil"/>
              <w:left w:val="nil"/>
              <w:bottom w:val="single" w:color="auto" w:sz="8" w:space="0"/>
              <w:right w:val="single" w:color="auto" w:sz="8" w:space="0"/>
            </w:tcBorders>
            <w:shd w:val="clear" w:color="auto" w:fill="auto"/>
            <w:vAlign w:val="center"/>
          </w:tcPr>
          <w:p w14:paraId="419F06A0">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2203" w:type="pct"/>
            <w:tcBorders>
              <w:top w:val="nil"/>
              <w:left w:val="nil"/>
              <w:bottom w:val="single" w:color="auto" w:sz="8" w:space="0"/>
              <w:right w:val="single" w:color="auto" w:sz="8" w:space="0"/>
            </w:tcBorders>
            <w:shd w:val="clear" w:color="auto" w:fill="auto"/>
            <w:vAlign w:val="center"/>
          </w:tcPr>
          <w:p w14:paraId="3130E6D1">
            <w:pPr>
              <w:widowControl/>
              <w:jc w:val="left"/>
              <w:rPr>
                <w:rFonts w:cs="宋体" w:asciiTheme="minorEastAsia" w:hAnsiTheme="minorEastAsia"/>
                <w:kern w:val="0"/>
                <w:szCs w:val="21"/>
              </w:rPr>
            </w:pPr>
            <w:r>
              <w:rPr>
                <w:rFonts w:hint="eastAsia" w:cs="宋体" w:asciiTheme="minorEastAsia" w:hAnsiTheme="minorEastAsia"/>
                <w:kern w:val="0"/>
                <w:szCs w:val="21"/>
              </w:rPr>
              <w:t>无安全专项方案，扣5分/次；方案不齐，扣2分/项；方案未交底，扣2分/次；工人进场未按规定进行安全教育，扣2分/人次。</w:t>
            </w:r>
          </w:p>
        </w:tc>
        <w:tc>
          <w:tcPr>
            <w:tcW w:w="529" w:type="pct"/>
            <w:tcBorders>
              <w:top w:val="nil"/>
              <w:left w:val="nil"/>
              <w:bottom w:val="single" w:color="auto" w:sz="8" w:space="0"/>
              <w:right w:val="single" w:color="auto" w:sz="8" w:space="0"/>
            </w:tcBorders>
            <w:shd w:val="clear" w:color="auto" w:fill="auto"/>
            <w:vAlign w:val="center"/>
          </w:tcPr>
          <w:p w14:paraId="6858F39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5648034A">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95986B4">
        <w:tblPrEx>
          <w:tblCellMar>
            <w:top w:w="0" w:type="dxa"/>
            <w:left w:w="108" w:type="dxa"/>
            <w:bottom w:w="0" w:type="dxa"/>
            <w:right w:w="108" w:type="dxa"/>
          </w:tblCellMar>
        </w:tblPrEx>
        <w:trPr>
          <w:trHeight w:val="1425" w:hRule="atLeast"/>
        </w:trPr>
        <w:tc>
          <w:tcPr>
            <w:tcW w:w="286" w:type="pct"/>
            <w:vMerge w:val="continue"/>
            <w:tcBorders>
              <w:top w:val="nil"/>
              <w:left w:val="single" w:color="auto" w:sz="8" w:space="0"/>
              <w:bottom w:val="single" w:color="000000" w:sz="8" w:space="0"/>
              <w:right w:val="single" w:color="auto" w:sz="8" w:space="0"/>
            </w:tcBorders>
            <w:vAlign w:val="center"/>
          </w:tcPr>
          <w:p w14:paraId="29A3F0F8">
            <w:pPr>
              <w:widowControl/>
              <w:jc w:val="left"/>
              <w:rPr>
                <w:rFonts w:cs="宋体" w:asciiTheme="minorEastAsia" w:hAnsiTheme="minorEastAsia"/>
                <w:kern w:val="0"/>
                <w:szCs w:val="21"/>
              </w:rPr>
            </w:pPr>
          </w:p>
        </w:tc>
        <w:tc>
          <w:tcPr>
            <w:tcW w:w="485" w:type="pct"/>
            <w:vMerge w:val="continue"/>
            <w:tcBorders>
              <w:top w:val="nil"/>
              <w:left w:val="single" w:color="auto" w:sz="8" w:space="0"/>
              <w:bottom w:val="single" w:color="000000" w:sz="8" w:space="0"/>
              <w:right w:val="single" w:color="auto" w:sz="8" w:space="0"/>
            </w:tcBorders>
            <w:vAlign w:val="center"/>
          </w:tcPr>
          <w:p w14:paraId="6819F6DA">
            <w:pPr>
              <w:widowControl/>
              <w:jc w:val="left"/>
              <w:rPr>
                <w:rFonts w:cs="宋体" w:asciiTheme="minorEastAsia" w:hAnsiTheme="minorEastAsia"/>
                <w:kern w:val="0"/>
                <w:szCs w:val="21"/>
              </w:rPr>
            </w:pPr>
          </w:p>
        </w:tc>
        <w:tc>
          <w:tcPr>
            <w:tcW w:w="595" w:type="pct"/>
            <w:tcBorders>
              <w:top w:val="nil"/>
              <w:left w:val="nil"/>
              <w:bottom w:val="single" w:color="auto" w:sz="8" w:space="0"/>
              <w:right w:val="single" w:color="auto" w:sz="8" w:space="0"/>
            </w:tcBorders>
            <w:shd w:val="clear" w:color="auto" w:fill="auto"/>
            <w:vAlign w:val="center"/>
          </w:tcPr>
          <w:p w14:paraId="1CB1320E">
            <w:pPr>
              <w:widowControl/>
              <w:jc w:val="center"/>
              <w:rPr>
                <w:rFonts w:cs="宋体" w:asciiTheme="minorEastAsia" w:hAnsiTheme="minorEastAsia"/>
                <w:kern w:val="0"/>
                <w:szCs w:val="21"/>
              </w:rPr>
            </w:pPr>
            <w:r>
              <w:rPr>
                <w:rFonts w:hint="eastAsia" w:cs="宋体" w:asciiTheme="minorEastAsia" w:hAnsiTheme="minorEastAsia"/>
                <w:kern w:val="0"/>
                <w:szCs w:val="21"/>
              </w:rPr>
              <w:t>现场安全文明施工</w:t>
            </w:r>
          </w:p>
        </w:tc>
        <w:tc>
          <w:tcPr>
            <w:tcW w:w="308" w:type="pct"/>
            <w:tcBorders>
              <w:top w:val="nil"/>
              <w:left w:val="nil"/>
              <w:bottom w:val="single" w:color="auto" w:sz="8" w:space="0"/>
              <w:right w:val="single" w:color="auto" w:sz="8" w:space="0"/>
            </w:tcBorders>
            <w:shd w:val="clear" w:color="auto" w:fill="auto"/>
            <w:vAlign w:val="center"/>
          </w:tcPr>
          <w:p w14:paraId="594E00C8">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2203" w:type="pct"/>
            <w:tcBorders>
              <w:top w:val="nil"/>
              <w:left w:val="nil"/>
              <w:bottom w:val="single" w:color="auto" w:sz="8" w:space="0"/>
              <w:right w:val="single" w:color="auto" w:sz="8" w:space="0"/>
            </w:tcBorders>
            <w:shd w:val="clear" w:color="auto" w:fill="auto"/>
            <w:vAlign w:val="center"/>
          </w:tcPr>
          <w:p w14:paraId="73DA6439">
            <w:pPr>
              <w:widowControl/>
              <w:jc w:val="left"/>
              <w:rPr>
                <w:rFonts w:cs="宋体" w:asciiTheme="minorEastAsia" w:hAnsiTheme="minorEastAsia"/>
                <w:kern w:val="0"/>
                <w:szCs w:val="21"/>
              </w:rPr>
            </w:pPr>
            <w:r>
              <w:rPr>
                <w:rFonts w:hint="eastAsia" w:cs="宋体" w:asciiTheme="minorEastAsia" w:hAnsiTheme="minorEastAsia"/>
                <w:kern w:val="0"/>
                <w:szCs w:val="21"/>
              </w:rPr>
              <w:t>现场不按安全方案执行，违规作业，扣5分/次；现场出现险情，但未造成人员伤亡及财产损失，扣3分/次；现场安全文明措施不到位，经指出后，仍不整改，扣2分/项，累计可扣总分。</w:t>
            </w:r>
          </w:p>
        </w:tc>
        <w:tc>
          <w:tcPr>
            <w:tcW w:w="529" w:type="pct"/>
            <w:tcBorders>
              <w:top w:val="nil"/>
              <w:left w:val="nil"/>
              <w:bottom w:val="single" w:color="auto" w:sz="8" w:space="0"/>
              <w:right w:val="single" w:color="auto" w:sz="8" w:space="0"/>
            </w:tcBorders>
            <w:shd w:val="clear" w:color="auto" w:fill="auto"/>
            <w:vAlign w:val="center"/>
          </w:tcPr>
          <w:p w14:paraId="42CE635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2DBC78E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DA28355">
        <w:tblPrEx>
          <w:tblCellMar>
            <w:top w:w="0" w:type="dxa"/>
            <w:left w:w="108" w:type="dxa"/>
            <w:bottom w:w="0" w:type="dxa"/>
            <w:right w:w="108" w:type="dxa"/>
          </w:tblCellMar>
        </w:tblPrEx>
        <w:trPr>
          <w:trHeight w:val="1080" w:hRule="atLeast"/>
        </w:trPr>
        <w:tc>
          <w:tcPr>
            <w:tcW w:w="286" w:type="pct"/>
            <w:tcBorders>
              <w:top w:val="nil"/>
              <w:left w:val="single" w:color="auto" w:sz="8" w:space="0"/>
              <w:bottom w:val="single" w:color="auto" w:sz="8" w:space="0"/>
              <w:right w:val="single" w:color="auto" w:sz="8" w:space="0"/>
            </w:tcBorders>
            <w:shd w:val="clear" w:color="auto" w:fill="auto"/>
            <w:vAlign w:val="center"/>
          </w:tcPr>
          <w:p w14:paraId="78DBBB22">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485" w:type="pct"/>
            <w:tcBorders>
              <w:top w:val="nil"/>
              <w:left w:val="nil"/>
              <w:bottom w:val="single" w:color="auto" w:sz="8" w:space="0"/>
              <w:right w:val="single" w:color="auto" w:sz="8" w:space="0"/>
            </w:tcBorders>
            <w:shd w:val="clear" w:color="auto" w:fill="auto"/>
            <w:vAlign w:val="center"/>
          </w:tcPr>
          <w:p w14:paraId="29773C65">
            <w:pPr>
              <w:widowControl/>
              <w:jc w:val="center"/>
              <w:rPr>
                <w:rFonts w:cs="宋体" w:asciiTheme="minorEastAsia" w:hAnsiTheme="minorEastAsia"/>
                <w:kern w:val="0"/>
                <w:szCs w:val="21"/>
              </w:rPr>
            </w:pPr>
            <w:r>
              <w:rPr>
                <w:rFonts w:hint="eastAsia" w:cs="宋体" w:asciiTheme="minorEastAsia" w:hAnsiTheme="minorEastAsia"/>
                <w:kern w:val="0"/>
                <w:szCs w:val="21"/>
              </w:rPr>
              <w:t>商务管理5分</w:t>
            </w:r>
          </w:p>
        </w:tc>
        <w:tc>
          <w:tcPr>
            <w:tcW w:w="595" w:type="pct"/>
            <w:tcBorders>
              <w:top w:val="nil"/>
              <w:left w:val="nil"/>
              <w:bottom w:val="single" w:color="auto" w:sz="8" w:space="0"/>
              <w:right w:val="single" w:color="auto" w:sz="8" w:space="0"/>
            </w:tcBorders>
            <w:shd w:val="clear" w:color="auto" w:fill="auto"/>
            <w:vAlign w:val="center"/>
          </w:tcPr>
          <w:p w14:paraId="6F4814F7">
            <w:pPr>
              <w:widowControl/>
              <w:jc w:val="center"/>
              <w:rPr>
                <w:rFonts w:cs="宋体" w:asciiTheme="minorEastAsia" w:hAnsiTheme="minorEastAsia"/>
                <w:kern w:val="0"/>
                <w:szCs w:val="21"/>
              </w:rPr>
            </w:pPr>
            <w:r>
              <w:rPr>
                <w:rFonts w:hint="eastAsia" w:cs="宋体" w:asciiTheme="minorEastAsia" w:hAnsiTheme="minorEastAsia"/>
                <w:kern w:val="0"/>
                <w:szCs w:val="21"/>
              </w:rPr>
              <w:t>商务文件办理</w:t>
            </w:r>
          </w:p>
        </w:tc>
        <w:tc>
          <w:tcPr>
            <w:tcW w:w="308" w:type="pct"/>
            <w:tcBorders>
              <w:top w:val="nil"/>
              <w:left w:val="nil"/>
              <w:bottom w:val="single" w:color="auto" w:sz="8" w:space="0"/>
              <w:right w:val="single" w:color="auto" w:sz="8" w:space="0"/>
            </w:tcBorders>
            <w:shd w:val="clear" w:color="auto" w:fill="auto"/>
            <w:vAlign w:val="center"/>
          </w:tcPr>
          <w:p w14:paraId="0C3EAD15">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2203" w:type="pct"/>
            <w:tcBorders>
              <w:top w:val="nil"/>
              <w:left w:val="nil"/>
              <w:bottom w:val="single" w:color="auto" w:sz="8" w:space="0"/>
              <w:right w:val="single" w:color="auto" w:sz="8" w:space="0"/>
            </w:tcBorders>
            <w:shd w:val="clear" w:color="auto" w:fill="auto"/>
            <w:vAlign w:val="center"/>
          </w:tcPr>
          <w:p w14:paraId="382B93A0">
            <w:pPr>
              <w:widowControl/>
              <w:jc w:val="left"/>
              <w:rPr>
                <w:rFonts w:cs="宋体" w:asciiTheme="minorEastAsia" w:hAnsiTheme="minorEastAsia"/>
                <w:kern w:val="0"/>
                <w:szCs w:val="21"/>
              </w:rPr>
            </w:pPr>
            <w:r>
              <w:rPr>
                <w:rFonts w:hint="eastAsia" w:cs="宋体" w:asciiTheme="minorEastAsia" w:hAnsiTheme="minorEastAsia"/>
                <w:kern w:val="0"/>
                <w:szCs w:val="21"/>
              </w:rPr>
              <w:t>商务文件超时限办理扣2分/次。进度款虚报产值，扣2分/次；签证虚报工程程量，扣2分/次，虚报价格，高估冒算，扣3分/次。</w:t>
            </w:r>
          </w:p>
        </w:tc>
        <w:tc>
          <w:tcPr>
            <w:tcW w:w="529" w:type="pct"/>
            <w:tcBorders>
              <w:top w:val="nil"/>
              <w:left w:val="nil"/>
              <w:bottom w:val="single" w:color="auto" w:sz="8" w:space="0"/>
              <w:right w:val="single" w:color="auto" w:sz="8" w:space="0"/>
            </w:tcBorders>
            <w:shd w:val="clear" w:color="auto" w:fill="auto"/>
            <w:vAlign w:val="center"/>
          </w:tcPr>
          <w:p w14:paraId="6EADAA7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19C4A49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9449560">
        <w:tblPrEx>
          <w:tblCellMar>
            <w:top w:w="0" w:type="dxa"/>
            <w:left w:w="108" w:type="dxa"/>
            <w:bottom w:w="0" w:type="dxa"/>
            <w:right w:w="108" w:type="dxa"/>
          </w:tblCellMar>
        </w:tblPrEx>
        <w:trPr>
          <w:trHeight w:val="2370" w:hRule="atLeast"/>
        </w:trPr>
        <w:tc>
          <w:tcPr>
            <w:tcW w:w="286" w:type="pct"/>
            <w:tcBorders>
              <w:top w:val="nil"/>
              <w:left w:val="single" w:color="auto" w:sz="8" w:space="0"/>
              <w:bottom w:val="single" w:color="auto" w:sz="8" w:space="0"/>
              <w:right w:val="single" w:color="auto" w:sz="8" w:space="0"/>
            </w:tcBorders>
            <w:shd w:val="clear" w:color="auto" w:fill="auto"/>
            <w:vAlign w:val="center"/>
          </w:tcPr>
          <w:p w14:paraId="326A9695">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485" w:type="pct"/>
            <w:tcBorders>
              <w:top w:val="nil"/>
              <w:left w:val="nil"/>
              <w:bottom w:val="single" w:color="auto" w:sz="8" w:space="0"/>
              <w:right w:val="single" w:color="auto" w:sz="8" w:space="0"/>
            </w:tcBorders>
            <w:shd w:val="clear" w:color="auto" w:fill="auto"/>
            <w:vAlign w:val="center"/>
          </w:tcPr>
          <w:p w14:paraId="365FC189">
            <w:pPr>
              <w:widowControl/>
              <w:jc w:val="center"/>
              <w:rPr>
                <w:rFonts w:cs="宋体" w:asciiTheme="minorEastAsia" w:hAnsiTheme="minorEastAsia"/>
                <w:kern w:val="0"/>
                <w:szCs w:val="21"/>
              </w:rPr>
            </w:pPr>
            <w:r>
              <w:rPr>
                <w:rFonts w:hint="eastAsia" w:cs="宋体" w:asciiTheme="minorEastAsia" w:hAnsiTheme="minorEastAsia"/>
                <w:kern w:val="0"/>
                <w:szCs w:val="21"/>
              </w:rPr>
              <w:t>否决条件</w:t>
            </w:r>
          </w:p>
        </w:tc>
        <w:tc>
          <w:tcPr>
            <w:tcW w:w="595" w:type="pct"/>
            <w:tcBorders>
              <w:top w:val="nil"/>
              <w:left w:val="nil"/>
              <w:bottom w:val="single" w:color="auto" w:sz="8" w:space="0"/>
              <w:right w:val="single" w:color="auto" w:sz="8" w:space="0"/>
            </w:tcBorders>
            <w:shd w:val="clear" w:color="auto" w:fill="auto"/>
            <w:vAlign w:val="center"/>
          </w:tcPr>
          <w:p w14:paraId="1AD09F03">
            <w:pPr>
              <w:widowControl/>
              <w:jc w:val="center"/>
              <w:rPr>
                <w:rFonts w:cs="宋体" w:asciiTheme="minorEastAsia" w:hAnsiTheme="minorEastAsia"/>
                <w:kern w:val="0"/>
                <w:szCs w:val="21"/>
              </w:rPr>
            </w:pPr>
            <w:r>
              <w:rPr>
                <w:rFonts w:hint="eastAsia" w:cs="宋体" w:asciiTheme="minorEastAsia" w:hAnsiTheme="minorEastAsia"/>
                <w:kern w:val="0"/>
                <w:szCs w:val="21"/>
              </w:rPr>
              <w:t>月考核期内，出现下列情况之一者，当期考核按不合格处理</w:t>
            </w:r>
          </w:p>
        </w:tc>
        <w:tc>
          <w:tcPr>
            <w:tcW w:w="308" w:type="pct"/>
            <w:tcBorders>
              <w:top w:val="nil"/>
              <w:left w:val="nil"/>
              <w:bottom w:val="single" w:color="auto" w:sz="8" w:space="0"/>
              <w:right w:val="single" w:color="auto" w:sz="8" w:space="0"/>
            </w:tcBorders>
            <w:shd w:val="clear" w:color="auto" w:fill="auto"/>
            <w:vAlign w:val="center"/>
          </w:tcPr>
          <w:p w14:paraId="6114400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2203" w:type="pct"/>
            <w:tcBorders>
              <w:top w:val="nil"/>
              <w:left w:val="nil"/>
              <w:bottom w:val="single" w:color="auto" w:sz="8" w:space="0"/>
              <w:right w:val="single" w:color="auto" w:sz="8" w:space="0"/>
            </w:tcBorders>
            <w:shd w:val="clear" w:color="auto" w:fill="auto"/>
            <w:vAlign w:val="center"/>
          </w:tcPr>
          <w:p w14:paraId="15C70EE6">
            <w:pPr>
              <w:widowControl/>
              <w:jc w:val="left"/>
              <w:rPr>
                <w:rFonts w:cs="宋体" w:asciiTheme="minorEastAsia" w:hAnsiTheme="minorEastAsia"/>
                <w:kern w:val="0"/>
                <w:szCs w:val="21"/>
              </w:rPr>
            </w:pPr>
            <w:r>
              <w:rPr>
                <w:rFonts w:hint="eastAsia" w:cs="宋体" w:asciiTheme="minorEastAsia" w:hAnsiTheme="minorEastAsia"/>
                <w:kern w:val="0"/>
                <w:szCs w:val="21"/>
              </w:rPr>
              <w:t>因质量问题被上级质量监督部门责令返（停）工或发生等级质量事故；2、施工现场发生等级安全责任事故；3、受到上级主管部门通报批评。4、被新闻媒体曝光，造成不良影响。5、发生农民工、地方群众围攻闹事等群体事件或因恶意拖欠农民工工资被起诉且经查实。6、建设单位、监理单位印发的相关管理办法、文件、指令执行不力，情节恶劣的。</w:t>
            </w:r>
          </w:p>
        </w:tc>
        <w:tc>
          <w:tcPr>
            <w:tcW w:w="529" w:type="pct"/>
            <w:tcBorders>
              <w:top w:val="nil"/>
              <w:left w:val="nil"/>
              <w:bottom w:val="single" w:color="auto" w:sz="8" w:space="0"/>
              <w:right w:val="single" w:color="auto" w:sz="8" w:space="0"/>
            </w:tcBorders>
            <w:shd w:val="clear" w:color="auto" w:fill="auto"/>
            <w:vAlign w:val="center"/>
          </w:tcPr>
          <w:p w14:paraId="64BEC02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595" w:type="pct"/>
            <w:tcBorders>
              <w:top w:val="nil"/>
              <w:left w:val="nil"/>
              <w:bottom w:val="single" w:color="auto" w:sz="8" w:space="0"/>
              <w:right w:val="single" w:color="auto" w:sz="8" w:space="0"/>
            </w:tcBorders>
            <w:shd w:val="clear" w:color="auto" w:fill="auto"/>
            <w:vAlign w:val="center"/>
          </w:tcPr>
          <w:p w14:paraId="139EA7C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1D18B6A">
        <w:tblPrEx>
          <w:tblCellMar>
            <w:top w:w="0" w:type="dxa"/>
            <w:left w:w="108" w:type="dxa"/>
            <w:bottom w:w="0" w:type="dxa"/>
            <w:right w:w="108" w:type="dxa"/>
          </w:tblCellMar>
        </w:tblPrEx>
        <w:trPr>
          <w:trHeight w:val="510" w:hRule="atLeast"/>
        </w:trPr>
        <w:tc>
          <w:tcPr>
            <w:tcW w:w="5000" w:type="pct"/>
            <w:gridSpan w:val="7"/>
            <w:tcBorders>
              <w:top w:val="nil"/>
              <w:left w:val="single" w:color="auto" w:sz="8" w:space="0"/>
              <w:bottom w:val="nil"/>
              <w:right w:val="single" w:color="000000" w:sz="8" w:space="0"/>
            </w:tcBorders>
            <w:shd w:val="clear" w:color="auto" w:fill="auto"/>
            <w:vAlign w:val="center"/>
          </w:tcPr>
          <w:p w14:paraId="119AECC2">
            <w:pPr>
              <w:widowControl/>
              <w:jc w:val="left"/>
              <w:rPr>
                <w:rFonts w:cs="宋体" w:asciiTheme="minorEastAsia" w:hAnsiTheme="minorEastAsia"/>
                <w:kern w:val="0"/>
                <w:szCs w:val="21"/>
              </w:rPr>
            </w:pPr>
            <w:r>
              <w:rPr>
                <w:rFonts w:hint="eastAsia" w:cs="宋体" w:asciiTheme="minorEastAsia" w:hAnsiTheme="minorEastAsia"/>
                <w:kern w:val="0"/>
                <w:szCs w:val="21"/>
              </w:rPr>
              <w:t>说明：1、“可累计扣总分”指当本项分值扣完后可从本月总分中扣分。</w:t>
            </w:r>
          </w:p>
        </w:tc>
      </w:tr>
      <w:tr w14:paraId="6330E612">
        <w:tblPrEx>
          <w:tblCellMar>
            <w:top w:w="0" w:type="dxa"/>
            <w:left w:w="108" w:type="dxa"/>
            <w:bottom w:w="0" w:type="dxa"/>
            <w:right w:w="108" w:type="dxa"/>
          </w:tblCellMar>
        </w:tblPrEx>
        <w:trPr>
          <w:trHeight w:val="285" w:hRule="atLeast"/>
        </w:trPr>
        <w:tc>
          <w:tcPr>
            <w:tcW w:w="5000" w:type="pct"/>
            <w:gridSpan w:val="7"/>
            <w:tcBorders>
              <w:top w:val="nil"/>
              <w:left w:val="single" w:color="auto" w:sz="8" w:space="0"/>
              <w:bottom w:val="nil"/>
              <w:right w:val="single" w:color="000000" w:sz="8" w:space="0"/>
            </w:tcBorders>
            <w:shd w:val="clear" w:color="auto" w:fill="auto"/>
            <w:vAlign w:val="center"/>
          </w:tcPr>
          <w:p w14:paraId="5E6E604E">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　　 </w:t>
            </w:r>
            <w:r>
              <w:rPr>
                <w:rFonts w:cs="宋体" w:asciiTheme="minorEastAsia" w:hAnsiTheme="minorEastAsia"/>
                <w:kern w:val="0"/>
                <w:szCs w:val="21"/>
              </w:rPr>
              <w:t xml:space="preserve"> 2</w:t>
            </w:r>
            <w:r>
              <w:rPr>
                <w:rFonts w:hint="eastAsia" w:cs="宋体" w:asciiTheme="minorEastAsia" w:hAnsiTheme="minorEastAsia"/>
                <w:kern w:val="0"/>
                <w:szCs w:val="21"/>
              </w:rPr>
              <w:t>、本月没发生的考核项为满分，不减分。</w:t>
            </w:r>
          </w:p>
        </w:tc>
      </w:tr>
      <w:tr w14:paraId="3CA47A46">
        <w:tblPrEx>
          <w:tblCellMar>
            <w:top w:w="0" w:type="dxa"/>
            <w:left w:w="108" w:type="dxa"/>
            <w:bottom w:w="0" w:type="dxa"/>
            <w:right w:w="108" w:type="dxa"/>
          </w:tblCellMar>
        </w:tblPrEx>
        <w:trPr>
          <w:trHeight w:val="285" w:hRule="atLeast"/>
        </w:trPr>
        <w:tc>
          <w:tcPr>
            <w:tcW w:w="5000" w:type="pct"/>
            <w:gridSpan w:val="7"/>
            <w:tcBorders>
              <w:top w:val="nil"/>
              <w:left w:val="single" w:color="auto" w:sz="8" w:space="0"/>
              <w:bottom w:val="nil"/>
              <w:right w:val="single" w:color="000000" w:sz="8" w:space="0"/>
            </w:tcBorders>
            <w:shd w:val="clear" w:color="auto" w:fill="auto"/>
            <w:vAlign w:val="center"/>
          </w:tcPr>
          <w:p w14:paraId="0D4C7854">
            <w:pPr>
              <w:widowControl/>
              <w:jc w:val="left"/>
              <w:rPr>
                <w:rFonts w:cs="宋体" w:asciiTheme="minorEastAsia" w:hAnsiTheme="minorEastAsia"/>
                <w:kern w:val="0"/>
                <w:szCs w:val="21"/>
              </w:rPr>
            </w:pPr>
            <w:r>
              <w:rPr>
                <w:rFonts w:hint="eastAsia" w:cs="宋体" w:asciiTheme="minorEastAsia" w:hAnsiTheme="minorEastAsia"/>
                <w:kern w:val="0"/>
                <w:szCs w:val="21"/>
              </w:rPr>
              <w:t>　　　</w:t>
            </w:r>
            <w:r>
              <w:rPr>
                <w:rFonts w:cs="宋体" w:asciiTheme="minorEastAsia" w:hAnsiTheme="minorEastAsia"/>
                <w:kern w:val="0"/>
                <w:szCs w:val="21"/>
              </w:rPr>
              <w:t>3</w:t>
            </w:r>
            <w:r>
              <w:rPr>
                <w:rFonts w:hint="eastAsia" w:cs="宋体" w:asciiTheme="minorEastAsia" w:hAnsiTheme="minorEastAsia"/>
                <w:kern w:val="0"/>
                <w:szCs w:val="21"/>
              </w:rPr>
              <w:t>、如发生否决条件的情况，本月考核直接为不合格。</w:t>
            </w:r>
          </w:p>
        </w:tc>
      </w:tr>
      <w:tr w14:paraId="59826681">
        <w:tblPrEx>
          <w:tblCellMar>
            <w:top w:w="0" w:type="dxa"/>
            <w:left w:w="108" w:type="dxa"/>
            <w:bottom w:w="0" w:type="dxa"/>
            <w:right w:w="108" w:type="dxa"/>
          </w:tblCellMar>
        </w:tblPrEx>
        <w:trPr>
          <w:trHeight w:val="285" w:hRule="atLeast"/>
        </w:trPr>
        <w:tc>
          <w:tcPr>
            <w:tcW w:w="5000" w:type="pct"/>
            <w:gridSpan w:val="7"/>
            <w:tcBorders>
              <w:top w:val="nil"/>
              <w:left w:val="single" w:color="auto" w:sz="8" w:space="0"/>
              <w:bottom w:val="nil"/>
              <w:right w:val="single" w:color="000000" w:sz="8" w:space="0"/>
            </w:tcBorders>
            <w:shd w:val="clear" w:color="auto" w:fill="auto"/>
            <w:vAlign w:val="center"/>
          </w:tcPr>
          <w:p w14:paraId="27D901A6">
            <w:pPr>
              <w:widowControl/>
              <w:jc w:val="left"/>
              <w:rPr>
                <w:rFonts w:cs="宋体" w:asciiTheme="minorEastAsia" w:hAnsiTheme="minorEastAsia"/>
                <w:kern w:val="0"/>
                <w:szCs w:val="21"/>
              </w:rPr>
            </w:pPr>
            <w:r>
              <w:rPr>
                <w:rFonts w:hint="eastAsia" w:cs="宋体" w:asciiTheme="minorEastAsia" w:hAnsiTheme="minorEastAsia"/>
                <w:kern w:val="0"/>
                <w:szCs w:val="21"/>
              </w:rPr>
              <w:t>　　　</w:t>
            </w:r>
            <w:r>
              <w:rPr>
                <w:rFonts w:cs="宋体" w:asciiTheme="minorEastAsia" w:hAnsiTheme="minorEastAsia"/>
                <w:kern w:val="0"/>
                <w:szCs w:val="21"/>
              </w:rPr>
              <w:t>4</w:t>
            </w:r>
            <w:r>
              <w:rPr>
                <w:rFonts w:hint="eastAsia" w:cs="宋体" w:asciiTheme="minorEastAsia" w:hAnsiTheme="minorEastAsia"/>
                <w:kern w:val="0"/>
                <w:szCs w:val="21"/>
              </w:rPr>
              <w:t>、本表评分分项可根据不同施工阶段具体情况进行调整。</w:t>
            </w:r>
          </w:p>
        </w:tc>
      </w:tr>
      <w:tr w14:paraId="18ECF56D">
        <w:tblPrEx>
          <w:tblCellMar>
            <w:top w:w="0" w:type="dxa"/>
            <w:left w:w="108" w:type="dxa"/>
            <w:bottom w:w="0" w:type="dxa"/>
            <w:right w:w="108" w:type="dxa"/>
          </w:tblCellMar>
        </w:tblPrEx>
        <w:trPr>
          <w:trHeight w:val="300" w:hRule="atLeast"/>
        </w:trPr>
        <w:tc>
          <w:tcPr>
            <w:tcW w:w="5000" w:type="pct"/>
            <w:gridSpan w:val="7"/>
            <w:tcBorders>
              <w:top w:val="nil"/>
              <w:left w:val="single" w:color="auto" w:sz="8" w:space="0"/>
              <w:bottom w:val="single" w:color="auto" w:sz="8" w:space="0"/>
              <w:right w:val="single" w:color="000000" w:sz="8" w:space="0"/>
            </w:tcBorders>
            <w:shd w:val="clear" w:color="auto" w:fill="auto"/>
            <w:vAlign w:val="center"/>
          </w:tcPr>
          <w:p w14:paraId="203FA1E7">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　　 </w:t>
            </w:r>
            <w:r>
              <w:rPr>
                <w:rFonts w:cs="宋体" w:asciiTheme="minorEastAsia" w:hAnsiTheme="minorEastAsia"/>
                <w:kern w:val="0"/>
                <w:szCs w:val="21"/>
              </w:rPr>
              <w:t xml:space="preserve"> 5</w:t>
            </w:r>
            <w:r>
              <w:rPr>
                <w:rFonts w:hint="eastAsia" w:cs="宋体" w:asciiTheme="minorEastAsia" w:hAnsiTheme="minorEastAsia"/>
                <w:kern w:val="0"/>
                <w:szCs w:val="21"/>
              </w:rPr>
              <w:t>、解释权规委托人所有。</w:t>
            </w:r>
          </w:p>
        </w:tc>
      </w:tr>
    </w:tbl>
    <w:p w14:paraId="30002FB8">
      <w:pPr>
        <w:rPr>
          <w:rFonts w:asciiTheme="minorEastAsia" w:hAnsiTheme="minorEastAsia"/>
        </w:rPr>
      </w:pPr>
    </w:p>
    <w:p w14:paraId="20DB6E7F">
      <w:pPr>
        <w:widowControl/>
        <w:jc w:val="left"/>
        <w:rPr>
          <w:rFonts w:asciiTheme="minorEastAsia" w:hAnsiTheme="minorEastAsia"/>
        </w:rPr>
      </w:pPr>
      <w:r>
        <w:rPr>
          <w:rFonts w:asciiTheme="minorEastAsia" w:hAnsiTheme="minorEastAsia"/>
        </w:rPr>
        <w:br w:type="page"/>
      </w:r>
    </w:p>
    <w:p w14:paraId="0A5B3C8C">
      <w:pPr>
        <w:pStyle w:val="33"/>
        <w:jc w:val="left"/>
        <w:outlineLvl w:val="9"/>
        <w:rPr>
          <w:rFonts w:asciiTheme="minorEastAsia" w:hAnsiTheme="minorEastAsia" w:eastAsiaTheme="minorEastAsia"/>
          <w:sz w:val="28"/>
        </w:rPr>
      </w:pPr>
      <w:r>
        <w:rPr>
          <w:rFonts w:hint="eastAsia" w:asciiTheme="minorEastAsia" w:hAnsiTheme="minorEastAsia" w:eastAsiaTheme="minorEastAsia"/>
          <w:sz w:val="28"/>
        </w:rPr>
        <w:t>附件3</w:t>
      </w:r>
    </w:p>
    <w:p w14:paraId="518C3BA8">
      <w:pPr>
        <w:widowControl/>
        <w:jc w:val="left"/>
        <w:rPr>
          <w:rFonts w:asciiTheme="minorEastAsia" w:hAnsiTheme="minorEastAsia"/>
          <w:sz w:val="24"/>
        </w:rPr>
      </w:pPr>
    </w:p>
    <w:p w14:paraId="11D22FB2">
      <w:pPr>
        <w:jc w:val="center"/>
        <w:rPr>
          <w:rFonts w:asciiTheme="minorEastAsia" w:hAnsiTheme="minorEastAsia"/>
        </w:rPr>
      </w:pPr>
      <w:r>
        <w:rPr>
          <w:rFonts w:hint="eastAsia" w:cs="Times New Roman" w:asciiTheme="minorEastAsia" w:hAnsiTheme="minorEastAsia"/>
          <w:b/>
          <w:sz w:val="36"/>
        </w:rPr>
        <w:t>工程质量及安全处罚规定</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898"/>
        <w:gridCol w:w="1526"/>
        <w:gridCol w:w="998"/>
      </w:tblGrid>
      <w:tr w14:paraId="7065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854" w:type="dxa"/>
            <w:gridSpan w:val="2"/>
            <w:vAlign w:val="center"/>
          </w:tcPr>
          <w:p w14:paraId="3B295C9F">
            <w:pPr>
              <w:spacing w:line="360" w:lineRule="auto"/>
              <w:jc w:val="center"/>
              <w:rPr>
                <w:rFonts w:asciiTheme="minorEastAsia" w:hAnsiTheme="minorEastAsia"/>
                <w:b/>
                <w:szCs w:val="21"/>
              </w:rPr>
            </w:pPr>
            <w:r>
              <w:rPr>
                <w:rFonts w:hint="eastAsia" w:asciiTheme="minorEastAsia" w:hAnsiTheme="minorEastAsia"/>
                <w:b/>
                <w:szCs w:val="21"/>
              </w:rPr>
              <w:t>项次</w:t>
            </w:r>
          </w:p>
        </w:tc>
        <w:tc>
          <w:tcPr>
            <w:tcW w:w="4898" w:type="dxa"/>
            <w:vMerge w:val="restart"/>
            <w:vAlign w:val="center"/>
          </w:tcPr>
          <w:p w14:paraId="08728B74">
            <w:pPr>
              <w:spacing w:line="360" w:lineRule="auto"/>
              <w:jc w:val="center"/>
              <w:rPr>
                <w:rFonts w:asciiTheme="minorEastAsia" w:hAnsiTheme="minorEastAsia"/>
                <w:b/>
                <w:szCs w:val="21"/>
              </w:rPr>
            </w:pPr>
            <w:r>
              <w:rPr>
                <w:rFonts w:hint="eastAsia" w:asciiTheme="minorEastAsia" w:hAnsiTheme="minorEastAsia"/>
                <w:b/>
                <w:szCs w:val="21"/>
              </w:rPr>
              <w:t>事</w:t>
            </w:r>
            <w:r>
              <w:rPr>
                <w:rFonts w:asciiTheme="minorEastAsia" w:hAnsiTheme="minorEastAsia"/>
                <w:b/>
                <w:szCs w:val="21"/>
              </w:rPr>
              <w:t xml:space="preserve">   </w:t>
            </w:r>
            <w:r>
              <w:rPr>
                <w:rFonts w:hint="eastAsia" w:asciiTheme="minorEastAsia" w:hAnsiTheme="minorEastAsia"/>
                <w:b/>
                <w:szCs w:val="21"/>
              </w:rPr>
              <w:t>项</w:t>
            </w:r>
          </w:p>
        </w:tc>
        <w:tc>
          <w:tcPr>
            <w:tcW w:w="1526" w:type="dxa"/>
            <w:vMerge w:val="restart"/>
            <w:vAlign w:val="center"/>
          </w:tcPr>
          <w:p w14:paraId="1D55178E">
            <w:pPr>
              <w:spacing w:line="360" w:lineRule="auto"/>
              <w:jc w:val="center"/>
              <w:rPr>
                <w:rFonts w:asciiTheme="minorEastAsia" w:hAnsiTheme="minorEastAsia"/>
                <w:b/>
                <w:szCs w:val="21"/>
              </w:rPr>
            </w:pPr>
            <w:r>
              <w:rPr>
                <w:rFonts w:hint="eastAsia" w:asciiTheme="minorEastAsia" w:hAnsiTheme="minorEastAsia"/>
                <w:b/>
                <w:szCs w:val="21"/>
              </w:rPr>
              <w:t>罚款（即违约金）金额人民币</w:t>
            </w:r>
          </w:p>
        </w:tc>
        <w:tc>
          <w:tcPr>
            <w:tcW w:w="998" w:type="dxa"/>
            <w:vMerge w:val="restart"/>
          </w:tcPr>
          <w:p w14:paraId="7FF0A025">
            <w:pPr>
              <w:spacing w:line="360" w:lineRule="auto"/>
              <w:jc w:val="center"/>
              <w:rPr>
                <w:rFonts w:asciiTheme="minorEastAsia" w:hAnsiTheme="minorEastAsia"/>
                <w:b/>
                <w:szCs w:val="21"/>
              </w:rPr>
            </w:pPr>
          </w:p>
          <w:p w14:paraId="12A7B593">
            <w:pPr>
              <w:spacing w:line="360" w:lineRule="auto"/>
              <w:jc w:val="center"/>
              <w:rPr>
                <w:rFonts w:asciiTheme="minorEastAsia" w:hAnsiTheme="minorEastAsia"/>
                <w:b/>
                <w:szCs w:val="21"/>
              </w:rPr>
            </w:pPr>
            <w:r>
              <w:rPr>
                <w:rFonts w:hint="eastAsia" w:asciiTheme="minorEastAsia" w:hAnsiTheme="minorEastAsia"/>
                <w:b/>
                <w:szCs w:val="21"/>
              </w:rPr>
              <w:t>频次</w:t>
            </w:r>
          </w:p>
        </w:tc>
      </w:tr>
      <w:tr w14:paraId="0A61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0" w:type="auto"/>
            <w:tcBorders>
              <w:bottom w:val="single" w:color="auto" w:sz="4" w:space="0"/>
            </w:tcBorders>
            <w:vAlign w:val="center"/>
          </w:tcPr>
          <w:p w14:paraId="0BA1430D">
            <w:pPr>
              <w:spacing w:line="360" w:lineRule="auto"/>
              <w:jc w:val="center"/>
              <w:rPr>
                <w:rFonts w:asciiTheme="minorEastAsia" w:hAnsiTheme="minorEastAsia"/>
                <w:b/>
                <w:szCs w:val="21"/>
              </w:rPr>
            </w:pPr>
            <w:r>
              <w:rPr>
                <w:rFonts w:hint="eastAsia" w:asciiTheme="minorEastAsia" w:hAnsiTheme="minorEastAsia"/>
                <w:b/>
                <w:szCs w:val="21"/>
              </w:rPr>
              <w:t>项</w:t>
            </w:r>
          </w:p>
        </w:tc>
        <w:tc>
          <w:tcPr>
            <w:tcW w:w="427" w:type="dxa"/>
            <w:tcBorders>
              <w:bottom w:val="single" w:color="auto" w:sz="4" w:space="0"/>
            </w:tcBorders>
            <w:vAlign w:val="center"/>
          </w:tcPr>
          <w:p w14:paraId="74D888D4">
            <w:pPr>
              <w:spacing w:line="360" w:lineRule="auto"/>
              <w:jc w:val="center"/>
              <w:rPr>
                <w:rFonts w:asciiTheme="minorEastAsia" w:hAnsiTheme="minorEastAsia"/>
                <w:b/>
                <w:szCs w:val="21"/>
              </w:rPr>
            </w:pPr>
            <w:r>
              <w:rPr>
                <w:rFonts w:hint="eastAsia" w:asciiTheme="minorEastAsia" w:hAnsiTheme="minorEastAsia"/>
                <w:b/>
                <w:szCs w:val="21"/>
              </w:rPr>
              <w:t>次</w:t>
            </w:r>
          </w:p>
        </w:tc>
        <w:tc>
          <w:tcPr>
            <w:tcW w:w="4898" w:type="dxa"/>
            <w:vMerge w:val="continue"/>
            <w:tcBorders>
              <w:bottom w:val="single" w:color="auto" w:sz="4" w:space="0"/>
            </w:tcBorders>
          </w:tcPr>
          <w:p w14:paraId="7D4D0159">
            <w:pPr>
              <w:spacing w:line="360" w:lineRule="auto"/>
              <w:jc w:val="center"/>
              <w:rPr>
                <w:rFonts w:asciiTheme="minorEastAsia" w:hAnsiTheme="minorEastAsia"/>
                <w:b/>
                <w:szCs w:val="21"/>
              </w:rPr>
            </w:pPr>
          </w:p>
        </w:tc>
        <w:tc>
          <w:tcPr>
            <w:tcW w:w="1526" w:type="dxa"/>
            <w:vMerge w:val="continue"/>
            <w:tcBorders>
              <w:bottom w:val="single" w:color="auto" w:sz="4" w:space="0"/>
            </w:tcBorders>
          </w:tcPr>
          <w:p w14:paraId="42723A37">
            <w:pPr>
              <w:spacing w:line="360" w:lineRule="auto"/>
              <w:jc w:val="center"/>
              <w:rPr>
                <w:rFonts w:asciiTheme="minorEastAsia" w:hAnsiTheme="minorEastAsia"/>
                <w:b/>
                <w:szCs w:val="21"/>
              </w:rPr>
            </w:pPr>
          </w:p>
        </w:tc>
        <w:tc>
          <w:tcPr>
            <w:tcW w:w="998" w:type="dxa"/>
            <w:vMerge w:val="continue"/>
            <w:tcBorders>
              <w:bottom w:val="single" w:color="auto" w:sz="4" w:space="0"/>
            </w:tcBorders>
          </w:tcPr>
          <w:p w14:paraId="34D442E6">
            <w:pPr>
              <w:spacing w:line="360" w:lineRule="auto"/>
              <w:jc w:val="center"/>
              <w:rPr>
                <w:rFonts w:asciiTheme="minorEastAsia" w:hAnsiTheme="minorEastAsia"/>
                <w:b/>
                <w:szCs w:val="21"/>
              </w:rPr>
            </w:pPr>
          </w:p>
        </w:tc>
      </w:tr>
      <w:tr w14:paraId="241C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shd w:val="clear" w:color="auto" w:fill="FFFFFF"/>
            <w:vAlign w:val="center"/>
          </w:tcPr>
          <w:p w14:paraId="09DCBEA8">
            <w:pPr>
              <w:spacing w:line="360" w:lineRule="auto"/>
              <w:jc w:val="center"/>
              <w:rPr>
                <w:rFonts w:asciiTheme="minorEastAsia" w:hAnsiTheme="minorEastAsia"/>
                <w:szCs w:val="21"/>
              </w:rPr>
            </w:pPr>
            <w:r>
              <w:rPr>
                <w:rFonts w:hint="eastAsia" w:asciiTheme="minorEastAsia" w:hAnsiTheme="minorEastAsia"/>
                <w:szCs w:val="21"/>
              </w:rPr>
              <w:t>一</w:t>
            </w:r>
          </w:p>
        </w:tc>
        <w:tc>
          <w:tcPr>
            <w:tcW w:w="427" w:type="dxa"/>
            <w:shd w:val="clear" w:color="auto" w:fill="FFFFFF"/>
            <w:vAlign w:val="center"/>
          </w:tcPr>
          <w:p w14:paraId="31015335">
            <w:pPr>
              <w:spacing w:line="360" w:lineRule="auto"/>
              <w:jc w:val="center"/>
              <w:rPr>
                <w:rFonts w:asciiTheme="minorEastAsia" w:hAnsiTheme="minorEastAsia"/>
                <w:szCs w:val="21"/>
              </w:rPr>
            </w:pPr>
          </w:p>
        </w:tc>
        <w:tc>
          <w:tcPr>
            <w:tcW w:w="4898" w:type="dxa"/>
            <w:shd w:val="clear" w:color="auto" w:fill="FFFFFF"/>
            <w:vAlign w:val="center"/>
          </w:tcPr>
          <w:p w14:paraId="2572D444">
            <w:pPr>
              <w:spacing w:line="360" w:lineRule="auto"/>
              <w:rPr>
                <w:rFonts w:asciiTheme="minorEastAsia" w:hAnsiTheme="minorEastAsia"/>
                <w:szCs w:val="21"/>
              </w:rPr>
            </w:pPr>
            <w:r>
              <w:rPr>
                <w:rFonts w:hint="eastAsia" w:asciiTheme="minorEastAsia" w:hAnsiTheme="minorEastAsia"/>
                <w:szCs w:val="21"/>
              </w:rPr>
              <w:t>项目部质量管理</w:t>
            </w:r>
          </w:p>
        </w:tc>
        <w:tc>
          <w:tcPr>
            <w:tcW w:w="1526" w:type="dxa"/>
            <w:shd w:val="clear" w:color="auto" w:fill="FFFFFF"/>
            <w:vAlign w:val="center"/>
          </w:tcPr>
          <w:p w14:paraId="2FCF5442">
            <w:pPr>
              <w:spacing w:line="360" w:lineRule="auto"/>
              <w:jc w:val="center"/>
              <w:rPr>
                <w:rFonts w:asciiTheme="minorEastAsia" w:hAnsiTheme="minorEastAsia"/>
                <w:szCs w:val="21"/>
              </w:rPr>
            </w:pPr>
          </w:p>
        </w:tc>
        <w:tc>
          <w:tcPr>
            <w:tcW w:w="998" w:type="dxa"/>
            <w:shd w:val="clear" w:color="auto" w:fill="FFFFFF"/>
          </w:tcPr>
          <w:p w14:paraId="62C49249">
            <w:pPr>
              <w:spacing w:line="360" w:lineRule="auto"/>
              <w:jc w:val="center"/>
              <w:rPr>
                <w:rFonts w:asciiTheme="minorEastAsia" w:hAnsiTheme="minorEastAsia"/>
                <w:szCs w:val="21"/>
              </w:rPr>
            </w:pPr>
          </w:p>
        </w:tc>
      </w:tr>
      <w:tr w14:paraId="47C3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3C5832D3">
            <w:pPr>
              <w:spacing w:line="360" w:lineRule="auto"/>
              <w:jc w:val="center"/>
              <w:rPr>
                <w:rFonts w:asciiTheme="minorEastAsia" w:hAnsiTheme="minorEastAsia"/>
                <w:szCs w:val="21"/>
              </w:rPr>
            </w:pPr>
          </w:p>
        </w:tc>
        <w:tc>
          <w:tcPr>
            <w:tcW w:w="427" w:type="dxa"/>
            <w:vAlign w:val="center"/>
          </w:tcPr>
          <w:p w14:paraId="23E7D952">
            <w:pPr>
              <w:spacing w:line="360" w:lineRule="auto"/>
              <w:jc w:val="center"/>
              <w:rPr>
                <w:rFonts w:asciiTheme="minorEastAsia" w:hAnsiTheme="minorEastAsia"/>
                <w:szCs w:val="21"/>
              </w:rPr>
            </w:pPr>
            <w:r>
              <w:rPr>
                <w:rFonts w:asciiTheme="minorEastAsia" w:hAnsiTheme="minorEastAsia"/>
                <w:szCs w:val="21"/>
              </w:rPr>
              <w:t>1</w:t>
            </w:r>
          </w:p>
        </w:tc>
        <w:tc>
          <w:tcPr>
            <w:tcW w:w="4898" w:type="dxa"/>
            <w:vAlign w:val="center"/>
          </w:tcPr>
          <w:p w14:paraId="27D46D8D">
            <w:pPr>
              <w:spacing w:line="360" w:lineRule="auto"/>
              <w:rPr>
                <w:rFonts w:asciiTheme="minorEastAsia" w:hAnsiTheme="minorEastAsia"/>
                <w:szCs w:val="21"/>
              </w:rPr>
            </w:pPr>
            <w:r>
              <w:rPr>
                <w:rFonts w:hint="eastAsia" w:asciiTheme="minorEastAsia" w:hAnsiTheme="minorEastAsia"/>
                <w:szCs w:val="21"/>
              </w:rPr>
              <w:t>凡未依合约及图说施工者偷工或减料或造成重修影响工期</w:t>
            </w:r>
          </w:p>
        </w:tc>
        <w:tc>
          <w:tcPr>
            <w:tcW w:w="1526" w:type="dxa"/>
            <w:vAlign w:val="center"/>
          </w:tcPr>
          <w:p w14:paraId="3A4B6FBF">
            <w:pPr>
              <w:spacing w:line="360" w:lineRule="auto"/>
              <w:jc w:val="center"/>
              <w:rPr>
                <w:rFonts w:asciiTheme="minorEastAsia" w:hAnsiTheme="minorEastAsia"/>
                <w:szCs w:val="21"/>
              </w:rPr>
            </w:pPr>
            <w:r>
              <w:rPr>
                <w:rFonts w:asciiTheme="minorEastAsia" w:hAnsiTheme="minorEastAsia"/>
                <w:szCs w:val="21"/>
              </w:rPr>
              <w:t>10000元</w:t>
            </w:r>
          </w:p>
        </w:tc>
        <w:tc>
          <w:tcPr>
            <w:tcW w:w="998" w:type="dxa"/>
          </w:tcPr>
          <w:p w14:paraId="42AA56F1">
            <w:pPr>
              <w:spacing w:line="360" w:lineRule="auto"/>
              <w:jc w:val="center"/>
              <w:rPr>
                <w:rFonts w:asciiTheme="minorEastAsia" w:hAnsiTheme="minorEastAsia"/>
                <w:szCs w:val="21"/>
              </w:rPr>
            </w:pPr>
            <w:r>
              <w:rPr>
                <w:rFonts w:hint="eastAsia" w:asciiTheme="minorEastAsia" w:hAnsiTheme="minorEastAsia"/>
                <w:szCs w:val="21"/>
              </w:rPr>
              <w:t>每次</w:t>
            </w:r>
          </w:p>
        </w:tc>
      </w:tr>
      <w:tr w14:paraId="5B58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32610015">
            <w:pPr>
              <w:spacing w:line="360" w:lineRule="auto"/>
              <w:jc w:val="center"/>
              <w:rPr>
                <w:rFonts w:asciiTheme="minorEastAsia" w:hAnsiTheme="minorEastAsia"/>
                <w:szCs w:val="21"/>
              </w:rPr>
            </w:pPr>
          </w:p>
        </w:tc>
        <w:tc>
          <w:tcPr>
            <w:tcW w:w="427" w:type="dxa"/>
            <w:vAlign w:val="center"/>
          </w:tcPr>
          <w:p w14:paraId="3CF8667C">
            <w:pPr>
              <w:spacing w:line="360" w:lineRule="auto"/>
              <w:jc w:val="center"/>
              <w:rPr>
                <w:rFonts w:asciiTheme="minorEastAsia" w:hAnsiTheme="minorEastAsia"/>
                <w:szCs w:val="21"/>
              </w:rPr>
            </w:pPr>
            <w:r>
              <w:rPr>
                <w:rFonts w:asciiTheme="minorEastAsia" w:hAnsiTheme="minorEastAsia"/>
                <w:szCs w:val="21"/>
              </w:rPr>
              <w:t>2</w:t>
            </w:r>
          </w:p>
        </w:tc>
        <w:tc>
          <w:tcPr>
            <w:tcW w:w="4898" w:type="dxa"/>
            <w:vAlign w:val="center"/>
          </w:tcPr>
          <w:p w14:paraId="092ADF42">
            <w:pPr>
              <w:spacing w:line="360" w:lineRule="auto"/>
              <w:rPr>
                <w:rFonts w:asciiTheme="minorEastAsia" w:hAnsiTheme="minorEastAsia"/>
                <w:szCs w:val="21"/>
              </w:rPr>
            </w:pPr>
            <w:r>
              <w:rPr>
                <w:rFonts w:hint="eastAsia" w:asciiTheme="minorEastAsia" w:hAnsiTheme="minorEastAsia"/>
                <w:szCs w:val="21"/>
              </w:rPr>
              <w:t>连续未于限期内改善缺失者</w:t>
            </w:r>
          </w:p>
        </w:tc>
        <w:tc>
          <w:tcPr>
            <w:tcW w:w="1526" w:type="dxa"/>
            <w:vAlign w:val="center"/>
          </w:tcPr>
          <w:p w14:paraId="17F0B45C">
            <w:pPr>
              <w:spacing w:line="360" w:lineRule="auto"/>
              <w:jc w:val="center"/>
              <w:rPr>
                <w:rFonts w:asciiTheme="minorEastAsia" w:hAnsiTheme="minorEastAsia"/>
                <w:szCs w:val="21"/>
              </w:rPr>
            </w:pPr>
            <w:r>
              <w:rPr>
                <w:rFonts w:asciiTheme="minorEastAsia" w:hAnsiTheme="minorEastAsia"/>
                <w:szCs w:val="21"/>
              </w:rPr>
              <w:t>5000元</w:t>
            </w:r>
          </w:p>
        </w:tc>
        <w:tc>
          <w:tcPr>
            <w:tcW w:w="998" w:type="dxa"/>
          </w:tcPr>
          <w:p w14:paraId="4C585648">
            <w:pPr>
              <w:spacing w:line="360" w:lineRule="auto"/>
              <w:jc w:val="center"/>
              <w:rPr>
                <w:rFonts w:asciiTheme="minorEastAsia" w:hAnsiTheme="minorEastAsia"/>
                <w:szCs w:val="21"/>
              </w:rPr>
            </w:pPr>
            <w:r>
              <w:rPr>
                <w:rFonts w:hint="eastAsia" w:asciiTheme="minorEastAsia" w:hAnsiTheme="minorEastAsia"/>
                <w:szCs w:val="21"/>
              </w:rPr>
              <w:t>每次</w:t>
            </w:r>
          </w:p>
        </w:tc>
      </w:tr>
      <w:tr w14:paraId="31C9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4E698D1F">
            <w:pPr>
              <w:spacing w:line="360" w:lineRule="auto"/>
              <w:jc w:val="center"/>
              <w:rPr>
                <w:rFonts w:asciiTheme="minorEastAsia" w:hAnsiTheme="minorEastAsia"/>
                <w:szCs w:val="21"/>
              </w:rPr>
            </w:pPr>
          </w:p>
        </w:tc>
        <w:tc>
          <w:tcPr>
            <w:tcW w:w="427" w:type="dxa"/>
            <w:vAlign w:val="center"/>
          </w:tcPr>
          <w:p w14:paraId="1A2788FE">
            <w:pPr>
              <w:spacing w:line="360" w:lineRule="auto"/>
              <w:jc w:val="center"/>
              <w:rPr>
                <w:rFonts w:asciiTheme="minorEastAsia" w:hAnsiTheme="minorEastAsia"/>
                <w:szCs w:val="21"/>
              </w:rPr>
            </w:pPr>
            <w:r>
              <w:rPr>
                <w:rFonts w:asciiTheme="minorEastAsia" w:hAnsiTheme="minorEastAsia"/>
                <w:szCs w:val="21"/>
              </w:rPr>
              <w:t>3</w:t>
            </w:r>
          </w:p>
        </w:tc>
        <w:tc>
          <w:tcPr>
            <w:tcW w:w="4898" w:type="dxa"/>
            <w:vAlign w:val="center"/>
          </w:tcPr>
          <w:p w14:paraId="1A75025B">
            <w:pPr>
              <w:spacing w:line="360" w:lineRule="auto"/>
              <w:rPr>
                <w:rFonts w:asciiTheme="minorEastAsia" w:hAnsiTheme="minorEastAsia"/>
                <w:szCs w:val="21"/>
              </w:rPr>
            </w:pPr>
            <w:r>
              <w:rPr>
                <w:rFonts w:hint="eastAsia" w:asciiTheme="minorEastAsia" w:hAnsiTheme="minorEastAsia"/>
                <w:szCs w:val="21"/>
              </w:rPr>
              <w:t>未于限期内改善缺失者</w:t>
            </w:r>
          </w:p>
        </w:tc>
        <w:tc>
          <w:tcPr>
            <w:tcW w:w="1526" w:type="dxa"/>
            <w:vAlign w:val="center"/>
          </w:tcPr>
          <w:p w14:paraId="3289CC68">
            <w:pPr>
              <w:spacing w:line="360" w:lineRule="auto"/>
              <w:jc w:val="center"/>
              <w:rPr>
                <w:rFonts w:asciiTheme="minorEastAsia" w:hAnsiTheme="minorEastAsia"/>
                <w:szCs w:val="21"/>
              </w:rPr>
            </w:pPr>
            <w:r>
              <w:rPr>
                <w:rFonts w:asciiTheme="minorEastAsia" w:hAnsiTheme="minorEastAsia"/>
                <w:szCs w:val="21"/>
              </w:rPr>
              <w:t>1000元</w:t>
            </w:r>
          </w:p>
        </w:tc>
        <w:tc>
          <w:tcPr>
            <w:tcW w:w="998" w:type="dxa"/>
          </w:tcPr>
          <w:p w14:paraId="4FC8C747">
            <w:pPr>
              <w:spacing w:line="360" w:lineRule="auto"/>
              <w:jc w:val="center"/>
              <w:rPr>
                <w:rFonts w:asciiTheme="minorEastAsia" w:hAnsiTheme="minorEastAsia"/>
                <w:szCs w:val="21"/>
              </w:rPr>
            </w:pPr>
            <w:r>
              <w:rPr>
                <w:rFonts w:hint="eastAsia" w:asciiTheme="minorEastAsia" w:hAnsiTheme="minorEastAsia"/>
                <w:szCs w:val="21"/>
              </w:rPr>
              <w:t>每次</w:t>
            </w:r>
          </w:p>
        </w:tc>
      </w:tr>
      <w:tr w14:paraId="2860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70CA533B">
            <w:pPr>
              <w:spacing w:line="360" w:lineRule="auto"/>
              <w:jc w:val="center"/>
              <w:rPr>
                <w:rFonts w:asciiTheme="minorEastAsia" w:hAnsiTheme="minorEastAsia"/>
                <w:szCs w:val="21"/>
              </w:rPr>
            </w:pPr>
          </w:p>
        </w:tc>
        <w:tc>
          <w:tcPr>
            <w:tcW w:w="427" w:type="dxa"/>
            <w:vAlign w:val="center"/>
          </w:tcPr>
          <w:p w14:paraId="58548095">
            <w:pPr>
              <w:spacing w:line="360" w:lineRule="auto"/>
              <w:jc w:val="center"/>
              <w:rPr>
                <w:rFonts w:asciiTheme="minorEastAsia" w:hAnsiTheme="minorEastAsia"/>
                <w:szCs w:val="21"/>
              </w:rPr>
            </w:pPr>
            <w:r>
              <w:rPr>
                <w:rFonts w:asciiTheme="minorEastAsia" w:hAnsiTheme="minorEastAsia"/>
                <w:szCs w:val="21"/>
              </w:rPr>
              <w:t>4</w:t>
            </w:r>
          </w:p>
        </w:tc>
        <w:tc>
          <w:tcPr>
            <w:tcW w:w="4898" w:type="dxa"/>
            <w:vAlign w:val="center"/>
          </w:tcPr>
          <w:p w14:paraId="3FF7BE04">
            <w:pPr>
              <w:spacing w:line="360" w:lineRule="auto"/>
              <w:rPr>
                <w:rFonts w:asciiTheme="minorEastAsia" w:hAnsiTheme="minorEastAsia"/>
                <w:szCs w:val="21"/>
              </w:rPr>
            </w:pPr>
            <w:r>
              <w:rPr>
                <w:rFonts w:hint="eastAsia" w:asciiTheme="minorEastAsia" w:hAnsiTheme="minorEastAsia"/>
                <w:szCs w:val="21"/>
              </w:rPr>
              <w:t>施工时破坏其它成品后未告知工程师</w:t>
            </w:r>
          </w:p>
        </w:tc>
        <w:tc>
          <w:tcPr>
            <w:tcW w:w="1526" w:type="dxa"/>
            <w:vAlign w:val="center"/>
          </w:tcPr>
          <w:p w14:paraId="245E4E1E">
            <w:pPr>
              <w:spacing w:line="360" w:lineRule="auto"/>
              <w:jc w:val="center"/>
              <w:rPr>
                <w:rFonts w:asciiTheme="minorEastAsia" w:hAnsiTheme="minorEastAsia"/>
                <w:szCs w:val="21"/>
              </w:rPr>
            </w:pPr>
            <w:r>
              <w:rPr>
                <w:rFonts w:asciiTheme="minorEastAsia" w:hAnsiTheme="minorEastAsia"/>
                <w:szCs w:val="21"/>
              </w:rPr>
              <w:t>1000元</w:t>
            </w:r>
          </w:p>
        </w:tc>
        <w:tc>
          <w:tcPr>
            <w:tcW w:w="998" w:type="dxa"/>
          </w:tcPr>
          <w:p w14:paraId="57FD84AB">
            <w:pPr>
              <w:spacing w:line="360" w:lineRule="auto"/>
              <w:jc w:val="center"/>
              <w:rPr>
                <w:rFonts w:asciiTheme="minorEastAsia" w:hAnsiTheme="minorEastAsia"/>
                <w:szCs w:val="21"/>
              </w:rPr>
            </w:pPr>
            <w:r>
              <w:rPr>
                <w:rFonts w:hint="eastAsia" w:asciiTheme="minorEastAsia" w:hAnsiTheme="minorEastAsia"/>
                <w:szCs w:val="21"/>
              </w:rPr>
              <w:t>每次</w:t>
            </w:r>
          </w:p>
        </w:tc>
      </w:tr>
      <w:tr w14:paraId="3949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5BD231B6">
            <w:pPr>
              <w:spacing w:line="360" w:lineRule="auto"/>
              <w:jc w:val="center"/>
              <w:rPr>
                <w:rFonts w:asciiTheme="minorEastAsia" w:hAnsiTheme="minorEastAsia"/>
                <w:szCs w:val="21"/>
              </w:rPr>
            </w:pPr>
          </w:p>
        </w:tc>
        <w:tc>
          <w:tcPr>
            <w:tcW w:w="427" w:type="dxa"/>
            <w:vAlign w:val="center"/>
          </w:tcPr>
          <w:p w14:paraId="399C038F">
            <w:pPr>
              <w:spacing w:line="360" w:lineRule="auto"/>
              <w:jc w:val="center"/>
              <w:rPr>
                <w:rFonts w:asciiTheme="minorEastAsia" w:hAnsiTheme="minorEastAsia"/>
                <w:szCs w:val="21"/>
              </w:rPr>
            </w:pPr>
            <w:r>
              <w:rPr>
                <w:rFonts w:asciiTheme="minorEastAsia" w:hAnsiTheme="minorEastAsia"/>
                <w:szCs w:val="21"/>
              </w:rPr>
              <w:t>5</w:t>
            </w:r>
          </w:p>
        </w:tc>
        <w:tc>
          <w:tcPr>
            <w:tcW w:w="4898" w:type="dxa"/>
          </w:tcPr>
          <w:p w14:paraId="1002D943">
            <w:pPr>
              <w:spacing w:line="360" w:lineRule="auto"/>
              <w:rPr>
                <w:rFonts w:asciiTheme="minorEastAsia" w:hAnsiTheme="minorEastAsia"/>
                <w:szCs w:val="21"/>
              </w:rPr>
            </w:pPr>
            <w:r>
              <w:rPr>
                <w:rFonts w:hint="eastAsia" w:asciiTheme="minorEastAsia" w:hAnsiTheme="minorEastAsia"/>
                <w:szCs w:val="21"/>
              </w:rPr>
              <w:t>分部工程承包商无质量管理职责人员</w:t>
            </w:r>
          </w:p>
        </w:tc>
        <w:tc>
          <w:tcPr>
            <w:tcW w:w="1526" w:type="dxa"/>
            <w:vAlign w:val="center"/>
          </w:tcPr>
          <w:p w14:paraId="530DE61C">
            <w:pPr>
              <w:spacing w:line="360" w:lineRule="auto"/>
              <w:jc w:val="center"/>
              <w:rPr>
                <w:rFonts w:asciiTheme="minorEastAsia" w:hAnsiTheme="minorEastAsia"/>
                <w:szCs w:val="21"/>
              </w:rPr>
            </w:pPr>
            <w:r>
              <w:rPr>
                <w:rFonts w:asciiTheme="minorEastAsia" w:hAnsiTheme="minorEastAsia"/>
                <w:szCs w:val="21"/>
              </w:rPr>
              <w:t>500元</w:t>
            </w:r>
          </w:p>
        </w:tc>
        <w:tc>
          <w:tcPr>
            <w:tcW w:w="998" w:type="dxa"/>
          </w:tcPr>
          <w:p w14:paraId="444362C4">
            <w:pPr>
              <w:spacing w:line="360" w:lineRule="auto"/>
              <w:jc w:val="center"/>
              <w:rPr>
                <w:rFonts w:asciiTheme="minorEastAsia" w:hAnsiTheme="minorEastAsia"/>
                <w:szCs w:val="21"/>
              </w:rPr>
            </w:pPr>
            <w:r>
              <w:rPr>
                <w:rFonts w:hint="eastAsia" w:asciiTheme="minorEastAsia" w:hAnsiTheme="minorEastAsia"/>
                <w:szCs w:val="21"/>
              </w:rPr>
              <w:t>每次</w:t>
            </w:r>
          </w:p>
        </w:tc>
      </w:tr>
      <w:tr w14:paraId="2D52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6D64967D">
            <w:pPr>
              <w:spacing w:line="360" w:lineRule="auto"/>
              <w:jc w:val="center"/>
              <w:rPr>
                <w:rFonts w:asciiTheme="minorEastAsia" w:hAnsiTheme="minorEastAsia"/>
                <w:szCs w:val="21"/>
              </w:rPr>
            </w:pPr>
          </w:p>
        </w:tc>
        <w:tc>
          <w:tcPr>
            <w:tcW w:w="427" w:type="dxa"/>
            <w:vAlign w:val="center"/>
          </w:tcPr>
          <w:p w14:paraId="5FD4141D">
            <w:pPr>
              <w:spacing w:line="360" w:lineRule="auto"/>
              <w:jc w:val="center"/>
              <w:rPr>
                <w:rFonts w:asciiTheme="minorEastAsia" w:hAnsiTheme="minorEastAsia"/>
                <w:szCs w:val="21"/>
              </w:rPr>
            </w:pPr>
            <w:r>
              <w:rPr>
                <w:rFonts w:asciiTheme="minorEastAsia" w:hAnsiTheme="minorEastAsia"/>
                <w:szCs w:val="21"/>
              </w:rPr>
              <w:t>6</w:t>
            </w:r>
          </w:p>
        </w:tc>
        <w:tc>
          <w:tcPr>
            <w:tcW w:w="4898" w:type="dxa"/>
          </w:tcPr>
          <w:p w14:paraId="36B2C51B">
            <w:pPr>
              <w:spacing w:line="360" w:lineRule="auto"/>
              <w:rPr>
                <w:rFonts w:asciiTheme="minorEastAsia" w:hAnsiTheme="minorEastAsia"/>
                <w:szCs w:val="21"/>
              </w:rPr>
            </w:pPr>
            <w:r>
              <w:rPr>
                <w:rFonts w:hint="eastAsia" w:asciiTheme="minorEastAsia" w:hAnsiTheme="minorEastAsia"/>
                <w:szCs w:val="21"/>
              </w:rPr>
              <w:t>分部工程承包商质检员不按约定配置到位或兼职</w:t>
            </w:r>
          </w:p>
        </w:tc>
        <w:tc>
          <w:tcPr>
            <w:tcW w:w="1526" w:type="dxa"/>
            <w:vAlign w:val="center"/>
          </w:tcPr>
          <w:p w14:paraId="07200EAE">
            <w:pPr>
              <w:spacing w:line="360" w:lineRule="auto"/>
              <w:jc w:val="center"/>
              <w:rPr>
                <w:rFonts w:asciiTheme="minorEastAsia" w:hAnsiTheme="minorEastAsia"/>
                <w:szCs w:val="21"/>
              </w:rPr>
            </w:pPr>
            <w:r>
              <w:rPr>
                <w:rFonts w:asciiTheme="minorEastAsia" w:hAnsiTheme="minorEastAsia"/>
                <w:szCs w:val="21"/>
              </w:rPr>
              <w:t>500元</w:t>
            </w:r>
          </w:p>
        </w:tc>
        <w:tc>
          <w:tcPr>
            <w:tcW w:w="998" w:type="dxa"/>
          </w:tcPr>
          <w:p w14:paraId="2886697D">
            <w:pPr>
              <w:spacing w:line="360" w:lineRule="auto"/>
              <w:jc w:val="center"/>
              <w:rPr>
                <w:rFonts w:asciiTheme="minorEastAsia" w:hAnsiTheme="minorEastAsia"/>
                <w:szCs w:val="21"/>
              </w:rPr>
            </w:pPr>
            <w:r>
              <w:rPr>
                <w:rFonts w:hint="eastAsia" w:asciiTheme="minorEastAsia" w:hAnsiTheme="minorEastAsia"/>
                <w:szCs w:val="21"/>
              </w:rPr>
              <w:t>每次</w:t>
            </w:r>
          </w:p>
        </w:tc>
      </w:tr>
      <w:tr w14:paraId="4E65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69A9E3E6">
            <w:pPr>
              <w:spacing w:line="360" w:lineRule="auto"/>
              <w:jc w:val="center"/>
              <w:rPr>
                <w:rFonts w:asciiTheme="minorEastAsia" w:hAnsiTheme="minorEastAsia"/>
                <w:szCs w:val="21"/>
              </w:rPr>
            </w:pPr>
          </w:p>
        </w:tc>
        <w:tc>
          <w:tcPr>
            <w:tcW w:w="427" w:type="dxa"/>
            <w:vAlign w:val="center"/>
          </w:tcPr>
          <w:p w14:paraId="66F5E147">
            <w:pPr>
              <w:spacing w:line="360" w:lineRule="auto"/>
              <w:jc w:val="center"/>
              <w:rPr>
                <w:rFonts w:asciiTheme="minorEastAsia" w:hAnsiTheme="minorEastAsia"/>
                <w:szCs w:val="21"/>
              </w:rPr>
            </w:pPr>
            <w:r>
              <w:rPr>
                <w:rFonts w:asciiTheme="minorEastAsia" w:hAnsiTheme="minorEastAsia"/>
                <w:szCs w:val="21"/>
              </w:rPr>
              <w:t>7</w:t>
            </w:r>
          </w:p>
        </w:tc>
        <w:tc>
          <w:tcPr>
            <w:tcW w:w="4898" w:type="dxa"/>
          </w:tcPr>
          <w:p w14:paraId="25143A1F">
            <w:pPr>
              <w:spacing w:line="360" w:lineRule="auto"/>
              <w:rPr>
                <w:rFonts w:asciiTheme="minorEastAsia" w:hAnsiTheme="minorEastAsia"/>
                <w:szCs w:val="21"/>
              </w:rPr>
            </w:pPr>
            <w:r>
              <w:rPr>
                <w:rFonts w:hint="eastAsia" w:asciiTheme="minorEastAsia" w:hAnsiTheme="minorEastAsia"/>
                <w:szCs w:val="21"/>
              </w:rPr>
              <w:t>分部工程未经自检、互检、交接检就报验</w:t>
            </w:r>
          </w:p>
        </w:tc>
        <w:tc>
          <w:tcPr>
            <w:tcW w:w="1526" w:type="dxa"/>
            <w:vAlign w:val="center"/>
          </w:tcPr>
          <w:p w14:paraId="46F7CD57">
            <w:pPr>
              <w:spacing w:line="360" w:lineRule="auto"/>
              <w:jc w:val="center"/>
              <w:rPr>
                <w:rFonts w:asciiTheme="minorEastAsia" w:hAnsiTheme="minorEastAsia"/>
                <w:szCs w:val="21"/>
              </w:rPr>
            </w:pPr>
            <w:r>
              <w:rPr>
                <w:rFonts w:asciiTheme="minorEastAsia" w:hAnsiTheme="minorEastAsia"/>
                <w:szCs w:val="21"/>
              </w:rPr>
              <w:t>500元</w:t>
            </w:r>
          </w:p>
        </w:tc>
        <w:tc>
          <w:tcPr>
            <w:tcW w:w="998" w:type="dxa"/>
          </w:tcPr>
          <w:p w14:paraId="1E70517C">
            <w:pPr>
              <w:spacing w:line="360" w:lineRule="auto"/>
              <w:jc w:val="center"/>
              <w:rPr>
                <w:rFonts w:asciiTheme="minorEastAsia" w:hAnsiTheme="minorEastAsia"/>
                <w:szCs w:val="21"/>
              </w:rPr>
            </w:pPr>
            <w:r>
              <w:rPr>
                <w:rFonts w:hint="eastAsia" w:asciiTheme="minorEastAsia" w:hAnsiTheme="minorEastAsia"/>
                <w:szCs w:val="21"/>
              </w:rPr>
              <w:t>每次</w:t>
            </w:r>
          </w:p>
        </w:tc>
      </w:tr>
      <w:tr w14:paraId="3650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4B0B8965">
            <w:pPr>
              <w:spacing w:line="360" w:lineRule="auto"/>
              <w:jc w:val="center"/>
              <w:rPr>
                <w:rFonts w:asciiTheme="minorEastAsia" w:hAnsiTheme="minorEastAsia"/>
                <w:szCs w:val="21"/>
              </w:rPr>
            </w:pPr>
          </w:p>
        </w:tc>
        <w:tc>
          <w:tcPr>
            <w:tcW w:w="427" w:type="dxa"/>
            <w:vAlign w:val="center"/>
          </w:tcPr>
          <w:p w14:paraId="0B59E5E6">
            <w:pPr>
              <w:spacing w:line="360" w:lineRule="auto"/>
              <w:jc w:val="center"/>
              <w:rPr>
                <w:rFonts w:asciiTheme="minorEastAsia" w:hAnsiTheme="minorEastAsia"/>
                <w:szCs w:val="21"/>
              </w:rPr>
            </w:pPr>
            <w:r>
              <w:rPr>
                <w:rFonts w:asciiTheme="minorEastAsia" w:hAnsiTheme="minorEastAsia"/>
                <w:szCs w:val="21"/>
              </w:rPr>
              <w:t>8</w:t>
            </w:r>
          </w:p>
        </w:tc>
        <w:tc>
          <w:tcPr>
            <w:tcW w:w="4898" w:type="dxa"/>
          </w:tcPr>
          <w:p w14:paraId="76A49712">
            <w:pPr>
              <w:spacing w:line="360" w:lineRule="auto"/>
              <w:rPr>
                <w:rFonts w:asciiTheme="minorEastAsia" w:hAnsiTheme="minorEastAsia"/>
                <w:szCs w:val="21"/>
              </w:rPr>
            </w:pPr>
            <w:r>
              <w:rPr>
                <w:rFonts w:hint="eastAsia" w:asciiTheme="minorEastAsia" w:hAnsiTheme="minorEastAsia"/>
                <w:szCs w:val="21"/>
              </w:rPr>
              <w:t>分部工程报验后监理检查存在明显质量问题或缺陷的</w:t>
            </w:r>
          </w:p>
        </w:tc>
        <w:tc>
          <w:tcPr>
            <w:tcW w:w="1526" w:type="dxa"/>
            <w:vAlign w:val="center"/>
          </w:tcPr>
          <w:p w14:paraId="16921C04">
            <w:pPr>
              <w:spacing w:line="360" w:lineRule="auto"/>
              <w:jc w:val="center"/>
              <w:rPr>
                <w:rFonts w:asciiTheme="minorEastAsia" w:hAnsiTheme="minorEastAsia"/>
                <w:szCs w:val="21"/>
              </w:rPr>
            </w:pPr>
            <w:r>
              <w:rPr>
                <w:rFonts w:asciiTheme="minorEastAsia" w:hAnsiTheme="minorEastAsia"/>
                <w:szCs w:val="21"/>
              </w:rPr>
              <w:t>500元</w:t>
            </w:r>
          </w:p>
        </w:tc>
        <w:tc>
          <w:tcPr>
            <w:tcW w:w="998" w:type="dxa"/>
          </w:tcPr>
          <w:p w14:paraId="6D8F2809">
            <w:pPr>
              <w:spacing w:line="360" w:lineRule="auto"/>
              <w:jc w:val="center"/>
              <w:rPr>
                <w:rFonts w:asciiTheme="minorEastAsia" w:hAnsiTheme="minorEastAsia"/>
                <w:szCs w:val="21"/>
              </w:rPr>
            </w:pPr>
            <w:r>
              <w:rPr>
                <w:rFonts w:hint="eastAsia" w:asciiTheme="minorEastAsia" w:hAnsiTheme="minorEastAsia"/>
                <w:szCs w:val="21"/>
              </w:rPr>
              <w:t>每次</w:t>
            </w:r>
          </w:p>
        </w:tc>
      </w:tr>
      <w:tr w14:paraId="5E4A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52FB4A2D">
            <w:pPr>
              <w:spacing w:line="360" w:lineRule="auto"/>
              <w:jc w:val="center"/>
              <w:rPr>
                <w:rFonts w:asciiTheme="minorEastAsia" w:hAnsiTheme="minorEastAsia"/>
                <w:szCs w:val="21"/>
              </w:rPr>
            </w:pPr>
          </w:p>
        </w:tc>
        <w:tc>
          <w:tcPr>
            <w:tcW w:w="427" w:type="dxa"/>
            <w:tcBorders>
              <w:bottom w:val="single" w:color="auto" w:sz="4" w:space="0"/>
            </w:tcBorders>
            <w:vAlign w:val="center"/>
          </w:tcPr>
          <w:p w14:paraId="1BCDD1CF">
            <w:pPr>
              <w:spacing w:line="360" w:lineRule="auto"/>
              <w:jc w:val="center"/>
              <w:rPr>
                <w:rFonts w:asciiTheme="minorEastAsia" w:hAnsiTheme="minorEastAsia"/>
                <w:szCs w:val="21"/>
              </w:rPr>
            </w:pPr>
            <w:r>
              <w:rPr>
                <w:rFonts w:asciiTheme="minorEastAsia" w:hAnsiTheme="minorEastAsia"/>
                <w:szCs w:val="21"/>
              </w:rPr>
              <w:t>9</w:t>
            </w:r>
          </w:p>
        </w:tc>
        <w:tc>
          <w:tcPr>
            <w:tcW w:w="4898" w:type="dxa"/>
            <w:tcBorders>
              <w:bottom w:val="single" w:color="auto" w:sz="4" w:space="0"/>
            </w:tcBorders>
          </w:tcPr>
          <w:p w14:paraId="15FFEBC3">
            <w:pPr>
              <w:spacing w:line="360" w:lineRule="auto"/>
              <w:rPr>
                <w:rFonts w:asciiTheme="minorEastAsia" w:hAnsiTheme="minorEastAsia"/>
                <w:szCs w:val="21"/>
              </w:rPr>
            </w:pPr>
            <w:r>
              <w:rPr>
                <w:rFonts w:hint="eastAsia" w:asciiTheme="minorEastAsia" w:hAnsiTheme="minorEastAsia"/>
                <w:szCs w:val="21"/>
              </w:rPr>
              <w:t>分部工程报验无质量管理职责或未经相关人员签字确认的</w:t>
            </w:r>
          </w:p>
        </w:tc>
        <w:tc>
          <w:tcPr>
            <w:tcW w:w="1526" w:type="dxa"/>
            <w:tcBorders>
              <w:bottom w:val="single" w:color="auto" w:sz="4" w:space="0"/>
            </w:tcBorders>
            <w:vAlign w:val="center"/>
          </w:tcPr>
          <w:p w14:paraId="09B4CEE2">
            <w:pPr>
              <w:spacing w:line="360" w:lineRule="auto"/>
              <w:jc w:val="center"/>
              <w:rPr>
                <w:rFonts w:asciiTheme="minorEastAsia" w:hAnsiTheme="minorEastAsia"/>
                <w:szCs w:val="21"/>
              </w:rPr>
            </w:pPr>
            <w:r>
              <w:rPr>
                <w:rFonts w:asciiTheme="minorEastAsia" w:hAnsiTheme="minorEastAsia"/>
                <w:szCs w:val="21"/>
              </w:rPr>
              <w:t>500元</w:t>
            </w:r>
          </w:p>
        </w:tc>
        <w:tc>
          <w:tcPr>
            <w:tcW w:w="998" w:type="dxa"/>
            <w:tcBorders>
              <w:bottom w:val="single" w:color="auto" w:sz="4" w:space="0"/>
            </w:tcBorders>
          </w:tcPr>
          <w:p w14:paraId="1DEE417E">
            <w:pPr>
              <w:spacing w:line="360" w:lineRule="auto"/>
              <w:jc w:val="center"/>
              <w:rPr>
                <w:rFonts w:asciiTheme="minorEastAsia" w:hAnsiTheme="minorEastAsia"/>
                <w:szCs w:val="21"/>
              </w:rPr>
            </w:pPr>
            <w:r>
              <w:rPr>
                <w:rFonts w:hint="eastAsia" w:asciiTheme="minorEastAsia" w:hAnsiTheme="minorEastAsia"/>
                <w:szCs w:val="21"/>
              </w:rPr>
              <w:t>每次</w:t>
            </w:r>
          </w:p>
        </w:tc>
      </w:tr>
      <w:tr w14:paraId="4994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7A31B068">
            <w:pPr>
              <w:spacing w:line="360" w:lineRule="auto"/>
              <w:jc w:val="center"/>
              <w:rPr>
                <w:rFonts w:asciiTheme="minorEastAsia" w:hAnsiTheme="minorEastAsia"/>
                <w:szCs w:val="21"/>
              </w:rPr>
            </w:pPr>
          </w:p>
        </w:tc>
        <w:tc>
          <w:tcPr>
            <w:tcW w:w="427" w:type="dxa"/>
            <w:tcBorders>
              <w:bottom w:val="single" w:color="auto" w:sz="4" w:space="0"/>
            </w:tcBorders>
            <w:vAlign w:val="center"/>
          </w:tcPr>
          <w:p w14:paraId="22AB76AA">
            <w:pPr>
              <w:spacing w:line="360" w:lineRule="auto"/>
              <w:jc w:val="center"/>
              <w:rPr>
                <w:rFonts w:asciiTheme="minorEastAsia" w:hAnsiTheme="minorEastAsia"/>
                <w:szCs w:val="21"/>
              </w:rPr>
            </w:pPr>
            <w:r>
              <w:rPr>
                <w:rFonts w:asciiTheme="minorEastAsia" w:hAnsiTheme="minorEastAsia"/>
                <w:szCs w:val="21"/>
              </w:rPr>
              <w:t>10</w:t>
            </w:r>
          </w:p>
        </w:tc>
        <w:tc>
          <w:tcPr>
            <w:tcW w:w="4898" w:type="dxa"/>
            <w:tcBorders>
              <w:bottom w:val="single" w:color="auto" w:sz="4" w:space="0"/>
            </w:tcBorders>
          </w:tcPr>
          <w:p w14:paraId="717EDD80">
            <w:pPr>
              <w:spacing w:line="360" w:lineRule="auto"/>
              <w:rPr>
                <w:rFonts w:asciiTheme="minorEastAsia" w:hAnsiTheme="minorEastAsia"/>
                <w:szCs w:val="21"/>
              </w:rPr>
            </w:pPr>
            <w:r>
              <w:rPr>
                <w:rFonts w:hint="eastAsia" w:asciiTheme="minorEastAsia" w:hAnsiTheme="minorEastAsia"/>
                <w:szCs w:val="21"/>
              </w:rPr>
              <w:t>发生重大质量事故，处理不得当，给发包人造成重大影响的</w:t>
            </w:r>
          </w:p>
        </w:tc>
        <w:tc>
          <w:tcPr>
            <w:tcW w:w="1526" w:type="dxa"/>
            <w:tcBorders>
              <w:bottom w:val="single" w:color="auto" w:sz="4" w:space="0"/>
            </w:tcBorders>
            <w:vAlign w:val="center"/>
          </w:tcPr>
          <w:p w14:paraId="4B042D7A">
            <w:pPr>
              <w:spacing w:line="360" w:lineRule="auto"/>
              <w:jc w:val="center"/>
              <w:rPr>
                <w:rFonts w:asciiTheme="minorEastAsia" w:hAnsiTheme="minorEastAsia"/>
                <w:szCs w:val="21"/>
              </w:rPr>
            </w:pPr>
            <w:r>
              <w:rPr>
                <w:rFonts w:asciiTheme="minorEastAsia" w:hAnsiTheme="minorEastAsia"/>
                <w:szCs w:val="21"/>
              </w:rPr>
              <w:t>20000元</w:t>
            </w:r>
          </w:p>
        </w:tc>
        <w:tc>
          <w:tcPr>
            <w:tcW w:w="998" w:type="dxa"/>
            <w:tcBorders>
              <w:bottom w:val="single" w:color="auto" w:sz="4" w:space="0"/>
            </w:tcBorders>
          </w:tcPr>
          <w:p w14:paraId="168D5A5E">
            <w:pPr>
              <w:spacing w:line="360" w:lineRule="auto"/>
              <w:jc w:val="center"/>
              <w:rPr>
                <w:rFonts w:asciiTheme="minorEastAsia" w:hAnsiTheme="minorEastAsia"/>
                <w:szCs w:val="21"/>
              </w:rPr>
            </w:pPr>
            <w:r>
              <w:rPr>
                <w:rFonts w:hint="eastAsia" w:asciiTheme="minorEastAsia" w:hAnsiTheme="minorEastAsia"/>
                <w:szCs w:val="21"/>
              </w:rPr>
              <w:t>每次</w:t>
            </w:r>
          </w:p>
        </w:tc>
      </w:tr>
      <w:tr w14:paraId="3DFC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389403CC">
            <w:pPr>
              <w:spacing w:line="360" w:lineRule="auto"/>
              <w:jc w:val="center"/>
              <w:rPr>
                <w:rFonts w:asciiTheme="minorEastAsia" w:hAnsiTheme="minorEastAsia"/>
                <w:szCs w:val="21"/>
              </w:rPr>
            </w:pPr>
          </w:p>
        </w:tc>
        <w:tc>
          <w:tcPr>
            <w:tcW w:w="427" w:type="dxa"/>
            <w:tcBorders>
              <w:bottom w:val="single" w:color="auto" w:sz="4" w:space="0"/>
            </w:tcBorders>
            <w:vAlign w:val="center"/>
          </w:tcPr>
          <w:p w14:paraId="7DA363FA">
            <w:pPr>
              <w:spacing w:line="360" w:lineRule="auto"/>
              <w:jc w:val="center"/>
              <w:rPr>
                <w:rFonts w:asciiTheme="minorEastAsia" w:hAnsiTheme="minorEastAsia"/>
                <w:szCs w:val="21"/>
              </w:rPr>
            </w:pPr>
            <w:r>
              <w:rPr>
                <w:rFonts w:asciiTheme="minorEastAsia" w:hAnsiTheme="minorEastAsia"/>
                <w:szCs w:val="21"/>
              </w:rPr>
              <w:t>11</w:t>
            </w:r>
          </w:p>
        </w:tc>
        <w:tc>
          <w:tcPr>
            <w:tcW w:w="4898" w:type="dxa"/>
            <w:tcBorders>
              <w:bottom w:val="single" w:color="auto" w:sz="4" w:space="0"/>
            </w:tcBorders>
          </w:tcPr>
          <w:p w14:paraId="666A7657">
            <w:pPr>
              <w:spacing w:line="360" w:lineRule="auto"/>
              <w:rPr>
                <w:rFonts w:asciiTheme="minorEastAsia" w:hAnsiTheme="minorEastAsia"/>
                <w:szCs w:val="21"/>
              </w:rPr>
            </w:pPr>
            <w:r>
              <w:rPr>
                <w:rFonts w:hint="eastAsia" w:asciiTheme="minorEastAsia" w:hAnsiTheme="minorEastAsia"/>
                <w:szCs w:val="21"/>
              </w:rPr>
              <w:t>发生较大质量事故，处理得当，未给发包人造成重大影响的</w:t>
            </w:r>
          </w:p>
        </w:tc>
        <w:tc>
          <w:tcPr>
            <w:tcW w:w="1526" w:type="dxa"/>
            <w:tcBorders>
              <w:bottom w:val="single" w:color="auto" w:sz="4" w:space="0"/>
            </w:tcBorders>
            <w:vAlign w:val="center"/>
          </w:tcPr>
          <w:p w14:paraId="0530441A">
            <w:pPr>
              <w:spacing w:line="360" w:lineRule="auto"/>
              <w:jc w:val="center"/>
              <w:rPr>
                <w:rFonts w:asciiTheme="minorEastAsia" w:hAnsiTheme="minorEastAsia"/>
                <w:szCs w:val="21"/>
              </w:rPr>
            </w:pPr>
            <w:r>
              <w:rPr>
                <w:rFonts w:asciiTheme="minorEastAsia" w:hAnsiTheme="minorEastAsia"/>
                <w:szCs w:val="21"/>
              </w:rPr>
              <w:t>10000元</w:t>
            </w:r>
          </w:p>
        </w:tc>
        <w:tc>
          <w:tcPr>
            <w:tcW w:w="998" w:type="dxa"/>
            <w:tcBorders>
              <w:bottom w:val="single" w:color="auto" w:sz="4" w:space="0"/>
            </w:tcBorders>
          </w:tcPr>
          <w:p w14:paraId="5230769A">
            <w:pPr>
              <w:spacing w:line="360" w:lineRule="auto"/>
              <w:jc w:val="center"/>
              <w:rPr>
                <w:rFonts w:asciiTheme="minorEastAsia" w:hAnsiTheme="minorEastAsia"/>
                <w:szCs w:val="21"/>
              </w:rPr>
            </w:pPr>
            <w:r>
              <w:rPr>
                <w:rFonts w:hint="eastAsia" w:asciiTheme="minorEastAsia" w:hAnsiTheme="minorEastAsia"/>
                <w:szCs w:val="21"/>
              </w:rPr>
              <w:t>每次</w:t>
            </w:r>
          </w:p>
        </w:tc>
      </w:tr>
      <w:tr w14:paraId="05DE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6100FAFE">
            <w:pPr>
              <w:spacing w:line="360" w:lineRule="auto"/>
              <w:jc w:val="center"/>
              <w:rPr>
                <w:rFonts w:asciiTheme="minorEastAsia" w:hAnsiTheme="minorEastAsia"/>
                <w:szCs w:val="21"/>
              </w:rPr>
            </w:pPr>
          </w:p>
        </w:tc>
        <w:tc>
          <w:tcPr>
            <w:tcW w:w="427" w:type="dxa"/>
            <w:tcBorders>
              <w:bottom w:val="single" w:color="auto" w:sz="4" w:space="0"/>
            </w:tcBorders>
            <w:vAlign w:val="center"/>
          </w:tcPr>
          <w:p w14:paraId="33107E22">
            <w:pPr>
              <w:spacing w:line="360" w:lineRule="auto"/>
              <w:jc w:val="center"/>
              <w:rPr>
                <w:rFonts w:asciiTheme="minorEastAsia" w:hAnsiTheme="minorEastAsia"/>
                <w:szCs w:val="21"/>
              </w:rPr>
            </w:pPr>
            <w:r>
              <w:rPr>
                <w:rFonts w:asciiTheme="minorEastAsia" w:hAnsiTheme="minorEastAsia"/>
                <w:szCs w:val="21"/>
              </w:rPr>
              <w:t>12</w:t>
            </w:r>
          </w:p>
        </w:tc>
        <w:tc>
          <w:tcPr>
            <w:tcW w:w="4898" w:type="dxa"/>
            <w:tcBorders>
              <w:bottom w:val="single" w:color="auto" w:sz="4" w:space="0"/>
            </w:tcBorders>
          </w:tcPr>
          <w:p w14:paraId="7DEACC03">
            <w:pPr>
              <w:spacing w:line="360" w:lineRule="auto"/>
              <w:rPr>
                <w:rFonts w:asciiTheme="minorEastAsia" w:hAnsiTheme="minorEastAsia"/>
                <w:szCs w:val="21"/>
              </w:rPr>
            </w:pPr>
            <w:r>
              <w:rPr>
                <w:rFonts w:hint="eastAsia" w:asciiTheme="minorEastAsia" w:hAnsiTheme="minorEastAsia"/>
                <w:szCs w:val="21"/>
              </w:rPr>
              <w:t>项目部项目经理、技术负责人、施工员、质量员配备不齐全或岗位证书不到位的；</w:t>
            </w:r>
          </w:p>
        </w:tc>
        <w:tc>
          <w:tcPr>
            <w:tcW w:w="1526" w:type="dxa"/>
            <w:tcBorders>
              <w:bottom w:val="single" w:color="auto" w:sz="4" w:space="0"/>
            </w:tcBorders>
          </w:tcPr>
          <w:p w14:paraId="21A6FECB">
            <w:pPr>
              <w:spacing w:line="360" w:lineRule="auto"/>
              <w:jc w:val="center"/>
              <w:rPr>
                <w:rFonts w:asciiTheme="minorEastAsia" w:hAnsiTheme="minorEastAsia"/>
                <w:szCs w:val="21"/>
              </w:rPr>
            </w:pPr>
            <w:r>
              <w:rPr>
                <w:rFonts w:asciiTheme="minorEastAsia" w:hAnsiTheme="minorEastAsia"/>
                <w:szCs w:val="21"/>
              </w:rPr>
              <w:t>2000元</w:t>
            </w:r>
          </w:p>
        </w:tc>
        <w:tc>
          <w:tcPr>
            <w:tcW w:w="998" w:type="dxa"/>
            <w:tcBorders>
              <w:bottom w:val="single" w:color="auto" w:sz="4" w:space="0"/>
            </w:tcBorders>
          </w:tcPr>
          <w:p w14:paraId="7AEDE593">
            <w:pPr>
              <w:spacing w:line="360" w:lineRule="auto"/>
              <w:jc w:val="center"/>
              <w:rPr>
                <w:rFonts w:asciiTheme="minorEastAsia" w:hAnsiTheme="minorEastAsia"/>
                <w:szCs w:val="21"/>
              </w:rPr>
            </w:pPr>
            <w:r>
              <w:rPr>
                <w:rFonts w:hint="eastAsia" w:asciiTheme="minorEastAsia" w:hAnsiTheme="minorEastAsia"/>
                <w:szCs w:val="21"/>
              </w:rPr>
              <w:t>每次</w:t>
            </w:r>
          </w:p>
        </w:tc>
      </w:tr>
      <w:tr w14:paraId="67AD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39263584">
            <w:pPr>
              <w:spacing w:line="360" w:lineRule="auto"/>
              <w:jc w:val="center"/>
              <w:rPr>
                <w:rFonts w:asciiTheme="minorEastAsia" w:hAnsiTheme="minorEastAsia"/>
                <w:szCs w:val="21"/>
              </w:rPr>
            </w:pPr>
          </w:p>
        </w:tc>
        <w:tc>
          <w:tcPr>
            <w:tcW w:w="427" w:type="dxa"/>
            <w:tcBorders>
              <w:bottom w:val="single" w:color="auto" w:sz="4" w:space="0"/>
            </w:tcBorders>
            <w:vAlign w:val="center"/>
          </w:tcPr>
          <w:p w14:paraId="5ED1D22C">
            <w:pPr>
              <w:spacing w:line="360" w:lineRule="auto"/>
              <w:jc w:val="center"/>
              <w:rPr>
                <w:rFonts w:asciiTheme="minorEastAsia" w:hAnsiTheme="minorEastAsia"/>
                <w:szCs w:val="21"/>
              </w:rPr>
            </w:pPr>
            <w:r>
              <w:rPr>
                <w:rFonts w:asciiTheme="minorEastAsia" w:hAnsiTheme="minorEastAsia"/>
                <w:szCs w:val="21"/>
              </w:rPr>
              <w:t>13</w:t>
            </w:r>
          </w:p>
        </w:tc>
        <w:tc>
          <w:tcPr>
            <w:tcW w:w="4898" w:type="dxa"/>
            <w:tcBorders>
              <w:bottom w:val="single" w:color="auto" w:sz="4" w:space="0"/>
            </w:tcBorders>
          </w:tcPr>
          <w:p w14:paraId="19F17C15">
            <w:pPr>
              <w:spacing w:line="360" w:lineRule="auto"/>
              <w:rPr>
                <w:rFonts w:asciiTheme="minorEastAsia" w:hAnsiTheme="minorEastAsia"/>
                <w:szCs w:val="21"/>
              </w:rPr>
            </w:pPr>
            <w:r>
              <w:rPr>
                <w:rFonts w:hint="eastAsia" w:asciiTheme="minorEastAsia" w:hAnsiTheme="minorEastAsia"/>
                <w:szCs w:val="21"/>
              </w:rPr>
              <w:t>未及时编制施工组织设计及施工专项方案的；施工组织设计及施工专项方案未及时审批就擅自施工的</w:t>
            </w:r>
          </w:p>
        </w:tc>
        <w:tc>
          <w:tcPr>
            <w:tcW w:w="1526" w:type="dxa"/>
            <w:tcBorders>
              <w:bottom w:val="single" w:color="auto" w:sz="4" w:space="0"/>
            </w:tcBorders>
          </w:tcPr>
          <w:p w14:paraId="7532FE91">
            <w:pPr>
              <w:spacing w:line="360" w:lineRule="auto"/>
              <w:jc w:val="center"/>
              <w:rPr>
                <w:rFonts w:asciiTheme="minorEastAsia" w:hAnsiTheme="minorEastAsia"/>
                <w:szCs w:val="21"/>
              </w:rPr>
            </w:pPr>
            <w:r>
              <w:rPr>
                <w:rFonts w:asciiTheme="minorEastAsia" w:hAnsiTheme="minorEastAsia"/>
                <w:szCs w:val="21"/>
              </w:rPr>
              <w:t>2000元</w:t>
            </w:r>
          </w:p>
        </w:tc>
        <w:tc>
          <w:tcPr>
            <w:tcW w:w="998" w:type="dxa"/>
            <w:tcBorders>
              <w:bottom w:val="single" w:color="auto" w:sz="4" w:space="0"/>
            </w:tcBorders>
          </w:tcPr>
          <w:p w14:paraId="7DE0B5A7">
            <w:pPr>
              <w:spacing w:line="360" w:lineRule="auto"/>
              <w:jc w:val="center"/>
              <w:rPr>
                <w:rFonts w:asciiTheme="minorEastAsia" w:hAnsiTheme="minorEastAsia"/>
                <w:szCs w:val="21"/>
              </w:rPr>
            </w:pPr>
            <w:r>
              <w:rPr>
                <w:rFonts w:hint="eastAsia" w:asciiTheme="minorEastAsia" w:hAnsiTheme="minorEastAsia"/>
                <w:szCs w:val="21"/>
              </w:rPr>
              <w:t>每次</w:t>
            </w:r>
          </w:p>
        </w:tc>
      </w:tr>
      <w:tr w14:paraId="20C2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771CBE59">
            <w:pPr>
              <w:spacing w:line="360" w:lineRule="auto"/>
              <w:jc w:val="center"/>
              <w:rPr>
                <w:rFonts w:asciiTheme="minorEastAsia" w:hAnsiTheme="minorEastAsia"/>
                <w:szCs w:val="21"/>
              </w:rPr>
            </w:pPr>
          </w:p>
        </w:tc>
        <w:tc>
          <w:tcPr>
            <w:tcW w:w="427" w:type="dxa"/>
            <w:tcBorders>
              <w:bottom w:val="single" w:color="auto" w:sz="4" w:space="0"/>
            </w:tcBorders>
            <w:vAlign w:val="center"/>
          </w:tcPr>
          <w:p w14:paraId="77ADE61A">
            <w:pPr>
              <w:spacing w:line="360" w:lineRule="auto"/>
              <w:jc w:val="center"/>
              <w:rPr>
                <w:rFonts w:asciiTheme="minorEastAsia" w:hAnsiTheme="minorEastAsia"/>
                <w:szCs w:val="21"/>
              </w:rPr>
            </w:pPr>
            <w:r>
              <w:rPr>
                <w:rFonts w:asciiTheme="minorEastAsia" w:hAnsiTheme="minorEastAsia"/>
                <w:szCs w:val="21"/>
              </w:rPr>
              <w:t>14</w:t>
            </w:r>
          </w:p>
        </w:tc>
        <w:tc>
          <w:tcPr>
            <w:tcW w:w="4898" w:type="dxa"/>
            <w:tcBorders>
              <w:bottom w:val="single" w:color="auto" w:sz="4" w:space="0"/>
            </w:tcBorders>
          </w:tcPr>
          <w:p w14:paraId="527E6210">
            <w:pPr>
              <w:spacing w:line="360" w:lineRule="auto"/>
              <w:rPr>
                <w:rFonts w:asciiTheme="minorEastAsia" w:hAnsiTheme="minorEastAsia"/>
                <w:szCs w:val="21"/>
              </w:rPr>
            </w:pPr>
            <w:r>
              <w:rPr>
                <w:rFonts w:hint="eastAsia" w:asciiTheme="minorEastAsia" w:hAnsiTheme="minorEastAsia"/>
                <w:szCs w:val="21"/>
              </w:rPr>
              <w:t>对质量巡查中提出的质量问题整改不力的</w:t>
            </w:r>
          </w:p>
        </w:tc>
        <w:tc>
          <w:tcPr>
            <w:tcW w:w="1526" w:type="dxa"/>
            <w:tcBorders>
              <w:bottom w:val="single" w:color="auto" w:sz="4" w:space="0"/>
            </w:tcBorders>
          </w:tcPr>
          <w:p w14:paraId="27780482">
            <w:pPr>
              <w:spacing w:line="360" w:lineRule="auto"/>
              <w:jc w:val="center"/>
              <w:rPr>
                <w:rFonts w:asciiTheme="minorEastAsia" w:hAnsiTheme="minorEastAsia"/>
                <w:szCs w:val="21"/>
              </w:rPr>
            </w:pPr>
            <w:r>
              <w:rPr>
                <w:rFonts w:asciiTheme="minorEastAsia" w:hAnsiTheme="minorEastAsia"/>
                <w:szCs w:val="21"/>
              </w:rPr>
              <w:t>1000元</w:t>
            </w:r>
          </w:p>
        </w:tc>
        <w:tc>
          <w:tcPr>
            <w:tcW w:w="998" w:type="dxa"/>
            <w:tcBorders>
              <w:bottom w:val="single" w:color="auto" w:sz="4" w:space="0"/>
            </w:tcBorders>
          </w:tcPr>
          <w:p w14:paraId="54F27341">
            <w:pPr>
              <w:spacing w:line="360" w:lineRule="auto"/>
              <w:jc w:val="center"/>
              <w:rPr>
                <w:rFonts w:asciiTheme="minorEastAsia" w:hAnsiTheme="minorEastAsia"/>
                <w:szCs w:val="21"/>
              </w:rPr>
            </w:pPr>
            <w:r>
              <w:rPr>
                <w:rFonts w:hint="eastAsia" w:asciiTheme="minorEastAsia" w:hAnsiTheme="minorEastAsia"/>
                <w:szCs w:val="21"/>
              </w:rPr>
              <w:t>每次</w:t>
            </w:r>
          </w:p>
        </w:tc>
      </w:tr>
      <w:tr w14:paraId="0CAB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05F4C8E6">
            <w:pPr>
              <w:spacing w:line="360" w:lineRule="auto"/>
              <w:jc w:val="center"/>
              <w:rPr>
                <w:rFonts w:asciiTheme="minorEastAsia" w:hAnsiTheme="minorEastAsia"/>
                <w:szCs w:val="21"/>
              </w:rPr>
            </w:pPr>
          </w:p>
        </w:tc>
        <w:tc>
          <w:tcPr>
            <w:tcW w:w="427" w:type="dxa"/>
            <w:tcBorders>
              <w:bottom w:val="single" w:color="auto" w:sz="4" w:space="0"/>
            </w:tcBorders>
            <w:vAlign w:val="center"/>
          </w:tcPr>
          <w:p w14:paraId="06D0F806">
            <w:pPr>
              <w:spacing w:line="360" w:lineRule="auto"/>
              <w:jc w:val="center"/>
              <w:rPr>
                <w:rFonts w:asciiTheme="minorEastAsia" w:hAnsiTheme="minorEastAsia"/>
                <w:szCs w:val="21"/>
              </w:rPr>
            </w:pPr>
            <w:r>
              <w:rPr>
                <w:rFonts w:asciiTheme="minorEastAsia" w:hAnsiTheme="minorEastAsia"/>
                <w:szCs w:val="21"/>
              </w:rPr>
              <w:t>15</w:t>
            </w:r>
          </w:p>
        </w:tc>
        <w:tc>
          <w:tcPr>
            <w:tcW w:w="4898" w:type="dxa"/>
            <w:tcBorders>
              <w:bottom w:val="single" w:color="auto" w:sz="4" w:space="0"/>
            </w:tcBorders>
          </w:tcPr>
          <w:p w14:paraId="60F65B1A">
            <w:pPr>
              <w:spacing w:line="360" w:lineRule="auto"/>
              <w:rPr>
                <w:rFonts w:asciiTheme="minorEastAsia" w:hAnsiTheme="minorEastAsia"/>
                <w:szCs w:val="21"/>
              </w:rPr>
            </w:pPr>
            <w:r>
              <w:rPr>
                <w:rFonts w:hint="eastAsia" w:asciiTheme="minorEastAsia" w:hAnsiTheme="minorEastAsia"/>
                <w:szCs w:val="21"/>
              </w:rPr>
              <w:t>对专业分包单位审查不严、资质不符的</w:t>
            </w:r>
          </w:p>
        </w:tc>
        <w:tc>
          <w:tcPr>
            <w:tcW w:w="1526" w:type="dxa"/>
            <w:tcBorders>
              <w:bottom w:val="single" w:color="auto" w:sz="4" w:space="0"/>
            </w:tcBorders>
          </w:tcPr>
          <w:p w14:paraId="1CB4A503">
            <w:pPr>
              <w:spacing w:line="360" w:lineRule="auto"/>
              <w:jc w:val="center"/>
              <w:rPr>
                <w:rFonts w:asciiTheme="minorEastAsia" w:hAnsiTheme="minorEastAsia"/>
                <w:szCs w:val="21"/>
              </w:rPr>
            </w:pPr>
            <w:r>
              <w:rPr>
                <w:rFonts w:asciiTheme="minorEastAsia" w:hAnsiTheme="minorEastAsia"/>
                <w:szCs w:val="21"/>
              </w:rPr>
              <w:t>1000元</w:t>
            </w:r>
          </w:p>
        </w:tc>
        <w:tc>
          <w:tcPr>
            <w:tcW w:w="998" w:type="dxa"/>
            <w:tcBorders>
              <w:bottom w:val="single" w:color="auto" w:sz="4" w:space="0"/>
            </w:tcBorders>
          </w:tcPr>
          <w:p w14:paraId="7C62A7DE">
            <w:pPr>
              <w:spacing w:line="360" w:lineRule="auto"/>
              <w:jc w:val="center"/>
              <w:rPr>
                <w:rFonts w:asciiTheme="minorEastAsia" w:hAnsiTheme="minorEastAsia"/>
                <w:szCs w:val="21"/>
              </w:rPr>
            </w:pPr>
            <w:r>
              <w:rPr>
                <w:rFonts w:hint="eastAsia" w:asciiTheme="minorEastAsia" w:hAnsiTheme="minorEastAsia"/>
                <w:szCs w:val="21"/>
              </w:rPr>
              <w:t>每次</w:t>
            </w:r>
          </w:p>
        </w:tc>
      </w:tr>
      <w:tr w14:paraId="4589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1BF11DD7">
            <w:pPr>
              <w:spacing w:line="360" w:lineRule="auto"/>
              <w:jc w:val="center"/>
              <w:rPr>
                <w:rFonts w:asciiTheme="minorEastAsia" w:hAnsiTheme="minorEastAsia"/>
                <w:szCs w:val="21"/>
              </w:rPr>
            </w:pPr>
          </w:p>
        </w:tc>
        <w:tc>
          <w:tcPr>
            <w:tcW w:w="427" w:type="dxa"/>
            <w:tcBorders>
              <w:bottom w:val="single" w:color="auto" w:sz="4" w:space="0"/>
            </w:tcBorders>
            <w:vAlign w:val="center"/>
          </w:tcPr>
          <w:p w14:paraId="13DC420E">
            <w:pPr>
              <w:spacing w:line="360" w:lineRule="auto"/>
              <w:jc w:val="center"/>
              <w:rPr>
                <w:rFonts w:asciiTheme="minorEastAsia" w:hAnsiTheme="minorEastAsia"/>
                <w:szCs w:val="21"/>
              </w:rPr>
            </w:pPr>
            <w:r>
              <w:rPr>
                <w:rFonts w:asciiTheme="minorEastAsia" w:hAnsiTheme="minorEastAsia"/>
                <w:szCs w:val="21"/>
              </w:rPr>
              <w:t>17</w:t>
            </w:r>
          </w:p>
        </w:tc>
        <w:tc>
          <w:tcPr>
            <w:tcW w:w="4898" w:type="dxa"/>
            <w:tcBorders>
              <w:bottom w:val="single" w:color="auto" w:sz="4" w:space="0"/>
            </w:tcBorders>
          </w:tcPr>
          <w:p w14:paraId="5C5CF702">
            <w:pPr>
              <w:spacing w:line="360" w:lineRule="auto"/>
              <w:rPr>
                <w:rFonts w:asciiTheme="minorEastAsia" w:hAnsiTheme="minorEastAsia"/>
                <w:szCs w:val="21"/>
              </w:rPr>
            </w:pPr>
            <w:r>
              <w:rPr>
                <w:rFonts w:hint="eastAsia" w:asciiTheme="minorEastAsia" w:hAnsiTheme="minorEastAsia"/>
                <w:szCs w:val="21"/>
              </w:rPr>
              <w:t>海砂未经淡化用于工程的</w:t>
            </w:r>
          </w:p>
        </w:tc>
        <w:tc>
          <w:tcPr>
            <w:tcW w:w="1526" w:type="dxa"/>
            <w:tcBorders>
              <w:bottom w:val="single" w:color="auto" w:sz="4" w:space="0"/>
            </w:tcBorders>
          </w:tcPr>
          <w:p w14:paraId="0C4349C6">
            <w:pPr>
              <w:spacing w:line="360" w:lineRule="auto"/>
              <w:jc w:val="center"/>
              <w:rPr>
                <w:rFonts w:asciiTheme="minorEastAsia" w:hAnsiTheme="minorEastAsia"/>
                <w:szCs w:val="21"/>
              </w:rPr>
            </w:pPr>
            <w:r>
              <w:rPr>
                <w:rFonts w:asciiTheme="minorEastAsia" w:hAnsiTheme="minorEastAsia"/>
                <w:szCs w:val="21"/>
              </w:rPr>
              <w:t>1000元</w:t>
            </w:r>
          </w:p>
        </w:tc>
        <w:tc>
          <w:tcPr>
            <w:tcW w:w="998" w:type="dxa"/>
            <w:tcBorders>
              <w:bottom w:val="single" w:color="auto" w:sz="4" w:space="0"/>
            </w:tcBorders>
          </w:tcPr>
          <w:p w14:paraId="6449BD24">
            <w:pPr>
              <w:spacing w:line="360" w:lineRule="auto"/>
              <w:jc w:val="center"/>
              <w:rPr>
                <w:rFonts w:asciiTheme="minorEastAsia" w:hAnsiTheme="minorEastAsia"/>
                <w:szCs w:val="21"/>
              </w:rPr>
            </w:pPr>
            <w:r>
              <w:rPr>
                <w:rFonts w:hint="eastAsia" w:asciiTheme="minorEastAsia" w:hAnsiTheme="minorEastAsia"/>
                <w:szCs w:val="21"/>
              </w:rPr>
              <w:t>每次</w:t>
            </w:r>
          </w:p>
        </w:tc>
      </w:tr>
      <w:tr w14:paraId="41F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2A9DA17A">
            <w:pPr>
              <w:spacing w:line="360" w:lineRule="auto"/>
              <w:jc w:val="center"/>
              <w:rPr>
                <w:rFonts w:asciiTheme="minorEastAsia" w:hAnsiTheme="minorEastAsia"/>
                <w:szCs w:val="21"/>
              </w:rPr>
            </w:pPr>
          </w:p>
        </w:tc>
        <w:tc>
          <w:tcPr>
            <w:tcW w:w="427" w:type="dxa"/>
            <w:tcBorders>
              <w:bottom w:val="single" w:color="auto" w:sz="4" w:space="0"/>
            </w:tcBorders>
            <w:vAlign w:val="center"/>
          </w:tcPr>
          <w:p w14:paraId="4C353DEA">
            <w:pPr>
              <w:spacing w:line="360" w:lineRule="auto"/>
              <w:jc w:val="center"/>
              <w:rPr>
                <w:rFonts w:asciiTheme="minorEastAsia" w:hAnsiTheme="minorEastAsia"/>
                <w:szCs w:val="21"/>
              </w:rPr>
            </w:pPr>
            <w:r>
              <w:rPr>
                <w:rFonts w:asciiTheme="minorEastAsia" w:hAnsiTheme="minorEastAsia"/>
                <w:szCs w:val="21"/>
              </w:rPr>
              <w:t>18</w:t>
            </w:r>
          </w:p>
        </w:tc>
        <w:tc>
          <w:tcPr>
            <w:tcW w:w="4898" w:type="dxa"/>
            <w:tcBorders>
              <w:bottom w:val="single" w:color="auto" w:sz="4" w:space="0"/>
            </w:tcBorders>
          </w:tcPr>
          <w:p w14:paraId="2AB3C5B4">
            <w:pPr>
              <w:spacing w:line="360" w:lineRule="auto"/>
              <w:rPr>
                <w:rFonts w:asciiTheme="minorEastAsia" w:hAnsiTheme="minorEastAsia"/>
                <w:szCs w:val="21"/>
              </w:rPr>
            </w:pPr>
            <w:r>
              <w:rPr>
                <w:rFonts w:hint="eastAsia" w:asciiTheme="minorEastAsia" w:hAnsiTheme="minorEastAsia"/>
                <w:szCs w:val="21"/>
              </w:rPr>
              <w:t>进场的水泥、防水材料等合格证、复试报告不齐全，擅自使用的</w:t>
            </w:r>
          </w:p>
        </w:tc>
        <w:tc>
          <w:tcPr>
            <w:tcW w:w="1526" w:type="dxa"/>
            <w:tcBorders>
              <w:bottom w:val="single" w:color="auto" w:sz="4" w:space="0"/>
            </w:tcBorders>
          </w:tcPr>
          <w:p w14:paraId="394B6B78">
            <w:pPr>
              <w:spacing w:line="360" w:lineRule="auto"/>
              <w:jc w:val="center"/>
              <w:rPr>
                <w:rFonts w:asciiTheme="minorEastAsia" w:hAnsiTheme="minorEastAsia"/>
                <w:szCs w:val="21"/>
              </w:rPr>
            </w:pPr>
            <w:r>
              <w:rPr>
                <w:rFonts w:asciiTheme="minorEastAsia" w:hAnsiTheme="minorEastAsia"/>
                <w:szCs w:val="21"/>
              </w:rPr>
              <w:t>1000元</w:t>
            </w:r>
          </w:p>
        </w:tc>
        <w:tc>
          <w:tcPr>
            <w:tcW w:w="998" w:type="dxa"/>
            <w:tcBorders>
              <w:bottom w:val="single" w:color="auto" w:sz="4" w:space="0"/>
            </w:tcBorders>
          </w:tcPr>
          <w:p w14:paraId="1310DB5A">
            <w:pPr>
              <w:spacing w:line="360" w:lineRule="auto"/>
              <w:jc w:val="center"/>
              <w:rPr>
                <w:rFonts w:asciiTheme="minorEastAsia" w:hAnsiTheme="minorEastAsia"/>
                <w:szCs w:val="21"/>
              </w:rPr>
            </w:pPr>
            <w:r>
              <w:rPr>
                <w:rFonts w:hint="eastAsia" w:asciiTheme="minorEastAsia" w:hAnsiTheme="minorEastAsia"/>
                <w:szCs w:val="21"/>
              </w:rPr>
              <w:t>每次</w:t>
            </w:r>
          </w:p>
        </w:tc>
      </w:tr>
      <w:tr w14:paraId="5885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679193C6">
            <w:pPr>
              <w:spacing w:line="360" w:lineRule="auto"/>
              <w:jc w:val="center"/>
              <w:rPr>
                <w:rFonts w:asciiTheme="minorEastAsia" w:hAnsiTheme="minorEastAsia"/>
                <w:szCs w:val="21"/>
              </w:rPr>
            </w:pPr>
          </w:p>
        </w:tc>
        <w:tc>
          <w:tcPr>
            <w:tcW w:w="427" w:type="dxa"/>
            <w:vAlign w:val="center"/>
          </w:tcPr>
          <w:p w14:paraId="69DE72E0">
            <w:pPr>
              <w:spacing w:line="360" w:lineRule="auto"/>
              <w:jc w:val="center"/>
              <w:rPr>
                <w:rFonts w:asciiTheme="minorEastAsia" w:hAnsiTheme="minorEastAsia"/>
                <w:szCs w:val="21"/>
              </w:rPr>
            </w:pPr>
            <w:r>
              <w:rPr>
                <w:rFonts w:asciiTheme="minorEastAsia" w:hAnsiTheme="minorEastAsia"/>
                <w:szCs w:val="21"/>
              </w:rPr>
              <w:t>19</w:t>
            </w:r>
          </w:p>
        </w:tc>
        <w:tc>
          <w:tcPr>
            <w:tcW w:w="4898" w:type="dxa"/>
          </w:tcPr>
          <w:p w14:paraId="154BA7F5">
            <w:pPr>
              <w:spacing w:line="360" w:lineRule="auto"/>
              <w:rPr>
                <w:rFonts w:asciiTheme="minorEastAsia" w:hAnsiTheme="minorEastAsia"/>
                <w:szCs w:val="21"/>
              </w:rPr>
            </w:pPr>
            <w:r>
              <w:rPr>
                <w:rFonts w:hint="eastAsia" w:asciiTheme="minorEastAsia" w:hAnsiTheme="minorEastAsia"/>
                <w:szCs w:val="21"/>
              </w:rPr>
              <w:t>检验批、分项及分部工程施工验收未按施工程序进行</w:t>
            </w:r>
          </w:p>
        </w:tc>
        <w:tc>
          <w:tcPr>
            <w:tcW w:w="1526" w:type="dxa"/>
          </w:tcPr>
          <w:p w14:paraId="6AA75500">
            <w:pPr>
              <w:spacing w:line="360" w:lineRule="auto"/>
              <w:jc w:val="center"/>
              <w:rPr>
                <w:rFonts w:asciiTheme="minorEastAsia" w:hAnsiTheme="minorEastAsia"/>
                <w:szCs w:val="21"/>
              </w:rPr>
            </w:pPr>
            <w:r>
              <w:rPr>
                <w:rFonts w:asciiTheme="minorEastAsia" w:hAnsiTheme="minorEastAsia"/>
                <w:szCs w:val="21"/>
              </w:rPr>
              <w:t>500-1000元</w:t>
            </w:r>
          </w:p>
        </w:tc>
        <w:tc>
          <w:tcPr>
            <w:tcW w:w="998" w:type="dxa"/>
          </w:tcPr>
          <w:p w14:paraId="0BA14DB2">
            <w:pPr>
              <w:spacing w:line="360" w:lineRule="auto"/>
              <w:jc w:val="center"/>
              <w:rPr>
                <w:rFonts w:asciiTheme="minorEastAsia" w:hAnsiTheme="minorEastAsia"/>
                <w:szCs w:val="21"/>
              </w:rPr>
            </w:pPr>
            <w:r>
              <w:rPr>
                <w:rFonts w:hint="eastAsia" w:asciiTheme="minorEastAsia" w:hAnsiTheme="minorEastAsia"/>
                <w:szCs w:val="21"/>
              </w:rPr>
              <w:t>每次</w:t>
            </w:r>
          </w:p>
        </w:tc>
      </w:tr>
      <w:tr w14:paraId="39F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4F6B522B">
            <w:pPr>
              <w:spacing w:line="360" w:lineRule="auto"/>
              <w:jc w:val="center"/>
              <w:rPr>
                <w:rFonts w:asciiTheme="minorEastAsia" w:hAnsiTheme="minorEastAsia"/>
                <w:szCs w:val="21"/>
              </w:rPr>
            </w:pPr>
          </w:p>
        </w:tc>
        <w:tc>
          <w:tcPr>
            <w:tcW w:w="427" w:type="dxa"/>
            <w:vAlign w:val="center"/>
          </w:tcPr>
          <w:p w14:paraId="66FC49A8">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w:t>
            </w:r>
          </w:p>
        </w:tc>
        <w:tc>
          <w:tcPr>
            <w:tcW w:w="4898" w:type="dxa"/>
          </w:tcPr>
          <w:p w14:paraId="12205709">
            <w:pPr>
              <w:spacing w:line="360" w:lineRule="auto"/>
              <w:rPr>
                <w:rFonts w:hint="eastAsia" w:asciiTheme="minorEastAsia" w:hAnsiTheme="minorEastAsia"/>
                <w:szCs w:val="21"/>
              </w:rPr>
            </w:pPr>
            <w:r>
              <w:rPr>
                <w:rFonts w:hint="eastAsia" w:asciiTheme="minorEastAsia" w:hAnsiTheme="minorEastAsia"/>
                <w:szCs w:val="21"/>
              </w:rPr>
              <w:t>项目经理、项目技术负责人、专职质量管理人员配备不符合合同要求的</w:t>
            </w:r>
          </w:p>
        </w:tc>
        <w:tc>
          <w:tcPr>
            <w:tcW w:w="1526" w:type="dxa"/>
          </w:tcPr>
          <w:p w14:paraId="6494A6B4">
            <w:pPr>
              <w:spacing w:line="360" w:lineRule="auto"/>
              <w:jc w:val="center"/>
              <w:rPr>
                <w:rFonts w:asciiTheme="minorEastAsia" w:hAnsiTheme="minorEastAsia"/>
                <w:szCs w:val="21"/>
              </w:rPr>
            </w:pPr>
            <w:r>
              <w:rPr>
                <w:rFonts w:hint="eastAsia" w:asciiTheme="minorEastAsia" w:hAnsiTheme="minorEastAsia"/>
                <w:szCs w:val="21"/>
              </w:rPr>
              <w:t>违约金为10000元/人</w:t>
            </w:r>
          </w:p>
        </w:tc>
        <w:tc>
          <w:tcPr>
            <w:tcW w:w="998" w:type="dxa"/>
          </w:tcPr>
          <w:p w14:paraId="0471FAD1">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eastAsia="zh-CN"/>
              </w:rPr>
              <w:t>人</w:t>
            </w:r>
            <w:r>
              <w:rPr>
                <w:rFonts w:hint="eastAsia" w:asciiTheme="minorEastAsia" w:hAnsiTheme="minorEastAsia"/>
                <w:szCs w:val="21"/>
                <w:lang w:val="en-US" w:eastAsia="zh-CN"/>
              </w:rPr>
              <w:t>/</w:t>
            </w:r>
            <w:r>
              <w:rPr>
                <w:rFonts w:hint="eastAsia" w:asciiTheme="minorEastAsia" w:hAnsiTheme="minorEastAsia"/>
                <w:szCs w:val="21"/>
                <w:lang w:eastAsia="zh-CN"/>
              </w:rPr>
              <w:t>次</w:t>
            </w:r>
          </w:p>
        </w:tc>
      </w:tr>
      <w:tr w14:paraId="2F21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7AA3A754">
            <w:pPr>
              <w:spacing w:line="360" w:lineRule="auto"/>
              <w:jc w:val="center"/>
              <w:rPr>
                <w:rFonts w:asciiTheme="minorEastAsia" w:hAnsiTheme="minorEastAsia"/>
                <w:szCs w:val="21"/>
              </w:rPr>
            </w:pPr>
          </w:p>
        </w:tc>
        <w:tc>
          <w:tcPr>
            <w:tcW w:w="427" w:type="dxa"/>
            <w:vAlign w:val="center"/>
          </w:tcPr>
          <w:p w14:paraId="623CBF75">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21</w:t>
            </w:r>
          </w:p>
        </w:tc>
        <w:tc>
          <w:tcPr>
            <w:tcW w:w="4898" w:type="dxa"/>
          </w:tcPr>
          <w:p w14:paraId="726CEDF2">
            <w:pPr>
              <w:spacing w:line="360" w:lineRule="auto"/>
              <w:rPr>
                <w:rFonts w:hint="eastAsia" w:asciiTheme="minorEastAsia" w:hAnsiTheme="minorEastAsia"/>
                <w:szCs w:val="21"/>
              </w:rPr>
            </w:pPr>
            <w:r>
              <w:rPr>
                <w:rFonts w:hint="eastAsia" w:asciiTheme="minorEastAsia" w:hAnsiTheme="minorEastAsia"/>
                <w:szCs w:val="21"/>
              </w:rPr>
              <w:t>项目经理、项目技术负责人不在岗</w:t>
            </w:r>
          </w:p>
        </w:tc>
        <w:tc>
          <w:tcPr>
            <w:tcW w:w="1526" w:type="dxa"/>
          </w:tcPr>
          <w:p w14:paraId="2484E6F0">
            <w:pPr>
              <w:spacing w:line="360" w:lineRule="auto"/>
              <w:jc w:val="center"/>
              <w:rPr>
                <w:rFonts w:asciiTheme="minorEastAsia" w:hAnsiTheme="minorEastAsia"/>
                <w:szCs w:val="21"/>
              </w:rPr>
            </w:pPr>
          </w:p>
        </w:tc>
        <w:tc>
          <w:tcPr>
            <w:tcW w:w="998" w:type="dxa"/>
          </w:tcPr>
          <w:p w14:paraId="7805E754">
            <w:pPr>
              <w:spacing w:line="360" w:lineRule="auto"/>
              <w:jc w:val="center"/>
              <w:rPr>
                <w:rFonts w:hint="eastAsia" w:asciiTheme="minorEastAsia" w:hAnsiTheme="minorEastAsia"/>
                <w:szCs w:val="21"/>
              </w:rPr>
            </w:pPr>
            <w:r>
              <w:rPr>
                <w:rFonts w:hint="eastAsia" w:asciiTheme="minorEastAsia" w:hAnsiTheme="minorEastAsia"/>
                <w:szCs w:val="21"/>
                <w:lang w:eastAsia="zh-CN"/>
              </w:rPr>
              <w:t>人</w:t>
            </w:r>
            <w:r>
              <w:rPr>
                <w:rFonts w:hint="eastAsia" w:asciiTheme="minorEastAsia" w:hAnsiTheme="minorEastAsia"/>
                <w:szCs w:val="21"/>
                <w:lang w:val="en-US" w:eastAsia="zh-CN"/>
              </w:rPr>
              <w:t>/</w:t>
            </w:r>
            <w:r>
              <w:rPr>
                <w:rFonts w:hint="eastAsia" w:asciiTheme="minorEastAsia" w:hAnsiTheme="minorEastAsia"/>
                <w:szCs w:val="21"/>
                <w:lang w:eastAsia="zh-CN"/>
              </w:rPr>
              <w:t>次</w:t>
            </w:r>
          </w:p>
        </w:tc>
      </w:tr>
      <w:tr w14:paraId="0B56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14:paraId="199CCE27">
            <w:pPr>
              <w:spacing w:line="360" w:lineRule="auto"/>
              <w:jc w:val="center"/>
              <w:rPr>
                <w:rFonts w:asciiTheme="minorEastAsia" w:hAnsiTheme="minorEastAsia"/>
                <w:szCs w:val="21"/>
              </w:rPr>
            </w:pPr>
          </w:p>
        </w:tc>
        <w:tc>
          <w:tcPr>
            <w:tcW w:w="427" w:type="dxa"/>
            <w:vAlign w:val="center"/>
          </w:tcPr>
          <w:p w14:paraId="3528E3B8">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4898" w:type="dxa"/>
          </w:tcPr>
          <w:p w14:paraId="3F0942AC">
            <w:pPr>
              <w:spacing w:line="360" w:lineRule="auto"/>
              <w:rPr>
                <w:rFonts w:hint="eastAsia" w:asciiTheme="minorEastAsia" w:hAnsiTheme="minorEastAsia"/>
                <w:szCs w:val="21"/>
              </w:rPr>
            </w:pPr>
            <w:r>
              <w:rPr>
                <w:rFonts w:hint="eastAsia" w:asciiTheme="minorEastAsia" w:hAnsiTheme="minorEastAsia"/>
                <w:szCs w:val="21"/>
              </w:rPr>
              <w:t>发生安全事故，造成轻伤3人(含)以上或重伤、死亡1人(含)以上</w:t>
            </w:r>
          </w:p>
        </w:tc>
        <w:tc>
          <w:tcPr>
            <w:tcW w:w="1526" w:type="dxa"/>
          </w:tcPr>
          <w:p w14:paraId="2822A2A5">
            <w:pPr>
              <w:spacing w:line="360" w:lineRule="auto"/>
              <w:jc w:val="center"/>
              <w:rPr>
                <w:rFonts w:asciiTheme="minorEastAsia" w:hAnsiTheme="minorEastAsia"/>
                <w:szCs w:val="21"/>
              </w:rPr>
            </w:pPr>
          </w:p>
        </w:tc>
        <w:tc>
          <w:tcPr>
            <w:tcW w:w="998" w:type="dxa"/>
          </w:tcPr>
          <w:p w14:paraId="019E888B">
            <w:pPr>
              <w:spacing w:line="360" w:lineRule="auto"/>
              <w:jc w:val="center"/>
              <w:rPr>
                <w:rFonts w:hint="eastAsia" w:asciiTheme="minorEastAsia" w:hAnsiTheme="minorEastAsia"/>
                <w:szCs w:val="21"/>
              </w:rPr>
            </w:pPr>
            <w:r>
              <w:rPr>
                <w:rFonts w:hint="eastAsia" w:asciiTheme="minorEastAsia" w:hAnsiTheme="minorEastAsia"/>
                <w:szCs w:val="21"/>
              </w:rPr>
              <w:t>每次</w:t>
            </w:r>
          </w:p>
        </w:tc>
      </w:tr>
      <w:tr w14:paraId="2D67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tcBorders>
              <w:bottom w:val="single" w:color="auto" w:sz="4" w:space="0"/>
            </w:tcBorders>
            <w:vAlign w:val="center"/>
          </w:tcPr>
          <w:p w14:paraId="36578EB6">
            <w:pPr>
              <w:spacing w:line="360" w:lineRule="auto"/>
              <w:jc w:val="center"/>
              <w:rPr>
                <w:rFonts w:asciiTheme="minorEastAsia" w:hAnsiTheme="minorEastAsia"/>
                <w:szCs w:val="21"/>
              </w:rPr>
            </w:pPr>
          </w:p>
        </w:tc>
        <w:tc>
          <w:tcPr>
            <w:tcW w:w="427" w:type="dxa"/>
            <w:tcBorders>
              <w:bottom w:val="single" w:color="auto" w:sz="4" w:space="0"/>
            </w:tcBorders>
            <w:vAlign w:val="center"/>
          </w:tcPr>
          <w:p w14:paraId="2AAD2B08">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23</w:t>
            </w:r>
          </w:p>
        </w:tc>
        <w:tc>
          <w:tcPr>
            <w:tcW w:w="4898" w:type="dxa"/>
            <w:tcBorders>
              <w:bottom w:val="single" w:color="auto" w:sz="4" w:space="0"/>
            </w:tcBorders>
          </w:tcPr>
          <w:p w14:paraId="71CCA897">
            <w:pPr>
              <w:spacing w:line="360" w:lineRule="auto"/>
              <w:rPr>
                <w:rFonts w:hint="eastAsia" w:asciiTheme="minorEastAsia" w:hAnsiTheme="minorEastAsia"/>
                <w:szCs w:val="21"/>
              </w:rPr>
            </w:pPr>
            <w:r>
              <w:rPr>
                <w:rFonts w:hint="eastAsia" w:asciiTheme="minorEastAsia" w:hAnsiTheme="minorEastAsia"/>
                <w:szCs w:val="21"/>
              </w:rPr>
              <w:t>发生安全事故隐瞒不报</w:t>
            </w:r>
          </w:p>
        </w:tc>
        <w:tc>
          <w:tcPr>
            <w:tcW w:w="1526" w:type="dxa"/>
            <w:tcBorders>
              <w:bottom w:val="single" w:color="auto" w:sz="4" w:space="0"/>
            </w:tcBorders>
          </w:tcPr>
          <w:p w14:paraId="5D6CA043">
            <w:pPr>
              <w:spacing w:line="360" w:lineRule="auto"/>
              <w:jc w:val="center"/>
              <w:rPr>
                <w:rFonts w:asciiTheme="minorEastAsia" w:hAnsiTheme="minorEastAsia"/>
                <w:szCs w:val="21"/>
              </w:rPr>
            </w:pPr>
          </w:p>
        </w:tc>
        <w:tc>
          <w:tcPr>
            <w:tcW w:w="998" w:type="dxa"/>
            <w:tcBorders>
              <w:bottom w:val="single" w:color="auto" w:sz="4" w:space="0"/>
            </w:tcBorders>
          </w:tcPr>
          <w:p w14:paraId="528E87B9">
            <w:pPr>
              <w:spacing w:line="360" w:lineRule="auto"/>
              <w:jc w:val="center"/>
              <w:rPr>
                <w:rFonts w:hint="eastAsia" w:asciiTheme="minorEastAsia" w:hAnsiTheme="minorEastAsia"/>
                <w:szCs w:val="21"/>
              </w:rPr>
            </w:pPr>
            <w:r>
              <w:rPr>
                <w:rFonts w:hint="eastAsia" w:asciiTheme="minorEastAsia" w:hAnsiTheme="minorEastAsia"/>
                <w:szCs w:val="21"/>
              </w:rPr>
              <w:t>每次</w:t>
            </w:r>
          </w:p>
        </w:tc>
      </w:tr>
    </w:tbl>
    <w:p w14:paraId="12356EA8">
      <w:pPr>
        <w:rPr>
          <w:rFonts w:asciiTheme="minorEastAsia" w:hAnsiTheme="minorEastAsia"/>
        </w:rPr>
      </w:pPr>
    </w:p>
    <w:p w14:paraId="71F96A3B">
      <w:pPr>
        <w:widowControl/>
        <w:jc w:val="left"/>
        <w:rPr>
          <w:rFonts w:asciiTheme="minorEastAsia" w:hAnsiTheme="minorEastAsia"/>
        </w:rPr>
      </w:pPr>
      <w:r>
        <w:rPr>
          <w:rFonts w:asciiTheme="minorEastAsia" w:hAnsiTheme="minorEastAsia"/>
        </w:rPr>
        <w:br w:type="page"/>
      </w:r>
    </w:p>
    <w:p w14:paraId="35C3C751">
      <w:pPr>
        <w:pStyle w:val="33"/>
        <w:jc w:val="left"/>
        <w:outlineLvl w:val="9"/>
        <w:rPr>
          <w:rFonts w:asciiTheme="minorEastAsia" w:hAnsiTheme="minorEastAsia" w:eastAsiaTheme="minorEastAsia"/>
          <w:sz w:val="28"/>
        </w:rPr>
      </w:pPr>
      <w:r>
        <w:rPr>
          <w:rFonts w:hint="eastAsia" w:asciiTheme="minorEastAsia" w:hAnsiTheme="minorEastAsia" w:eastAsiaTheme="minorEastAsia"/>
          <w:sz w:val="28"/>
        </w:rPr>
        <w:t>附件4</w:t>
      </w:r>
    </w:p>
    <w:p w14:paraId="1E6ACFC2">
      <w:pPr>
        <w:jc w:val="center"/>
        <w:rPr>
          <w:rFonts w:asciiTheme="minorEastAsia" w:hAnsiTheme="minorEastAsia"/>
        </w:rPr>
      </w:pPr>
      <w:r>
        <w:rPr>
          <w:rFonts w:hint="eastAsia" w:cs="Times New Roman" w:asciiTheme="minorEastAsia" w:hAnsiTheme="minorEastAsia"/>
          <w:b/>
          <w:sz w:val="36"/>
        </w:rPr>
        <w:t>电梯工程界面划分</w:t>
      </w:r>
    </w:p>
    <w:p w14:paraId="71D1FB1B">
      <w:pPr>
        <w:spacing w:line="360" w:lineRule="auto"/>
        <w:ind w:firstLine="401" w:firstLineChars="190"/>
        <w:rPr>
          <w:rFonts w:asciiTheme="minorEastAsia" w:hAnsiTheme="minorEastAsia"/>
          <w:b/>
          <w:szCs w:val="21"/>
          <w:shd w:val="clear" w:color="auto" w:fill="FFFFFF"/>
        </w:rPr>
      </w:pPr>
      <w:r>
        <w:rPr>
          <w:rFonts w:hint="eastAsia" w:asciiTheme="minorEastAsia" w:hAnsiTheme="minorEastAsia"/>
          <w:b/>
          <w:szCs w:val="21"/>
          <w:shd w:val="clear" w:color="auto" w:fill="FFFFFF"/>
        </w:rPr>
        <w:t>总承包单位负责：</w:t>
      </w:r>
    </w:p>
    <w:p w14:paraId="1A1DD739">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按设计院及电梯专业单位确认的电梯土建图纸完成井道、底坑的施工，完成电梯机房的土建工作，包括按图纸完成吊钩预留、砌筑（含圈梁、过梁、构造柱等）、门窗（含塞缝）、装饰装修及空调、排气扇安装等工作；负责底坑排水系统安装、</w:t>
      </w:r>
      <w:r>
        <w:rPr>
          <w:rFonts w:asciiTheme="minorEastAsia" w:hAnsiTheme="minorEastAsia"/>
          <w:szCs w:val="21"/>
          <w:shd w:val="clear" w:color="auto" w:fill="FFFFFF"/>
        </w:rPr>
        <w:t>底坑缓冲器基础</w:t>
      </w:r>
      <w:r>
        <w:rPr>
          <w:rFonts w:hint="eastAsia" w:asciiTheme="minorEastAsia" w:hAnsiTheme="minorEastAsia"/>
          <w:szCs w:val="21"/>
          <w:shd w:val="clear" w:color="auto" w:fill="FFFFFF"/>
        </w:rPr>
        <w:t>座</w:t>
      </w:r>
      <w:r>
        <w:rPr>
          <w:rFonts w:asciiTheme="minorEastAsia" w:hAnsiTheme="minorEastAsia"/>
          <w:szCs w:val="21"/>
          <w:shd w:val="clear" w:color="auto" w:fill="FFFFFF"/>
        </w:rPr>
        <w:t>砼施工</w:t>
      </w:r>
      <w:r>
        <w:rPr>
          <w:rFonts w:hint="eastAsia" w:asciiTheme="minorEastAsia" w:hAnsiTheme="minorEastAsia"/>
          <w:szCs w:val="21"/>
          <w:shd w:val="clear" w:color="auto" w:fill="FFFFFF"/>
        </w:rPr>
        <w:t>等（总承包单位负责完成电梯井道偏差的整改工作）；完成电梯机房基础座砼的施工。</w:t>
      </w:r>
    </w:p>
    <w:p w14:paraId="46D1E0F8">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完成:厅门洞的预留，呼叫按钮、楼层显示、机房内主机、线槽、限速器、钢丝绳等的预留洞（具体尺寸以电梯专业单位提供的为准）以及安装完成后电梯门、预留洞口、工字钢梁边的塞缝、修补抹灰。</w:t>
      </w:r>
    </w:p>
    <w:p w14:paraId="5FFF602E">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电梯施工现场安装时使用的施工电源由总承包负责提供分电箱电源开关下端口接驳点，</w:t>
      </w:r>
      <w:r>
        <w:rPr>
          <w:rFonts w:asciiTheme="minorEastAsia" w:hAnsiTheme="minorEastAsia"/>
          <w:szCs w:val="21"/>
          <w:shd w:val="clear" w:color="auto" w:fill="FFFFFF"/>
        </w:rPr>
        <w:t>接驳点需</w:t>
      </w:r>
      <w:r>
        <w:rPr>
          <w:rFonts w:hint="eastAsia" w:asciiTheme="minorEastAsia" w:hAnsiTheme="minorEastAsia"/>
          <w:szCs w:val="21"/>
          <w:shd w:val="clear" w:color="auto" w:fill="FFFFFF"/>
        </w:rPr>
        <w:t>提供至</w:t>
      </w:r>
      <w:r>
        <w:rPr>
          <w:rFonts w:asciiTheme="minorEastAsia" w:hAnsiTheme="minorEastAsia"/>
          <w:szCs w:val="21"/>
          <w:shd w:val="clear" w:color="auto" w:fill="FFFFFF"/>
        </w:rPr>
        <w:t>电梯机房</w:t>
      </w:r>
      <w:r>
        <w:rPr>
          <w:rFonts w:hint="eastAsia" w:asciiTheme="minorEastAsia" w:hAnsiTheme="minorEastAsia"/>
          <w:szCs w:val="21"/>
          <w:shd w:val="clear" w:color="auto" w:fill="FFFFFF"/>
        </w:rPr>
        <w:t>；电梯井道底坑及电梯机房预留防雷保护接地极引入接地板，接地极由总承包单位负责预留。</w:t>
      </w:r>
    </w:p>
    <w:p w14:paraId="41E98143">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在每台电/扶梯、每层厅门口划线提供地面、墙面装修完成面的标高、厚度并以书面形式确认和移交；总承包单位完成电梯井道口的安全防护，该防护栏杆要求是活动但又不能随意移动的，在电梯专业单位进场安装时，移交电梯专业单位保管；总承包单位负责提供电梯货物的堆放场地，电梯专业单位负责保管工作。</w:t>
      </w:r>
    </w:p>
    <w:p w14:paraId="1693AD57">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总承包单位按施工图纸要求完成至电梯机房内的配电箱（包括配电箱供货、安装、接线等）、灯具、开关、插座、预留接地等。</w:t>
      </w:r>
    </w:p>
    <w:p w14:paraId="3CF56427">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总承包单位按图纸要求将电梯线缆敷设到机</w:t>
      </w:r>
      <w:r>
        <w:rPr>
          <w:rFonts w:asciiTheme="minorEastAsia" w:hAnsiTheme="minorEastAsia"/>
          <w:szCs w:val="21"/>
          <w:shd w:val="clear" w:color="auto" w:fill="FFFFFF"/>
        </w:rPr>
        <w:t>房</w:t>
      </w:r>
      <w:r>
        <w:rPr>
          <w:rFonts w:hint="eastAsia" w:asciiTheme="minorEastAsia" w:hAnsiTheme="minorEastAsia"/>
          <w:szCs w:val="21"/>
          <w:shd w:val="clear" w:color="auto" w:fill="FFFFFF"/>
        </w:rPr>
        <w:t>配</w:t>
      </w:r>
      <w:r>
        <w:rPr>
          <w:rFonts w:asciiTheme="minorEastAsia" w:hAnsiTheme="minorEastAsia"/>
          <w:szCs w:val="21"/>
          <w:shd w:val="clear" w:color="auto" w:fill="FFFFFF"/>
        </w:rPr>
        <w:t>电</w:t>
      </w:r>
      <w:r>
        <w:rPr>
          <w:rFonts w:hint="eastAsia" w:asciiTheme="minorEastAsia" w:hAnsiTheme="minorEastAsia"/>
          <w:szCs w:val="21"/>
          <w:shd w:val="clear" w:color="auto" w:fill="FFFFFF"/>
        </w:rPr>
        <w:t>箱（</w:t>
      </w:r>
      <w:r>
        <w:rPr>
          <w:rFonts w:asciiTheme="minorEastAsia" w:hAnsiTheme="minorEastAsia"/>
          <w:szCs w:val="21"/>
          <w:shd w:val="clear" w:color="auto" w:fill="FFFFFF"/>
        </w:rPr>
        <w:t>有机房电</w:t>
      </w:r>
      <w:r>
        <w:rPr>
          <w:rFonts w:hint="eastAsia" w:asciiTheme="minorEastAsia" w:hAnsiTheme="minorEastAsia"/>
          <w:szCs w:val="21"/>
          <w:shd w:val="clear" w:color="auto" w:fill="FFFFFF"/>
        </w:rPr>
        <w:t>梯</w:t>
      </w:r>
      <w:r>
        <w:rPr>
          <w:rFonts w:asciiTheme="minorEastAsia" w:hAnsiTheme="minorEastAsia"/>
          <w:szCs w:val="21"/>
          <w:shd w:val="clear" w:color="auto" w:fill="FFFFFF"/>
        </w:rPr>
        <w:t>）</w:t>
      </w:r>
      <w:r>
        <w:rPr>
          <w:rFonts w:hint="eastAsia" w:asciiTheme="minorEastAsia" w:hAnsiTheme="minorEastAsia"/>
          <w:szCs w:val="21"/>
          <w:shd w:val="clear" w:color="auto" w:fill="FFFFFF"/>
        </w:rPr>
        <w:t>或</w:t>
      </w:r>
      <w:r>
        <w:rPr>
          <w:rFonts w:asciiTheme="minorEastAsia" w:hAnsiTheme="minorEastAsia"/>
          <w:szCs w:val="21"/>
          <w:shd w:val="clear" w:color="auto" w:fill="FFFFFF"/>
        </w:rPr>
        <w:t>电梯控制箱（无机房电</w:t>
      </w:r>
      <w:r>
        <w:rPr>
          <w:rFonts w:hint="eastAsia" w:asciiTheme="minorEastAsia" w:hAnsiTheme="minorEastAsia"/>
          <w:szCs w:val="21"/>
          <w:shd w:val="clear" w:color="auto" w:fill="FFFFFF"/>
        </w:rPr>
        <w:t>梯</w:t>
      </w:r>
      <w:r>
        <w:rPr>
          <w:rFonts w:asciiTheme="minorEastAsia" w:hAnsiTheme="minorEastAsia"/>
          <w:szCs w:val="21"/>
          <w:shd w:val="clear" w:color="auto" w:fill="FFFFFF"/>
        </w:rPr>
        <w:t>）</w:t>
      </w:r>
      <w:r>
        <w:rPr>
          <w:rFonts w:hint="eastAsia" w:asciiTheme="minorEastAsia" w:hAnsiTheme="minorEastAsia"/>
          <w:szCs w:val="21"/>
          <w:shd w:val="clear" w:color="auto" w:fill="FFFFFF"/>
        </w:rPr>
        <w:t>，机</w:t>
      </w:r>
      <w:r>
        <w:rPr>
          <w:rFonts w:asciiTheme="minorEastAsia" w:hAnsiTheme="minorEastAsia"/>
          <w:szCs w:val="21"/>
          <w:shd w:val="clear" w:color="auto" w:fill="FFFFFF"/>
        </w:rPr>
        <w:t>房</w:t>
      </w:r>
      <w:r>
        <w:rPr>
          <w:rFonts w:hint="eastAsia" w:asciiTheme="minorEastAsia" w:hAnsiTheme="minorEastAsia"/>
          <w:szCs w:val="21"/>
          <w:shd w:val="clear" w:color="auto" w:fill="FFFFFF"/>
        </w:rPr>
        <w:t>配</w:t>
      </w:r>
      <w:r>
        <w:rPr>
          <w:rFonts w:asciiTheme="minorEastAsia" w:hAnsiTheme="minorEastAsia"/>
          <w:szCs w:val="21"/>
          <w:shd w:val="clear" w:color="auto" w:fill="FFFFFF"/>
        </w:rPr>
        <w:t>电箱</w:t>
      </w:r>
      <w:r>
        <w:rPr>
          <w:rFonts w:hint="eastAsia" w:asciiTheme="minorEastAsia" w:hAnsiTheme="minorEastAsia"/>
          <w:szCs w:val="21"/>
          <w:shd w:val="clear" w:color="auto" w:fill="FFFFFF"/>
        </w:rPr>
        <w:t>或</w:t>
      </w:r>
      <w:r>
        <w:rPr>
          <w:rFonts w:asciiTheme="minorEastAsia" w:hAnsiTheme="minorEastAsia"/>
          <w:szCs w:val="21"/>
          <w:shd w:val="clear" w:color="auto" w:fill="FFFFFF"/>
        </w:rPr>
        <w:t>电梯控制箱</w:t>
      </w:r>
      <w:r>
        <w:rPr>
          <w:rFonts w:hint="eastAsia" w:asciiTheme="minorEastAsia" w:hAnsiTheme="minorEastAsia"/>
          <w:szCs w:val="21"/>
          <w:shd w:val="clear" w:color="auto" w:fill="FFFFFF"/>
        </w:rPr>
        <w:t>之后的所有电</w:t>
      </w:r>
      <w:r>
        <w:rPr>
          <w:rFonts w:asciiTheme="minorEastAsia" w:hAnsiTheme="minorEastAsia"/>
          <w:szCs w:val="21"/>
          <w:shd w:val="clear" w:color="auto" w:fill="FFFFFF"/>
        </w:rPr>
        <w:t>梯专用</w:t>
      </w:r>
      <w:r>
        <w:rPr>
          <w:rFonts w:hint="eastAsia" w:asciiTheme="minorEastAsia" w:hAnsiTheme="minorEastAsia"/>
          <w:szCs w:val="21"/>
          <w:shd w:val="clear" w:color="auto" w:fill="FFFFFF"/>
        </w:rPr>
        <w:t>线路由电梯专业单位负责，电梯井道照明及井道开关、插座由电梯专业单位负责。</w:t>
      </w:r>
    </w:p>
    <w:p w14:paraId="6AED6488">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负责电梯调试用临时电缆供货及敷设。</w:t>
      </w:r>
    </w:p>
    <w:p w14:paraId="1292E48D">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总承包单位负责电梯井道内水平安全防护、门洞施工期间的安全防护、防止施工用水进入井道的措施，如因泡水损坏由总承包单位承担。</w:t>
      </w:r>
    </w:p>
    <w:p w14:paraId="4CCD474A">
      <w:pPr>
        <w:numPr>
          <w:ilvl w:val="0"/>
          <w:numId w:val="16"/>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负责电梯安装施工期间电梯井道洞口的安全责任、安全防护措施、现场文明施工及施工场地的管理与维护。如电梯需提前投入使用（销售、施工人员垂直交通、施工材料上楼等用途）或施工</w:t>
      </w:r>
      <w:r>
        <w:rPr>
          <w:rFonts w:asciiTheme="minorEastAsia" w:hAnsiTheme="minorEastAsia"/>
          <w:szCs w:val="21"/>
          <w:shd w:val="clear" w:color="auto" w:fill="FFFFFF"/>
        </w:rPr>
        <w:t>电梯拆除后</w:t>
      </w:r>
      <w:r>
        <w:rPr>
          <w:rFonts w:hint="eastAsia" w:asciiTheme="minorEastAsia" w:hAnsiTheme="minorEastAsia"/>
          <w:szCs w:val="21"/>
          <w:shd w:val="clear" w:color="auto" w:fill="FFFFFF"/>
        </w:rPr>
        <w:t>，总承包单位负责电梯内临时保护措施（如夹板包装），每台电梯运行期间必须委派专人开电梯并管理。电梯使用须经发包人及监理同意，并与承包人、发包人签订责任书，并负责承担临时使用电梯的电费及电梯的保护工作，并承担因操作不当引起电梯设备故障和损坏维修、赔偿责任。</w:t>
      </w:r>
    </w:p>
    <w:p w14:paraId="226D3EBF">
      <w:pPr>
        <w:spacing w:line="360" w:lineRule="auto"/>
        <w:ind w:firstLine="401" w:firstLineChars="190"/>
        <w:rPr>
          <w:rFonts w:asciiTheme="minorEastAsia" w:hAnsiTheme="minorEastAsia"/>
          <w:b/>
          <w:szCs w:val="21"/>
          <w:shd w:val="clear" w:color="auto" w:fill="FFFFFF"/>
        </w:rPr>
      </w:pPr>
      <w:r>
        <w:rPr>
          <w:rFonts w:hint="eastAsia" w:asciiTheme="minorEastAsia" w:hAnsiTheme="minorEastAsia"/>
          <w:b/>
          <w:szCs w:val="21"/>
          <w:shd w:val="clear" w:color="auto" w:fill="FFFFFF"/>
        </w:rPr>
        <w:t>本合同安装单位负责：</w:t>
      </w:r>
    </w:p>
    <w:p w14:paraId="3D6198F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从收到中标通知书之日起10日内，必须向发包人提供电梯井道施工相关的技术要求与技术参数；井道施工前，必须及时向监理及总包单位进行技术交底；井道施工过程中，按发包人及监理要求定期进行电梯井道的测量和确认，确保电梯井道和机房符合安装要求。井道施工完工后，根据经电梯安装单位、发包人共同确认的电梯土建施工图按监理要求验收电梯井道、机房及梯厅，并办理交接手续；因电梯安装单位或电梯供货厂家提供的电梯土建条件图纸错误产生的不合格，其修复费用由电梯安装单位承担。</w:t>
      </w:r>
    </w:p>
    <w:p w14:paraId="35DA1E55">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电梯主机、轿厢、导轨、随行电缆、对重、控制柜等全套电梯设备的安装和调试。</w:t>
      </w:r>
    </w:p>
    <w:p w14:paraId="30FC4730">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配合完成电梯轿厢内摄像头、背景音乐扬声器、信息发布、梯控、五方对讲等智能化设备的安装；配合移动运营公司完成井道内施工。</w:t>
      </w:r>
    </w:p>
    <w:p w14:paraId="7D41AE9B">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井道内电梯安装所需脚手架或施工排架。</w:t>
      </w:r>
    </w:p>
    <w:p w14:paraId="7FF77387">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电梯井道内电梯安装所需的承托导轨的钢梁、机房内曳引机的支持钢梁、钢牛腿、底坑钢爬梯、扶梯底坑固定钢板的制作和安装。</w:t>
      </w:r>
    </w:p>
    <w:p w14:paraId="34127BEA">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电梯机房内双电源总配电箱电源引入点断路器下端到承包人电梯控制箱（或配电箱）的电缆（含导管、线槽）供货和安装。</w:t>
      </w:r>
    </w:p>
    <w:p w14:paraId="7096198E">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电梯井道照明（含井道内管线敷设）。</w:t>
      </w:r>
    </w:p>
    <w:p w14:paraId="248CB521">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负责检修门、井道安全门、检修活板门机电联锁装置安装及线缆敷设。</w:t>
      </w:r>
    </w:p>
    <w:p w14:paraId="31BD42AE">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提供电梯外召样品给装修单位并配合后续安装。</w:t>
      </w:r>
    </w:p>
    <w:p w14:paraId="0EE94048">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除电梯土建施工图中总包方、发包人承担的电梯井道（含厅门及地坎塞缝）、机房、设备基础、缓冲器混凝土座以及其他土建及相关施工单位需配合事项（另行约定）之外所有电梯相关的安装、调试、验收（包括但不限于招标文件、本合同和电梯参数表中的相关内容）。</w:t>
      </w:r>
    </w:p>
    <w:p w14:paraId="16E1E24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负责向项目所在地的技术监督局办理安装进场前的施工报装有关手续。</w:t>
      </w:r>
    </w:p>
    <w:p w14:paraId="0BC6E64B">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负责办妥全部电梯准用手续并取得电梯使用许可证件；保证电梯通过项目所在地技术监督局验收，确保通过消防部门的验收。</w:t>
      </w:r>
    </w:p>
    <w:p w14:paraId="1A491D1A">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自第一台电梯投入使用之日起，至本工程整体竣工验收、入伙前，承包人需在现场常驻维保人员，免费对提前投入使用的电梯进行日常维护、保养工作。</w:t>
      </w:r>
    </w:p>
    <w:p w14:paraId="71946DED">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电梯提前使用的维护、保养：电梯取得合格证但正式移交发包人（或发包人指定的管理机构）前，部分电梯（每栋至少两台，实际以发包人通知为准）需要提前投入供项目施工垂直运输使用。在此期间，电梯</w:t>
      </w:r>
      <w:r>
        <w:rPr>
          <w:rFonts w:asciiTheme="minorEastAsia" w:hAnsiTheme="minorEastAsia"/>
          <w:szCs w:val="21"/>
          <w:shd w:val="clear" w:color="auto" w:fill="FFFFFF"/>
        </w:rPr>
        <w:t>安装单位</w:t>
      </w:r>
      <w:r>
        <w:rPr>
          <w:rFonts w:hint="eastAsia" w:asciiTheme="minorEastAsia" w:hAnsiTheme="minorEastAsia"/>
          <w:szCs w:val="21"/>
          <w:shd w:val="clear" w:color="auto" w:fill="FFFFFF"/>
        </w:rPr>
        <w:t>应按发包人及监理的要求，提供临时呼梯按钮，并派专人负责电梯的故障处理、维修、保养（每周一次），并负责对发包人指定操作人员进行技术培训。因总包方操作不当引起电梯设备故障和损坏，由电梯</w:t>
      </w:r>
      <w:r>
        <w:rPr>
          <w:rFonts w:asciiTheme="minorEastAsia" w:hAnsiTheme="minorEastAsia"/>
          <w:szCs w:val="21"/>
          <w:shd w:val="clear" w:color="auto" w:fill="FFFFFF"/>
        </w:rPr>
        <w:t>安装单位</w:t>
      </w:r>
      <w:r>
        <w:rPr>
          <w:rFonts w:hint="eastAsia" w:asciiTheme="minorEastAsia" w:hAnsiTheme="minorEastAsia"/>
          <w:szCs w:val="21"/>
          <w:shd w:val="clear" w:color="auto" w:fill="FFFFFF"/>
        </w:rPr>
        <w:t>负责修复，涉及的费用由总包方负担。</w:t>
      </w:r>
    </w:p>
    <w:p w14:paraId="7D8118E6">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在机房及井道内提供脚手架，临时棚架和平台以供安装电梯设备。</w:t>
      </w:r>
    </w:p>
    <w:p w14:paraId="2798BB6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于电梯底槽提供钢丝网屏障用作对重装置的保护，另须于电梯底槽提供坚固的钢丝网隔壁 (最少2.5m高) 用作分隔每个电梯竖井。</w:t>
      </w:r>
    </w:p>
    <w:p w14:paraId="766DBD71">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在移交给发包人之前，提供对电梯轿厢及电梯厅之完成工作（召唤按钮和楼层显示等）的保护。</w:t>
      </w:r>
    </w:p>
    <w:p w14:paraId="64F19FB3">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提供五方对讲系统（机房、井道底坑、轿厢顶、轿厢内、监控中心）之相关的设备、线槽、线管、线缆的供应和安装调试。其中，机房至监控中心线缆敷设除外。</w:t>
      </w:r>
    </w:p>
    <w:p w14:paraId="37CE0B0C">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当地政府部门及规范要求的所有有关电梯之永久告示置于机房、轿厢、电梯厅及扶梯等地方。</w:t>
      </w:r>
    </w:p>
    <w:p w14:paraId="5DED2E50">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复核并确保电梯井道内表面与轿厢地坎的水平距离、轿门与闭合后门槛的水平距离符合国标要求，如果不能达到国标要求，由承包人负责采取整改措施直至符合要求为止（包括但不限于提供防护网进行防护）。</w:t>
      </w:r>
    </w:p>
    <w:p w14:paraId="3E505FAC">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负责监控中心内的中央电梯监控/管理计算机平台的安装和调试，并需向其它分包开放电梯监控系统的接口要求及协议和接入技术支持，配合内容包括但不限于：</w:t>
      </w:r>
    </w:p>
    <w:p w14:paraId="5A55995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提供通信协议文本；</w:t>
      </w:r>
    </w:p>
    <w:p w14:paraId="186F9F4F">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提供电梯监控数据点表（含寄存器地址）；</w:t>
      </w:r>
    </w:p>
    <w:p w14:paraId="41A13653">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提出连接线缆技术要求，配合智能化IBMS接入调试，并提供技术支持。</w:t>
      </w:r>
    </w:p>
    <w:p w14:paraId="040B6348">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w:t>
      </w:r>
      <w:r>
        <w:rPr>
          <w:rFonts w:asciiTheme="minorEastAsia" w:hAnsiTheme="minorEastAsia"/>
          <w:szCs w:val="21"/>
          <w:shd w:val="clear" w:color="auto" w:fill="FFFFFF"/>
        </w:rPr>
        <w:t>安装单位</w:t>
      </w:r>
      <w:r>
        <w:rPr>
          <w:rFonts w:hint="eastAsia" w:asciiTheme="minorEastAsia" w:hAnsiTheme="minorEastAsia"/>
          <w:szCs w:val="21"/>
          <w:shd w:val="clear" w:color="auto" w:fill="FFFFFF"/>
        </w:rPr>
        <w:t>负责2年免费质保期内的全部维修保养服务和电梯年审，相关费用已包含在合同总价中。免费质保期以质量保修合同规定的时间起计。</w:t>
      </w:r>
    </w:p>
    <w:p w14:paraId="519DB242">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w:t>
      </w:r>
      <w:r>
        <w:rPr>
          <w:rFonts w:asciiTheme="minorEastAsia" w:hAnsiTheme="minorEastAsia"/>
          <w:szCs w:val="21"/>
          <w:shd w:val="clear" w:color="auto" w:fill="FFFFFF"/>
        </w:rPr>
        <w:t>安装单位</w:t>
      </w:r>
      <w:r>
        <w:rPr>
          <w:rFonts w:hint="eastAsia" w:asciiTheme="minorEastAsia" w:hAnsiTheme="minorEastAsia"/>
          <w:szCs w:val="21"/>
          <w:shd w:val="clear" w:color="auto" w:fill="FFFFFF"/>
        </w:rPr>
        <w:t>负责办理电梯施工许可证，包括所涉及的所有相关手续和费用已包含在合同总价。</w:t>
      </w:r>
    </w:p>
    <w:p w14:paraId="563BEFD2">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消防梯具备消防员操作功能；其余电梯具备消防迫降功能，当遇火警讯号及停电时,电梯自动前往主回归层,若火警讯号发生在主回归层时,电梯则往次回归层,另当有地震讯号时,电梯往最近层停层。</w:t>
      </w:r>
    </w:p>
    <w:p w14:paraId="795B8631">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在机房控制柜提供消防联动迫降通讯接口，并提出消防迫降线路的技术要求；配合总包单位（消防分包）完成机房控制柜内的接线和调试，保证系统动作的可靠性、准确性和灵敏性。</w:t>
      </w:r>
    </w:p>
    <w:p w14:paraId="1ADDFE23">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总包单位（消防分包）须按防火分区分布提供每个防火分区的消防警报讯号。电梯承包商须确保发生火灾的防火分区内所有有关的电梯按预先设定的次序逐一回降。其它没有发生火灾的防火分区内的电梯将不受影响。</w:t>
      </w:r>
    </w:p>
    <w:p w14:paraId="1512A9DC">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保证消防验收时对电梯工程的验收，并做好验收时的用梯需求配合。</w:t>
      </w:r>
    </w:p>
    <w:p w14:paraId="339F6513">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w:t>
      </w:r>
      <w:r>
        <w:rPr>
          <w:rFonts w:asciiTheme="minorEastAsia" w:hAnsiTheme="minorEastAsia"/>
          <w:szCs w:val="21"/>
          <w:shd w:val="clear" w:color="auto" w:fill="FFFFFF"/>
        </w:rPr>
        <w:t>安装</w:t>
      </w:r>
      <w:r>
        <w:rPr>
          <w:rFonts w:hint="eastAsia" w:asciiTheme="minorEastAsia" w:hAnsiTheme="minorEastAsia"/>
          <w:szCs w:val="21"/>
          <w:shd w:val="clear" w:color="auto" w:fill="FFFFFF"/>
        </w:rPr>
        <w:t>单位须于指定的电梯轿厢顶部或吊顶预留开孔，配合监控摄像头、背景音乐、信息发布显示屏的安装。</w:t>
      </w:r>
    </w:p>
    <w:p w14:paraId="0F4FDA6D">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负责提供由电梯机房至电梯轿厢的带CCTV视频电缆、背景音频电缆和信息发布信号线的随行电缆；在机房控制柜提供相应接口，并配合智能化分包单位完成接线和调试。</w:t>
      </w:r>
    </w:p>
    <w:p w14:paraId="5B337E3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配合移动运营商完成井道、轿厢内手机信号覆盖天线及线缆敷设。</w:t>
      </w:r>
    </w:p>
    <w:p w14:paraId="3CFF2767">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电梯轿顶电源预留220V交流电源接口，供后期装饰灯具、摄像机、信息发布液晶显示屏供电。</w:t>
      </w:r>
    </w:p>
    <w:p w14:paraId="77E3392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负责完成电梯五方通话中除机房至园区或小区监控中心线缆敷设外的全部工作内容。</w:t>
      </w:r>
    </w:p>
    <w:p w14:paraId="35BAE301">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负责监控中心内的中央电梯监控/管理计算机平台的安装和调试，并需向智能化分包单位开放与智能化IBMS系统对接的TCP/IP数据库接口及协议和接入技术支持；配合内容包括但不限于：</w:t>
      </w:r>
    </w:p>
    <w:p w14:paraId="0B33279A">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提供通信协议文本；</w:t>
      </w:r>
    </w:p>
    <w:p w14:paraId="07665B02">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提供园区电梯监控数据点表（含寄存器地址）；</w:t>
      </w:r>
    </w:p>
    <w:p w14:paraId="04488925">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提出连接线缆技术要求，配合智能化IBMS接入调试，并提供技术支持。</w:t>
      </w:r>
    </w:p>
    <w:p w14:paraId="6F1AE456">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提供电梯外召样品给装修单位并配合后续安装。</w:t>
      </w:r>
    </w:p>
    <w:p w14:paraId="11003A94">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配合装饰单位完成电梯厅的装修（如有）。</w:t>
      </w:r>
    </w:p>
    <w:p w14:paraId="092F67DD">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轿厢装修（如有）完成后，承包人须调整并保证轿厢整体的配重平衡。</w:t>
      </w:r>
    </w:p>
    <w:p w14:paraId="69489F62">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须与总包单位（智能化分包单位）协调电梯内监控摄象机、背景音乐扬声器、信息发布显示屏等装饰事项。</w:t>
      </w:r>
    </w:p>
    <w:p w14:paraId="2DBCA9EC">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提供电梯坑底易泡水元器件、配件等报价清单（遵循市场实际维保价的原则），未报价的配件因泡水损坏更换由电梯单位自行承担。</w:t>
      </w:r>
    </w:p>
    <w:p w14:paraId="0F998DA1">
      <w:pPr>
        <w:numPr>
          <w:ilvl w:val="0"/>
          <w:numId w:val="17"/>
        </w:numPr>
        <w:spacing w:line="360" w:lineRule="auto"/>
        <w:ind w:firstLine="399" w:firstLineChars="190"/>
        <w:rPr>
          <w:rFonts w:asciiTheme="minorEastAsia" w:hAnsiTheme="minorEastAsia"/>
          <w:szCs w:val="21"/>
          <w:shd w:val="clear" w:color="auto" w:fill="FFFFFF"/>
        </w:rPr>
      </w:pPr>
      <w:r>
        <w:rPr>
          <w:rFonts w:hint="eastAsia" w:asciiTheme="minorEastAsia" w:hAnsiTheme="minorEastAsia"/>
          <w:szCs w:val="21"/>
          <w:shd w:val="clear" w:color="auto" w:fill="FFFFFF"/>
        </w:rPr>
        <w:t>如若临时电梯的使用产生其他费用，由临时电梯使用单位与安装单位协商承担。</w:t>
      </w:r>
    </w:p>
    <w:p w14:paraId="4FFAE8C7">
      <w:pPr>
        <w:rPr>
          <w:rFonts w:asciiTheme="minorEastAsia" w:hAnsiTheme="minorEastAsia"/>
          <w:szCs w:val="21"/>
        </w:rPr>
      </w:pPr>
    </w:p>
    <w:p w14:paraId="074AC40D">
      <w:pPr>
        <w:widowControl/>
        <w:jc w:val="left"/>
        <w:rPr>
          <w:rFonts w:asciiTheme="minorEastAsia" w:hAnsiTheme="minorEastAsia"/>
        </w:rPr>
      </w:pPr>
      <w:r>
        <w:rPr>
          <w:rFonts w:asciiTheme="minorEastAsia" w:hAnsiTheme="minorEastAsia"/>
        </w:rPr>
        <w:br w:type="page"/>
      </w:r>
    </w:p>
    <w:p w14:paraId="3DEE5591">
      <w:pPr>
        <w:widowControl/>
        <w:jc w:val="left"/>
        <w:rPr>
          <w:rFonts w:asciiTheme="minorEastAsia" w:hAnsiTheme="minorEastAsia"/>
          <w:b/>
          <w:sz w:val="28"/>
        </w:rPr>
      </w:pPr>
      <w:r>
        <w:rPr>
          <w:rFonts w:hint="eastAsia" w:asciiTheme="minorEastAsia" w:hAnsiTheme="minorEastAsia"/>
          <w:b/>
          <w:sz w:val="28"/>
        </w:rPr>
        <w:t>附件5</w:t>
      </w:r>
    </w:p>
    <w:p w14:paraId="68184BDE">
      <w:pPr>
        <w:spacing w:line="360" w:lineRule="auto"/>
        <w:jc w:val="center"/>
        <w:rPr>
          <w:rFonts w:cs="Times New Roman" w:asciiTheme="minorEastAsia" w:hAnsiTheme="minorEastAsia"/>
          <w:b/>
          <w:sz w:val="36"/>
        </w:rPr>
      </w:pPr>
      <w:r>
        <w:rPr>
          <w:rFonts w:hint="eastAsia" w:cs="Times New Roman" w:asciiTheme="minorEastAsia" w:hAnsiTheme="minorEastAsia"/>
          <w:b/>
          <w:sz w:val="36"/>
        </w:rPr>
        <w:t>廉洁从业共建协议</w:t>
      </w:r>
    </w:p>
    <w:p w14:paraId="5D2F5A38">
      <w:pPr>
        <w:spacing w:line="360" w:lineRule="auto"/>
        <w:rPr>
          <w:rFonts w:asciiTheme="minorEastAsia" w:hAnsiTheme="minorEastAsia"/>
          <w:b/>
          <w:sz w:val="22"/>
          <w:u w:val="single"/>
        </w:rPr>
      </w:pPr>
      <w:r>
        <w:rPr>
          <w:rFonts w:hint="eastAsia" w:asciiTheme="minorEastAsia" w:hAnsiTheme="minorEastAsia"/>
          <w:b/>
          <w:sz w:val="22"/>
        </w:rPr>
        <w:t>发包人：</w:t>
      </w:r>
      <w:r>
        <w:rPr>
          <w:rFonts w:hint="eastAsia" w:asciiTheme="minorEastAsia" w:hAnsiTheme="minorEastAsia"/>
          <w:bCs/>
          <w:kern w:val="0"/>
          <w:sz w:val="22"/>
          <w:u w:val="single"/>
        </w:rPr>
        <w:t xml:space="preserve">  </w:t>
      </w:r>
      <w:r>
        <w:rPr>
          <w:rFonts w:asciiTheme="minorEastAsia" w:hAnsiTheme="minorEastAsia"/>
          <w:bCs/>
          <w:kern w:val="0"/>
          <w:sz w:val="22"/>
          <w:u w:val="single"/>
        </w:rPr>
        <w:t xml:space="preserve">                   </w:t>
      </w:r>
      <w:r>
        <w:rPr>
          <w:rFonts w:hint="eastAsia" w:asciiTheme="minorEastAsia" w:hAnsiTheme="minorEastAsia"/>
          <w:bCs/>
          <w:kern w:val="0"/>
          <w:sz w:val="22"/>
          <w:u w:val="single"/>
        </w:rPr>
        <w:t xml:space="preserve">           </w:t>
      </w:r>
    </w:p>
    <w:p w14:paraId="4CB0501E">
      <w:pPr>
        <w:spacing w:line="360" w:lineRule="auto"/>
        <w:rPr>
          <w:rFonts w:asciiTheme="minorEastAsia" w:hAnsiTheme="minorEastAsia"/>
          <w:b/>
          <w:sz w:val="22"/>
        </w:rPr>
      </w:pPr>
      <w:r>
        <w:rPr>
          <w:rFonts w:hint="eastAsia" w:asciiTheme="minorEastAsia" w:hAnsiTheme="minorEastAsia"/>
          <w:b/>
          <w:sz w:val="22"/>
        </w:rPr>
        <w:t>承包人：</w:t>
      </w:r>
      <w:r>
        <w:rPr>
          <w:rFonts w:hint="eastAsia" w:asciiTheme="minorEastAsia" w:hAnsiTheme="minorEastAsia"/>
          <w:bCs/>
          <w:kern w:val="0"/>
          <w:sz w:val="22"/>
          <w:u w:val="single"/>
        </w:rPr>
        <w:t xml:space="preserve">  </w:t>
      </w:r>
      <w:r>
        <w:rPr>
          <w:rFonts w:asciiTheme="minorEastAsia" w:hAnsiTheme="minorEastAsia"/>
          <w:bCs/>
          <w:kern w:val="0"/>
          <w:sz w:val="22"/>
          <w:u w:val="single"/>
        </w:rPr>
        <w:t xml:space="preserve">                   </w:t>
      </w:r>
      <w:r>
        <w:rPr>
          <w:rFonts w:hint="eastAsia" w:asciiTheme="minorEastAsia" w:hAnsiTheme="minorEastAsia"/>
          <w:bCs/>
          <w:kern w:val="0"/>
          <w:sz w:val="22"/>
          <w:u w:val="single"/>
        </w:rPr>
        <w:t xml:space="preserve">           </w:t>
      </w:r>
    </w:p>
    <w:p w14:paraId="660B4E79">
      <w:pPr>
        <w:spacing w:line="360" w:lineRule="auto"/>
        <w:ind w:firstLine="550" w:firstLineChars="250"/>
        <w:rPr>
          <w:rFonts w:asciiTheme="minorEastAsia" w:hAnsiTheme="minorEastAsia"/>
          <w:sz w:val="22"/>
        </w:rPr>
      </w:pPr>
      <w:r>
        <w:rPr>
          <w:rFonts w:hint="eastAsia" w:asciiTheme="minorEastAsia" w:hAnsiTheme="minorEastAsia"/>
          <w:sz w:val="22"/>
        </w:rPr>
        <w:t>为规范甲乙双方的商业行为，维护公平竞争，建立健全防治商业贿赂的长效机制，深入推进反腐倡廉工作，根据国家有关法律法规的规定，经甲、承包人双方协商，签订本协议。</w:t>
      </w:r>
    </w:p>
    <w:p w14:paraId="3F30F43E">
      <w:pPr>
        <w:spacing w:line="360" w:lineRule="auto"/>
        <w:rPr>
          <w:rFonts w:asciiTheme="minorEastAsia" w:hAnsiTheme="minorEastAsia"/>
          <w:b/>
          <w:sz w:val="22"/>
        </w:rPr>
      </w:pPr>
      <w:r>
        <w:rPr>
          <w:rFonts w:hint="eastAsia" w:asciiTheme="minorEastAsia" w:hAnsiTheme="minorEastAsia"/>
          <w:b/>
          <w:sz w:val="22"/>
        </w:rPr>
        <w:t>第一条甲乙双方共同责任</w:t>
      </w:r>
    </w:p>
    <w:p w14:paraId="6F29111F">
      <w:pPr>
        <w:spacing w:line="360" w:lineRule="auto"/>
        <w:rPr>
          <w:rFonts w:asciiTheme="minorEastAsia" w:hAnsiTheme="minorEastAsia"/>
          <w:sz w:val="22"/>
        </w:rPr>
      </w:pPr>
      <w:r>
        <w:rPr>
          <w:rFonts w:hint="eastAsia" w:asciiTheme="minorEastAsia" w:hAnsiTheme="minorEastAsia"/>
          <w:sz w:val="22"/>
        </w:rPr>
        <w:t>（一）严格遵守国家有关法律法规以及廉洁从业的有关规定。</w:t>
      </w:r>
    </w:p>
    <w:p w14:paraId="5910D964">
      <w:pPr>
        <w:spacing w:line="360" w:lineRule="auto"/>
        <w:rPr>
          <w:rFonts w:asciiTheme="minorEastAsia" w:hAnsiTheme="minorEastAsia"/>
          <w:sz w:val="22"/>
        </w:rPr>
      </w:pPr>
      <w:r>
        <w:rPr>
          <w:rFonts w:hint="eastAsia" w:asciiTheme="minorEastAsia" w:hAnsiTheme="minorEastAsia"/>
          <w:sz w:val="22"/>
        </w:rPr>
        <w:t>（二）严格遵守商业道德和市场规则，共同营造公平公正的合作环境。</w:t>
      </w:r>
    </w:p>
    <w:p w14:paraId="50AD3C01">
      <w:pPr>
        <w:spacing w:line="360" w:lineRule="auto"/>
        <w:rPr>
          <w:rFonts w:asciiTheme="minorEastAsia" w:hAnsiTheme="minorEastAsia"/>
          <w:sz w:val="22"/>
        </w:rPr>
      </w:pPr>
      <w:r>
        <w:rPr>
          <w:rFonts w:hint="eastAsia" w:asciiTheme="minorEastAsia" w:hAnsiTheme="minorEastAsia"/>
          <w:sz w:val="22"/>
        </w:rPr>
        <w:t>（三）加强有关人员的管理和廉洁从业教育，自觉抵制不廉洁行为。在合作过程中发现对方存在违规违纪违法行为，应及时向对方有关部门举报。</w:t>
      </w:r>
    </w:p>
    <w:p w14:paraId="7D3FE2F7">
      <w:pPr>
        <w:spacing w:line="360" w:lineRule="auto"/>
        <w:rPr>
          <w:rFonts w:asciiTheme="minorEastAsia" w:hAnsiTheme="minorEastAsia"/>
          <w:b/>
          <w:sz w:val="22"/>
        </w:rPr>
      </w:pPr>
      <w:r>
        <w:rPr>
          <w:rFonts w:hint="eastAsia" w:asciiTheme="minorEastAsia" w:hAnsiTheme="minorEastAsia"/>
          <w:b/>
          <w:sz w:val="22"/>
        </w:rPr>
        <w:t>第二条发包人的责任和义务：</w:t>
      </w:r>
    </w:p>
    <w:p w14:paraId="351163CC">
      <w:pPr>
        <w:spacing w:line="360" w:lineRule="auto"/>
        <w:rPr>
          <w:rFonts w:asciiTheme="minorEastAsia" w:hAnsiTheme="minorEastAsia"/>
          <w:sz w:val="22"/>
        </w:rPr>
      </w:pPr>
      <w:r>
        <w:rPr>
          <w:rFonts w:hint="eastAsia" w:asciiTheme="minorEastAsia" w:hAnsiTheme="minorEastAsia"/>
          <w:sz w:val="22"/>
        </w:rPr>
        <w:t>（一）按照国家相关规定及发包人的招（议）标程序确定供应商，确保公正、公平对待所有合作方；</w:t>
      </w:r>
    </w:p>
    <w:p w14:paraId="39B73E57">
      <w:pPr>
        <w:spacing w:line="360" w:lineRule="auto"/>
        <w:rPr>
          <w:rFonts w:asciiTheme="minorEastAsia" w:hAnsiTheme="minorEastAsia"/>
          <w:sz w:val="22"/>
        </w:rPr>
      </w:pPr>
      <w:r>
        <w:rPr>
          <w:rFonts w:hint="eastAsia" w:asciiTheme="minorEastAsia" w:hAnsiTheme="minorEastAsia"/>
          <w:sz w:val="22"/>
        </w:rPr>
        <w:t>（二）不得索要或接受承包人及其相关单位和人员提供的回扣、礼金、有价证券、支付凭证、贵重物品等。</w:t>
      </w:r>
    </w:p>
    <w:p w14:paraId="4720D351">
      <w:pPr>
        <w:spacing w:line="360" w:lineRule="auto"/>
        <w:rPr>
          <w:rFonts w:asciiTheme="minorEastAsia" w:hAnsiTheme="minorEastAsia"/>
          <w:sz w:val="22"/>
        </w:rPr>
      </w:pPr>
      <w:r>
        <w:rPr>
          <w:rFonts w:hint="eastAsia" w:asciiTheme="minorEastAsia" w:hAnsiTheme="minorEastAsia"/>
          <w:sz w:val="22"/>
        </w:rPr>
        <w:t>（三）不得在承包人及其相关单位报销任何应由发包人或个人支付的费用。</w:t>
      </w:r>
    </w:p>
    <w:p w14:paraId="4012C7F7">
      <w:pPr>
        <w:spacing w:line="360" w:lineRule="auto"/>
        <w:rPr>
          <w:rFonts w:asciiTheme="minorEastAsia" w:hAnsiTheme="minorEastAsia"/>
          <w:sz w:val="22"/>
        </w:rPr>
      </w:pPr>
      <w:r>
        <w:rPr>
          <w:rFonts w:hint="eastAsia" w:asciiTheme="minorEastAsia" w:hAnsiTheme="minorEastAsia"/>
          <w:sz w:val="22"/>
        </w:rPr>
        <w:t>（四）不得违反规定在承包人及其相关单位投资入股，不得向承包人单位及人员借款或委托买卖股票、债券等。</w:t>
      </w:r>
    </w:p>
    <w:p w14:paraId="307D05D2">
      <w:pPr>
        <w:spacing w:line="360" w:lineRule="auto"/>
        <w:rPr>
          <w:rFonts w:asciiTheme="minorEastAsia" w:hAnsiTheme="minorEastAsia"/>
          <w:sz w:val="22"/>
        </w:rPr>
      </w:pPr>
      <w:r>
        <w:rPr>
          <w:rFonts w:hint="eastAsia" w:asciiTheme="minorEastAsia" w:hAnsiTheme="minorEastAsia"/>
          <w:sz w:val="22"/>
        </w:rPr>
        <w:t>（五）不得要求、暗示和接受承包人及其相关单位和个人为其购买或装修住房、婚丧嫁娶、配偶和子女的上学或工作安排以及出国（境）、旅游等提供方便。</w:t>
      </w:r>
    </w:p>
    <w:p w14:paraId="11393353">
      <w:pPr>
        <w:spacing w:line="360" w:lineRule="auto"/>
        <w:rPr>
          <w:rFonts w:asciiTheme="minorEastAsia" w:hAnsiTheme="minorEastAsia"/>
          <w:sz w:val="22"/>
        </w:rPr>
      </w:pPr>
      <w:r>
        <w:rPr>
          <w:rFonts w:hint="eastAsia" w:asciiTheme="minorEastAsia" w:hAnsiTheme="minorEastAsia"/>
          <w:sz w:val="22"/>
        </w:rPr>
        <w:t>（六）不得参加承包人及其相关单位安排的可能影响公正执行公务的宴请及健身、娱乐等活动。</w:t>
      </w:r>
    </w:p>
    <w:p w14:paraId="35D172A4">
      <w:pPr>
        <w:spacing w:line="360" w:lineRule="auto"/>
        <w:rPr>
          <w:rFonts w:asciiTheme="minorEastAsia" w:hAnsiTheme="minorEastAsia"/>
          <w:sz w:val="22"/>
        </w:rPr>
      </w:pPr>
      <w:r>
        <w:rPr>
          <w:rFonts w:hint="eastAsia" w:asciiTheme="minorEastAsia" w:hAnsiTheme="minorEastAsia"/>
          <w:sz w:val="22"/>
        </w:rPr>
        <w:t>（七）不得接受承包人及其相关单位购置或提供的通讯工具、交通工具和高档办公用品（除合同约定外）。</w:t>
      </w:r>
    </w:p>
    <w:p w14:paraId="75463735">
      <w:pPr>
        <w:spacing w:line="360" w:lineRule="auto"/>
        <w:rPr>
          <w:rFonts w:asciiTheme="minorEastAsia" w:hAnsiTheme="minorEastAsia"/>
          <w:sz w:val="22"/>
        </w:rPr>
      </w:pPr>
      <w:r>
        <w:rPr>
          <w:rFonts w:hint="eastAsia" w:asciiTheme="minorEastAsia" w:hAnsiTheme="minorEastAsia"/>
          <w:sz w:val="22"/>
        </w:rPr>
        <w:t>（八）不得利用职权通过承包人及其相关单位为其配偶、子女及他人谋取不正当利益。</w:t>
      </w:r>
    </w:p>
    <w:p w14:paraId="0A0688EE">
      <w:pPr>
        <w:spacing w:line="360" w:lineRule="auto"/>
        <w:rPr>
          <w:rFonts w:asciiTheme="minorEastAsia" w:hAnsiTheme="minorEastAsia"/>
          <w:sz w:val="22"/>
        </w:rPr>
      </w:pPr>
      <w:r>
        <w:rPr>
          <w:rFonts w:hint="eastAsia" w:asciiTheme="minorEastAsia" w:hAnsiTheme="minorEastAsia"/>
          <w:sz w:val="22"/>
        </w:rPr>
        <w:t>（九）不得违反规定在承包人或承包人相关单位兼职和领取兼职工资及报酬；不得利用发包人的商业秘密、业务渠道等谋取个人私利，或将其提供泄漏给承包人及其它企业和个人。</w:t>
      </w:r>
    </w:p>
    <w:p w14:paraId="0843F362">
      <w:pPr>
        <w:spacing w:line="360" w:lineRule="auto"/>
        <w:rPr>
          <w:rFonts w:asciiTheme="minorEastAsia" w:hAnsiTheme="minorEastAsia"/>
          <w:sz w:val="22"/>
        </w:rPr>
      </w:pPr>
      <w:r>
        <w:rPr>
          <w:rFonts w:hint="eastAsia" w:asciiTheme="minorEastAsia" w:hAnsiTheme="minorEastAsia"/>
          <w:sz w:val="22"/>
        </w:rPr>
        <w:t>（十）不得利用职权和工作之便向承包人提出其它与工作业务无关的事项或要求。</w:t>
      </w:r>
    </w:p>
    <w:p w14:paraId="6EAE2260">
      <w:pPr>
        <w:spacing w:line="360" w:lineRule="auto"/>
        <w:rPr>
          <w:rFonts w:asciiTheme="minorEastAsia" w:hAnsiTheme="minorEastAsia"/>
          <w:b/>
          <w:sz w:val="22"/>
        </w:rPr>
      </w:pPr>
      <w:r>
        <w:rPr>
          <w:rFonts w:hint="eastAsia" w:asciiTheme="minorEastAsia" w:hAnsiTheme="minorEastAsia"/>
          <w:b/>
          <w:sz w:val="22"/>
        </w:rPr>
        <w:t>第三条承包人的责任和义务：</w:t>
      </w:r>
    </w:p>
    <w:p w14:paraId="22EC2375">
      <w:pPr>
        <w:spacing w:line="360" w:lineRule="auto"/>
        <w:rPr>
          <w:rFonts w:asciiTheme="minorEastAsia" w:hAnsiTheme="minorEastAsia"/>
          <w:sz w:val="22"/>
        </w:rPr>
      </w:pPr>
      <w:r>
        <w:rPr>
          <w:rFonts w:hint="eastAsia" w:asciiTheme="minorEastAsia" w:hAnsiTheme="minorEastAsia"/>
          <w:sz w:val="22"/>
        </w:rPr>
        <w:t>（一）根据自己的实力参与发包人的招（议）标，遵守发包人的管理制度。</w:t>
      </w:r>
    </w:p>
    <w:p w14:paraId="537223BE">
      <w:pPr>
        <w:spacing w:line="360" w:lineRule="auto"/>
        <w:rPr>
          <w:rFonts w:asciiTheme="minorEastAsia" w:hAnsiTheme="minorEastAsia"/>
          <w:sz w:val="22"/>
        </w:rPr>
      </w:pPr>
      <w:r>
        <w:rPr>
          <w:rFonts w:hint="eastAsia" w:asciiTheme="minorEastAsia" w:hAnsiTheme="minorEastAsia"/>
          <w:sz w:val="22"/>
        </w:rPr>
        <w:t>（二）不得向发包人及其人员提供回扣、礼金、有价证券、支付凭证、贵重物品等。</w:t>
      </w:r>
    </w:p>
    <w:p w14:paraId="4DCBE470">
      <w:pPr>
        <w:spacing w:line="360" w:lineRule="auto"/>
        <w:rPr>
          <w:rFonts w:asciiTheme="minorEastAsia" w:hAnsiTheme="minorEastAsia"/>
          <w:sz w:val="22"/>
        </w:rPr>
      </w:pPr>
      <w:r>
        <w:rPr>
          <w:rFonts w:hint="eastAsia" w:asciiTheme="minorEastAsia" w:hAnsiTheme="minorEastAsia"/>
          <w:sz w:val="22"/>
        </w:rPr>
        <w:t>（三）不得为发包人及其人员报销应由发包人或个人支付的费用。</w:t>
      </w:r>
    </w:p>
    <w:p w14:paraId="7207339E">
      <w:pPr>
        <w:spacing w:line="360" w:lineRule="auto"/>
        <w:rPr>
          <w:rFonts w:asciiTheme="minorEastAsia" w:hAnsiTheme="minorEastAsia"/>
          <w:sz w:val="22"/>
        </w:rPr>
      </w:pPr>
      <w:r>
        <w:rPr>
          <w:rFonts w:hint="eastAsia" w:asciiTheme="minorEastAsia" w:hAnsiTheme="minorEastAsia"/>
          <w:sz w:val="22"/>
        </w:rPr>
        <w:t>（四）不得为发包人人员投资入股、个人借款或买卖股票、债券等提供方便。</w:t>
      </w:r>
    </w:p>
    <w:p w14:paraId="05DE98FA">
      <w:pPr>
        <w:spacing w:line="360" w:lineRule="auto"/>
        <w:rPr>
          <w:rFonts w:asciiTheme="minorEastAsia" w:hAnsiTheme="minorEastAsia"/>
          <w:sz w:val="22"/>
        </w:rPr>
      </w:pPr>
      <w:r>
        <w:rPr>
          <w:rFonts w:hint="eastAsia" w:asciiTheme="minorEastAsia" w:hAnsiTheme="minorEastAsia"/>
          <w:sz w:val="22"/>
        </w:rPr>
        <w:t>（五）不得为发包人人员购买或装修住房、婚丧嫁娶、配偶子女上学或工作安排以及出国（境）、旅游等提供方便。</w:t>
      </w:r>
    </w:p>
    <w:p w14:paraId="66331DF3">
      <w:pPr>
        <w:spacing w:line="360" w:lineRule="auto"/>
        <w:rPr>
          <w:rFonts w:asciiTheme="minorEastAsia" w:hAnsiTheme="minorEastAsia"/>
          <w:sz w:val="22"/>
        </w:rPr>
      </w:pPr>
      <w:r>
        <w:rPr>
          <w:rFonts w:hint="eastAsia" w:asciiTheme="minorEastAsia" w:hAnsiTheme="minorEastAsia"/>
          <w:sz w:val="22"/>
        </w:rPr>
        <w:t>（六）不得为发包人人员安排有可能影响公正执行公务的宴请、健身、娱乐等活动。</w:t>
      </w:r>
    </w:p>
    <w:p w14:paraId="77DE74CE">
      <w:pPr>
        <w:spacing w:line="360" w:lineRule="auto"/>
        <w:rPr>
          <w:rFonts w:asciiTheme="minorEastAsia" w:hAnsiTheme="minorEastAsia"/>
          <w:sz w:val="22"/>
        </w:rPr>
      </w:pPr>
      <w:r>
        <w:rPr>
          <w:rFonts w:hint="eastAsia" w:asciiTheme="minorEastAsia" w:hAnsiTheme="minorEastAsia"/>
          <w:sz w:val="22"/>
        </w:rPr>
        <w:t>（七）不得为发包人及其人员购置或提供通讯工具、交通工具和高档办公用品（除合同约定外）。</w:t>
      </w:r>
    </w:p>
    <w:p w14:paraId="3B67522E">
      <w:pPr>
        <w:spacing w:line="360" w:lineRule="auto"/>
        <w:rPr>
          <w:rFonts w:asciiTheme="minorEastAsia" w:hAnsiTheme="minorEastAsia"/>
          <w:sz w:val="22"/>
        </w:rPr>
      </w:pPr>
      <w:r>
        <w:rPr>
          <w:rFonts w:hint="eastAsia" w:asciiTheme="minorEastAsia" w:hAnsiTheme="minorEastAsia"/>
          <w:sz w:val="22"/>
        </w:rPr>
        <w:t>（八）不得为发包人人员的配偶、子女及其他亲属谋取不正当利益提供方便。</w:t>
      </w:r>
    </w:p>
    <w:p w14:paraId="11D3D582">
      <w:pPr>
        <w:spacing w:line="360" w:lineRule="auto"/>
        <w:rPr>
          <w:rFonts w:asciiTheme="minorEastAsia" w:hAnsiTheme="minorEastAsia"/>
          <w:sz w:val="22"/>
        </w:rPr>
      </w:pPr>
      <w:r>
        <w:rPr>
          <w:rFonts w:hint="eastAsia" w:asciiTheme="minorEastAsia" w:hAnsiTheme="minorEastAsia"/>
          <w:sz w:val="22"/>
        </w:rPr>
        <w:t>（九）不得违反规定安排发包人人员在承包人或承包人相关企业兼职和领取兼职工资及报酬；不得利用非法手段向发包人人员打探有关涉及发包人的商业秘密、业务渠道等。</w:t>
      </w:r>
    </w:p>
    <w:p w14:paraId="02579B92">
      <w:pPr>
        <w:spacing w:line="360" w:lineRule="auto"/>
        <w:rPr>
          <w:rFonts w:asciiTheme="minorEastAsia" w:hAnsiTheme="minorEastAsia"/>
          <w:sz w:val="22"/>
        </w:rPr>
      </w:pPr>
      <w:r>
        <w:rPr>
          <w:rFonts w:hint="eastAsia" w:asciiTheme="minorEastAsia" w:hAnsiTheme="minorEastAsia"/>
          <w:sz w:val="22"/>
        </w:rPr>
        <w:t>（十）发包人对涉嫌不廉洁的商业行为进行调查时，承包人有配合发包人提供证据、作证的义务。</w:t>
      </w:r>
    </w:p>
    <w:p w14:paraId="38BCAB87">
      <w:pPr>
        <w:spacing w:line="360" w:lineRule="auto"/>
        <w:rPr>
          <w:rFonts w:asciiTheme="minorEastAsia" w:hAnsiTheme="minorEastAsia"/>
          <w:sz w:val="22"/>
        </w:rPr>
      </w:pPr>
      <w:r>
        <w:rPr>
          <w:rFonts w:hint="eastAsia" w:asciiTheme="minorEastAsia" w:hAnsiTheme="minorEastAsia"/>
          <w:sz w:val="22"/>
        </w:rPr>
        <w:t>（十一）未经发包人书面同意，承包人不得向任何新闻媒体、第三人述及有关发包人人员廉洁从业方面的评价、信息。</w:t>
      </w:r>
    </w:p>
    <w:p w14:paraId="379085DD">
      <w:pPr>
        <w:spacing w:line="360" w:lineRule="auto"/>
        <w:rPr>
          <w:rFonts w:asciiTheme="minorEastAsia" w:hAnsiTheme="minorEastAsia"/>
          <w:b/>
          <w:sz w:val="22"/>
        </w:rPr>
      </w:pPr>
      <w:r>
        <w:rPr>
          <w:rFonts w:hint="eastAsia" w:asciiTheme="minorEastAsia" w:hAnsiTheme="minorEastAsia"/>
          <w:b/>
          <w:sz w:val="22"/>
        </w:rPr>
        <w:t>第四条甲乙双方违约责任</w:t>
      </w:r>
    </w:p>
    <w:p w14:paraId="3D673F4C">
      <w:pPr>
        <w:spacing w:line="360" w:lineRule="auto"/>
        <w:rPr>
          <w:rFonts w:asciiTheme="minorEastAsia" w:hAnsiTheme="minorEastAsia"/>
          <w:sz w:val="22"/>
        </w:rPr>
      </w:pPr>
      <w:r>
        <w:rPr>
          <w:rFonts w:hint="eastAsia" w:asciiTheme="minorEastAsia" w:hAnsiTheme="minorEastAsia"/>
          <w:sz w:val="22"/>
        </w:rPr>
        <w:t>（一）发包人及其人员有违反本协议第一条、第二条规定的，由发包人按照管理权限，依据有关法律法规和规定给予有关人员纪律处分或组织处理；涉嫌犯罪的，移交司法机关追究刑事责任。</w:t>
      </w:r>
    </w:p>
    <w:p w14:paraId="1EB06964">
      <w:pPr>
        <w:spacing w:line="360" w:lineRule="auto"/>
        <w:rPr>
          <w:rFonts w:asciiTheme="minorEastAsia" w:hAnsiTheme="minorEastAsia"/>
          <w:sz w:val="22"/>
        </w:rPr>
      </w:pPr>
      <w:r>
        <w:rPr>
          <w:rFonts w:hint="eastAsia" w:asciiTheme="minorEastAsia" w:hAnsiTheme="minorEastAsia"/>
          <w:sz w:val="22"/>
        </w:rPr>
        <w:t>（二）承包人及其人员有违反本责任书第一条、第三条规定的，由承包人按照管理权限，依据国家法律法规和有关规定给予纪律处分或组织处理；根据具体情节和造成的后果，发包人有权要求承包人赔偿由此造成的发包人损失；涉嫌犯罪的，建议司法机关追究刑事责任。</w:t>
      </w:r>
    </w:p>
    <w:p w14:paraId="3E6EC6C5">
      <w:pPr>
        <w:spacing w:line="360" w:lineRule="auto"/>
        <w:rPr>
          <w:rFonts w:asciiTheme="minorEastAsia" w:hAnsiTheme="minorEastAsia"/>
          <w:sz w:val="22"/>
        </w:rPr>
      </w:pPr>
      <w:r>
        <w:rPr>
          <w:rFonts w:hint="eastAsia" w:asciiTheme="minorEastAsia" w:hAnsiTheme="minorEastAsia"/>
          <w:sz w:val="22"/>
        </w:rPr>
        <w:t>（三）双方认可发包人建立不诚信合作方黑名单制度，如发生承包人发生向发包人员工行贿行为、承包人和发包人员工勾结虚增结算款项等违反廉洁从业有关规定的行为，发包人有权将承包人纳入不诚信合作方黑名单。</w:t>
      </w:r>
    </w:p>
    <w:p w14:paraId="0E382197">
      <w:pPr>
        <w:spacing w:line="360" w:lineRule="auto"/>
        <w:rPr>
          <w:rFonts w:asciiTheme="minorEastAsia" w:hAnsiTheme="minorEastAsia"/>
          <w:sz w:val="22"/>
        </w:rPr>
      </w:pPr>
      <w:r>
        <w:rPr>
          <w:rFonts w:hint="eastAsia" w:asciiTheme="minorEastAsia" w:hAnsiTheme="minorEastAsia"/>
          <w:sz w:val="22"/>
        </w:rPr>
        <w:t>（四）如承包人或其工作人员对发包人人员行贿，一律按行贿金额的</w:t>
      </w:r>
      <w:r>
        <w:rPr>
          <w:rFonts w:asciiTheme="minorEastAsia" w:hAnsiTheme="minorEastAsia"/>
          <w:sz w:val="22"/>
        </w:rPr>
        <w:t xml:space="preserve"> 5 </w:t>
      </w:r>
      <w:r>
        <w:rPr>
          <w:rFonts w:hint="eastAsia" w:asciiTheme="minorEastAsia" w:hAnsiTheme="minorEastAsia"/>
          <w:sz w:val="22"/>
        </w:rPr>
        <w:t>倍扣减承包人应结算款项。</w:t>
      </w:r>
    </w:p>
    <w:p w14:paraId="264B2C65">
      <w:pPr>
        <w:spacing w:line="360" w:lineRule="auto"/>
        <w:rPr>
          <w:rFonts w:asciiTheme="minorEastAsia" w:hAnsiTheme="minorEastAsia"/>
          <w:sz w:val="22"/>
        </w:rPr>
      </w:pPr>
      <w:r>
        <w:rPr>
          <w:rFonts w:hint="eastAsia" w:asciiTheme="minorEastAsia" w:hAnsiTheme="minorEastAsia"/>
          <w:sz w:val="22"/>
        </w:rPr>
        <w:t>（五）如承包人或其工作人员和发包人员工勾结虚增结算款，则按照虚增款项的</w:t>
      </w:r>
      <w:r>
        <w:rPr>
          <w:rFonts w:asciiTheme="minorEastAsia" w:hAnsiTheme="minorEastAsia"/>
          <w:sz w:val="22"/>
        </w:rPr>
        <w:t xml:space="preserve"> 3 </w:t>
      </w:r>
      <w:r>
        <w:rPr>
          <w:rFonts w:hint="eastAsia" w:asciiTheme="minorEastAsia" w:hAnsiTheme="minorEastAsia"/>
          <w:sz w:val="22"/>
        </w:rPr>
        <w:t>倍扣减承包人应结算的款项。</w:t>
      </w:r>
    </w:p>
    <w:p w14:paraId="3805C69D">
      <w:pPr>
        <w:spacing w:line="360" w:lineRule="auto"/>
        <w:rPr>
          <w:rFonts w:asciiTheme="minorEastAsia" w:hAnsiTheme="minorEastAsia"/>
          <w:sz w:val="22"/>
        </w:rPr>
      </w:pPr>
      <w:r>
        <w:rPr>
          <w:rFonts w:hint="eastAsia" w:asciiTheme="minorEastAsia" w:hAnsiTheme="minorEastAsia"/>
          <w:sz w:val="22"/>
        </w:rPr>
        <w:t>（六）如承包人或其工作人员通过行贿达到虚增结算款项目的的，依据分别计算、合并处理的原则，按照本协议第四条第四款和第五款规定，扣减承包人应结算款项。</w:t>
      </w:r>
    </w:p>
    <w:p w14:paraId="299D4D01">
      <w:pPr>
        <w:spacing w:line="360" w:lineRule="auto"/>
        <w:rPr>
          <w:rFonts w:asciiTheme="minorEastAsia" w:hAnsiTheme="minorEastAsia"/>
          <w:b/>
          <w:sz w:val="22"/>
        </w:rPr>
      </w:pPr>
      <w:r>
        <w:rPr>
          <w:rFonts w:hint="eastAsia" w:asciiTheme="minorEastAsia" w:hAnsiTheme="minorEastAsia"/>
          <w:b/>
          <w:sz w:val="22"/>
        </w:rPr>
        <w:t>第五条协议附则</w:t>
      </w:r>
    </w:p>
    <w:p w14:paraId="398A7887">
      <w:pPr>
        <w:spacing w:line="360" w:lineRule="auto"/>
        <w:rPr>
          <w:rFonts w:asciiTheme="minorEastAsia" w:hAnsiTheme="minorEastAsia"/>
          <w:sz w:val="22"/>
        </w:rPr>
      </w:pPr>
      <w:r>
        <w:rPr>
          <w:rFonts w:hint="eastAsia" w:asciiTheme="minorEastAsia" w:hAnsiTheme="minorEastAsia"/>
          <w:sz w:val="22"/>
        </w:rPr>
        <w:t>（一）甲乙双方通过招投标或其他方式签订合同的，本协议作为合同附件，与合同具有同等法律效力；如双方未签订合同的，本协议独立有效。</w:t>
      </w:r>
    </w:p>
    <w:p w14:paraId="1E7F5481">
      <w:pPr>
        <w:spacing w:line="360" w:lineRule="auto"/>
        <w:rPr>
          <w:rFonts w:asciiTheme="minorEastAsia" w:hAnsiTheme="minorEastAsia"/>
          <w:sz w:val="22"/>
        </w:rPr>
      </w:pPr>
      <w:r>
        <w:rPr>
          <w:rFonts w:hint="eastAsia" w:asciiTheme="minorEastAsia" w:hAnsiTheme="minorEastAsia"/>
          <w:sz w:val="22"/>
        </w:rPr>
        <w:t>（二）本协议经双方签署后生效。</w:t>
      </w:r>
    </w:p>
    <w:p w14:paraId="121FC283">
      <w:pPr>
        <w:spacing w:line="360" w:lineRule="auto"/>
        <w:rPr>
          <w:rFonts w:asciiTheme="minorEastAsia" w:hAnsiTheme="minorEastAsia"/>
          <w:sz w:val="22"/>
        </w:rPr>
      </w:pPr>
      <w:r>
        <w:rPr>
          <w:rFonts w:hint="eastAsia" w:asciiTheme="minorEastAsia" w:hAnsiTheme="minorEastAsia"/>
          <w:sz w:val="22"/>
        </w:rPr>
        <w:t>发包人</w:t>
      </w:r>
      <w:r>
        <w:rPr>
          <w:rFonts w:asciiTheme="minorEastAsia" w:hAnsiTheme="minorEastAsia"/>
          <w:sz w:val="22"/>
        </w:rPr>
        <w:t>: (</w:t>
      </w:r>
      <w:r>
        <w:rPr>
          <w:rFonts w:hint="eastAsia" w:asciiTheme="minorEastAsia" w:hAnsiTheme="minorEastAsia"/>
          <w:sz w:val="22"/>
        </w:rPr>
        <w:t>签字、盖章</w:t>
      </w:r>
      <w:r>
        <w:rPr>
          <w:rFonts w:asciiTheme="minorEastAsia" w:hAnsiTheme="minorEastAsia"/>
          <w:sz w:val="22"/>
        </w:rPr>
        <w:t xml:space="preserve">)                                    </w:t>
      </w:r>
      <w:r>
        <w:rPr>
          <w:rFonts w:hint="eastAsia" w:asciiTheme="minorEastAsia" w:hAnsiTheme="minorEastAsia"/>
          <w:sz w:val="22"/>
        </w:rPr>
        <w:t>承包人</w:t>
      </w:r>
      <w:r>
        <w:rPr>
          <w:rFonts w:asciiTheme="minorEastAsia" w:hAnsiTheme="minorEastAsia"/>
          <w:sz w:val="22"/>
        </w:rPr>
        <w:t>:(</w:t>
      </w:r>
      <w:r>
        <w:rPr>
          <w:rFonts w:hint="eastAsia" w:asciiTheme="minorEastAsia" w:hAnsiTheme="minorEastAsia"/>
          <w:sz w:val="22"/>
        </w:rPr>
        <w:t>签字、盖章</w:t>
      </w:r>
      <w:r>
        <w:rPr>
          <w:rFonts w:asciiTheme="minorEastAsia" w:hAnsiTheme="minorEastAsia"/>
          <w:sz w:val="22"/>
        </w:rPr>
        <w:t>)</w:t>
      </w:r>
    </w:p>
    <w:p w14:paraId="5F2DB415">
      <w:pPr>
        <w:spacing w:line="360" w:lineRule="auto"/>
        <w:rPr>
          <w:rFonts w:asciiTheme="minorEastAsia" w:hAnsiTheme="minorEastAsia"/>
          <w:sz w:val="22"/>
        </w:rPr>
      </w:pPr>
      <w:r>
        <w:rPr>
          <w:rFonts w:hint="eastAsia" w:asciiTheme="minorEastAsia" w:hAnsiTheme="minorEastAsia"/>
          <w:sz w:val="22"/>
        </w:rPr>
        <w:t xml:space="preserve">日期： </w:t>
      </w:r>
      <w:r>
        <w:rPr>
          <w:rFonts w:asciiTheme="minorEastAsia" w:hAnsiTheme="minorEastAsia"/>
          <w:sz w:val="22"/>
        </w:rPr>
        <w:t xml:space="preserve">                                                 </w:t>
      </w:r>
      <w:r>
        <w:rPr>
          <w:rFonts w:hint="eastAsia" w:asciiTheme="minorEastAsia" w:hAnsiTheme="minorEastAsia"/>
          <w:sz w:val="22"/>
        </w:rPr>
        <w:t>日期：</w:t>
      </w:r>
    </w:p>
    <w:p w14:paraId="2AF323E4">
      <w:pPr>
        <w:widowControl/>
        <w:jc w:val="left"/>
        <w:rPr>
          <w:rFonts w:asciiTheme="minorEastAsia" w:hAnsiTheme="minorEastAsia"/>
        </w:rPr>
      </w:pPr>
      <w:bookmarkStart w:id="36" w:name="_Hlk62691282"/>
      <w:r>
        <w:rPr>
          <w:rFonts w:asciiTheme="minorEastAsia" w:hAnsiTheme="minorEastAsia"/>
        </w:rPr>
        <w:br w:type="page"/>
      </w:r>
    </w:p>
    <w:p w14:paraId="49AE7694">
      <w:pPr>
        <w:widowControl/>
        <w:jc w:val="left"/>
        <w:rPr>
          <w:rFonts w:asciiTheme="minorEastAsia" w:hAnsiTheme="minorEastAsia"/>
          <w:b/>
          <w:sz w:val="28"/>
        </w:rPr>
      </w:pPr>
      <w:r>
        <w:rPr>
          <w:rFonts w:hint="eastAsia" w:asciiTheme="minorEastAsia" w:hAnsiTheme="minorEastAsia"/>
          <w:b/>
          <w:sz w:val="28"/>
        </w:rPr>
        <w:t>附件6</w:t>
      </w:r>
    </w:p>
    <w:p w14:paraId="4CB4ABC2">
      <w:pPr>
        <w:jc w:val="center"/>
        <w:rPr>
          <w:rFonts w:cs="Times New Roman" w:asciiTheme="minorEastAsia" w:hAnsiTheme="minorEastAsia"/>
          <w:b/>
          <w:sz w:val="36"/>
        </w:rPr>
      </w:pPr>
      <w:r>
        <w:rPr>
          <w:rFonts w:hint="eastAsia" w:cs="Times New Roman" w:asciiTheme="minorEastAsia" w:hAnsiTheme="minorEastAsia"/>
          <w:b/>
          <w:sz w:val="36"/>
        </w:rPr>
        <w:t>安全检查评分表</w:t>
      </w:r>
    </w:p>
    <w:tbl>
      <w:tblPr>
        <w:tblStyle w:val="18"/>
        <w:tblW w:w="8540" w:type="dxa"/>
        <w:tblInd w:w="118" w:type="dxa"/>
        <w:tblLayout w:type="autofit"/>
        <w:tblCellMar>
          <w:top w:w="0" w:type="dxa"/>
          <w:left w:w="108" w:type="dxa"/>
          <w:bottom w:w="0" w:type="dxa"/>
          <w:right w:w="108" w:type="dxa"/>
        </w:tblCellMar>
      </w:tblPr>
      <w:tblGrid>
        <w:gridCol w:w="600"/>
        <w:gridCol w:w="820"/>
        <w:gridCol w:w="1000"/>
        <w:gridCol w:w="560"/>
        <w:gridCol w:w="3920"/>
        <w:gridCol w:w="720"/>
        <w:gridCol w:w="920"/>
      </w:tblGrid>
      <w:tr w14:paraId="685C9477">
        <w:tblPrEx>
          <w:tblCellMar>
            <w:top w:w="0" w:type="dxa"/>
            <w:left w:w="108" w:type="dxa"/>
            <w:bottom w:w="0" w:type="dxa"/>
            <w:right w:w="108" w:type="dxa"/>
          </w:tblCellMar>
        </w:tblPrEx>
        <w:trPr>
          <w:trHeight w:val="435" w:hRule="atLeast"/>
        </w:trPr>
        <w:tc>
          <w:tcPr>
            <w:tcW w:w="14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15832B6">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项目名称</w:t>
            </w:r>
          </w:p>
        </w:tc>
        <w:tc>
          <w:tcPr>
            <w:tcW w:w="7120" w:type="dxa"/>
            <w:gridSpan w:val="5"/>
            <w:tcBorders>
              <w:top w:val="single" w:color="auto" w:sz="8" w:space="0"/>
              <w:left w:val="nil"/>
              <w:bottom w:val="single" w:color="auto" w:sz="8" w:space="0"/>
              <w:right w:val="single" w:color="000000" w:sz="8" w:space="0"/>
            </w:tcBorders>
            <w:shd w:val="clear" w:color="auto" w:fill="auto"/>
            <w:vAlign w:val="center"/>
          </w:tcPr>
          <w:p w14:paraId="08BD362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8EE0175">
        <w:tblPrEx>
          <w:tblCellMar>
            <w:top w:w="0" w:type="dxa"/>
            <w:left w:w="108" w:type="dxa"/>
            <w:bottom w:w="0" w:type="dxa"/>
            <w:right w:w="108" w:type="dxa"/>
          </w:tblCellMar>
        </w:tblPrEx>
        <w:trPr>
          <w:trHeight w:val="480" w:hRule="atLeast"/>
        </w:trPr>
        <w:tc>
          <w:tcPr>
            <w:tcW w:w="14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284B11D">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评价单位</w:t>
            </w:r>
          </w:p>
        </w:tc>
        <w:tc>
          <w:tcPr>
            <w:tcW w:w="7120" w:type="dxa"/>
            <w:gridSpan w:val="5"/>
            <w:tcBorders>
              <w:top w:val="single" w:color="auto" w:sz="8" w:space="0"/>
              <w:left w:val="nil"/>
              <w:bottom w:val="single" w:color="auto" w:sz="8" w:space="0"/>
              <w:right w:val="single" w:color="000000" w:sz="8" w:space="0"/>
            </w:tcBorders>
            <w:shd w:val="clear" w:color="auto" w:fill="auto"/>
            <w:vAlign w:val="center"/>
          </w:tcPr>
          <w:p w14:paraId="69987D73">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14:paraId="0873C442">
        <w:tblPrEx>
          <w:tblCellMar>
            <w:top w:w="0" w:type="dxa"/>
            <w:left w:w="108" w:type="dxa"/>
            <w:bottom w:w="0" w:type="dxa"/>
            <w:right w:w="108" w:type="dxa"/>
          </w:tblCellMar>
        </w:tblPrEx>
        <w:trPr>
          <w:trHeight w:val="480" w:hRule="atLeast"/>
        </w:trPr>
        <w:tc>
          <w:tcPr>
            <w:tcW w:w="14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A4193A2">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时间</w:t>
            </w:r>
          </w:p>
        </w:tc>
        <w:tc>
          <w:tcPr>
            <w:tcW w:w="1560" w:type="dxa"/>
            <w:gridSpan w:val="2"/>
            <w:tcBorders>
              <w:top w:val="single" w:color="auto" w:sz="8" w:space="0"/>
              <w:left w:val="nil"/>
              <w:bottom w:val="single" w:color="auto" w:sz="8" w:space="0"/>
              <w:right w:val="single" w:color="000000" w:sz="8" w:space="0"/>
            </w:tcBorders>
            <w:shd w:val="clear" w:color="auto" w:fill="auto"/>
            <w:vAlign w:val="center"/>
          </w:tcPr>
          <w:p w14:paraId="042CD19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3920" w:type="dxa"/>
            <w:tcBorders>
              <w:top w:val="nil"/>
              <w:left w:val="nil"/>
              <w:bottom w:val="single" w:color="auto" w:sz="8" w:space="0"/>
              <w:right w:val="nil"/>
            </w:tcBorders>
            <w:shd w:val="clear" w:color="auto" w:fill="auto"/>
            <w:vAlign w:val="center"/>
          </w:tcPr>
          <w:p w14:paraId="6C177DC5">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得分</w:t>
            </w:r>
          </w:p>
        </w:tc>
        <w:tc>
          <w:tcPr>
            <w:tcW w:w="164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F07D61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CFF4984">
        <w:tblPrEx>
          <w:tblCellMar>
            <w:top w:w="0" w:type="dxa"/>
            <w:left w:w="108" w:type="dxa"/>
            <w:bottom w:w="0" w:type="dxa"/>
            <w:right w:w="108" w:type="dxa"/>
          </w:tblCellMar>
        </w:tblPrEx>
        <w:trPr>
          <w:trHeight w:val="495" w:hRule="atLeast"/>
        </w:trPr>
        <w:tc>
          <w:tcPr>
            <w:tcW w:w="14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1FC9C2A">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经办人</w:t>
            </w:r>
          </w:p>
        </w:tc>
        <w:tc>
          <w:tcPr>
            <w:tcW w:w="1560" w:type="dxa"/>
            <w:gridSpan w:val="2"/>
            <w:tcBorders>
              <w:top w:val="single" w:color="auto" w:sz="8" w:space="0"/>
              <w:left w:val="nil"/>
              <w:bottom w:val="single" w:color="auto" w:sz="8" w:space="0"/>
              <w:right w:val="nil"/>
            </w:tcBorders>
            <w:shd w:val="clear" w:color="auto" w:fill="auto"/>
            <w:vAlign w:val="center"/>
          </w:tcPr>
          <w:p w14:paraId="3B5152C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3920" w:type="dxa"/>
            <w:tcBorders>
              <w:top w:val="nil"/>
              <w:left w:val="single" w:color="auto" w:sz="8" w:space="0"/>
              <w:bottom w:val="single" w:color="auto" w:sz="8" w:space="0"/>
              <w:right w:val="single" w:color="auto" w:sz="8" w:space="0"/>
            </w:tcBorders>
            <w:shd w:val="clear" w:color="auto" w:fill="auto"/>
            <w:vAlign w:val="center"/>
          </w:tcPr>
          <w:p w14:paraId="42495184">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项目负责人</w:t>
            </w:r>
          </w:p>
        </w:tc>
        <w:tc>
          <w:tcPr>
            <w:tcW w:w="1640" w:type="dxa"/>
            <w:gridSpan w:val="2"/>
            <w:tcBorders>
              <w:top w:val="single" w:color="auto" w:sz="8" w:space="0"/>
              <w:left w:val="nil"/>
              <w:bottom w:val="single" w:color="auto" w:sz="8" w:space="0"/>
              <w:right w:val="single" w:color="000000" w:sz="8" w:space="0"/>
            </w:tcBorders>
            <w:shd w:val="clear" w:color="auto" w:fill="auto"/>
            <w:vAlign w:val="center"/>
          </w:tcPr>
          <w:p w14:paraId="1285B07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C8A8865">
        <w:tblPrEx>
          <w:tblCellMar>
            <w:top w:w="0" w:type="dxa"/>
            <w:left w:w="108" w:type="dxa"/>
            <w:bottom w:w="0" w:type="dxa"/>
            <w:right w:w="108" w:type="dxa"/>
          </w:tblCellMar>
        </w:tblPrEx>
        <w:trPr>
          <w:trHeight w:val="300" w:hRule="atLeast"/>
        </w:trPr>
        <w:tc>
          <w:tcPr>
            <w:tcW w:w="600" w:type="dxa"/>
            <w:tcBorders>
              <w:top w:val="nil"/>
              <w:left w:val="single" w:color="auto" w:sz="8" w:space="0"/>
              <w:bottom w:val="single" w:color="auto" w:sz="8" w:space="0"/>
              <w:right w:val="single" w:color="auto" w:sz="8" w:space="0"/>
            </w:tcBorders>
            <w:shd w:val="clear" w:color="auto" w:fill="auto"/>
            <w:vAlign w:val="center"/>
          </w:tcPr>
          <w:p w14:paraId="462E3E26">
            <w:pPr>
              <w:widowControl/>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820" w:type="dxa"/>
            <w:tcBorders>
              <w:top w:val="nil"/>
              <w:left w:val="nil"/>
              <w:bottom w:val="single" w:color="auto" w:sz="8" w:space="0"/>
              <w:right w:val="single" w:color="auto" w:sz="8" w:space="0"/>
            </w:tcBorders>
            <w:shd w:val="clear" w:color="auto" w:fill="auto"/>
            <w:vAlign w:val="center"/>
          </w:tcPr>
          <w:p w14:paraId="05B4171F">
            <w:pPr>
              <w:widowControl/>
              <w:jc w:val="center"/>
              <w:rPr>
                <w:rFonts w:cs="宋体" w:asciiTheme="minorEastAsia" w:hAnsiTheme="minorEastAsia"/>
                <w:kern w:val="0"/>
                <w:szCs w:val="21"/>
              </w:rPr>
            </w:pPr>
            <w:r>
              <w:rPr>
                <w:rFonts w:hint="eastAsia" w:cs="宋体" w:asciiTheme="minorEastAsia" w:hAnsiTheme="minorEastAsia"/>
                <w:kern w:val="0"/>
                <w:szCs w:val="21"/>
              </w:rPr>
              <w:t>项目</w:t>
            </w:r>
          </w:p>
        </w:tc>
        <w:tc>
          <w:tcPr>
            <w:tcW w:w="1000" w:type="dxa"/>
            <w:tcBorders>
              <w:top w:val="nil"/>
              <w:left w:val="nil"/>
              <w:bottom w:val="single" w:color="auto" w:sz="8" w:space="0"/>
              <w:right w:val="single" w:color="auto" w:sz="8" w:space="0"/>
            </w:tcBorders>
            <w:shd w:val="clear" w:color="auto" w:fill="auto"/>
            <w:vAlign w:val="center"/>
          </w:tcPr>
          <w:p w14:paraId="2C5552DE">
            <w:pPr>
              <w:widowControl/>
              <w:jc w:val="center"/>
              <w:rPr>
                <w:rFonts w:cs="宋体" w:asciiTheme="minorEastAsia" w:hAnsiTheme="minorEastAsia"/>
                <w:kern w:val="0"/>
                <w:szCs w:val="21"/>
              </w:rPr>
            </w:pPr>
            <w:r>
              <w:rPr>
                <w:rFonts w:hint="eastAsia" w:cs="宋体" w:asciiTheme="minorEastAsia" w:hAnsiTheme="minorEastAsia"/>
                <w:kern w:val="0"/>
                <w:szCs w:val="21"/>
              </w:rPr>
              <w:t>考核内容</w:t>
            </w:r>
          </w:p>
        </w:tc>
        <w:tc>
          <w:tcPr>
            <w:tcW w:w="560" w:type="dxa"/>
            <w:tcBorders>
              <w:top w:val="nil"/>
              <w:left w:val="nil"/>
              <w:bottom w:val="single" w:color="auto" w:sz="8" w:space="0"/>
              <w:right w:val="single" w:color="auto" w:sz="8" w:space="0"/>
            </w:tcBorders>
            <w:shd w:val="clear" w:color="auto" w:fill="auto"/>
            <w:vAlign w:val="center"/>
          </w:tcPr>
          <w:p w14:paraId="61EAC36B">
            <w:pPr>
              <w:widowControl/>
              <w:jc w:val="center"/>
              <w:rPr>
                <w:rFonts w:cs="宋体" w:asciiTheme="minorEastAsia" w:hAnsiTheme="minorEastAsia"/>
                <w:kern w:val="0"/>
                <w:szCs w:val="21"/>
              </w:rPr>
            </w:pPr>
            <w:r>
              <w:rPr>
                <w:rFonts w:hint="eastAsia" w:cs="宋体" w:asciiTheme="minorEastAsia" w:hAnsiTheme="minorEastAsia"/>
                <w:kern w:val="0"/>
                <w:szCs w:val="21"/>
              </w:rPr>
              <w:t>分值</w:t>
            </w:r>
          </w:p>
        </w:tc>
        <w:tc>
          <w:tcPr>
            <w:tcW w:w="3920" w:type="dxa"/>
            <w:tcBorders>
              <w:top w:val="nil"/>
              <w:left w:val="nil"/>
              <w:bottom w:val="single" w:color="auto" w:sz="8" w:space="0"/>
              <w:right w:val="single" w:color="auto" w:sz="8" w:space="0"/>
            </w:tcBorders>
            <w:shd w:val="clear" w:color="auto" w:fill="auto"/>
            <w:vAlign w:val="center"/>
          </w:tcPr>
          <w:p w14:paraId="0091AA43">
            <w:pPr>
              <w:widowControl/>
              <w:jc w:val="center"/>
              <w:rPr>
                <w:rFonts w:cs="宋体" w:asciiTheme="minorEastAsia" w:hAnsiTheme="minorEastAsia"/>
                <w:kern w:val="0"/>
                <w:szCs w:val="21"/>
              </w:rPr>
            </w:pPr>
            <w:r>
              <w:rPr>
                <w:rFonts w:hint="eastAsia" w:cs="宋体" w:asciiTheme="minorEastAsia" w:hAnsiTheme="minorEastAsia"/>
                <w:kern w:val="0"/>
                <w:szCs w:val="21"/>
              </w:rPr>
              <w:t>要求及扣分标准</w:t>
            </w:r>
          </w:p>
        </w:tc>
        <w:tc>
          <w:tcPr>
            <w:tcW w:w="720" w:type="dxa"/>
            <w:tcBorders>
              <w:top w:val="nil"/>
              <w:left w:val="nil"/>
              <w:bottom w:val="single" w:color="auto" w:sz="8" w:space="0"/>
              <w:right w:val="single" w:color="auto" w:sz="8" w:space="0"/>
            </w:tcBorders>
            <w:shd w:val="clear" w:color="auto" w:fill="auto"/>
            <w:vAlign w:val="center"/>
          </w:tcPr>
          <w:p w14:paraId="34992C49">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c>
          <w:tcPr>
            <w:tcW w:w="920" w:type="dxa"/>
            <w:tcBorders>
              <w:top w:val="nil"/>
              <w:left w:val="nil"/>
              <w:bottom w:val="single" w:color="auto" w:sz="8" w:space="0"/>
              <w:right w:val="single" w:color="auto" w:sz="8" w:space="0"/>
            </w:tcBorders>
            <w:shd w:val="clear" w:color="auto" w:fill="auto"/>
            <w:vAlign w:val="center"/>
          </w:tcPr>
          <w:p w14:paraId="554A8E25">
            <w:pPr>
              <w:widowControl/>
              <w:jc w:val="center"/>
              <w:rPr>
                <w:rFonts w:cs="宋体" w:asciiTheme="minorEastAsia" w:hAnsiTheme="minorEastAsia"/>
                <w:kern w:val="0"/>
                <w:szCs w:val="21"/>
              </w:rPr>
            </w:pPr>
            <w:r>
              <w:rPr>
                <w:rFonts w:hint="eastAsia" w:cs="宋体" w:asciiTheme="minorEastAsia" w:hAnsiTheme="minorEastAsia"/>
                <w:kern w:val="0"/>
                <w:szCs w:val="21"/>
              </w:rPr>
              <w:t>备注</w:t>
            </w:r>
          </w:p>
        </w:tc>
      </w:tr>
      <w:tr w14:paraId="1A1249F3">
        <w:tblPrEx>
          <w:tblCellMar>
            <w:top w:w="0" w:type="dxa"/>
            <w:left w:w="108" w:type="dxa"/>
            <w:bottom w:w="0" w:type="dxa"/>
            <w:right w:w="108" w:type="dxa"/>
          </w:tblCellMar>
        </w:tblPrEx>
        <w:trPr>
          <w:trHeight w:val="1590" w:hRule="atLeast"/>
        </w:trPr>
        <w:tc>
          <w:tcPr>
            <w:tcW w:w="600" w:type="dxa"/>
            <w:tcBorders>
              <w:top w:val="nil"/>
              <w:left w:val="single" w:color="auto" w:sz="8" w:space="0"/>
              <w:bottom w:val="single" w:color="000000" w:sz="8" w:space="0"/>
              <w:right w:val="single" w:color="auto" w:sz="8" w:space="0"/>
            </w:tcBorders>
            <w:vAlign w:val="center"/>
          </w:tcPr>
          <w:p w14:paraId="3DB60651">
            <w:pPr>
              <w:widowControl/>
              <w:jc w:val="left"/>
              <w:rPr>
                <w:rFonts w:cs="宋体" w:asciiTheme="minorEastAsia" w:hAnsiTheme="minorEastAsia"/>
                <w:kern w:val="0"/>
                <w:szCs w:val="21"/>
              </w:rPr>
            </w:pPr>
            <w:r>
              <w:rPr>
                <w:rFonts w:hint="eastAsia" w:cs="宋体" w:asciiTheme="minorEastAsia" w:hAnsiTheme="minorEastAsia"/>
                <w:kern w:val="0"/>
                <w:szCs w:val="21"/>
              </w:rPr>
              <w:t>1</w:t>
            </w:r>
          </w:p>
        </w:tc>
        <w:tc>
          <w:tcPr>
            <w:tcW w:w="820" w:type="dxa"/>
            <w:tcBorders>
              <w:top w:val="nil"/>
              <w:left w:val="single" w:color="auto" w:sz="8" w:space="0"/>
              <w:bottom w:val="single" w:color="000000" w:sz="8" w:space="0"/>
              <w:right w:val="single" w:color="auto" w:sz="8" w:space="0"/>
            </w:tcBorders>
            <w:vAlign w:val="center"/>
          </w:tcPr>
          <w:p w14:paraId="0E2F9A79">
            <w:pPr>
              <w:widowControl/>
              <w:jc w:val="left"/>
              <w:rPr>
                <w:rFonts w:cs="宋体" w:asciiTheme="minorEastAsia" w:hAnsiTheme="minorEastAsia"/>
                <w:kern w:val="0"/>
                <w:szCs w:val="21"/>
              </w:rPr>
            </w:pPr>
            <w:r>
              <w:rPr>
                <w:rFonts w:hint="eastAsia" w:cs="宋体" w:asciiTheme="minorEastAsia" w:hAnsiTheme="minorEastAsia"/>
                <w:kern w:val="0"/>
                <w:szCs w:val="21"/>
              </w:rPr>
              <w:t>资质</w:t>
            </w:r>
          </w:p>
        </w:tc>
        <w:tc>
          <w:tcPr>
            <w:tcW w:w="1000" w:type="dxa"/>
            <w:tcBorders>
              <w:top w:val="nil"/>
              <w:left w:val="nil"/>
              <w:bottom w:val="single" w:color="auto" w:sz="8" w:space="0"/>
              <w:right w:val="single" w:color="auto" w:sz="8" w:space="0"/>
            </w:tcBorders>
            <w:shd w:val="clear" w:color="auto" w:fill="auto"/>
            <w:vAlign w:val="center"/>
          </w:tcPr>
          <w:p w14:paraId="22EC8CAD">
            <w:pPr>
              <w:widowControl/>
              <w:jc w:val="center"/>
              <w:rPr>
                <w:rFonts w:cs="宋体" w:asciiTheme="minorEastAsia" w:hAnsiTheme="minorEastAsia"/>
                <w:kern w:val="0"/>
                <w:szCs w:val="21"/>
              </w:rPr>
            </w:pPr>
            <w:r>
              <w:rPr>
                <w:rFonts w:hint="eastAsia" w:cs="宋体" w:asciiTheme="minorEastAsia" w:hAnsiTheme="minorEastAsia"/>
                <w:kern w:val="0"/>
                <w:szCs w:val="21"/>
              </w:rPr>
              <w:t>人员资质</w:t>
            </w:r>
          </w:p>
        </w:tc>
        <w:tc>
          <w:tcPr>
            <w:tcW w:w="560" w:type="dxa"/>
            <w:tcBorders>
              <w:top w:val="nil"/>
              <w:left w:val="nil"/>
              <w:bottom w:val="single" w:color="auto" w:sz="8" w:space="0"/>
              <w:right w:val="single" w:color="auto" w:sz="8" w:space="0"/>
            </w:tcBorders>
            <w:shd w:val="clear" w:color="auto" w:fill="auto"/>
            <w:vAlign w:val="center"/>
          </w:tcPr>
          <w:p w14:paraId="72A69AA5">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0</w:t>
            </w:r>
          </w:p>
        </w:tc>
        <w:tc>
          <w:tcPr>
            <w:tcW w:w="3920" w:type="dxa"/>
            <w:tcBorders>
              <w:top w:val="nil"/>
              <w:left w:val="nil"/>
              <w:bottom w:val="single" w:color="auto" w:sz="8" w:space="0"/>
              <w:right w:val="single" w:color="auto" w:sz="8" w:space="0"/>
            </w:tcBorders>
            <w:shd w:val="clear" w:color="auto" w:fill="auto"/>
            <w:vAlign w:val="center"/>
          </w:tcPr>
          <w:p w14:paraId="48B56AF7">
            <w:pPr>
              <w:widowControl/>
              <w:jc w:val="left"/>
              <w:rPr>
                <w:rFonts w:cs="宋体" w:asciiTheme="minorEastAsia" w:hAnsiTheme="minorEastAsia"/>
                <w:kern w:val="0"/>
                <w:szCs w:val="21"/>
              </w:rPr>
            </w:pPr>
            <w:r>
              <w:rPr>
                <w:rFonts w:hint="eastAsia" w:cs="宋体" w:asciiTheme="minorEastAsia" w:hAnsiTheme="minorEastAsia"/>
                <w:kern w:val="0"/>
                <w:szCs w:val="21"/>
              </w:rPr>
              <w:t>特种作业人员未持证上岗或证件过期，扣1分/人，并禁止该工人继续施工</w:t>
            </w:r>
          </w:p>
        </w:tc>
        <w:tc>
          <w:tcPr>
            <w:tcW w:w="720" w:type="dxa"/>
            <w:tcBorders>
              <w:top w:val="nil"/>
              <w:left w:val="nil"/>
              <w:bottom w:val="single" w:color="auto" w:sz="8" w:space="0"/>
              <w:right w:val="single" w:color="auto" w:sz="8" w:space="0"/>
            </w:tcBorders>
            <w:shd w:val="clear" w:color="auto" w:fill="auto"/>
            <w:vAlign w:val="center"/>
          </w:tcPr>
          <w:p w14:paraId="1EED8A1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016A3EB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384BF56">
        <w:tblPrEx>
          <w:tblCellMar>
            <w:top w:w="0" w:type="dxa"/>
            <w:left w:w="108" w:type="dxa"/>
            <w:bottom w:w="0" w:type="dxa"/>
            <w:right w:w="108" w:type="dxa"/>
          </w:tblCellMar>
        </w:tblPrEx>
        <w:trPr>
          <w:trHeight w:val="795" w:hRule="atLeast"/>
        </w:trPr>
        <w:tc>
          <w:tcPr>
            <w:tcW w:w="600" w:type="dxa"/>
            <w:vMerge w:val="restart"/>
            <w:tcBorders>
              <w:top w:val="nil"/>
              <w:left w:val="single" w:color="auto" w:sz="8" w:space="0"/>
              <w:bottom w:val="single" w:color="000000" w:sz="8" w:space="0"/>
              <w:right w:val="single" w:color="auto" w:sz="8" w:space="0"/>
            </w:tcBorders>
            <w:shd w:val="clear" w:color="auto" w:fill="auto"/>
            <w:vAlign w:val="center"/>
          </w:tcPr>
          <w:p w14:paraId="20245282">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820" w:type="dxa"/>
            <w:vMerge w:val="restart"/>
            <w:tcBorders>
              <w:top w:val="nil"/>
              <w:left w:val="single" w:color="auto" w:sz="8" w:space="0"/>
              <w:bottom w:val="single" w:color="000000" w:sz="8" w:space="0"/>
              <w:right w:val="single" w:color="auto" w:sz="8" w:space="0"/>
            </w:tcBorders>
            <w:shd w:val="clear" w:color="auto" w:fill="auto"/>
            <w:vAlign w:val="center"/>
          </w:tcPr>
          <w:p w14:paraId="24358FD2">
            <w:pPr>
              <w:widowControl/>
              <w:jc w:val="center"/>
              <w:rPr>
                <w:rFonts w:cs="宋体" w:asciiTheme="minorEastAsia" w:hAnsiTheme="minorEastAsia"/>
                <w:kern w:val="0"/>
                <w:szCs w:val="21"/>
              </w:rPr>
            </w:pPr>
            <w:r>
              <w:rPr>
                <w:rFonts w:hint="eastAsia" w:cs="宋体" w:asciiTheme="minorEastAsia" w:hAnsiTheme="minorEastAsia"/>
                <w:kern w:val="0"/>
                <w:szCs w:val="21"/>
              </w:rPr>
              <w:t>安全管理</w:t>
            </w:r>
          </w:p>
        </w:tc>
        <w:tc>
          <w:tcPr>
            <w:tcW w:w="1000" w:type="dxa"/>
            <w:tcBorders>
              <w:top w:val="nil"/>
              <w:left w:val="nil"/>
              <w:bottom w:val="single" w:color="auto" w:sz="8" w:space="0"/>
              <w:right w:val="single" w:color="auto" w:sz="8" w:space="0"/>
            </w:tcBorders>
            <w:shd w:val="clear" w:color="auto" w:fill="auto"/>
            <w:vAlign w:val="center"/>
          </w:tcPr>
          <w:p w14:paraId="0E65B84D">
            <w:pPr>
              <w:widowControl/>
              <w:jc w:val="center"/>
              <w:rPr>
                <w:rFonts w:cs="宋体" w:asciiTheme="minorEastAsia" w:hAnsiTheme="minorEastAsia"/>
                <w:kern w:val="0"/>
                <w:szCs w:val="21"/>
              </w:rPr>
            </w:pPr>
            <w:r>
              <w:rPr>
                <w:rFonts w:hint="eastAsia" w:cs="宋体" w:asciiTheme="minorEastAsia" w:hAnsiTheme="minorEastAsia"/>
                <w:kern w:val="0"/>
                <w:szCs w:val="21"/>
              </w:rPr>
              <w:t>方案管理</w:t>
            </w:r>
          </w:p>
        </w:tc>
        <w:tc>
          <w:tcPr>
            <w:tcW w:w="560" w:type="dxa"/>
            <w:tcBorders>
              <w:top w:val="nil"/>
              <w:left w:val="nil"/>
              <w:bottom w:val="single" w:color="auto" w:sz="8" w:space="0"/>
              <w:right w:val="single" w:color="auto" w:sz="8" w:space="0"/>
            </w:tcBorders>
            <w:shd w:val="clear" w:color="auto" w:fill="auto"/>
            <w:vAlign w:val="center"/>
          </w:tcPr>
          <w:p w14:paraId="00E350DF">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3920" w:type="dxa"/>
            <w:tcBorders>
              <w:top w:val="nil"/>
              <w:left w:val="nil"/>
              <w:bottom w:val="single" w:color="auto" w:sz="8" w:space="0"/>
              <w:right w:val="single" w:color="auto" w:sz="8" w:space="0"/>
            </w:tcBorders>
            <w:shd w:val="clear" w:color="auto" w:fill="auto"/>
            <w:vAlign w:val="center"/>
          </w:tcPr>
          <w:p w14:paraId="3A0EF229">
            <w:pPr>
              <w:widowControl/>
              <w:jc w:val="left"/>
              <w:rPr>
                <w:rFonts w:cs="宋体" w:asciiTheme="minorEastAsia" w:hAnsiTheme="minorEastAsia"/>
                <w:kern w:val="0"/>
                <w:szCs w:val="21"/>
              </w:rPr>
            </w:pPr>
            <w:r>
              <w:rPr>
                <w:rFonts w:hint="eastAsia" w:cs="宋体" w:asciiTheme="minorEastAsia" w:hAnsiTheme="minorEastAsia"/>
                <w:kern w:val="0"/>
                <w:szCs w:val="21"/>
              </w:rPr>
              <w:t>施工前必须制定施工方案经审核批准后方可施工，无施工方案扣5分，未经审核批准直接施工扣3分</w:t>
            </w:r>
          </w:p>
        </w:tc>
        <w:tc>
          <w:tcPr>
            <w:tcW w:w="720" w:type="dxa"/>
            <w:tcBorders>
              <w:top w:val="nil"/>
              <w:left w:val="nil"/>
              <w:bottom w:val="single" w:color="auto" w:sz="8" w:space="0"/>
              <w:right w:val="single" w:color="auto" w:sz="8" w:space="0"/>
            </w:tcBorders>
            <w:shd w:val="clear" w:color="auto" w:fill="auto"/>
            <w:vAlign w:val="center"/>
          </w:tcPr>
          <w:p w14:paraId="5B0C77C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60513F5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BC7871C">
        <w:tblPrEx>
          <w:tblCellMar>
            <w:top w:w="0" w:type="dxa"/>
            <w:left w:w="108" w:type="dxa"/>
            <w:bottom w:w="0" w:type="dxa"/>
            <w:right w:w="108" w:type="dxa"/>
          </w:tblCellMar>
        </w:tblPrEx>
        <w:trPr>
          <w:trHeight w:val="900" w:hRule="atLeast"/>
        </w:trPr>
        <w:tc>
          <w:tcPr>
            <w:tcW w:w="600" w:type="dxa"/>
            <w:vMerge w:val="continue"/>
            <w:tcBorders>
              <w:top w:val="nil"/>
              <w:left w:val="single" w:color="auto" w:sz="8" w:space="0"/>
              <w:bottom w:val="single" w:color="000000" w:sz="8" w:space="0"/>
              <w:right w:val="single" w:color="auto" w:sz="8" w:space="0"/>
            </w:tcBorders>
            <w:vAlign w:val="center"/>
          </w:tcPr>
          <w:p w14:paraId="16FCCBDC">
            <w:pPr>
              <w:widowControl/>
              <w:jc w:val="left"/>
              <w:rPr>
                <w:rFonts w:cs="宋体" w:asciiTheme="minorEastAsia" w:hAnsiTheme="minorEastAsia"/>
                <w:kern w:val="0"/>
                <w:szCs w:val="21"/>
              </w:rPr>
            </w:pPr>
          </w:p>
        </w:tc>
        <w:tc>
          <w:tcPr>
            <w:tcW w:w="820" w:type="dxa"/>
            <w:vMerge w:val="continue"/>
            <w:tcBorders>
              <w:top w:val="nil"/>
              <w:left w:val="single" w:color="auto" w:sz="8" w:space="0"/>
              <w:bottom w:val="single" w:color="000000" w:sz="8" w:space="0"/>
              <w:right w:val="single" w:color="auto" w:sz="8" w:space="0"/>
            </w:tcBorders>
            <w:vAlign w:val="center"/>
          </w:tcPr>
          <w:p w14:paraId="3108DFBD">
            <w:pPr>
              <w:widowControl/>
              <w:jc w:val="left"/>
              <w:rPr>
                <w:rFonts w:cs="宋体" w:asciiTheme="minorEastAsia" w:hAnsiTheme="minorEastAsia"/>
                <w:kern w:val="0"/>
                <w:szCs w:val="21"/>
              </w:rPr>
            </w:pPr>
          </w:p>
        </w:tc>
        <w:tc>
          <w:tcPr>
            <w:tcW w:w="1000" w:type="dxa"/>
            <w:tcBorders>
              <w:top w:val="nil"/>
              <w:left w:val="nil"/>
              <w:bottom w:val="single" w:color="auto" w:sz="8" w:space="0"/>
              <w:right w:val="single" w:color="auto" w:sz="8" w:space="0"/>
            </w:tcBorders>
            <w:shd w:val="clear" w:color="auto" w:fill="auto"/>
            <w:vAlign w:val="center"/>
          </w:tcPr>
          <w:p w14:paraId="1B547991">
            <w:pPr>
              <w:widowControl/>
              <w:jc w:val="center"/>
              <w:rPr>
                <w:rFonts w:cs="宋体" w:asciiTheme="minorEastAsia" w:hAnsiTheme="minorEastAsia"/>
                <w:kern w:val="0"/>
                <w:szCs w:val="21"/>
              </w:rPr>
            </w:pPr>
            <w:r>
              <w:rPr>
                <w:rFonts w:hint="eastAsia" w:cs="宋体" w:asciiTheme="minorEastAsia" w:hAnsiTheme="minorEastAsia"/>
                <w:kern w:val="0"/>
                <w:szCs w:val="21"/>
              </w:rPr>
              <w:t>安全技术交底</w:t>
            </w:r>
          </w:p>
        </w:tc>
        <w:tc>
          <w:tcPr>
            <w:tcW w:w="560" w:type="dxa"/>
            <w:tcBorders>
              <w:top w:val="nil"/>
              <w:left w:val="nil"/>
              <w:bottom w:val="single" w:color="auto" w:sz="8" w:space="0"/>
              <w:right w:val="single" w:color="auto" w:sz="8" w:space="0"/>
            </w:tcBorders>
            <w:shd w:val="clear" w:color="auto" w:fill="auto"/>
            <w:vAlign w:val="center"/>
          </w:tcPr>
          <w:p w14:paraId="0F485BCC">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20" w:type="dxa"/>
            <w:tcBorders>
              <w:top w:val="nil"/>
              <w:left w:val="nil"/>
              <w:bottom w:val="single" w:color="auto" w:sz="8" w:space="0"/>
              <w:right w:val="single" w:color="auto" w:sz="8" w:space="0"/>
            </w:tcBorders>
            <w:shd w:val="clear" w:color="auto" w:fill="auto"/>
            <w:vAlign w:val="center"/>
          </w:tcPr>
          <w:p w14:paraId="306D0F7D">
            <w:pPr>
              <w:widowControl/>
              <w:jc w:val="left"/>
              <w:rPr>
                <w:rFonts w:cs="宋体" w:asciiTheme="minorEastAsia" w:hAnsiTheme="minorEastAsia"/>
                <w:kern w:val="0"/>
                <w:szCs w:val="21"/>
              </w:rPr>
            </w:pPr>
            <w:r>
              <w:rPr>
                <w:rFonts w:hint="eastAsia" w:cs="宋体" w:asciiTheme="minorEastAsia" w:hAnsiTheme="minorEastAsia"/>
                <w:kern w:val="0"/>
                <w:szCs w:val="21"/>
              </w:rPr>
              <w:t>施工前必须对工人进行安全技术交底，未交底扣4分，无交底记录扣2分</w:t>
            </w:r>
          </w:p>
        </w:tc>
        <w:tc>
          <w:tcPr>
            <w:tcW w:w="720" w:type="dxa"/>
            <w:tcBorders>
              <w:top w:val="nil"/>
              <w:left w:val="nil"/>
              <w:bottom w:val="single" w:color="auto" w:sz="8" w:space="0"/>
              <w:right w:val="single" w:color="auto" w:sz="8" w:space="0"/>
            </w:tcBorders>
            <w:shd w:val="clear" w:color="auto" w:fill="auto"/>
            <w:vAlign w:val="center"/>
          </w:tcPr>
          <w:p w14:paraId="6662B4C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7CC95BF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2FA7BBB">
        <w:tblPrEx>
          <w:tblCellMar>
            <w:top w:w="0" w:type="dxa"/>
            <w:left w:w="108" w:type="dxa"/>
            <w:bottom w:w="0" w:type="dxa"/>
            <w:right w:w="108" w:type="dxa"/>
          </w:tblCellMar>
        </w:tblPrEx>
        <w:trPr>
          <w:trHeight w:val="1170" w:hRule="atLeast"/>
        </w:trPr>
        <w:tc>
          <w:tcPr>
            <w:tcW w:w="600" w:type="dxa"/>
            <w:vMerge w:val="continue"/>
            <w:tcBorders>
              <w:top w:val="nil"/>
              <w:left w:val="single" w:color="auto" w:sz="8" w:space="0"/>
              <w:bottom w:val="single" w:color="000000" w:sz="8" w:space="0"/>
              <w:right w:val="single" w:color="auto" w:sz="8" w:space="0"/>
            </w:tcBorders>
            <w:vAlign w:val="center"/>
          </w:tcPr>
          <w:p w14:paraId="74513B15">
            <w:pPr>
              <w:widowControl/>
              <w:jc w:val="left"/>
              <w:rPr>
                <w:rFonts w:cs="宋体" w:asciiTheme="minorEastAsia" w:hAnsiTheme="minorEastAsia"/>
                <w:kern w:val="0"/>
                <w:szCs w:val="21"/>
              </w:rPr>
            </w:pPr>
          </w:p>
        </w:tc>
        <w:tc>
          <w:tcPr>
            <w:tcW w:w="820" w:type="dxa"/>
            <w:vMerge w:val="continue"/>
            <w:tcBorders>
              <w:top w:val="nil"/>
              <w:left w:val="single" w:color="auto" w:sz="8" w:space="0"/>
              <w:bottom w:val="single" w:color="000000" w:sz="8" w:space="0"/>
              <w:right w:val="single" w:color="auto" w:sz="8" w:space="0"/>
            </w:tcBorders>
            <w:vAlign w:val="center"/>
          </w:tcPr>
          <w:p w14:paraId="193C0BAE">
            <w:pPr>
              <w:widowControl/>
              <w:jc w:val="left"/>
              <w:rPr>
                <w:rFonts w:cs="宋体" w:asciiTheme="minorEastAsia" w:hAnsiTheme="minorEastAsia"/>
                <w:kern w:val="0"/>
                <w:szCs w:val="21"/>
              </w:rPr>
            </w:pPr>
          </w:p>
        </w:tc>
        <w:tc>
          <w:tcPr>
            <w:tcW w:w="1000" w:type="dxa"/>
            <w:tcBorders>
              <w:top w:val="nil"/>
              <w:left w:val="nil"/>
              <w:bottom w:val="single" w:color="auto" w:sz="8" w:space="0"/>
              <w:right w:val="single" w:color="auto" w:sz="8" w:space="0"/>
            </w:tcBorders>
            <w:shd w:val="clear" w:color="auto" w:fill="auto"/>
            <w:vAlign w:val="center"/>
          </w:tcPr>
          <w:p w14:paraId="09220F8C">
            <w:pPr>
              <w:widowControl/>
              <w:jc w:val="center"/>
              <w:rPr>
                <w:rFonts w:cs="宋体" w:asciiTheme="minorEastAsia" w:hAnsiTheme="minorEastAsia"/>
                <w:kern w:val="0"/>
                <w:szCs w:val="21"/>
              </w:rPr>
            </w:pPr>
            <w:r>
              <w:rPr>
                <w:rFonts w:hint="eastAsia" w:cs="宋体" w:asciiTheme="minorEastAsia" w:hAnsiTheme="minorEastAsia"/>
                <w:kern w:val="0"/>
                <w:szCs w:val="21"/>
              </w:rPr>
              <w:t>三级安全教育</w:t>
            </w:r>
          </w:p>
        </w:tc>
        <w:tc>
          <w:tcPr>
            <w:tcW w:w="560" w:type="dxa"/>
            <w:tcBorders>
              <w:top w:val="nil"/>
              <w:left w:val="nil"/>
              <w:bottom w:val="single" w:color="auto" w:sz="8" w:space="0"/>
              <w:right w:val="single" w:color="auto" w:sz="8" w:space="0"/>
            </w:tcBorders>
            <w:shd w:val="clear" w:color="auto" w:fill="auto"/>
            <w:vAlign w:val="center"/>
          </w:tcPr>
          <w:p w14:paraId="79A40F08">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20" w:type="dxa"/>
            <w:tcBorders>
              <w:top w:val="nil"/>
              <w:left w:val="nil"/>
              <w:bottom w:val="single" w:color="auto" w:sz="8" w:space="0"/>
              <w:right w:val="single" w:color="auto" w:sz="8" w:space="0"/>
            </w:tcBorders>
            <w:shd w:val="clear" w:color="auto" w:fill="auto"/>
            <w:vAlign w:val="center"/>
          </w:tcPr>
          <w:p w14:paraId="33F51C97">
            <w:pPr>
              <w:widowControl/>
              <w:jc w:val="left"/>
              <w:rPr>
                <w:rFonts w:cs="宋体" w:asciiTheme="minorEastAsia" w:hAnsiTheme="minorEastAsia"/>
                <w:kern w:val="0"/>
                <w:szCs w:val="21"/>
              </w:rPr>
            </w:pPr>
            <w:r>
              <w:rPr>
                <w:rFonts w:hint="eastAsia" w:cs="宋体" w:asciiTheme="minorEastAsia" w:hAnsiTheme="minorEastAsia"/>
                <w:kern w:val="0"/>
                <w:szCs w:val="21"/>
              </w:rPr>
              <w:t>工人进场必须进行三级安全教育，未进行三级安全教育扣4分，无记录扣2分</w:t>
            </w:r>
          </w:p>
        </w:tc>
        <w:tc>
          <w:tcPr>
            <w:tcW w:w="720" w:type="dxa"/>
            <w:tcBorders>
              <w:top w:val="nil"/>
              <w:left w:val="nil"/>
              <w:bottom w:val="single" w:color="auto" w:sz="8" w:space="0"/>
              <w:right w:val="single" w:color="auto" w:sz="8" w:space="0"/>
            </w:tcBorders>
            <w:shd w:val="clear" w:color="auto" w:fill="auto"/>
            <w:vAlign w:val="center"/>
          </w:tcPr>
          <w:p w14:paraId="44CCD55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61F3DF3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01D76DC">
        <w:tblPrEx>
          <w:tblCellMar>
            <w:top w:w="0" w:type="dxa"/>
            <w:left w:w="108" w:type="dxa"/>
            <w:bottom w:w="0" w:type="dxa"/>
            <w:right w:w="108" w:type="dxa"/>
          </w:tblCellMar>
        </w:tblPrEx>
        <w:trPr>
          <w:trHeight w:val="1410" w:hRule="atLeast"/>
        </w:trPr>
        <w:tc>
          <w:tcPr>
            <w:tcW w:w="600" w:type="dxa"/>
            <w:vMerge w:val="continue"/>
            <w:tcBorders>
              <w:top w:val="nil"/>
              <w:left w:val="single" w:color="auto" w:sz="8" w:space="0"/>
              <w:bottom w:val="single" w:color="000000" w:sz="8" w:space="0"/>
              <w:right w:val="single" w:color="auto" w:sz="8" w:space="0"/>
            </w:tcBorders>
            <w:vAlign w:val="center"/>
          </w:tcPr>
          <w:p w14:paraId="626987AF">
            <w:pPr>
              <w:widowControl/>
              <w:jc w:val="left"/>
              <w:rPr>
                <w:rFonts w:cs="宋体" w:asciiTheme="minorEastAsia" w:hAnsiTheme="minorEastAsia"/>
                <w:kern w:val="0"/>
                <w:szCs w:val="21"/>
              </w:rPr>
            </w:pPr>
          </w:p>
        </w:tc>
        <w:tc>
          <w:tcPr>
            <w:tcW w:w="820" w:type="dxa"/>
            <w:vMerge w:val="continue"/>
            <w:tcBorders>
              <w:top w:val="nil"/>
              <w:left w:val="single" w:color="auto" w:sz="8" w:space="0"/>
              <w:bottom w:val="single" w:color="000000" w:sz="8" w:space="0"/>
              <w:right w:val="single" w:color="auto" w:sz="8" w:space="0"/>
            </w:tcBorders>
            <w:vAlign w:val="center"/>
          </w:tcPr>
          <w:p w14:paraId="6A638FCE">
            <w:pPr>
              <w:widowControl/>
              <w:jc w:val="left"/>
              <w:rPr>
                <w:rFonts w:cs="宋体" w:asciiTheme="minorEastAsia" w:hAnsiTheme="minorEastAsia"/>
                <w:kern w:val="0"/>
                <w:szCs w:val="21"/>
              </w:rPr>
            </w:pPr>
          </w:p>
        </w:tc>
        <w:tc>
          <w:tcPr>
            <w:tcW w:w="1000" w:type="dxa"/>
            <w:tcBorders>
              <w:top w:val="nil"/>
              <w:left w:val="nil"/>
              <w:bottom w:val="single" w:color="auto" w:sz="8" w:space="0"/>
              <w:right w:val="single" w:color="auto" w:sz="8" w:space="0"/>
            </w:tcBorders>
            <w:shd w:val="clear" w:color="auto" w:fill="auto"/>
            <w:vAlign w:val="center"/>
          </w:tcPr>
          <w:p w14:paraId="4E49317F">
            <w:pPr>
              <w:widowControl/>
              <w:jc w:val="center"/>
              <w:rPr>
                <w:rFonts w:cs="宋体" w:asciiTheme="minorEastAsia" w:hAnsiTheme="minorEastAsia"/>
                <w:kern w:val="0"/>
                <w:szCs w:val="21"/>
              </w:rPr>
            </w:pPr>
            <w:r>
              <w:rPr>
                <w:rFonts w:hint="eastAsia" w:cs="宋体" w:asciiTheme="minorEastAsia" w:hAnsiTheme="minorEastAsia"/>
                <w:kern w:val="0"/>
                <w:szCs w:val="21"/>
              </w:rPr>
              <w:t>到岗履职</w:t>
            </w:r>
          </w:p>
        </w:tc>
        <w:tc>
          <w:tcPr>
            <w:tcW w:w="560" w:type="dxa"/>
            <w:tcBorders>
              <w:top w:val="nil"/>
              <w:left w:val="nil"/>
              <w:bottom w:val="single" w:color="auto" w:sz="8" w:space="0"/>
              <w:right w:val="single" w:color="auto" w:sz="8" w:space="0"/>
            </w:tcBorders>
            <w:shd w:val="clear" w:color="auto" w:fill="auto"/>
            <w:vAlign w:val="center"/>
          </w:tcPr>
          <w:p w14:paraId="6EF97DAA">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3920" w:type="dxa"/>
            <w:tcBorders>
              <w:top w:val="nil"/>
              <w:left w:val="nil"/>
              <w:bottom w:val="single" w:color="auto" w:sz="8" w:space="0"/>
              <w:right w:val="single" w:color="auto" w:sz="8" w:space="0"/>
            </w:tcBorders>
            <w:shd w:val="clear" w:color="auto" w:fill="auto"/>
            <w:vAlign w:val="center"/>
          </w:tcPr>
          <w:p w14:paraId="7EA0B3F0">
            <w:pPr>
              <w:widowControl/>
              <w:jc w:val="left"/>
              <w:rPr>
                <w:rFonts w:cs="宋体" w:asciiTheme="minorEastAsia" w:hAnsiTheme="minorEastAsia"/>
                <w:kern w:val="0"/>
                <w:szCs w:val="21"/>
              </w:rPr>
            </w:pPr>
            <w:r>
              <w:rPr>
                <w:rFonts w:hint="eastAsia" w:cs="宋体" w:asciiTheme="minorEastAsia" w:hAnsiTheme="minorEastAsia"/>
                <w:kern w:val="0"/>
                <w:szCs w:val="21"/>
              </w:rPr>
              <w:t>项目经理每月在本项目现场工作不得少于22天，低于标准每少一天扣1分；不请假擅自离开项目现场超过半天，一次扣3分；现场无安全员，一次扣3分；检查时安全员不在岗，一次扣2分</w:t>
            </w:r>
          </w:p>
        </w:tc>
        <w:tc>
          <w:tcPr>
            <w:tcW w:w="720" w:type="dxa"/>
            <w:tcBorders>
              <w:top w:val="nil"/>
              <w:left w:val="nil"/>
              <w:bottom w:val="single" w:color="auto" w:sz="8" w:space="0"/>
              <w:right w:val="single" w:color="auto" w:sz="8" w:space="0"/>
            </w:tcBorders>
            <w:shd w:val="clear" w:color="auto" w:fill="auto"/>
            <w:vAlign w:val="center"/>
          </w:tcPr>
          <w:p w14:paraId="6A02DE3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60DD2E0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22E1742">
        <w:tblPrEx>
          <w:tblCellMar>
            <w:top w:w="0" w:type="dxa"/>
            <w:left w:w="108" w:type="dxa"/>
            <w:bottom w:w="0" w:type="dxa"/>
            <w:right w:w="108" w:type="dxa"/>
          </w:tblCellMar>
        </w:tblPrEx>
        <w:trPr>
          <w:trHeight w:val="840" w:hRule="atLeast"/>
        </w:trPr>
        <w:tc>
          <w:tcPr>
            <w:tcW w:w="600" w:type="dxa"/>
            <w:vMerge w:val="continue"/>
            <w:tcBorders>
              <w:top w:val="nil"/>
              <w:left w:val="single" w:color="auto" w:sz="8" w:space="0"/>
              <w:bottom w:val="single" w:color="000000" w:sz="8" w:space="0"/>
              <w:right w:val="single" w:color="auto" w:sz="8" w:space="0"/>
            </w:tcBorders>
            <w:vAlign w:val="center"/>
          </w:tcPr>
          <w:p w14:paraId="7B8DA5DE">
            <w:pPr>
              <w:widowControl/>
              <w:jc w:val="left"/>
              <w:rPr>
                <w:rFonts w:cs="宋体" w:asciiTheme="minorEastAsia" w:hAnsiTheme="minorEastAsia"/>
                <w:kern w:val="0"/>
                <w:szCs w:val="21"/>
              </w:rPr>
            </w:pPr>
          </w:p>
        </w:tc>
        <w:tc>
          <w:tcPr>
            <w:tcW w:w="820" w:type="dxa"/>
            <w:vMerge w:val="continue"/>
            <w:tcBorders>
              <w:top w:val="nil"/>
              <w:left w:val="single" w:color="auto" w:sz="8" w:space="0"/>
              <w:bottom w:val="single" w:color="000000" w:sz="8" w:space="0"/>
              <w:right w:val="single" w:color="auto" w:sz="8" w:space="0"/>
            </w:tcBorders>
            <w:vAlign w:val="center"/>
          </w:tcPr>
          <w:p w14:paraId="5C84895F">
            <w:pPr>
              <w:widowControl/>
              <w:jc w:val="left"/>
              <w:rPr>
                <w:rFonts w:cs="宋体" w:asciiTheme="minorEastAsia" w:hAnsiTheme="minorEastAsia"/>
                <w:kern w:val="0"/>
                <w:szCs w:val="21"/>
              </w:rPr>
            </w:pPr>
          </w:p>
        </w:tc>
        <w:tc>
          <w:tcPr>
            <w:tcW w:w="1000" w:type="dxa"/>
            <w:tcBorders>
              <w:top w:val="nil"/>
              <w:left w:val="nil"/>
              <w:bottom w:val="single" w:color="auto" w:sz="8" w:space="0"/>
              <w:right w:val="single" w:color="auto" w:sz="8" w:space="0"/>
            </w:tcBorders>
            <w:shd w:val="clear" w:color="auto" w:fill="auto"/>
            <w:vAlign w:val="center"/>
          </w:tcPr>
          <w:p w14:paraId="16A57EC8">
            <w:pPr>
              <w:widowControl/>
              <w:jc w:val="center"/>
              <w:rPr>
                <w:rFonts w:cs="宋体" w:asciiTheme="minorEastAsia" w:hAnsiTheme="minorEastAsia"/>
                <w:kern w:val="0"/>
                <w:szCs w:val="21"/>
              </w:rPr>
            </w:pPr>
            <w:r>
              <w:rPr>
                <w:rFonts w:hint="eastAsia" w:cs="宋体" w:asciiTheme="minorEastAsia" w:hAnsiTheme="minorEastAsia"/>
                <w:kern w:val="0"/>
                <w:szCs w:val="21"/>
              </w:rPr>
              <w:t>购买保险</w:t>
            </w:r>
          </w:p>
        </w:tc>
        <w:tc>
          <w:tcPr>
            <w:tcW w:w="560" w:type="dxa"/>
            <w:tcBorders>
              <w:top w:val="nil"/>
              <w:left w:val="nil"/>
              <w:bottom w:val="single" w:color="auto" w:sz="8" w:space="0"/>
              <w:right w:val="single" w:color="auto" w:sz="8" w:space="0"/>
            </w:tcBorders>
            <w:shd w:val="clear" w:color="auto" w:fill="auto"/>
            <w:vAlign w:val="center"/>
          </w:tcPr>
          <w:p w14:paraId="72B115F2">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20" w:type="dxa"/>
            <w:tcBorders>
              <w:top w:val="nil"/>
              <w:left w:val="nil"/>
              <w:bottom w:val="single" w:color="auto" w:sz="8" w:space="0"/>
              <w:right w:val="single" w:color="auto" w:sz="8" w:space="0"/>
            </w:tcBorders>
            <w:shd w:val="clear" w:color="auto" w:fill="auto"/>
            <w:vAlign w:val="center"/>
          </w:tcPr>
          <w:p w14:paraId="1306C8D6">
            <w:pPr>
              <w:widowControl/>
              <w:jc w:val="left"/>
              <w:rPr>
                <w:rFonts w:cs="宋体" w:asciiTheme="minorEastAsia" w:hAnsiTheme="minorEastAsia"/>
                <w:kern w:val="0"/>
                <w:szCs w:val="21"/>
              </w:rPr>
            </w:pPr>
            <w:r>
              <w:rPr>
                <w:rFonts w:hint="eastAsia" w:cs="宋体" w:asciiTheme="minorEastAsia" w:hAnsiTheme="minorEastAsia"/>
                <w:kern w:val="0"/>
                <w:szCs w:val="21"/>
              </w:rPr>
              <w:t>安装单位必须为工人购买意外伤害保险，未购买意外伤害保险扣4分</w:t>
            </w:r>
          </w:p>
        </w:tc>
        <w:tc>
          <w:tcPr>
            <w:tcW w:w="720" w:type="dxa"/>
            <w:tcBorders>
              <w:top w:val="nil"/>
              <w:left w:val="nil"/>
              <w:bottom w:val="single" w:color="auto" w:sz="8" w:space="0"/>
              <w:right w:val="single" w:color="auto" w:sz="8" w:space="0"/>
            </w:tcBorders>
            <w:shd w:val="clear" w:color="auto" w:fill="auto"/>
            <w:vAlign w:val="center"/>
          </w:tcPr>
          <w:p w14:paraId="0BE51CA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162AD53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41C14C1">
        <w:tblPrEx>
          <w:tblCellMar>
            <w:top w:w="0" w:type="dxa"/>
            <w:left w:w="108" w:type="dxa"/>
            <w:bottom w:w="0" w:type="dxa"/>
            <w:right w:w="108" w:type="dxa"/>
          </w:tblCellMar>
        </w:tblPrEx>
        <w:trPr>
          <w:trHeight w:val="975" w:hRule="atLeast"/>
        </w:trPr>
        <w:tc>
          <w:tcPr>
            <w:tcW w:w="600" w:type="dxa"/>
            <w:vMerge w:val="restart"/>
            <w:tcBorders>
              <w:top w:val="nil"/>
              <w:left w:val="single" w:color="auto" w:sz="8" w:space="0"/>
              <w:bottom w:val="single" w:color="000000" w:sz="8" w:space="0"/>
              <w:right w:val="single" w:color="auto" w:sz="8" w:space="0"/>
            </w:tcBorders>
            <w:shd w:val="clear" w:color="auto" w:fill="auto"/>
            <w:vAlign w:val="center"/>
          </w:tcPr>
          <w:p w14:paraId="41EE855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820" w:type="dxa"/>
            <w:vMerge w:val="restart"/>
            <w:tcBorders>
              <w:top w:val="nil"/>
              <w:left w:val="single" w:color="auto" w:sz="8" w:space="0"/>
              <w:bottom w:val="single" w:color="000000" w:sz="8" w:space="0"/>
              <w:right w:val="single" w:color="auto" w:sz="8" w:space="0"/>
            </w:tcBorders>
            <w:shd w:val="clear" w:color="auto" w:fill="auto"/>
            <w:vAlign w:val="center"/>
          </w:tcPr>
          <w:p w14:paraId="730865CD">
            <w:pPr>
              <w:widowControl/>
              <w:jc w:val="center"/>
              <w:rPr>
                <w:rFonts w:cs="宋体" w:asciiTheme="minorEastAsia" w:hAnsiTheme="minorEastAsia"/>
                <w:kern w:val="0"/>
                <w:szCs w:val="21"/>
              </w:rPr>
            </w:pPr>
            <w:r>
              <w:rPr>
                <w:rFonts w:hint="eastAsia" w:cs="宋体" w:asciiTheme="minorEastAsia" w:hAnsiTheme="minorEastAsia"/>
                <w:kern w:val="0"/>
                <w:szCs w:val="21"/>
              </w:rPr>
              <w:t>安全防护</w:t>
            </w:r>
          </w:p>
        </w:tc>
        <w:tc>
          <w:tcPr>
            <w:tcW w:w="1000" w:type="dxa"/>
            <w:tcBorders>
              <w:top w:val="nil"/>
              <w:left w:val="nil"/>
              <w:bottom w:val="single" w:color="auto" w:sz="8" w:space="0"/>
              <w:right w:val="single" w:color="auto" w:sz="8" w:space="0"/>
            </w:tcBorders>
            <w:shd w:val="clear" w:color="auto" w:fill="auto"/>
            <w:vAlign w:val="center"/>
          </w:tcPr>
          <w:p w14:paraId="3E45AB0B">
            <w:pPr>
              <w:widowControl/>
              <w:jc w:val="center"/>
              <w:rPr>
                <w:rFonts w:cs="宋体" w:asciiTheme="minorEastAsia" w:hAnsiTheme="minorEastAsia"/>
                <w:kern w:val="0"/>
                <w:szCs w:val="21"/>
              </w:rPr>
            </w:pPr>
            <w:r>
              <w:rPr>
                <w:rFonts w:hint="eastAsia" w:cs="宋体" w:asciiTheme="minorEastAsia" w:hAnsiTheme="minorEastAsia"/>
                <w:kern w:val="0"/>
                <w:szCs w:val="21"/>
              </w:rPr>
              <w:t>个人防护</w:t>
            </w:r>
          </w:p>
        </w:tc>
        <w:tc>
          <w:tcPr>
            <w:tcW w:w="560" w:type="dxa"/>
            <w:tcBorders>
              <w:top w:val="nil"/>
              <w:left w:val="nil"/>
              <w:bottom w:val="single" w:color="auto" w:sz="8" w:space="0"/>
              <w:right w:val="single" w:color="auto" w:sz="8" w:space="0"/>
            </w:tcBorders>
            <w:shd w:val="clear" w:color="auto" w:fill="auto"/>
            <w:vAlign w:val="center"/>
          </w:tcPr>
          <w:p w14:paraId="4D56A62F">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3920" w:type="dxa"/>
            <w:tcBorders>
              <w:top w:val="nil"/>
              <w:left w:val="nil"/>
              <w:bottom w:val="single" w:color="auto" w:sz="8" w:space="0"/>
              <w:right w:val="single" w:color="auto" w:sz="8" w:space="0"/>
            </w:tcBorders>
            <w:shd w:val="clear" w:color="auto" w:fill="auto"/>
            <w:vAlign w:val="center"/>
          </w:tcPr>
          <w:p w14:paraId="4F6B1FA3">
            <w:pPr>
              <w:widowControl/>
              <w:jc w:val="left"/>
              <w:rPr>
                <w:rFonts w:cs="宋体" w:asciiTheme="minorEastAsia" w:hAnsiTheme="minorEastAsia"/>
                <w:kern w:val="0"/>
                <w:szCs w:val="21"/>
              </w:rPr>
            </w:pPr>
            <w:r>
              <w:rPr>
                <w:rFonts w:hint="eastAsia" w:cs="宋体" w:asciiTheme="minorEastAsia" w:hAnsiTheme="minorEastAsia"/>
                <w:kern w:val="0"/>
                <w:szCs w:val="21"/>
              </w:rPr>
              <w:t>未佩戴安全帽、五点式安全带、穿安全鞋，扣1分/人；2焊接时未使用焊工服具和面罩扣1分/人</w:t>
            </w:r>
          </w:p>
        </w:tc>
        <w:tc>
          <w:tcPr>
            <w:tcW w:w="720" w:type="dxa"/>
            <w:tcBorders>
              <w:top w:val="nil"/>
              <w:left w:val="nil"/>
              <w:bottom w:val="single" w:color="auto" w:sz="8" w:space="0"/>
              <w:right w:val="single" w:color="auto" w:sz="8" w:space="0"/>
            </w:tcBorders>
            <w:shd w:val="clear" w:color="auto" w:fill="auto"/>
            <w:vAlign w:val="center"/>
          </w:tcPr>
          <w:p w14:paraId="52ABC3D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2487709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0D35C80">
        <w:tblPrEx>
          <w:tblCellMar>
            <w:top w:w="0" w:type="dxa"/>
            <w:left w:w="108" w:type="dxa"/>
            <w:bottom w:w="0" w:type="dxa"/>
            <w:right w:w="108" w:type="dxa"/>
          </w:tblCellMar>
        </w:tblPrEx>
        <w:trPr>
          <w:trHeight w:val="885" w:hRule="atLeast"/>
        </w:trPr>
        <w:tc>
          <w:tcPr>
            <w:tcW w:w="600" w:type="dxa"/>
            <w:vMerge w:val="continue"/>
            <w:tcBorders>
              <w:top w:val="nil"/>
              <w:left w:val="single" w:color="auto" w:sz="8" w:space="0"/>
              <w:bottom w:val="single" w:color="000000" w:sz="8" w:space="0"/>
              <w:right w:val="single" w:color="auto" w:sz="8" w:space="0"/>
            </w:tcBorders>
            <w:vAlign w:val="center"/>
          </w:tcPr>
          <w:p w14:paraId="6F7E96EC">
            <w:pPr>
              <w:widowControl/>
              <w:jc w:val="left"/>
              <w:rPr>
                <w:rFonts w:cs="宋体" w:asciiTheme="minorEastAsia" w:hAnsiTheme="minorEastAsia"/>
                <w:kern w:val="0"/>
                <w:szCs w:val="21"/>
              </w:rPr>
            </w:pPr>
          </w:p>
        </w:tc>
        <w:tc>
          <w:tcPr>
            <w:tcW w:w="820" w:type="dxa"/>
            <w:vMerge w:val="continue"/>
            <w:tcBorders>
              <w:top w:val="nil"/>
              <w:left w:val="single" w:color="auto" w:sz="8" w:space="0"/>
              <w:bottom w:val="single" w:color="000000" w:sz="8" w:space="0"/>
              <w:right w:val="single" w:color="auto" w:sz="8" w:space="0"/>
            </w:tcBorders>
            <w:vAlign w:val="center"/>
          </w:tcPr>
          <w:p w14:paraId="6A30AF92">
            <w:pPr>
              <w:widowControl/>
              <w:jc w:val="left"/>
              <w:rPr>
                <w:rFonts w:cs="宋体" w:asciiTheme="minorEastAsia" w:hAnsiTheme="minorEastAsia"/>
                <w:kern w:val="0"/>
                <w:szCs w:val="21"/>
              </w:rPr>
            </w:pPr>
          </w:p>
        </w:tc>
        <w:tc>
          <w:tcPr>
            <w:tcW w:w="1000" w:type="dxa"/>
            <w:tcBorders>
              <w:top w:val="nil"/>
              <w:left w:val="nil"/>
              <w:bottom w:val="single" w:color="auto" w:sz="8" w:space="0"/>
              <w:right w:val="single" w:color="auto" w:sz="8" w:space="0"/>
            </w:tcBorders>
            <w:shd w:val="clear" w:color="auto" w:fill="auto"/>
            <w:vAlign w:val="center"/>
          </w:tcPr>
          <w:p w14:paraId="7E5B4E51">
            <w:pPr>
              <w:widowControl/>
              <w:jc w:val="center"/>
              <w:rPr>
                <w:rFonts w:cs="宋体" w:asciiTheme="minorEastAsia" w:hAnsiTheme="minorEastAsia"/>
                <w:kern w:val="0"/>
                <w:szCs w:val="21"/>
              </w:rPr>
            </w:pPr>
            <w:r>
              <w:rPr>
                <w:rFonts w:hint="eastAsia" w:cs="宋体" w:asciiTheme="minorEastAsia" w:hAnsiTheme="minorEastAsia"/>
                <w:kern w:val="0"/>
                <w:szCs w:val="21"/>
              </w:rPr>
              <w:t>施工防护</w:t>
            </w:r>
          </w:p>
        </w:tc>
        <w:tc>
          <w:tcPr>
            <w:tcW w:w="560" w:type="dxa"/>
            <w:tcBorders>
              <w:top w:val="nil"/>
              <w:left w:val="nil"/>
              <w:bottom w:val="single" w:color="auto" w:sz="8" w:space="0"/>
              <w:right w:val="single" w:color="auto" w:sz="8" w:space="0"/>
            </w:tcBorders>
            <w:shd w:val="clear" w:color="auto" w:fill="auto"/>
            <w:vAlign w:val="center"/>
          </w:tcPr>
          <w:p w14:paraId="794AC168">
            <w:pPr>
              <w:widowControl/>
              <w:jc w:val="center"/>
              <w:rPr>
                <w:rFonts w:cs="宋体" w:asciiTheme="minorEastAsia" w:hAnsiTheme="minorEastAsia"/>
                <w:kern w:val="0"/>
                <w:szCs w:val="21"/>
              </w:rPr>
            </w:pPr>
            <w:r>
              <w:rPr>
                <w:rFonts w:hint="eastAsia" w:cs="宋体" w:asciiTheme="minorEastAsia" w:hAnsiTheme="minorEastAsia"/>
                <w:kern w:val="0"/>
                <w:szCs w:val="21"/>
              </w:rPr>
              <w:t>15</w:t>
            </w:r>
          </w:p>
        </w:tc>
        <w:tc>
          <w:tcPr>
            <w:tcW w:w="3920" w:type="dxa"/>
            <w:tcBorders>
              <w:top w:val="nil"/>
              <w:left w:val="nil"/>
              <w:bottom w:val="single" w:color="auto" w:sz="8" w:space="0"/>
              <w:right w:val="single" w:color="auto" w:sz="8" w:space="0"/>
            </w:tcBorders>
            <w:shd w:val="clear" w:color="auto" w:fill="auto"/>
            <w:vAlign w:val="center"/>
          </w:tcPr>
          <w:p w14:paraId="6210A473">
            <w:pPr>
              <w:widowControl/>
              <w:jc w:val="left"/>
              <w:rPr>
                <w:rFonts w:cs="宋体" w:asciiTheme="minorEastAsia" w:hAnsiTheme="minorEastAsia"/>
                <w:kern w:val="0"/>
                <w:szCs w:val="21"/>
              </w:rPr>
            </w:pPr>
            <w:r>
              <w:rPr>
                <w:rFonts w:hint="eastAsia" w:cs="宋体" w:asciiTheme="minorEastAsia" w:hAnsiTheme="minorEastAsia"/>
                <w:kern w:val="0"/>
                <w:szCs w:val="21"/>
              </w:rPr>
              <w:t>未设置护栏或门扣2分/处；脚手架不符合规定、搭设不牢固扣2分；水平方向未设置头顶防护及安全网扣3分；底坑积水扣3分；井道照明不符合要求，灯具未设防护罩扣2分</w:t>
            </w:r>
          </w:p>
        </w:tc>
        <w:tc>
          <w:tcPr>
            <w:tcW w:w="720" w:type="dxa"/>
            <w:tcBorders>
              <w:top w:val="nil"/>
              <w:left w:val="nil"/>
              <w:bottom w:val="single" w:color="auto" w:sz="8" w:space="0"/>
              <w:right w:val="single" w:color="auto" w:sz="8" w:space="0"/>
            </w:tcBorders>
            <w:shd w:val="clear" w:color="auto" w:fill="auto"/>
            <w:vAlign w:val="center"/>
          </w:tcPr>
          <w:p w14:paraId="463C318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7142CF3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137A1BE">
        <w:tblPrEx>
          <w:tblCellMar>
            <w:top w:w="0" w:type="dxa"/>
            <w:left w:w="108" w:type="dxa"/>
            <w:bottom w:w="0" w:type="dxa"/>
            <w:right w:w="108" w:type="dxa"/>
          </w:tblCellMar>
        </w:tblPrEx>
        <w:trPr>
          <w:trHeight w:val="1320" w:hRule="atLeast"/>
        </w:trPr>
        <w:tc>
          <w:tcPr>
            <w:tcW w:w="600" w:type="dxa"/>
            <w:tcBorders>
              <w:top w:val="nil"/>
              <w:left w:val="single" w:color="auto" w:sz="8" w:space="0"/>
              <w:bottom w:val="single" w:color="auto" w:sz="8" w:space="0"/>
              <w:right w:val="single" w:color="auto" w:sz="8" w:space="0"/>
            </w:tcBorders>
            <w:shd w:val="clear" w:color="auto" w:fill="auto"/>
            <w:vAlign w:val="center"/>
          </w:tcPr>
          <w:p w14:paraId="766525C2">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820" w:type="dxa"/>
            <w:tcBorders>
              <w:top w:val="nil"/>
              <w:left w:val="nil"/>
              <w:bottom w:val="single" w:color="auto" w:sz="8" w:space="0"/>
              <w:right w:val="single" w:color="auto" w:sz="8" w:space="0"/>
            </w:tcBorders>
            <w:shd w:val="clear" w:color="auto" w:fill="auto"/>
            <w:vAlign w:val="center"/>
          </w:tcPr>
          <w:p w14:paraId="53042DA8">
            <w:pPr>
              <w:widowControl/>
              <w:jc w:val="center"/>
              <w:rPr>
                <w:rFonts w:cs="宋体" w:asciiTheme="minorEastAsia" w:hAnsiTheme="minorEastAsia"/>
                <w:kern w:val="0"/>
                <w:szCs w:val="21"/>
              </w:rPr>
            </w:pPr>
            <w:r>
              <w:rPr>
                <w:rFonts w:hint="eastAsia" w:cs="宋体" w:asciiTheme="minorEastAsia" w:hAnsiTheme="minorEastAsia"/>
                <w:kern w:val="0"/>
                <w:szCs w:val="21"/>
              </w:rPr>
              <w:t>安全操作</w:t>
            </w:r>
          </w:p>
        </w:tc>
        <w:tc>
          <w:tcPr>
            <w:tcW w:w="1000" w:type="dxa"/>
            <w:tcBorders>
              <w:top w:val="nil"/>
              <w:left w:val="nil"/>
              <w:bottom w:val="single" w:color="auto" w:sz="8" w:space="0"/>
              <w:right w:val="single" w:color="auto" w:sz="8" w:space="0"/>
            </w:tcBorders>
            <w:shd w:val="clear" w:color="auto" w:fill="auto"/>
            <w:vAlign w:val="center"/>
          </w:tcPr>
          <w:p w14:paraId="7170F8D8">
            <w:pPr>
              <w:widowControl/>
              <w:jc w:val="center"/>
              <w:rPr>
                <w:rFonts w:cs="宋体" w:asciiTheme="minorEastAsia" w:hAnsiTheme="minorEastAsia"/>
                <w:kern w:val="0"/>
                <w:szCs w:val="21"/>
              </w:rPr>
            </w:pPr>
            <w:r>
              <w:rPr>
                <w:rFonts w:hint="eastAsia" w:cs="宋体" w:asciiTheme="minorEastAsia" w:hAnsiTheme="minorEastAsia"/>
                <w:kern w:val="0"/>
                <w:szCs w:val="21"/>
              </w:rPr>
              <w:t>操作规范</w:t>
            </w:r>
          </w:p>
        </w:tc>
        <w:tc>
          <w:tcPr>
            <w:tcW w:w="560" w:type="dxa"/>
            <w:tcBorders>
              <w:top w:val="nil"/>
              <w:left w:val="nil"/>
              <w:bottom w:val="single" w:color="auto" w:sz="8" w:space="0"/>
              <w:right w:val="single" w:color="auto" w:sz="8" w:space="0"/>
            </w:tcBorders>
            <w:shd w:val="clear" w:color="auto" w:fill="auto"/>
            <w:vAlign w:val="center"/>
          </w:tcPr>
          <w:p w14:paraId="3B55C374">
            <w:pPr>
              <w:widowControl/>
              <w:jc w:val="center"/>
              <w:rPr>
                <w:rFonts w:cs="宋体" w:asciiTheme="minorEastAsia" w:hAnsiTheme="minorEastAsia"/>
                <w:kern w:val="0"/>
                <w:szCs w:val="21"/>
              </w:rPr>
            </w:pPr>
            <w:r>
              <w:rPr>
                <w:rFonts w:hint="eastAsia" w:cs="宋体" w:asciiTheme="minorEastAsia" w:hAnsiTheme="minorEastAsia"/>
                <w:kern w:val="0"/>
                <w:szCs w:val="21"/>
              </w:rPr>
              <w:t>15</w:t>
            </w:r>
          </w:p>
        </w:tc>
        <w:tc>
          <w:tcPr>
            <w:tcW w:w="3920" w:type="dxa"/>
            <w:tcBorders>
              <w:top w:val="nil"/>
              <w:left w:val="nil"/>
              <w:bottom w:val="single" w:color="auto" w:sz="8" w:space="0"/>
              <w:right w:val="single" w:color="auto" w:sz="8" w:space="0"/>
            </w:tcBorders>
            <w:shd w:val="clear" w:color="auto" w:fill="auto"/>
            <w:vAlign w:val="center"/>
          </w:tcPr>
          <w:p w14:paraId="2C467CE0">
            <w:pPr>
              <w:widowControl/>
              <w:jc w:val="left"/>
              <w:rPr>
                <w:rFonts w:cs="宋体" w:asciiTheme="minorEastAsia" w:hAnsiTheme="minorEastAsia"/>
                <w:kern w:val="0"/>
                <w:szCs w:val="21"/>
              </w:rPr>
            </w:pPr>
            <w:r>
              <w:rPr>
                <w:rFonts w:hint="eastAsia" w:cs="宋体" w:asciiTheme="minorEastAsia" w:hAnsiTheme="minorEastAsia"/>
                <w:kern w:val="0"/>
                <w:szCs w:val="21"/>
              </w:rPr>
              <w:t>动火作业无审批扣3分；上下立体交叉作业扣3分；井道、机房、工具房内抽烟扣2分/人；酒后作业扣5分/人；吊装时未拉警戒线扣3分；易燃物未加盖存放、未远离明火扣3分</w:t>
            </w:r>
          </w:p>
        </w:tc>
        <w:tc>
          <w:tcPr>
            <w:tcW w:w="720" w:type="dxa"/>
            <w:tcBorders>
              <w:top w:val="nil"/>
              <w:left w:val="nil"/>
              <w:bottom w:val="single" w:color="auto" w:sz="8" w:space="0"/>
              <w:right w:val="single" w:color="auto" w:sz="8" w:space="0"/>
            </w:tcBorders>
            <w:shd w:val="clear" w:color="auto" w:fill="auto"/>
            <w:vAlign w:val="center"/>
          </w:tcPr>
          <w:p w14:paraId="420C9DD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777FC9D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5EE15D7">
        <w:tblPrEx>
          <w:tblCellMar>
            <w:top w:w="0" w:type="dxa"/>
            <w:left w:w="108" w:type="dxa"/>
            <w:bottom w:w="0" w:type="dxa"/>
            <w:right w:w="108" w:type="dxa"/>
          </w:tblCellMar>
        </w:tblPrEx>
        <w:trPr>
          <w:trHeight w:val="1335" w:hRule="atLeast"/>
        </w:trPr>
        <w:tc>
          <w:tcPr>
            <w:tcW w:w="600" w:type="dxa"/>
            <w:tcBorders>
              <w:top w:val="nil"/>
              <w:left w:val="single" w:color="auto" w:sz="8" w:space="0"/>
              <w:bottom w:val="single" w:color="auto" w:sz="8" w:space="0"/>
              <w:right w:val="single" w:color="auto" w:sz="8" w:space="0"/>
            </w:tcBorders>
            <w:shd w:val="clear" w:color="auto" w:fill="auto"/>
            <w:vAlign w:val="center"/>
          </w:tcPr>
          <w:p w14:paraId="610FDF5A">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820" w:type="dxa"/>
            <w:tcBorders>
              <w:top w:val="nil"/>
              <w:left w:val="nil"/>
              <w:bottom w:val="single" w:color="auto" w:sz="8" w:space="0"/>
              <w:right w:val="single" w:color="auto" w:sz="8" w:space="0"/>
            </w:tcBorders>
            <w:shd w:val="clear" w:color="auto" w:fill="auto"/>
            <w:vAlign w:val="center"/>
          </w:tcPr>
          <w:p w14:paraId="1197C00A">
            <w:pPr>
              <w:widowControl/>
              <w:jc w:val="center"/>
              <w:rPr>
                <w:rFonts w:cs="宋体" w:asciiTheme="minorEastAsia" w:hAnsiTheme="minorEastAsia"/>
                <w:kern w:val="0"/>
                <w:szCs w:val="21"/>
              </w:rPr>
            </w:pPr>
            <w:r>
              <w:rPr>
                <w:rFonts w:hint="eastAsia" w:cs="宋体" w:asciiTheme="minorEastAsia" w:hAnsiTheme="minorEastAsia"/>
                <w:kern w:val="0"/>
                <w:szCs w:val="21"/>
              </w:rPr>
              <w:t>设备与工具</w:t>
            </w:r>
          </w:p>
        </w:tc>
        <w:tc>
          <w:tcPr>
            <w:tcW w:w="1000" w:type="dxa"/>
            <w:tcBorders>
              <w:top w:val="nil"/>
              <w:left w:val="nil"/>
              <w:bottom w:val="single" w:color="auto" w:sz="8" w:space="0"/>
              <w:right w:val="single" w:color="auto" w:sz="8" w:space="0"/>
            </w:tcBorders>
            <w:shd w:val="clear" w:color="auto" w:fill="auto"/>
            <w:vAlign w:val="center"/>
          </w:tcPr>
          <w:p w14:paraId="45A31C19">
            <w:pPr>
              <w:widowControl/>
              <w:jc w:val="center"/>
              <w:rPr>
                <w:rFonts w:cs="宋体" w:asciiTheme="minorEastAsia" w:hAnsiTheme="minorEastAsia"/>
                <w:kern w:val="0"/>
                <w:szCs w:val="21"/>
              </w:rPr>
            </w:pPr>
            <w:r>
              <w:rPr>
                <w:rFonts w:hint="eastAsia" w:cs="宋体" w:asciiTheme="minorEastAsia" w:hAnsiTheme="minorEastAsia"/>
                <w:kern w:val="0"/>
                <w:szCs w:val="21"/>
              </w:rPr>
              <w:t>设备及工具管理</w:t>
            </w:r>
          </w:p>
        </w:tc>
        <w:tc>
          <w:tcPr>
            <w:tcW w:w="560" w:type="dxa"/>
            <w:tcBorders>
              <w:top w:val="nil"/>
              <w:left w:val="nil"/>
              <w:bottom w:val="single" w:color="auto" w:sz="8" w:space="0"/>
              <w:right w:val="single" w:color="auto" w:sz="8" w:space="0"/>
            </w:tcBorders>
            <w:shd w:val="clear" w:color="auto" w:fill="auto"/>
            <w:vAlign w:val="center"/>
          </w:tcPr>
          <w:p w14:paraId="53DC7E40">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3920" w:type="dxa"/>
            <w:tcBorders>
              <w:top w:val="nil"/>
              <w:left w:val="nil"/>
              <w:bottom w:val="single" w:color="auto" w:sz="8" w:space="0"/>
              <w:right w:val="single" w:color="auto" w:sz="8" w:space="0"/>
            </w:tcBorders>
            <w:shd w:val="clear" w:color="auto" w:fill="auto"/>
            <w:vAlign w:val="center"/>
          </w:tcPr>
          <w:p w14:paraId="402B9003">
            <w:pPr>
              <w:widowControl/>
              <w:jc w:val="left"/>
              <w:rPr>
                <w:rFonts w:cs="宋体" w:asciiTheme="minorEastAsia" w:hAnsiTheme="minorEastAsia"/>
                <w:kern w:val="0"/>
                <w:szCs w:val="21"/>
              </w:rPr>
            </w:pPr>
            <w:r>
              <w:rPr>
                <w:rFonts w:hint="eastAsia" w:cs="宋体" w:asciiTheme="minorEastAsia" w:hAnsiTheme="minorEastAsia"/>
                <w:kern w:val="0"/>
                <w:szCs w:val="21"/>
              </w:rPr>
              <w:t>设备机具损坏扣2分；吊重工具无铭牌扣2分；安全销、钢丝绳各吊索使用前未检查扣2分；电动工具设备绝缘不良，电线插头不符合标准扣2分；通电工具无人看管扣3分；</w:t>
            </w:r>
          </w:p>
        </w:tc>
        <w:tc>
          <w:tcPr>
            <w:tcW w:w="720" w:type="dxa"/>
            <w:tcBorders>
              <w:top w:val="nil"/>
              <w:left w:val="nil"/>
              <w:bottom w:val="single" w:color="auto" w:sz="8" w:space="0"/>
              <w:right w:val="single" w:color="auto" w:sz="8" w:space="0"/>
            </w:tcBorders>
            <w:shd w:val="clear" w:color="auto" w:fill="auto"/>
            <w:vAlign w:val="center"/>
          </w:tcPr>
          <w:p w14:paraId="7F07F57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160D56E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7E602C61">
        <w:tblPrEx>
          <w:tblCellMar>
            <w:top w:w="0" w:type="dxa"/>
            <w:left w:w="108" w:type="dxa"/>
            <w:bottom w:w="0" w:type="dxa"/>
            <w:right w:w="108" w:type="dxa"/>
          </w:tblCellMar>
        </w:tblPrEx>
        <w:trPr>
          <w:trHeight w:val="1065" w:hRule="atLeast"/>
        </w:trPr>
        <w:tc>
          <w:tcPr>
            <w:tcW w:w="600" w:type="dxa"/>
            <w:tcBorders>
              <w:top w:val="nil"/>
              <w:left w:val="single" w:color="auto" w:sz="8" w:space="0"/>
              <w:bottom w:val="single" w:color="auto" w:sz="8" w:space="0"/>
              <w:right w:val="single" w:color="auto" w:sz="8" w:space="0"/>
            </w:tcBorders>
            <w:shd w:val="clear" w:color="auto" w:fill="auto"/>
            <w:vAlign w:val="center"/>
          </w:tcPr>
          <w:p w14:paraId="2ADC2BAE">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820" w:type="dxa"/>
            <w:tcBorders>
              <w:top w:val="nil"/>
              <w:left w:val="nil"/>
              <w:bottom w:val="single" w:color="auto" w:sz="8" w:space="0"/>
              <w:right w:val="single" w:color="auto" w:sz="8" w:space="0"/>
            </w:tcBorders>
            <w:shd w:val="clear" w:color="auto" w:fill="auto"/>
            <w:vAlign w:val="center"/>
          </w:tcPr>
          <w:p w14:paraId="2F4A4B31">
            <w:pPr>
              <w:widowControl/>
              <w:jc w:val="center"/>
              <w:rPr>
                <w:rFonts w:cs="宋体" w:asciiTheme="minorEastAsia" w:hAnsiTheme="minorEastAsia"/>
                <w:kern w:val="0"/>
                <w:szCs w:val="21"/>
              </w:rPr>
            </w:pPr>
            <w:r>
              <w:rPr>
                <w:rFonts w:hint="eastAsia" w:cs="宋体" w:asciiTheme="minorEastAsia" w:hAnsiTheme="minorEastAsia"/>
                <w:kern w:val="0"/>
                <w:szCs w:val="21"/>
              </w:rPr>
              <w:t>机房与库房</w:t>
            </w:r>
          </w:p>
        </w:tc>
        <w:tc>
          <w:tcPr>
            <w:tcW w:w="1000" w:type="dxa"/>
            <w:tcBorders>
              <w:top w:val="nil"/>
              <w:left w:val="nil"/>
              <w:bottom w:val="single" w:color="auto" w:sz="8" w:space="0"/>
              <w:right w:val="single" w:color="auto" w:sz="8" w:space="0"/>
            </w:tcBorders>
            <w:shd w:val="clear" w:color="auto" w:fill="auto"/>
            <w:vAlign w:val="center"/>
          </w:tcPr>
          <w:p w14:paraId="6C61C56B">
            <w:pPr>
              <w:widowControl/>
              <w:jc w:val="center"/>
              <w:rPr>
                <w:rFonts w:cs="宋体" w:asciiTheme="minorEastAsia" w:hAnsiTheme="minorEastAsia"/>
                <w:kern w:val="0"/>
                <w:szCs w:val="21"/>
              </w:rPr>
            </w:pPr>
            <w:r>
              <w:rPr>
                <w:rFonts w:hint="eastAsia" w:cs="宋体" w:asciiTheme="minorEastAsia" w:hAnsiTheme="minorEastAsia"/>
                <w:kern w:val="0"/>
                <w:szCs w:val="21"/>
              </w:rPr>
              <w:t>机、库房管理</w:t>
            </w:r>
          </w:p>
        </w:tc>
        <w:tc>
          <w:tcPr>
            <w:tcW w:w="560" w:type="dxa"/>
            <w:tcBorders>
              <w:top w:val="nil"/>
              <w:left w:val="nil"/>
              <w:bottom w:val="single" w:color="auto" w:sz="8" w:space="0"/>
              <w:right w:val="single" w:color="auto" w:sz="8" w:space="0"/>
            </w:tcBorders>
            <w:shd w:val="clear" w:color="auto" w:fill="auto"/>
            <w:vAlign w:val="center"/>
          </w:tcPr>
          <w:p w14:paraId="584BDED9">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3920" w:type="dxa"/>
            <w:tcBorders>
              <w:top w:val="nil"/>
              <w:left w:val="nil"/>
              <w:bottom w:val="single" w:color="auto" w:sz="8" w:space="0"/>
              <w:right w:val="single" w:color="auto" w:sz="8" w:space="0"/>
            </w:tcBorders>
            <w:shd w:val="clear" w:color="auto" w:fill="auto"/>
            <w:vAlign w:val="center"/>
          </w:tcPr>
          <w:p w14:paraId="2231BC8F">
            <w:pPr>
              <w:widowControl/>
              <w:jc w:val="left"/>
              <w:rPr>
                <w:rFonts w:cs="宋体" w:asciiTheme="minorEastAsia" w:hAnsiTheme="minorEastAsia"/>
                <w:kern w:val="0"/>
                <w:szCs w:val="21"/>
              </w:rPr>
            </w:pPr>
            <w:r>
              <w:rPr>
                <w:rFonts w:hint="eastAsia" w:cs="宋体" w:asciiTheme="minorEastAsia" w:hAnsiTheme="minorEastAsia"/>
                <w:kern w:val="0"/>
                <w:szCs w:val="21"/>
              </w:rPr>
              <w:t>现场杂乱扣2分；货架上无标识扣2分；无急救箱和药品扣3分；无灭火器扣3分、灭火器过期扣2分；无警示标志扣3分；预留洞口无防护扣3分。</w:t>
            </w:r>
          </w:p>
        </w:tc>
        <w:tc>
          <w:tcPr>
            <w:tcW w:w="720" w:type="dxa"/>
            <w:tcBorders>
              <w:top w:val="nil"/>
              <w:left w:val="nil"/>
              <w:bottom w:val="single" w:color="auto" w:sz="8" w:space="0"/>
              <w:right w:val="single" w:color="auto" w:sz="8" w:space="0"/>
            </w:tcBorders>
            <w:shd w:val="clear" w:color="auto" w:fill="auto"/>
            <w:vAlign w:val="center"/>
          </w:tcPr>
          <w:p w14:paraId="424BAD3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41311B6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259D4B9">
        <w:tblPrEx>
          <w:tblCellMar>
            <w:top w:w="0" w:type="dxa"/>
            <w:left w:w="108" w:type="dxa"/>
            <w:bottom w:w="0" w:type="dxa"/>
            <w:right w:w="108" w:type="dxa"/>
          </w:tblCellMar>
        </w:tblPrEx>
        <w:trPr>
          <w:trHeight w:val="840" w:hRule="atLeast"/>
        </w:trPr>
        <w:tc>
          <w:tcPr>
            <w:tcW w:w="600" w:type="dxa"/>
            <w:tcBorders>
              <w:top w:val="nil"/>
              <w:left w:val="single" w:color="auto" w:sz="8" w:space="0"/>
              <w:bottom w:val="single" w:color="auto" w:sz="8" w:space="0"/>
              <w:right w:val="single" w:color="auto" w:sz="8" w:space="0"/>
            </w:tcBorders>
            <w:shd w:val="clear" w:color="auto" w:fill="auto"/>
            <w:vAlign w:val="center"/>
          </w:tcPr>
          <w:p w14:paraId="06964CC4">
            <w:pPr>
              <w:widowControl/>
              <w:jc w:val="center"/>
              <w:rPr>
                <w:rFonts w:cs="宋体" w:asciiTheme="minorEastAsia" w:hAnsiTheme="minorEastAsia"/>
                <w:kern w:val="0"/>
                <w:szCs w:val="21"/>
              </w:rPr>
            </w:pPr>
            <w:r>
              <w:rPr>
                <w:rFonts w:hint="eastAsia" w:cs="宋体" w:asciiTheme="minorEastAsia" w:hAnsiTheme="minorEastAsia"/>
                <w:kern w:val="0"/>
                <w:szCs w:val="21"/>
              </w:rPr>
              <w:t>7</w:t>
            </w:r>
          </w:p>
        </w:tc>
        <w:tc>
          <w:tcPr>
            <w:tcW w:w="820" w:type="dxa"/>
            <w:tcBorders>
              <w:top w:val="nil"/>
              <w:left w:val="nil"/>
              <w:bottom w:val="single" w:color="auto" w:sz="8" w:space="0"/>
              <w:right w:val="single" w:color="auto" w:sz="8" w:space="0"/>
            </w:tcBorders>
            <w:shd w:val="clear" w:color="auto" w:fill="auto"/>
            <w:vAlign w:val="center"/>
          </w:tcPr>
          <w:p w14:paraId="3BE1195A">
            <w:pPr>
              <w:widowControl/>
              <w:jc w:val="center"/>
              <w:rPr>
                <w:rFonts w:cs="宋体" w:asciiTheme="minorEastAsia" w:hAnsiTheme="minorEastAsia"/>
                <w:kern w:val="0"/>
                <w:szCs w:val="21"/>
              </w:rPr>
            </w:pPr>
            <w:r>
              <w:rPr>
                <w:rFonts w:hint="eastAsia" w:cs="宋体" w:asciiTheme="minorEastAsia" w:hAnsiTheme="minorEastAsia"/>
                <w:kern w:val="0"/>
                <w:szCs w:val="21"/>
              </w:rPr>
              <w:t>电气安全</w:t>
            </w:r>
          </w:p>
        </w:tc>
        <w:tc>
          <w:tcPr>
            <w:tcW w:w="1000" w:type="dxa"/>
            <w:tcBorders>
              <w:top w:val="nil"/>
              <w:left w:val="nil"/>
              <w:bottom w:val="single" w:color="auto" w:sz="8" w:space="0"/>
              <w:right w:val="single" w:color="auto" w:sz="8" w:space="0"/>
            </w:tcBorders>
            <w:shd w:val="clear" w:color="auto" w:fill="auto"/>
            <w:vAlign w:val="center"/>
          </w:tcPr>
          <w:p w14:paraId="3589FCE7">
            <w:pPr>
              <w:widowControl/>
              <w:jc w:val="center"/>
              <w:rPr>
                <w:rFonts w:cs="宋体" w:asciiTheme="minorEastAsia" w:hAnsiTheme="minorEastAsia"/>
                <w:kern w:val="0"/>
                <w:szCs w:val="21"/>
              </w:rPr>
            </w:pPr>
            <w:r>
              <w:rPr>
                <w:rFonts w:hint="eastAsia" w:cs="宋体" w:asciiTheme="minorEastAsia" w:hAnsiTheme="minorEastAsia"/>
                <w:kern w:val="0"/>
                <w:szCs w:val="21"/>
              </w:rPr>
              <w:t>安全用电管理</w:t>
            </w:r>
          </w:p>
        </w:tc>
        <w:tc>
          <w:tcPr>
            <w:tcW w:w="560" w:type="dxa"/>
            <w:tcBorders>
              <w:top w:val="nil"/>
              <w:left w:val="nil"/>
              <w:bottom w:val="single" w:color="auto" w:sz="8" w:space="0"/>
              <w:right w:val="single" w:color="auto" w:sz="8" w:space="0"/>
            </w:tcBorders>
            <w:shd w:val="clear" w:color="auto" w:fill="auto"/>
            <w:vAlign w:val="center"/>
          </w:tcPr>
          <w:p w14:paraId="20211BB6">
            <w:pPr>
              <w:widowControl/>
              <w:jc w:val="center"/>
              <w:rPr>
                <w:rFonts w:cs="宋体" w:asciiTheme="minorEastAsia" w:hAnsiTheme="minorEastAsia"/>
                <w:kern w:val="0"/>
                <w:szCs w:val="21"/>
              </w:rPr>
            </w:pPr>
            <w:r>
              <w:rPr>
                <w:rFonts w:hint="eastAsia" w:cs="宋体" w:asciiTheme="minorEastAsia" w:hAnsiTheme="minorEastAsia"/>
                <w:kern w:val="0"/>
                <w:szCs w:val="21"/>
              </w:rPr>
              <w:t>8</w:t>
            </w:r>
          </w:p>
        </w:tc>
        <w:tc>
          <w:tcPr>
            <w:tcW w:w="3920" w:type="dxa"/>
            <w:tcBorders>
              <w:top w:val="nil"/>
              <w:left w:val="nil"/>
              <w:bottom w:val="single" w:color="auto" w:sz="8" w:space="0"/>
              <w:right w:val="single" w:color="auto" w:sz="8" w:space="0"/>
            </w:tcBorders>
            <w:shd w:val="clear" w:color="auto" w:fill="auto"/>
            <w:vAlign w:val="center"/>
          </w:tcPr>
          <w:p w14:paraId="07B576C9">
            <w:pPr>
              <w:widowControl/>
              <w:jc w:val="left"/>
              <w:rPr>
                <w:rFonts w:cs="宋体" w:asciiTheme="minorEastAsia" w:hAnsiTheme="minorEastAsia"/>
                <w:kern w:val="0"/>
                <w:szCs w:val="21"/>
              </w:rPr>
            </w:pPr>
            <w:r>
              <w:rPr>
                <w:rFonts w:hint="eastAsia" w:cs="宋体" w:asciiTheme="minorEastAsia" w:hAnsiTheme="minorEastAsia"/>
                <w:kern w:val="0"/>
                <w:szCs w:val="21"/>
              </w:rPr>
              <w:t>漏电保护失效扣2分；临时用电电线未架空、未一机一闸扣2分；电线破损老化、接头祼露扣2分；</w:t>
            </w:r>
          </w:p>
        </w:tc>
        <w:tc>
          <w:tcPr>
            <w:tcW w:w="720" w:type="dxa"/>
            <w:tcBorders>
              <w:top w:val="nil"/>
              <w:left w:val="nil"/>
              <w:bottom w:val="single" w:color="auto" w:sz="8" w:space="0"/>
              <w:right w:val="single" w:color="auto" w:sz="8" w:space="0"/>
            </w:tcBorders>
            <w:shd w:val="clear" w:color="auto" w:fill="auto"/>
            <w:vAlign w:val="center"/>
          </w:tcPr>
          <w:p w14:paraId="67921F0A">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920" w:type="dxa"/>
            <w:tcBorders>
              <w:top w:val="nil"/>
              <w:left w:val="nil"/>
              <w:bottom w:val="single" w:color="auto" w:sz="8" w:space="0"/>
              <w:right w:val="single" w:color="auto" w:sz="8" w:space="0"/>
            </w:tcBorders>
            <w:shd w:val="clear" w:color="auto" w:fill="auto"/>
            <w:vAlign w:val="center"/>
          </w:tcPr>
          <w:p w14:paraId="6D4DDAA7">
            <w:pPr>
              <w:widowControl/>
              <w:jc w:val="center"/>
              <w:rPr>
                <w:rFonts w:cs="宋体" w:asciiTheme="minorEastAsia" w:hAnsiTheme="minorEastAsia"/>
                <w:kern w:val="0"/>
                <w:szCs w:val="21"/>
              </w:rPr>
            </w:pPr>
          </w:p>
        </w:tc>
      </w:tr>
    </w:tbl>
    <w:p w14:paraId="4687FD7E">
      <w:pPr>
        <w:jc w:val="center"/>
        <w:rPr>
          <w:rFonts w:asciiTheme="minorEastAsia" w:hAnsiTheme="minorEastAsia"/>
        </w:rPr>
      </w:pPr>
    </w:p>
    <w:p w14:paraId="492E6872">
      <w:pPr>
        <w:widowControl/>
        <w:jc w:val="left"/>
        <w:rPr>
          <w:rFonts w:asciiTheme="minorEastAsia" w:hAnsiTheme="minorEastAsia"/>
        </w:rPr>
      </w:pPr>
      <w:r>
        <w:rPr>
          <w:rFonts w:asciiTheme="minorEastAsia" w:hAnsiTheme="minorEastAsia"/>
        </w:rPr>
        <w:br w:type="page"/>
      </w:r>
    </w:p>
    <w:p w14:paraId="0524B822">
      <w:pPr>
        <w:widowControl/>
        <w:jc w:val="left"/>
        <w:rPr>
          <w:rFonts w:asciiTheme="minorEastAsia" w:hAnsiTheme="minorEastAsia"/>
          <w:b/>
          <w:bCs/>
          <w:sz w:val="28"/>
          <w:szCs w:val="28"/>
        </w:rPr>
      </w:pPr>
      <w:r>
        <w:rPr>
          <w:rFonts w:hint="eastAsia" w:asciiTheme="minorEastAsia" w:hAnsiTheme="minorEastAsia"/>
          <w:b/>
          <w:bCs/>
          <w:sz w:val="28"/>
          <w:szCs w:val="28"/>
        </w:rPr>
        <w:t>附件</w:t>
      </w:r>
      <w:r>
        <w:rPr>
          <w:rFonts w:asciiTheme="minorEastAsia" w:hAnsiTheme="minorEastAsia"/>
          <w:b/>
          <w:bCs/>
          <w:sz w:val="28"/>
          <w:szCs w:val="28"/>
        </w:rPr>
        <w:t>7</w:t>
      </w:r>
    </w:p>
    <w:p w14:paraId="55894F6C">
      <w:pPr>
        <w:spacing w:line="300" w:lineRule="auto"/>
        <w:jc w:val="center"/>
        <w:rPr>
          <w:rFonts w:cs="Times New Roman" w:asciiTheme="minorEastAsia" w:hAnsiTheme="minorEastAsia"/>
          <w:b/>
          <w:sz w:val="36"/>
        </w:rPr>
      </w:pPr>
      <w:r>
        <w:rPr>
          <w:rFonts w:hint="eastAsia" w:cs="Times New Roman" w:asciiTheme="minorEastAsia" w:hAnsiTheme="minorEastAsia"/>
          <w:b/>
          <w:sz w:val="36"/>
        </w:rPr>
        <w:t>工程质量保修书</w:t>
      </w:r>
    </w:p>
    <w:p w14:paraId="23F5D1DF">
      <w:pPr>
        <w:spacing w:line="300" w:lineRule="auto"/>
        <w:rPr>
          <w:rFonts w:asciiTheme="minorEastAsia" w:hAnsiTheme="minorEastAsia"/>
          <w:b/>
          <w:sz w:val="22"/>
        </w:rPr>
      </w:pPr>
      <w:r>
        <w:rPr>
          <w:rFonts w:hint="eastAsia" w:asciiTheme="minorEastAsia" w:hAnsiTheme="minorEastAsia"/>
          <w:b/>
          <w:sz w:val="22"/>
        </w:rPr>
        <w:t xml:space="preserve">甲方：            </w:t>
      </w:r>
    </w:p>
    <w:p w14:paraId="02046E56">
      <w:pPr>
        <w:spacing w:line="300" w:lineRule="auto"/>
        <w:rPr>
          <w:rFonts w:asciiTheme="minorEastAsia" w:hAnsiTheme="minorEastAsia"/>
          <w:b/>
          <w:sz w:val="22"/>
        </w:rPr>
      </w:pPr>
      <w:r>
        <w:rPr>
          <w:rFonts w:hint="eastAsia" w:asciiTheme="minorEastAsia" w:hAnsiTheme="minorEastAsia"/>
          <w:b/>
          <w:sz w:val="22"/>
        </w:rPr>
        <w:t xml:space="preserve">乙方：            </w:t>
      </w:r>
    </w:p>
    <w:p w14:paraId="3C0B17E4">
      <w:pPr>
        <w:spacing w:line="360" w:lineRule="auto"/>
        <w:rPr>
          <w:rFonts w:asciiTheme="minorEastAsia" w:hAnsiTheme="minorEastAsia"/>
          <w:b/>
          <w:sz w:val="22"/>
        </w:rPr>
      </w:pPr>
      <w:r>
        <w:rPr>
          <w:rFonts w:hint="eastAsia" w:asciiTheme="minorEastAsia" w:hAnsiTheme="minorEastAsia"/>
          <w:b/>
          <w:sz w:val="22"/>
        </w:rPr>
        <w:tab/>
      </w:r>
      <w:r>
        <w:rPr>
          <w:rFonts w:hint="eastAsia" w:asciiTheme="minorEastAsia" w:hAnsiTheme="minorEastAsia"/>
          <w:b/>
          <w:sz w:val="22"/>
        </w:rPr>
        <w:tab/>
      </w:r>
    </w:p>
    <w:p w14:paraId="3BBAFA68">
      <w:pPr>
        <w:spacing w:line="360" w:lineRule="auto"/>
        <w:ind w:firstLine="480"/>
        <w:rPr>
          <w:rFonts w:asciiTheme="minorEastAsia" w:hAnsiTheme="minorEastAsia"/>
          <w:sz w:val="22"/>
        </w:rPr>
      </w:pPr>
      <w:r>
        <w:rPr>
          <w:rFonts w:hint="eastAsia" w:asciiTheme="minorEastAsia" w:hAnsiTheme="minorEastAsia"/>
          <w:sz w:val="22"/>
        </w:rPr>
        <w:t>为保证本工程在合理使用期限内出现的问题能及时、高效、高质量的得到处理，全面提升业主满意度，使甲方、乙方双方达到双赢的局面，双方经协商一致签订本工程保修约定。乙方按照国家《建设工程质量管理条例》及双方约定承担工程质量缺陷保修责任。本保修书中所指的业主，是指甲方及或购买、租用及使用本项目房屋的客户。本保修期内，甲方有权将甲方享有的本《工程质量保修书》中的全部或部分权利另行授权给</w:t>
      </w:r>
      <w:r>
        <w:rPr>
          <w:rFonts w:asciiTheme="minorEastAsia" w:hAnsiTheme="minorEastAsia"/>
        </w:rPr>
        <w:t xml:space="preserve">    </w:t>
      </w:r>
      <w:r>
        <w:rPr>
          <w:rFonts w:hint="eastAsia" w:asciiTheme="minorEastAsia" w:hAnsiTheme="minorEastAsia"/>
          <w:sz w:val="22"/>
        </w:rPr>
        <w:t>物业管理公司进行行使，乙方不得提出异议。</w:t>
      </w:r>
    </w:p>
    <w:p w14:paraId="528D8046">
      <w:pPr>
        <w:spacing w:line="360" w:lineRule="auto"/>
        <w:rPr>
          <w:rFonts w:asciiTheme="minorEastAsia" w:hAnsiTheme="minorEastAsia"/>
          <w:b/>
          <w:sz w:val="22"/>
        </w:rPr>
      </w:pPr>
      <w:r>
        <w:rPr>
          <w:rFonts w:hint="eastAsia" w:asciiTheme="minorEastAsia" w:hAnsiTheme="minorEastAsia"/>
          <w:b/>
          <w:sz w:val="22"/>
        </w:rPr>
        <w:t>1.    保修期限：</w:t>
      </w:r>
    </w:p>
    <w:p w14:paraId="1B387530">
      <w:pPr>
        <w:spacing w:line="360" w:lineRule="auto"/>
        <w:rPr>
          <w:rFonts w:asciiTheme="minorEastAsia" w:hAnsiTheme="minorEastAsia"/>
          <w:sz w:val="22"/>
        </w:rPr>
      </w:pPr>
      <w:r>
        <w:rPr>
          <w:rFonts w:hint="eastAsia" w:asciiTheme="minorEastAsia" w:hAnsiTheme="minorEastAsia"/>
          <w:sz w:val="22"/>
        </w:rPr>
        <w:t>1.1   甲乙双方约定本工程保修期限计算起始时间为以下第</w:t>
      </w:r>
      <w:r>
        <w:rPr>
          <w:rFonts w:asciiTheme="minorEastAsia" w:hAnsiTheme="minorEastAsia"/>
          <w:sz w:val="22"/>
        </w:rPr>
        <w:t xml:space="preserve">A </w:t>
      </w:r>
      <w:r>
        <w:rPr>
          <w:rFonts w:hint="eastAsia" w:asciiTheme="minorEastAsia" w:hAnsiTheme="minorEastAsia"/>
          <w:sz w:val="22"/>
        </w:rPr>
        <w:t>种：</w:t>
      </w:r>
    </w:p>
    <w:p w14:paraId="21833EE1">
      <w:pPr>
        <w:spacing w:line="400" w:lineRule="exact"/>
        <w:ind w:left="540"/>
        <w:rPr>
          <w:rFonts w:asciiTheme="minorEastAsia" w:hAnsiTheme="minorEastAsia"/>
          <w:sz w:val="22"/>
        </w:rPr>
      </w:pPr>
      <w:r>
        <w:rPr>
          <w:rFonts w:hint="eastAsia" w:asciiTheme="minorEastAsia" w:hAnsiTheme="minorEastAsia"/>
          <w:sz w:val="22"/>
        </w:rPr>
        <w:t>A自整体项目取得竣工验收备案证明之日起或者自电梯出厂之日起计算；</w:t>
      </w:r>
    </w:p>
    <w:p w14:paraId="2FC9787A">
      <w:pPr>
        <w:spacing w:line="400" w:lineRule="exact"/>
        <w:ind w:left="540"/>
        <w:rPr>
          <w:rFonts w:asciiTheme="minorEastAsia" w:hAnsiTheme="minorEastAsia"/>
          <w:sz w:val="22"/>
        </w:rPr>
      </w:pPr>
      <w:r>
        <w:rPr>
          <w:rFonts w:hint="eastAsia" w:asciiTheme="minorEastAsia" w:hAnsiTheme="minorEastAsia"/>
          <w:sz w:val="22"/>
        </w:rPr>
        <w:t xml:space="preserve">B自本项目入伙之日起计算； </w:t>
      </w:r>
    </w:p>
    <w:p w14:paraId="3EDE1710">
      <w:pPr>
        <w:spacing w:line="400" w:lineRule="exact"/>
        <w:ind w:left="540" w:leftChars="257"/>
        <w:rPr>
          <w:rFonts w:asciiTheme="minorEastAsia" w:hAnsiTheme="minorEastAsia"/>
          <w:sz w:val="22"/>
        </w:rPr>
      </w:pPr>
      <w:r>
        <w:rPr>
          <w:rFonts w:hint="eastAsia" w:asciiTheme="minorEastAsia" w:hAnsiTheme="minorEastAsia"/>
          <w:sz w:val="22"/>
        </w:rPr>
        <w:t xml:space="preserve">C自乙方分包工程竣工验收合格之日起计算（若协议书中约定以取得相关合格证或备案证明为竣工的，以取得相关合格证、备案证明之日起计）； </w:t>
      </w:r>
    </w:p>
    <w:p w14:paraId="5B5264B8">
      <w:pPr>
        <w:spacing w:line="400" w:lineRule="exact"/>
        <w:ind w:left="540" w:leftChars="257"/>
        <w:rPr>
          <w:rFonts w:asciiTheme="minorEastAsia" w:hAnsiTheme="minorEastAsia"/>
          <w:sz w:val="22"/>
        </w:rPr>
      </w:pPr>
      <w:r>
        <w:rPr>
          <w:rFonts w:hint="eastAsia" w:asciiTheme="minorEastAsia" w:hAnsiTheme="minorEastAsia"/>
          <w:sz w:val="22"/>
        </w:rPr>
        <w:t>D自乙方分包工程竣工验收并经相关检测部门   检测合格之日起计算；</w:t>
      </w:r>
    </w:p>
    <w:p w14:paraId="5696C571">
      <w:pPr>
        <w:spacing w:line="400" w:lineRule="exact"/>
        <w:ind w:left="540" w:leftChars="257"/>
        <w:rPr>
          <w:rFonts w:asciiTheme="minorEastAsia" w:hAnsiTheme="minorEastAsia"/>
          <w:sz w:val="22"/>
        </w:rPr>
      </w:pPr>
      <w:r>
        <w:rPr>
          <w:rFonts w:hint="eastAsia" w:asciiTheme="minorEastAsia" w:hAnsiTheme="minorEastAsia"/>
          <w:sz w:val="22"/>
        </w:rPr>
        <w:t>E</w:t>
      </w:r>
      <w:r>
        <w:rPr>
          <w:rFonts w:hint="eastAsia" w:asciiTheme="minorEastAsia" w:hAnsiTheme="minorEastAsia"/>
          <w:snapToGrid w:val="0"/>
          <w:kern w:val="0"/>
          <w:sz w:val="22"/>
        </w:rPr>
        <w:t>全部电梯</w:t>
      </w:r>
      <w:r>
        <w:rPr>
          <w:rFonts w:hint="eastAsia" w:asciiTheme="minorEastAsia" w:hAnsiTheme="minorEastAsia"/>
          <w:kern w:val="24"/>
          <w:sz w:val="22"/>
        </w:rPr>
        <w:t>取得当地相关政府职能部门（质量技术监督局）签发的验收合格证书之日（以最后一部取得之日为准）</w:t>
      </w:r>
      <w:r>
        <w:rPr>
          <w:rFonts w:hint="eastAsia" w:asciiTheme="minorEastAsia" w:hAnsiTheme="minorEastAsia"/>
          <w:sz w:val="22"/>
        </w:rPr>
        <w:t xml:space="preserve"> </w:t>
      </w:r>
    </w:p>
    <w:p w14:paraId="1E09E255">
      <w:pPr>
        <w:spacing w:line="360" w:lineRule="auto"/>
        <w:rPr>
          <w:rFonts w:asciiTheme="minorEastAsia" w:hAnsiTheme="minorEastAsia"/>
          <w:sz w:val="22"/>
        </w:rPr>
      </w:pPr>
      <w:r>
        <w:rPr>
          <w:rFonts w:hint="eastAsia" w:asciiTheme="minorEastAsia" w:hAnsiTheme="minorEastAsia"/>
          <w:sz w:val="22"/>
        </w:rPr>
        <w:t>1.2   甲乙双方约定本工程保修期限为以下第</w:t>
      </w:r>
      <w:r>
        <w:rPr>
          <w:rFonts w:asciiTheme="minorEastAsia" w:hAnsiTheme="minorEastAsia"/>
          <w:sz w:val="22"/>
        </w:rPr>
        <w:t>K</w:t>
      </w:r>
      <w:r>
        <w:rPr>
          <w:rFonts w:hint="eastAsia" w:asciiTheme="minorEastAsia" w:hAnsiTheme="minorEastAsia"/>
          <w:sz w:val="22"/>
        </w:rPr>
        <w:t>种：</w:t>
      </w:r>
    </w:p>
    <w:p w14:paraId="39F9F6BB">
      <w:pPr>
        <w:spacing w:line="400" w:lineRule="exact"/>
        <w:ind w:left="540"/>
        <w:rPr>
          <w:rFonts w:asciiTheme="minorEastAsia" w:hAnsiTheme="minorEastAsia"/>
          <w:sz w:val="22"/>
        </w:rPr>
      </w:pPr>
      <w:r>
        <w:rPr>
          <w:rFonts w:hint="eastAsia" w:asciiTheme="minorEastAsia" w:hAnsiTheme="minorEastAsia"/>
          <w:sz w:val="22"/>
        </w:rPr>
        <w:t>A地基基础工程、主体结构工程、钢结构工程为设计文件规定的合理使用年限；</w:t>
      </w:r>
    </w:p>
    <w:p w14:paraId="76D98AE3">
      <w:pPr>
        <w:spacing w:line="400" w:lineRule="exact"/>
        <w:ind w:left="540"/>
        <w:rPr>
          <w:rFonts w:asciiTheme="minorEastAsia" w:hAnsiTheme="minorEastAsia"/>
          <w:sz w:val="22"/>
        </w:rPr>
      </w:pPr>
      <w:r>
        <w:rPr>
          <w:rFonts w:hint="eastAsia" w:asciiTheme="minorEastAsia" w:hAnsiTheme="minorEastAsia"/>
          <w:sz w:val="22"/>
        </w:rPr>
        <w:t>B防水工程（包括但不限于屋面防水工程、有防水要求的卫生间/房间和外墙面的防渗漏工程、装修工程中涉及的防水工程等）5年（最低5年）；</w:t>
      </w:r>
    </w:p>
    <w:p w14:paraId="390FA792">
      <w:pPr>
        <w:spacing w:line="400" w:lineRule="exact"/>
        <w:ind w:left="540"/>
        <w:rPr>
          <w:rFonts w:asciiTheme="minorEastAsia" w:hAnsiTheme="minorEastAsia"/>
          <w:sz w:val="22"/>
        </w:rPr>
      </w:pPr>
      <w:r>
        <w:rPr>
          <w:rFonts w:hint="eastAsia" w:asciiTheme="minorEastAsia" w:hAnsiTheme="minorEastAsia"/>
          <w:sz w:val="22"/>
        </w:rPr>
        <w:t>C电气管线工程、给排水管道工程、设备安装工程为3年；</w:t>
      </w:r>
    </w:p>
    <w:p w14:paraId="403189D3">
      <w:pPr>
        <w:spacing w:line="400" w:lineRule="exact"/>
        <w:ind w:left="540"/>
        <w:rPr>
          <w:rFonts w:asciiTheme="minorEastAsia" w:hAnsiTheme="minorEastAsia"/>
          <w:sz w:val="22"/>
        </w:rPr>
      </w:pPr>
      <w:r>
        <w:rPr>
          <w:rFonts w:hint="eastAsia" w:asciiTheme="minorEastAsia" w:hAnsiTheme="minorEastAsia"/>
          <w:sz w:val="22"/>
        </w:rPr>
        <w:t>D供热和供冷系统工程为2个(最低为2个)采暖期、供冷期；</w:t>
      </w:r>
    </w:p>
    <w:p w14:paraId="4F3A92C5">
      <w:pPr>
        <w:spacing w:line="400" w:lineRule="exact"/>
        <w:ind w:left="540"/>
        <w:rPr>
          <w:rFonts w:asciiTheme="minorEastAsia" w:hAnsiTheme="minorEastAsia"/>
          <w:sz w:val="22"/>
        </w:rPr>
      </w:pPr>
      <w:r>
        <w:rPr>
          <w:rFonts w:hint="eastAsia" w:asciiTheme="minorEastAsia" w:hAnsiTheme="minorEastAsia"/>
          <w:sz w:val="22"/>
        </w:rPr>
        <w:t>E吊顶（含骨架等所有构件）工程2年（最低2年）；</w:t>
      </w:r>
    </w:p>
    <w:p w14:paraId="183E023F">
      <w:pPr>
        <w:spacing w:line="400" w:lineRule="exact"/>
        <w:ind w:left="540"/>
        <w:rPr>
          <w:rFonts w:asciiTheme="minorEastAsia" w:hAnsiTheme="minorEastAsia"/>
          <w:sz w:val="22"/>
        </w:rPr>
      </w:pPr>
      <w:r>
        <w:rPr>
          <w:rFonts w:hint="eastAsia" w:asciiTheme="minorEastAsia" w:hAnsiTheme="minorEastAsia"/>
          <w:sz w:val="22"/>
        </w:rPr>
        <w:t>F墙面、顶棚抹灰工程2年（最低2年）；</w:t>
      </w:r>
    </w:p>
    <w:p w14:paraId="449EE30D">
      <w:pPr>
        <w:spacing w:line="400" w:lineRule="exact"/>
        <w:ind w:left="540"/>
        <w:rPr>
          <w:rFonts w:asciiTheme="minorEastAsia" w:hAnsiTheme="minorEastAsia"/>
          <w:sz w:val="22"/>
        </w:rPr>
      </w:pPr>
      <w:r>
        <w:rPr>
          <w:rFonts w:hint="eastAsia" w:asciiTheme="minorEastAsia" w:hAnsiTheme="minorEastAsia"/>
          <w:sz w:val="22"/>
        </w:rPr>
        <w:t>G墙面、厨房、卫生间地面工程2（最低2年）</w:t>
      </w:r>
    </w:p>
    <w:p w14:paraId="63A252AA">
      <w:pPr>
        <w:spacing w:line="400" w:lineRule="exact"/>
        <w:ind w:left="540"/>
        <w:rPr>
          <w:rFonts w:asciiTheme="minorEastAsia" w:hAnsiTheme="minorEastAsia"/>
          <w:sz w:val="22"/>
        </w:rPr>
      </w:pPr>
      <w:r>
        <w:rPr>
          <w:rFonts w:hint="eastAsia" w:asciiTheme="minorEastAsia" w:hAnsiTheme="minorEastAsia"/>
          <w:sz w:val="22"/>
        </w:rPr>
        <w:t>H卫生洁具工程2年（最低2年）。</w:t>
      </w:r>
    </w:p>
    <w:p w14:paraId="42297263">
      <w:pPr>
        <w:spacing w:line="400" w:lineRule="exact"/>
        <w:ind w:left="540"/>
        <w:rPr>
          <w:rFonts w:asciiTheme="minorEastAsia" w:hAnsiTheme="minorEastAsia"/>
          <w:sz w:val="22"/>
        </w:rPr>
      </w:pPr>
      <w:r>
        <w:rPr>
          <w:rFonts w:hint="eastAsia" w:asciiTheme="minorEastAsia" w:hAnsiTheme="minorEastAsia"/>
          <w:sz w:val="22"/>
        </w:rPr>
        <w:t>I光源半年（最低半年）</w:t>
      </w:r>
    </w:p>
    <w:p w14:paraId="3CE96803">
      <w:pPr>
        <w:spacing w:line="400" w:lineRule="exact"/>
        <w:ind w:left="540"/>
        <w:rPr>
          <w:rFonts w:asciiTheme="minorEastAsia" w:hAnsiTheme="minorEastAsia"/>
          <w:sz w:val="22"/>
        </w:rPr>
      </w:pPr>
      <w:r>
        <w:rPr>
          <w:rFonts w:hint="eastAsia" w:asciiTheme="minorEastAsia" w:hAnsiTheme="minorEastAsia"/>
          <w:sz w:val="22"/>
        </w:rPr>
        <w:t>J易碎品</w:t>
      </w:r>
      <w:r>
        <w:rPr>
          <w:rFonts w:hint="eastAsia" w:asciiTheme="minorEastAsia" w:hAnsiTheme="minorEastAsia"/>
        </w:rPr>
        <w:t>半</w:t>
      </w:r>
      <w:r>
        <w:rPr>
          <w:rFonts w:hint="eastAsia" w:asciiTheme="minorEastAsia" w:hAnsiTheme="minorEastAsia"/>
          <w:sz w:val="22"/>
        </w:rPr>
        <w:t>年（最低半年）</w:t>
      </w:r>
    </w:p>
    <w:p w14:paraId="0E9D96D0">
      <w:pPr>
        <w:spacing w:line="400" w:lineRule="exact"/>
        <w:ind w:left="540"/>
        <w:rPr>
          <w:rFonts w:asciiTheme="minorEastAsia" w:hAnsiTheme="minorEastAsia"/>
          <w:sz w:val="22"/>
        </w:rPr>
      </w:pPr>
      <w:r>
        <w:rPr>
          <w:rFonts w:hint="eastAsia" w:asciiTheme="minorEastAsia" w:hAnsiTheme="minorEastAsia"/>
          <w:sz w:val="22"/>
        </w:rPr>
        <w:t>K本工程其他项目保修期约定：自整体项目取得竣工验收备案证明之日起满三年或者自电梯出厂之日起满五年，</w:t>
      </w:r>
      <w:r>
        <w:rPr>
          <w:rFonts w:hint="eastAsia" w:asciiTheme="minorEastAsia" w:hAnsiTheme="minorEastAsia"/>
          <w:snapToGrid w:val="0"/>
          <w:kern w:val="0"/>
        </w:rPr>
        <w:t>时间以最晚届满的为准。</w:t>
      </w:r>
    </w:p>
    <w:p w14:paraId="0F2BF173">
      <w:pPr>
        <w:spacing w:line="360" w:lineRule="auto"/>
        <w:ind w:left="660" w:hanging="660" w:hangingChars="300"/>
        <w:rPr>
          <w:rFonts w:asciiTheme="minorEastAsia" w:hAnsiTheme="minorEastAsia"/>
          <w:sz w:val="22"/>
        </w:rPr>
      </w:pPr>
      <w:r>
        <w:rPr>
          <w:rFonts w:hint="eastAsia" w:asciiTheme="minorEastAsia" w:hAnsiTheme="minorEastAsia"/>
          <w:sz w:val="22"/>
        </w:rPr>
        <w:t>1.3   如前款约定的保修期少于国家或工程所在地有关工程质量管理方面的法律法规或规章规定的保修时间，以国家或工程所在地有关工程质量管理方面的法律法规或规章规定的较长的保修时间为准。若乙方购买的第三方供应的材料，供应商承诺的保修期高于前述约定，则相关材料的保修期以供应商承诺的保修期为准。若乙方承诺的保修期长于前述约定的保修期，应适用较长的保修期。</w:t>
      </w:r>
    </w:p>
    <w:p w14:paraId="0EFDA82C">
      <w:pPr>
        <w:spacing w:line="360" w:lineRule="auto"/>
        <w:ind w:left="660" w:hanging="660" w:hangingChars="300"/>
        <w:rPr>
          <w:rFonts w:asciiTheme="minorEastAsia" w:hAnsiTheme="minorEastAsia"/>
          <w:sz w:val="22"/>
        </w:rPr>
      </w:pPr>
      <w:r>
        <w:rPr>
          <w:rFonts w:hint="eastAsia" w:asciiTheme="minorEastAsia" w:hAnsiTheme="minorEastAsia"/>
          <w:sz w:val="22"/>
        </w:rPr>
        <w:t>1.4   乙方应在项目所在地建立常驻维保基地，提供所需维保服务，向甲方及甲方指定的物业公司定期汇报维保工作，并服从管理和监督。</w:t>
      </w:r>
      <w:ins w:id="122" w:author="江旭贞" w:date="2025-01-08T10:36:26Z">
        <w:r>
          <w:rPr>
            <w:rFonts w:hint="eastAsia" w:asciiTheme="minorEastAsia" w:hAnsiTheme="minorEastAsia"/>
            <w:sz w:val="22"/>
          </w:rPr>
          <w:t>乙方质保期内提供7天×24小时服务专线和免费技术支持。</w:t>
        </w:r>
      </w:ins>
    </w:p>
    <w:p w14:paraId="4F8320DF">
      <w:pPr>
        <w:spacing w:line="360" w:lineRule="auto"/>
        <w:rPr>
          <w:rFonts w:asciiTheme="minorEastAsia" w:hAnsiTheme="minorEastAsia"/>
          <w:b/>
          <w:sz w:val="22"/>
        </w:rPr>
      </w:pPr>
      <w:r>
        <w:rPr>
          <w:rFonts w:hint="eastAsia" w:asciiTheme="minorEastAsia" w:hAnsiTheme="minorEastAsia"/>
          <w:b/>
          <w:sz w:val="22"/>
        </w:rPr>
        <w:t>2.    保修范围：</w:t>
      </w:r>
    </w:p>
    <w:p w14:paraId="2691180A">
      <w:pPr>
        <w:spacing w:line="360" w:lineRule="auto"/>
        <w:ind w:left="660" w:hanging="660" w:hangingChars="300"/>
        <w:rPr>
          <w:rFonts w:asciiTheme="minorEastAsia" w:hAnsiTheme="minorEastAsia"/>
          <w:sz w:val="22"/>
        </w:rPr>
      </w:pPr>
      <w:r>
        <w:rPr>
          <w:rFonts w:hint="eastAsia" w:asciiTheme="minorEastAsia" w:hAnsiTheme="minorEastAsia"/>
          <w:sz w:val="22"/>
        </w:rPr>
        <w:t>2.1   本合同所包含的所有工程项目、设计变更、现场签证、合同条件约谈记录以及双方会议纪要、补充协议约定等全部内容，由于乙方原因造成的工程质量缺陷或材料设备质量缺陷问题，均属保修范围；</w:t>
      </w:r>
    </w:p>
    <w:p w14:paraId="731E6B22">
      <w:pPr>
        <w:spacing w:line="360" w:lineRule="auto"/>
        <w:ind w:left="660" w:hanging="660" w:hangingChars="300"/>
        <w:rPr>
          <w:rFonts w:asciiTheme="minorEastAsia" w:hAnsiTheme="minorEastAsia"/>
          <w:sz w:val="22"/>
        </w:rPr>
      </w:pPr>
      <w:r>
        <w:rPr>
          <w:rFonts w:hint="eastAsia" w:asciiTheme="minorEastAsia" w:hAnsiTheme="minorEastAsia"/>
          <w:sz w:val="22"/>
        </w:rPr>
        <w:t>2.2   本工程及各分部分项工程质量，即使经竣工验收符合合同要求，若甲方抽捡到分项工程中允许偏差项目中超出允许偏差范围的、基本项目中未达到约定要求的或不符合观感要求的观感项目，仍属乙方保修范围，乙方应按照甲方要求进行返修。</w:t>
      </w:r>
    </w:p>
    <w:p w14:paraId="1C888E43">
      <w:pPr>
        <w:spacing w:line="360" w:lineRule="auto"/>
        <w:ind w:left="660" w:hanging="660" w:hangingChars="300"/>
        <w:rPr>
          <w:rFonts w:asciiTheme="minorEastAsia" w:hAnsiTheme="minorEastAsia"/>
          <w:sz w:val="22"/>
        </w:rPr>
      </w:pPr>
      <w:r>
        <w:rPr>
          <w:rFonts w:hint="eastAsia" w:asciiTheme="minorEastAsia" w:hAnsiTheme="minorEastAsia"/>
          <w:sz w:val="22"/>
        </w:rPr>
        <w:t>2.3   由于乙方原因造成的工程质量缺陷或材料设备质量缺陷问题，造成甲方和业主的全部直接和间接损失，由乙方无条件承担。所有费用从甲方支付乙方的任何款项中直接扣除，无需乙方认可。</w:t>
      </w:r>
    </w:p>
    <w:p w14:paraId="5BEA8FA3">
      <w:pPr>
        <w:spacing w:line="360" w:lineRule="auto"/>
        <w:ind w:left="660" w:hanging="660" w:hangingChars="300"/>
        <w:rPr>
          <w:rFonts w:asciiTheme="minorEastAsia" w:hAnsiTheme="minorEastAsia"/>
          <w:sz w:val="22"/>
        </w:rPr>
      </w:pPr>
      <w:r>
        <w:rPr>
          <w:rFonts w:hint="eastAsia" w:asciiTheme="minorEastAsia" w:hAnsiTheme="minorEastAsia"/>
          <w:sz w:val="22"/>
        </w:rPr>
        <w:t>2.4   由于乙方原因造成的工程质量缺陷或材料设备质量缺陷问题导致业主投诉及索赔时，乙方授权甲方全权代表乙方与业主进行索赔谈判并确定赔偿金额，谈判结果经甲方和业主签字后立即生效，甲方将乙方须承担的费用总额从甲方支付乙方的任何款项中直接扣除，无需乙方书面认可。</w:t>
      </w:r>
    </w:p>
    <w:p w14:paraId="01D2337C">
      <w:pPr>
        <w:spacing w:line="360" w:lineRule="auto"/>
        <w:ind w:left="660" w:hanging="660" w:hangingChars="300"/>
        <w:rPr>
          <w:rFonts w:asciiTheme="minorEastAsia" w:hAnsiTheme="minorEastAsia"/>
          <w:sz w:val="22"/>
        </w:rPr>
      </w:pPr>
      <w:r>
        <w:rPr>
          <w:rFonts w:hint="eastAsia" w:asciiTheme="minorEastAsia" w:hAnsiTheme="minorEastAsia"/>
          <w:sz w:val="22"/>
        </w:rPr>
        <w:t>2.5   保修期间的电梯年审费包含在安装总价中，乙方不得另行收取。</w:t>
      </w:r>
    </w:p>
    <w:p w14:paraId="480233D0">
      <w:pPr>
        <w:spacing w:line="360" w:lineRule="auto"/>
        <w:ind w:left="660" w:hanging="660" w:hangingChars="300"/>
        <w:rPr>
          <w:rFonts w:asciiTheme="minorEastAsia" w:hAnsiTheme="minorEastAsia"/>
          <w:sz w:val="22"/>
        </w:rPr>
      </w:pPr>
      <w:r>
        <w:rPr>
          <w:rFonts w:hint="eastAsia" w:asciiTheme="minorEastAsia" w:hAnsiTheme="minorEastAsia"/>
          <w:sz w:val="22"/>
        </w:rPr>
        <w:t>2.6   乙方应按甲方要求在入伙后为业主提供 3 次以上使用说明和保养讲座，具体时间以甲方通知。</w:t>
      </w:r>
    </w:p>
    <w:p w14:paraId="3C9C185B">
      <w:pPr>
        <w:spacing w:line="360" w:lineRule="auto"/>
        <w:ind w:left="660" w:hanging="660" w:hangingChars="300"/>
        <w:rPr>
          <w:rFonts w:asciiTheme="minorEastAsia" w:hAnsiTheme="minorEastAsia"/>
          <w:sz w:val="22"/>
        </w:rPr>
      </w:pPr>
      <w:r>
        <w:rPr>
          <w:rFonts w:hint="eastAsia" w:asciiTheme="minorEastAsia" w:hAnsiTheme="minorEastAsia"/>
          <w:sz w:val="22"/>
        </w:rPr>
        <w:t>2.7   乙方需安排每天三班（24小时轮换）、每班至少1名全职技术员驻守工地。如果厂家安排的人员不能满足现场的维保需要，甲方有权要求厂家增派人员至满足实际维保需要为止。</w:t>
      </w:r>
    </w:p>
    <w:p w14:paraId="34E450DC">
      <w:pPr>
        <w:spacing w:line="360" w:lineRule="auto"/>
        <w:ind w:left="660" w:hanging="660" w:hangingChars="300"/>
        <w:rPr>
          <w:rFonts w:asciiTheme="minorEastAsia" w:hAnsiTheme="minorEastAsia"/>
          <w:sz w:val="22"/>
        </w:rPr>
      </w:pPr>
      <w:r>
        <w:rPr>
          <w:rFonts w:hint="eastAsia" w:asciiTheme="minorEastAsia" w:hAnsiTheme="minorEastAsia"/>
          <w:sz w:val="22"/>
        </w:rPr>
        <w:t>2.8   乙方负责质保期内的全部维修保养服务和电梯年审费用及服务。</w:t>
      </w:r>
    </w:p>
    <w:p w14:paraId="7D67A2BC">
      <w:pPr>
        <w:spacing w:line="360" w:lineRule="auto"/>
        <w:rPr>
          <w:rFonts w:asciiTheme="minorEastAsia" w:hAnsiTheme="minorEastAsia"/>
          <w:b/>
          <w:sz w:val="22"/>
        </w:rPr>
      </w:pPr>
      <w:r>
        <w:rPr>
          <w:rFonts w:hint="eastAsia" w:asciiTheme="minorEastAsia" w:hAnsiTheme="minorEastAsia"/>
          <w:b/>
          <w:sz w:val="22"/>
        </w:rPr>
        <w:t>3.    保修管理及保修款支付：</w:t>
      </w:r>
    </w:p>
    <w:p w14:paraId="21CF2718">
      <w:pPr>
        <w:spacing w:line="360" w:lineRule="auto"/>
        <w:ind w:left="660" w:hanging="660" w:hangingChars="300"/>
        <w:rPr>
          <w:rFonts w:asciiTheme="minorEastAsia" w:hAnsiTheme="minorEastAsia"/>
          <w:sz w:val="22"/>
        </w:rPr>
      </w:pPr>
      <w:r>
        <w:rPr>
          <w:rFonts w:hint="eastAsia" w:asciiTheme="minorEastAsia" w:hAnsiTheme="minorEastAsia"/>
          <w:sz w:val="22"/>
        </w:rPr>
        <w:t>3.1   保修管理：甲方指定部门作为本工程保修期内保修工作的统一协调管理，乙方就工程质量保修向甲方指定部门及责任人负责。同时甲方保留根据相关法律法规就有关工程质量问题追究乙方责任的权利。</w:t>
      </w:r>
    </w:p>
    <w:p w14:paraId="3EA9B6DA">
      <w:pPr>
        <w:spacing w:line="360" w:lineRule="auto"/>
        <w:rPr>
          <w:rFonts w:asciiTheme="minorEastAsia" w:hAnsiTheme="minorEastAsia"/>
          <w:sz w:val="22"/>
        </w:rPr>
      </w:pPr>
      <w:r>
        <w:rPr>
          <w:rFonts w:hint="eastAsia" w:asciiTheme="minorEastAsia" w:hAnsiTheme="minorEastAsia"/>
          <w:sz w:val="22"/>
        </w:rPr>
        <w:t>3.2   保修款支付：</w:t>
      </w:r>
    </w:p>
    <w:p w14:paraId="1E1F8BA4">
      <w:pPr>
        <w:spacing w:line="360" w:lineRule="auto"/>
        <w:rPr>
          <w:rFonts w:asciiTheme="minorEastAsia" w:hAnsiTheme="minorEastAsia"/>
          <w:sz w:val="22"/>
        </w:rPr>
      </w:pPr>
      <w:r>
        <w:rPr>
          <w:rFonts w:hint="eastAsia" w:asciiTheme="minorEastAsia" w:hAnsiTheme="minorEastAsia"/>
          <w:sz w:val="22"/>
        </w:rPr>
        <w:t>3.2.1 所有保修款在结算时均不计利息。</w:t>
      </w:r>
    </w:p>
    <w:p w14:paraId="06C9888E">
      <w:pPr>
        <w:spacing w:line="360" w:lineRule="auto"/>
        <w:ind w:left="660" w:hanging="660" w:hangingChars="300"/>
        <w:rPr>
          <w:rFonts w:asciiTheme="minorEastAsia" w:hAnsiTheme="minorEastAsia"/>
          <w:sz w:val="22"/>
        </w:rPr>
      </w:pPr>
      <w:r>
        <w:rPr>
          <w:rFonts w:hint="eastAsia" w:asciiTheme="minorEastAsia" w:hAnsiTheme="minorEastAsia"/>
          <w:sz w:val="22"/>
        </w:rPr>
        <w:t>3.2.2 甲方即使按本保修书约定支付清所有保修款项，但对于保修期未满的项目，乙方仍应按本保修书约定承担保修责任。</w:t>
      </w:r>
    </w:p>
    <w:p w14:paraId="587726E8">
      <w:pPr>
        <w:spacing w:line="360" w:lineRule="auto"/>
        <w:ind w:left="660" w:hanging="660" w:hangingChars="300"/>
        <w:rPr>
          <w:rFonts w:asciiTheme="minorEastAsia" w:hAnsiTheme="minorEastAsia"/>
          <w:sz w:val="22"/>
        </w:rPr>
      </w:pPr>
      <w:r>
        <w:rPr>
          <w:rFonts w:hint="eastAsia" w:asciiTheme="minorEastAsia" w:hAnsiTheme="minorEastAsia"/>
          <w:sz w:val="22"/>
        </w:rPr>
        <w:t>3.2.3 若本合同未预留保修款或甲方垫付维修费用，以及乙方应支付的赔偿款、违约金等已超出保修款总额，超出部分仍由乙方支付；乙方应在甲方向乙方发出书面通知之日起15日内向甲方支付。乙方逾期支付的，除支付未付本金之外，每日还须按未支付总额的万分之五向甲方支付违约金。乙方不愿自动履行的，甲方有权通过法律手段追索。</w:t>
      </w:r>
    </w:p>
    <w:p w14:paraId="52B68448">
      <w:pPr>
        <w:spacing w:line="360" w:lineRule="auto"/>
        <w:rPr>
          <w:rFonts w:asciiTheme="minorEastAsia" w:hAnsiTheme="minorEastAsia"/>
          <w:b/>
          <w:sz w:val="22"/>
        </w:rPr>
      </w:pPr>
      <w:r>
        <w:rPr>
          <w:rFonts w:hint="eastAsia" w:asciiTheme="minorEastAsia" w:hAnsiTheme="minorEastAsia"/>
          <w:b/>
          <w:sz w:val="22"/>
        </w:rPr>
        <w:t>4.    保修实施要求：</w:t>
      </w:r>
    </w:p>
    <w:p w14:paraId="3CB2277D">
      <w:pPr>
        <w:spacing w:line="400" w:lineRule="exact"/>
        <w:ind w:firstLine="660" w:firstLineChars="300"/>
        <w:rPr>
          <w:rFonts w:asciiTheme="minorEastAsia" w:hAnsiTheme="minorEastAsia"/>
          <w:sz w:val="22"/>
        </w:rPr>
      </w:pPr>
      <w:r>
        <w:rPr>
          <w:rFonts w:hint="eastAsia" w:asciiTheme="minorEastAsia" w:hAnsiTheme="minorEastAsia"/>
          <w:sz w:val="22"/>
        </w:rPr>
        <w:t>维修质量及工作，包括但不限于如下内容：</w:t>
      </w:r>
    </w:p>
    <w:p w14:paraId="5AD84AEF">
      <w:pPr>
        <w:spacing w:line="360" w:lineRule="auto"/>
        <w:rPr>
          <w:rFonts w:asciiTheme="minorEastAsia" w:hAnsiTheme="minorEastAsia"/>
          <w:sz w:val="22"/>
        </w:rPr>
      </w:pPr>
      <w:r>
        <w:rPr>
          <w:rFonts w:hint="eastAsia" w:asciiTheme="minorEastAsia" w:hAnsiTheme="minorEastAsia"/>
          <w:sz w:val="22"/>
        </w:rPr>
        <w:t>4.1  维修人员管理：乙方维修人员必须服从甲方的管理：</w:t>
      </w:r>
    </w:p>
    <w:p w14:paraId="558CF83F">
      <w:pPr>
        <w:spacing w:line="360" w:lineRule="auto"/>
        <w:rPr>
          <w:rFonts w:asciiTheme="minorEastAsia" w:hAnsiTheme="minorEastAsia"/>
          <w:sz w:val="22"/>
        </w:rPr>
      </w:pPr>
      <w:r>
        <w:rPr>
          <w:rFonts w:hint="eastAsia" w:asciiTheme="minorEastAsia" w:hAnsiTheme="minorEastAsia"/>
          <w:sz w:val="22"/>
        </w:rPr>
        <w:t>4.1.1 乙方所提供的人员必须提前在甲方备案：</w:t>
      </w:r>
    </w:p>
    <w:p w14:paraId="4B9C5460">
      <w:pPr>
        <w:spacing w:line="400" w:lineRule="exact"/>
        <w:rPr>
          <w:rFonts w:asciiTheme="minorEastAsia" w:hAnsiTheme="minorEastAsia"/>
          <w:sz w:val="22"/>
        </w:rPr>
      </w:pPr>
      <w:r>
        <w:rPr>
          <w:rFonts w:hint="eastAsia" w:asciiTheme="minorEastAsia" w:hAnsiTheme="minorEastAsia"/>
          <w:sz w:val="22"/>
        </w:rPr>
        <w:t>(1)   乙方提供的人员必须经过甲方严格的面试和甄选；</w:t>
      </w:r>
    </w:p>
    <w:p w14:paraId="45946598">
      <w:pPr>
        <w:spacing w:line="400" w:lineRule="exact"/>
        <w:ind w:left="660" w:hanging="660" w:hangingChars="300"/>
        <w:rPr>
          <w:rFonts w:asciiTheme="minorEastAsia" w:hAnsiTheme="minorEastAsia"/>
          <w:sz w:val="22"/>
        </w:rPr>
      </w:pPr>
      <w:r>
        <w:rPr>
          <w:rFonts w:hint="eastAsia" w:asciiTheme="minorEastAsia" w:hAnsiTheme="minorEastAsia"/>
          <w:sz w:val="22"/>
        </w:rPr>
        <w:t>(2)   若因为甲方委托维修的任务量剧增，乙方备案人员无法满足维修要求时，乙方可以临时调用其他维修人员，但必须得到甲方书面认可，否则完成的维修工作甲方不予认可。</w:t>
      </w:r>
    </w:p>
    <w:p w14:paraId="4D942C19">
      <w:pPr>
        <w:spacing w:line="360" w:lineRule="auto"/>
        <w:ind w:left="660" w:hanging="660" w:hangingChars="300"/>
        <w:rPr>
          <w:rFonts w:asciiTheme="minorEastAsia" w:hAnsiTheme="minorEastAsia"/>
          <w:sz w:val="22"/>
        </w:rPr>
      </w:pPr>
      <w:r>
        <w:rPr>
          <w:rFonts w:hint="eastAsia" w:asciiTheme="minorEastAsia" w:hAnsiTheme="minorEastAsia"/>
          <w:sz w:val="22"/>
        </w:rPr>
        <w:t>4.1.2 已确定的维修人员乙方不应变动，若确实需要变动，乙方需提前15日向甲方提出书面申请，经过甲方同意后方能更换。</w:t>
      </w:r>
    </w:p>
    <w:p w14:paraId="747D624A">
      <w:pPr>
        <w:spacing w:line="360" w:lineRule="auto"/>
        <w:rPr>
          <w:rFonts w:asciiTheme="minorEastAsia" w:hAnsiTheme="minorEastAsia"/>
          <w:sz w:val="22"/>
        </w:rPr>
      </w:pPr>
      <w:r>
        <w:rPr>
          <w:rFonts w:hint="eastAsia" w:asciiTheme="minorEastAsia" w:hAnsiTheme="minorEastAsia"/>
          <w:sz w:val="22"/>
        </w:rPr>
        <w:t>4.1.3 乙方需以书面形式向甲方指定保修负责人，包括如下内容：</w:t>
      </w:r>
    </w:p>
    <w:p w14:paraId="0E420286">
      <w:pPr>
        <w:spacing w:line="400" w:lineRule="exact"/>
        <w:ind w:firstLine="550" w:firstLineChars="250"/>
        <w:rPr>
          <w:rFonts w:asciiTheme="minorEastAsia" w:hAnsiTheme="minorEastAsia"/>
          <w:sz w:val="22"/>
        </w:rPr>
      </w:pPr>
      <w:r>
        <w:rPr>
          <w:rFonts w:hint="eastAsia" w:asciiTheme="minorEastAsia" w:hAnsiTheme="minorEastAsia"/>
          <w:sz w:val="22"/>
        </w:rPr>
        <w:t>乙方保修负责人： 是否需常驻现场：是</w:t>
      </w:r>
    </w:p>
    <w:p w14:paraId="39BB25E4">
      <w:pPr>
        <w:spacing w:line="400" w:lineRule="exact"/>
        <w:ind w:firstLine="550" w:firstLineChars="250"/>
        <w:rPr>
          <w:rFonts w:asciiTheme="minorEastAsia" w:hAnsiTheme="minorEastAsia"/>
          <w:sz w:val="22"/>
        </w:rPr>
      </w:pPr>
      <w:r>
        <w:rPr>
          <w:rFonts w:hint="eastAsia" w:asciiTheme="minorEastAsia" w:hAnsiTheme="minorEastAsia"/>
          <w:sz w:val="22"/>
        </w:rPr>
        <w:t>通讯地址：</w:t>
      </w:r>
      <w:r>
        <w:rPr>
          <w:rFonts w:asciiTheme="minorEastAsia" w:hAnsiTheme="minorEastAsia"/>
        </w:rPr>
        <w:t xml:space="preserve">   </w:t>
      </w:r>
      <w:r>
        <w:rPr>
          <w:rFonts w:hint="eastAsia" w:asciiTheme="minorEastAsia" w:hAnsiTheme="minorEastAsia"/>
          <w:sz w:val="22"/>
        </w:rPr>
        <w:t>电话/手机（不得停机）： ； 传真：</w:t>
      </w:r>
      <w:r>
        <w:rPr>
          <w:rFonts w:asciiTheme="minorEastAsia" w:hAnsiTheme="minorEastAsia"/>
        </w:rPr>
        <w:t xml:space="preserve">   </w:t>
      </w:r>
    </w:p>
    <w:p w14:paraId="7DD6B45D">
      <w:pPr>
        <w:spacing w:line="400" w:lineRule="exact"/>
        <w:ind w:left="540"/>
        <w:rPr>
          <w:rFonts w:asciiTheme="minorEastAsia" w:hAnsiTheme="minorEastAsia"/>
          <w:sz w:val="22"/>
        </w:rPr>
      </w:pPr>
      <w:r>
        <w:rPr>
          <w:rFonts w:hint="eastAsia" w:asciiTheme="minorEastAsia" w:hAnsiTheme="minorEastAsia"/>
          <w:sz w:val="22"/>
        </w:rPr>
        <w:t>以上内容若有变动需及时书面知会甲方，否则无法联系时，视为乙方已收到甲方传达之信息。</w:t>
      </w:r>
    </w:p>
    <w:p w14:paraId="0DE8BF79">
      <w:pPr>
        <w:spacing w:line="360" w:lineRule="auto"/>
        <w:rPr>
          <w:rFonts w:asciiTheme="minorEastAsia" w:hAnsiTheme="minorEastAsia"/>
          <w:sz w:val="22"/>
        </w:rPr>
      </w:pPr>
      <w:r>
        <w:rPr>
          <w:rFonts w:hint="eastAsia" w:asciiTheme="minorEastAsia" w:hAnsiTheme="minorEastAsia"/>
          <w:sz w:val="22"/>
        </w:rPr>
        <w:t>4.1.4 乙方保修负责人代表乙方全面负责保修期内各项保修事务的对接及实施工作。</w:t>
      </w:r>
    </w:p>
    <w:p w14:paraId="494D1E5C">
      <w:pPr>
        <w:spacing w:line="360" w:lineRule="auto"/>
        <w:rPr>
          <w:rFonts w:asciiTheme="minorEastAsia" w:hAnsiTheme="minorEastAsia"/>
          <w:sz w:val="22"/>
        </w:rPr>
      </w:pPr>
      <w:r>
        <w:rPr>
          <w:rFonts w:hint="eastAsia" w:asciiTheme="minorEastAsia" w:hAnsiTheme="minorEastAsia"/>
          <w:sz w:val="22"/>
        </w:rPr>
        <w:t>4.1.5 乙方的要求、通知，需以书面形式由乙方负责人签字后递交甲方代表。</w:t>
      </w:r>
    </w:p>
    <w:p w14:paraId="37DD0213">
      <w:pPr>
        <w:spacing w:line="360" w:lineRule="auto"/>
        <w:rPr>
          <w:rFonts w:asciiTheme="minorEastAsia" w:hAnsiTheme="minorEastAsia"/>
          <w:sz w:val="22"/>
        </w:rPr>
      </w:pPr>
      <w:r>
        <w:rPr>
          <w:rFonts w:hint="eastAsia" w:asciiTheme="minorEastAsia" w:hAnsiTheme="minorEastAsia"/>
          <w:sz w:val="22"/>
        </w:rPr>
        <w:t>4.1.6 乙方维修人员现场管理规定：</w:t>
      </w:r>
    </w:p>
    <w:p w14:paraId="0F5D9BBC">
      <w:pPr>
        <w:spacing w:line="400" w:lineRule="exact"/>
        <w:rPr>
          <w:rFonts w:asciiTheme="minorEastAsia" w:hAnsiTheme="minorEastAsia"/>
          <w:sz w:val="22"/>
        </w:rPr>
      </w:pPr>
      <w:r>
        <w:rPr>
          <w:rFonts w:hint="eastAsia" w:asciiTheme="minorEastAsia" w:hAnsiTheme="minorEastAsia"/>
          <w:sz w:val="22"/>
        </w:rPr>
        <w:t>(1)   乙方现场维修人员须凭身份证上门维修。</w:t>
      </w:r>
    </w:p>
    <w:p w14:paraId="63BB42EE">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(2)   乙方维修人员必须在规定或预约的时间内到现场进行相关维修工作，不得从事与维修无关的事项。</w:t>
      </w:r>
    </w:p>
    <w:p w14:paraId="47201490">
      <w:pPr>
        <w:tabs>
          <w:tab w:val="left" w:pos="851"/>
        </w:tabs>
        <w:spacing w:line="400" w:lineRule="exact"/>
        <w:rPr>
          <w:rFonts w:asciiTheme="minorEastAsia" w:hAnsiTheme="minorEastAsia"/>
          <w:sz w:val="22"/>
        </w:rPr>
      </w:pPr>
      <w:r>
        <w:rPr>
          <w:rFonts w:hint="eastAsia" w:asciiTheme="minorEastAsia" w:hAnsiTheme="minorEastAsia"/>
          <w:sz w:val="22"/>
        </w:rPr>
        <w:t>(3)   乙方维修人员进入办公区域或业主家中进行维修时，应征得同意，不得擅自进入。</w:t>
      </w:r>
    </w:p>
    <w:p w14:paraId="2563713E">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(4)   乙方维修人员不得随意进入非维修施工作业的区域；维修过程中，须做好施工作业区内及周边的成品保护，因未做好保护措施而致设施、设备等财产损坏或污染的，由乙方承担赔偿责任。</w:t>
      </w:r>
    </w:p>
    <w:p w14:paraId="3BFA1325">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(5)   维修完毕后乙方维修人员必须将施工现场清理干净，不得有任何遗留物（包括灰尘），若在维修区域随地大小便，乙方向甲方支付每人次2000-5000元违约金。</w:t>
      </w:r>
    </w:p>
    <w:p w14:paraId="639764CE">
      <w:pPr>
        <w:tabs>
          <w:tab w:val="left" w:pos="851"/>
        </w:tabs>
        <w:spacing w:line="400" w:lineRule="exact"/>
        <w:rPr>
          <w:rFonts w:asciiTheme="minorEastAsia" w:hAnsiTheme="minorEastAsia"/>
          <w:sz w:val="22"/>
        </w:rPr>
      </w:pPr>
      <w:r>
        <w:rPr>
          <w:rFonts w:hint="eastAsia" w:asciiTheme="minorEastAsia" w:hAnsiTheme="minorEastAsia"/>
          <w:sz w:val="22"/>
        </w:rPr>
        <w:t>(6)   因为维修需要而临时搬离（或拆除）设施设备等维修完毕后，应按原样复原。</w:t>
      </w:r>
    </w:p>
    <w:p w14:paraId="0C57CFAB">
      <w:pPr>
        <w:tabs>
          <w:tab w:val="left" w:pos="851"/>
        </w:tabs>
        <w:spacing w:line="400" w:lineRule="exact"/>
        <w:rPr>
          <w:rFonts w:asciiTheme="minorEastAsia" w:hAnsiTheme="minorEastAsia"/>
          <w:sz w:val="22"/>
        </w:rPr>
      </w:pPr>
      <w:r>
        <w:rPr>
          <w:rFonts w:hint="eastAsia" w:asciiTheme="minorEastAsia" w:hAnsiTheme="minorEastAsia"/>
          <w:sz w:val="22"/>
        </w:rPr>
        <w:t>(7)   乙方维修人员在维修时，不得使用不文明、不礼貌的语言，严禁与他人争执。</w:t>
      </w:r>
    </w:p>
    <w:p w14:paraId="766972BD">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(8)   若维修事项有争议时，需及时反馈现场维修负责人或甲方现场管理人员，不得擅自向第三方讲有损甲方的利益及形象的任何言语。</w:t>
      </w:r>
    </w:p>
    <w:p w14:paraId="04A872F2">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(9)   乙方维修人员如从甲方保修办公室或物业管理处领用钥匙（应由保修办内的工作人员借钥匙），必须按规定时间归还；否则由此造成的一切后果由乙方承担。</w:t>
      </w:r>
    </w:p>
    <w:p w14:paraId="45FF70F0">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(10)  未经甲方维保人员允许，乙方维修人员不得以任何名义利用维修之便承揽装修、改造或提供建筑材料、搬运垃圾等一切有偿服务。</w:t>
      </w:r>
    </w:p>
    <w:p w14:paraId="6C57D2FF">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(11)  因保修事宜甲方召开工作会议时，通知乙方参加的，乙方相关人员须准时参加，不得迟到或无故缺席。</w:t>
      </w:r>
    </w:p>
    <w:p w14:paraId="4A02F2EF">
      <w:pPr>
        <w:tabs>
          <w:tab w:val="left" w:pos="851"/>
        </w:tabs>
        <w:spacing w:line="400" w:lineRule="exact"/>
        <w:rPr>
          <w:rFonts w:asciiTheme="minorEastAsia" w:hAnsiTheme="minorEastAsia"/>
          <w:sz w:val="22"/>
        </w:rPr>
      </w:pPr>
      <w:r>
        <w:rPr>
          <w:rFonts w:hint="eastAsia" w:asciiTheme="minorEastAsia" w:hAnsiTheme="minorEastAsia"/>
          <w:sz w:val="22"/>
        </w:rPr>
        <w:t>(12)  乙方人员必须服从甲方和物业管理处的其它各项管理规定。</w:t>
      </w:r>
    </w:p>
    <w:p w14:paraId="435C8BF3">
      <w:pPr>
        <w:spacing w:line="360" w:lineRule="auto"/>
        <w:rPr>
          <w:rFonts w:asciiTheme="minorEastAsia" w:hAnsiTheme="minorEastAsia"/>
          <w:sz w:val="22"/>
        </w:rPr>
      </w:pPr>
      <w:r>
        <w:rPr>
          <w:rFonts w:hint="eastAsia" w:asciiTheme="minorEastAsia" w:hAnsiTheme="minorEastAsia"/>
          <w:sz w:val="22"/>
        </w:rPr>
        <w:t>4.1.7 乙方维修人员考勤管理规定：</w:t>
      </w:r>
    </w:p>
    <w:p w14:paraId="6E2CDF4F">
      <w:pPr>
        <w:spacing w:line="400" w:lineRule="exact"/>
        <w:ind w:left="660" w:hanging="660" w:hangingChars="300"/>
        <w:rPr>
          <w:rFonts w:asciiTheme="minorEastAsia" w:hAnsiTheme="minorEastAsia"/>
          <w:sz w:val="22"/>
        </w:rPr>
      </w:pPr>
      <w:r>
        <w:rPr>
          <w:rFonts w:hint="eastAsia" w:asciiTheme="minorEastAsia" w:hAnsiTheme="minorEastAsia"/>
          <w:sz w:val="22"/>
        </w:rPr>
        <w:t>(1)   如本保修书中约定乙方应派驻维修人员常驻现场的，则除工作日外，乙方维修负责人还须按照甲方要求统筹安排现场维修人员节、假日的值班工作，以满足维修要求，必须保证乙方维修人员联系电话畅通。</w:t>
      </w:r>
    </w:p>
    <w:p w14:paraId="0D7C5695">
      <w:pPr>
        <w:spacing w:line="400" w:lineRule="exact"/>
        <w:ind w:left="660" w:hanging="660" w:hangingChars="300"/>
        <w:rPr>
          <w:rFonts w:asciiTheme="minorEastAsia" w:hAnsiTheme="minorEastAsia"/>
          <w:sz w:val="22"/>
        </w:rPr>
      </w:pPr>
      <w:r>
        <w:rPr>
          <w:rFonts w:hint="eastAsia" w:asciiTheme="minorEastAsia" w:hAnsiTheme="minorEastAsia"/>
          <w:sz w:val="22"/>
        </w:rPr>
        <w:t>(2)   如不需要乙方派驻维修人员常驻现场的，则除工作日外，乙方亦应统筹安排维修人员节、假日的值班工作，以满足甲方维修要求，必须保证乙方维修人员联系电话畅通。</w:t>
      </w:r>
    </w:p>
    <w:p w14:paraId="13280AEC">
      <w:pPr>
        <w:spacing w:line="360" w:lineRule="auto"/>
        <w:ind w:left="660" w:hanging="660" w:hangingChars="300"/>
        <w:rPr>
          <w:rFonts w:asciiTheme="minorEastAsia" w:hAnsiTheme="minorEastAsia"/>
          <w:sz w:val="22"/>
        </w:rPr>
      </w:pPr>
      <w:r>
        <w:rPr>
          <w:rFonts w:hint="eastAsia" w:asciiTheme="minorEastAsia" w:hAnsiTheme="minorEastAsia"/>
          <w:sz w:val="22"/>
        </w:rPr>
        <w:t>4.1.8 除特别约定外，乙方违反以上规定应向甲方支付违约金每人次500元，相关违约金总额直接从甲方支付给乙方的任何款项中扣除，无须征得乙方同意。</w:t>
      </w:r>
    </w:p>
    <w:p w14:paraId="5930634F">
      <w:pPr>
        <w:spacing w:line="360" w:lineRule="auto"/>
        <w:rPr>
          <w:rFonts w:asciiTheme="minorEastAsia" w:hAnsiTheme="minorEastAsia"/>
          <w:sz w:val="22"/>
        </w:rPr>
      </w:pPr>
      <w:r>
        <w:rPr>
          <w:rFonts w:hint="eastAsia" w:asciiTheme="minorEastAsia" w:hAnsiTheme="minorEastAsia"/>
          <w:sz w:val="22"/>
        </w:rPr>
        <w:t>4.2  维修及时性要求：</w:t>
      </w:r>
    </w:p>
    <w:p w14:paraId="3AF4049D">
      <w:pPr>
        <w:spacing w:line="360" w:lineRule="auto"/>
        <w:ind w:left="660" w:hanging="660" w:hangingChars="300"/>
        <w:rPr>
          <w:rFonts w:asciiTheme="minorEastAsia" w:hAnsiTheme="minorEastAsia"/>
          <w:sz w:val="22"/>
        </w:rPr>
      </w:pPr>
      <w:r>
        <w:rPr>
          <w:rFonts w:hint="eastAsia" w:asciiTheme="minorEastAsia" w:hAnsiTheme="minorEastAsia"/>
          <w:sz w:val="22"/>
        </w:rPr>
        <w:t>4.2.1 发生须紧急抢修事故如渗漏水、给排水、供电设施及线路故障、门窗不能正常开启、设备无法正常运行等影响正常工作生活的情况，乙方接到甲方通知后（包括电话、口头通知）须</w:t>
      </w:r>
      <w:r>
        <w:rPr>
          <w:rFonts w:asciiTheme="minorEastAsia" w:hAnsiTheme="minorEastAsia"/>
          <w:snapToGrid w:val="0"/>
          <w:kern w:val="0"/>
          <w:szCs w:val="22"/>
        </w:rPr>
        <w:t>60分钟到达现场</w:t>
      </w:r>
      <w:r>
        <w:rPr>
          <w:rFonts w:hint="eastAsia" w:asciiTheme="minorEastAsia" w:hAnsiTheme="minorEastAsia"/>
          <w:snapToGrid w:val="0"/>
          <w:kern w:val="0"/>
          <w:szCs w:val="22"/>
        </w:rPr>
        <w:t>，</w:t>
      </w:r>
      <w:r>
        <w:rPr>
          <w:rFonts w:asciiTheme="minorEastAsia" w:hAnsiTheme="minorEastAsia"/>
          <w:snapToGrid w:val="0"/>
          <w:kern w:val="0"/>
          <w:szCs w:val="22"/>
        </w:rPr>
        <w:t>2小时以内完成</w:t>
      </w:r>
      <w:r>
        <w:rPr>
          <w:rFonts w:hint="eastAsia" w:asciiTheme="minorEastAsia" w:hAnsiTheme="minorEastAsia"/>
          <w:sz w:val="22"/>
        </w:rPr>
        <w:t>（当甲方另有指定完成时间的，乙方需按甲方指定时间完成维修）。</w:t>
      </w:r>
    </w:p>
    <w:p w14:paraId="3EABD2D0">
      <w:pPr>
        <w:spacing w:line="360" w:lineRule="auto"/>
        <w:ind w:left="660" w:hanging="660" w:hangingChars="300"/>
        <w:rPr>
          <w:rFonts w:asciiTheme="minorEastAsia" w:hAnsiTheme="minorEastAsia"/>
          <w:sz w:val="22"/>
        </w:rPr>
      </w:pPr>
      <w:r>
        <w:rPr>
          <w:rFonts w:hint="eastAsia" w:asciiTheme="minorEastAsia" w:hAnsiTheme="minorEastAsia"/>
          <w:sz w:val="22"/>
        </w:rPr>
        <w:t>4.2.2 发生紧急抢修事故，乙方在接到事故通知后，应立即达到事故现场进行抢修。如结构安全、燃气泄露等。</w:t>
      </w:r>
    </w:p>
    <w:p w14:paraId="5EFFFBD6">
      <w:pPr>
        <w:spacing w:line="360" w:lineRule="auto"/>
        <w:ind w:left="660" w:hanging="660" w:hangingChars="300"/>
        <w:rPr>
          <w:rFonts w:asciiTheme="minorEastAsia" w:hAnsiTheme="minorEastAsia"/>
          <w:sz w:val="22"/>
        </w:rPr>
      </w:pPr>
      <w:r>
        <w:rPr>
          <w:rFonts w:hint="eastAsia" w:asciiTheme="minorEastAsia" w:hAnsiTheme="minorEastAsia"/>
          <w:sz w:val="22"/>
        </w:rPr>
        <w:t>4.2.3 对于同一单元（层或户），无论维修项目多少，全部维修人员均应一次到位，维修量增加时，乙方应根据甲方指令的任务量随时增派维修人员，并按照甲方指定的时间实施并完成维修</w:t>
      </w:r>
    </w:p>
    <w:p w14:paraId="6817243F">
      <w:pPr>
        <w:spacing w:line="400" w:lineRule="exact"/>
        <w:ind w:left="660" w:hanging="660" w:hangingChars="300"/>
        <w:rPr>
          <w:rFonts w:asciiTheme="minorEastAsia" w:hAnsiTheme="minorEastAsia"/>
          <w:sz w:val="22"/>
        </w:rPr>
      </w:pPr>
      <w:r>
        <w:rPr>
          <w:rFonts w:hint="eastAsia" w:asciiTheme="minorEastAsia" w:hAnsiTheme="minorEastAsia"/>
          <w:sz w:val="22"/>
        </w:rPr>
        <w:t>4.2.4 日常常规维修任务，乙方接到甲方的派单后，及时安排维修人员，按本协议进行维修，并按甲方指定完成时间完成维修工作：</w:t>
      </w:r>
    </w:p>
    <w:p w14:paraId="45297292">
      <w:pPr>
        <w:spacing w:line="400" w:lineRule="exact"/>
        <w:ind w:left="660" w:hanging="660" w:hangingChars="300"/>
        <w:rPr>
          <w:rFonts w:asciiTheme="minorEastAsia" w:hAnsiTheme="minorEastAsia"/>
          <w:sz w:val="22"/>
        </w:rPr>
      </w:pPr>
      <w:r>
        <w:rPr>
          <w:rFonts w:hint="eastAsia" w:asciiTheme="minorEastAsia" w:hAnsiTheme="minorEastAsia"/>
          <w:sz w:val="22"/>
        </w:rPr>
        <w:t>(1)   甲方或业主有时间要求的，应按甲方或业主要求的时间安排维修；不能按照要求实施的，应与甲方或业主主动沟通，达成一致，确定具体时间，并按约定时间上门维修；</w:t>
      </w:r>
    </w:p>
    <w:p w14:paraId="29393E7F">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(2)   甲方或业主无时间要求的（或有模糊要求的），当日上午的任务，不迟于下午下班前必须完成电话预约；当日下午的任务，不迟于第二日上午下班前必须完成电话预约。</w:t>
      </w:r>
    </w:p>
    <w:p w14:paraId="337511C1">
      <w:pPr>
        <w:tabs>
          <w:tab w:val="left" w:pos="851"/>
        </w:tabs>
        <w:spacing w:line="400" w:lineRule="exact"/>
        <w:ind w:left="660" w:hanging="660" w:hangingChars="300"/>
        <w:rPr>
          <w:rFonts w:asciiTheme="minorEastAsia" w:hAnsiTheme="minorEastAsia"/>
          <w:sz w:val="22"/>
        </w:rPr>
      </w:pPr>
      <w:r>
        <w:rPr>
          <w:rFonts w:hint="eastAsia" w:asciiTheme="minorEastAsia" w:hAnsiTheme="minorEastAsia"/>
          <w:sz w:val="22"/>
        </w:rPr>
        <w:t>(3)   乙方承诺：无论出现任何质量问题，不论责任属于乙方、其他施工单位、甲方或业主（或使用人），在接到甲方通知后，均遵守上述时间性要求不问理由地进行维修，并在维修过程中与甲方、原施工单位及业主共同取证，以判断责任原因，不属乙方责任的，由责任方向乙方支付相关费用。</w:t>
      </w:r>
    </w:p>
    <w:p w14:paraId="6CF6A854">
      <w:pPr>
        <w:spacing w:line="360" w:lineRule="auto"/>
        <w:ind w:left="660" w:hanging="660" w:hangingChars="300"/>
        <w:rPr>
          <w:rFonts w:asciiTheme="minorEastAsia" w:hAnsiTheme="minorEastAsia"/>
          <w:sz w:val="22"/>
        </w:rPr>
      </w:pPr>
      <w:r>
        <w:rPr>
          <w:rFonts w:hint="eastAsia" w:asciiTheme="minorEastAsia" w:hAnsiTheme="minorEastAsia"/>
          <w:sz w:val="22"/>
        </w:rPr>
        <w:t>4.2.5 乙方违反以上4.2.1、4.2.2、4.2.3、4.2.4规定乙方需向甲方支付违约金每单500元，同时甲方有权采取本条4.3款维修质量保证措施中的相关措施。</w:t>
      </w:r>
    </w:p>
    <w:p w14:paraId="039A9AE0">
      <w:pPr>
        <w:spacing w:line="360" w:lineRule="auto"/>
        <w:rPr>
          <w:rFonts w:asciiTheme="minorEastAsia" w:hAnsiTheme="minorEastAsia"/>
          <w:sz w:val="22"/>
        </w:rPr>
      </w:pPr>
      <w:r>
        <w:rPr>
          <w:rFonts w:hint="eastAsia" w:asciiTheme="minorEastAsia" w:hAnsiTheme="minorEastAsia"/>
          <w:sz w:val="22"/>
        </w:rPr>
        <w:t>4.3   维修质量保证措施：</w:t>
      </w:r>
    </w:p>
    <w:p w14:paraId="6951879D">
      <w:pPr>
        <w:spacing w:line="360" w:lineRule="auto"/>
        <w:ind w:left="660" w:hanging="660" w:hangingChars="300"/>
        <w:rPr>
          <w:rFonts w:asciiTheme="minorEastAsia" w:hAnsiTheme="minorEastAsia"/>
          <w:sz w:val="22"/>
        </w:rPr>
      </w:pPr>
      <w:r>
        <w:rPr>
          <w:rFonts w:hint="eastAsia" w:asciiTheme="minorEastAsia" w:hAnsiTheme="minorEastAsia"/>
          <w:sz w:val="22"/>
        </w:rPr>
        <w:t>4.3.1 乙方维修人员应对每一个维修任务认真履行保修职责：工作内容包括：上门查看、沟通、确定方案、过程实施、结果检验、签单确认等，工作标准符合甲方要求。</w:t>
      </w:r>
    </w:p>
    <w:p w14:paraId="4BDBCB2B">
      <w:pPr>
        <w:spacing w:line="360" w:lineRule="auto"/>
        <w:ind w:left="660" w:hanging="660" w:hangingChars="300"/>
        <w:rPr>
          <w:rFonts w:asciiTheme="minorEastAsia" w:hAnsiTheme="minorEastAsia"/>
          <w:sz w:val="22"/>
        </w:rPr>
      </w:pPr>
      <w:r>
        <w:rPr>
          <w:rFonts w:hint="eastAsia" w:asciiTheme="minorEastAsia" w:hAnsiTheme="minorEastAsia"/>
          <w:sz w:val="22"/>
        </w:rPr>
        <w:t>4.3.2 每个项目维修完成后需经业主和甲方（或甲方指定的物业单位）验收签字方视为该维修项目本次维修完成，所维修项目的保修期限自维修合格之日起重新计算，保修款的支付相应延期。</w:t>
      </w:r>
    </w:p>
    <w:p w14:paraId="76650DC9">
      <w:pPr>
        <w:spacing w:line="360" w:lineRule="auto"/>
        <w:ind w:left="660" w:hanging="660" w:hangingChars="300"/>
        <w:rPr>
          <w:rFonts w:asciiTheme="minorEastAsia" w:hAnsiTheme="minorEastAsia"/>
          <w:sz w:val="22"/>
        </w:rPr>
      </w:pPr>
      <w:r>
        <w:rPr>
          <w:rFonts w:hint="eastAsia" w:asciiTheme="minorEastAsia" w:hAnsiTheme="minorEastAsia"/>
          <w:sz w:val="22"/>
        </w:rPr>
        <w:t>4.3.3 乙方应保证所维修项目在六个月内不再出现类似问题，否则，除保修期限重新计算外，乙方每次还需向甲方支付违约金1000元。</w:t>
      </w:r>
    </w:p>
    <w:p w14:paraId="3B0A8F1C">
      <w:pPr>
        <w:spacing w:line="360" w:lineRule="auto"/>
        <w:ind w:left="660" w:hanging="660" w:hangingChars="300"/>
        <w:rPr>
          <w:rFonts w:asciiTheme="minorEastAsia" w:hAnsiTheme="minorEastAsia"/>
          <w:sz w:val="22"/>
        </w:rPr>
      </w:pPr>
      <w:r>
        <w:rPr>
          <w:rFonts w:hint="eastAsia" w:asciiTheme="minorEastAsia" w:hAnsiTheme="minorEastAsia"/>
          <w:sz w:val="22"/>
        </w:rPr>
        <w:t>4.3.4 若有下列情况之一发生，甲方有权另行聘请施工单位进行维修，由此引起的一切费用和责任由乙方承担：</w:t>
      </w:r>
    </w:p>
    <w:p w14:paraId="22668776">
      <w:pPr>
        <w:spacing w:line="400" w:lineRule="exact"/>
        <w:rPr>
          <w:rFonts w:asciiTheme="minorEastAsia" w:hAnsiTheme="minorEastAsia"/>
          <w:sz w:val="22"/>
        </w:rPr>
      </w:pPr>
      <w:r>
        <w:rPr>
          <w:rFonts w:hint="eastAsia" w:asciiTheme="minorEastAsia" w:hAnsiTheme="minorEastAsia"/>
          <w:sz w:val="22"/>
        </w:rPr>
        <w:t>(1)   接到维修通知（口头或书面）拒不到现场处理问题；</w:t>
      </w:r>
    </w:p>
    <w:p w14:paraId="4178DA3B">
      <w:pPr>
        <w:tabs>
          <w:tab w:val="left" w:pos="851"/>
        </w:tabs>
        <w:spacing w:line="400" w:lineRule="exact"/>
        <w:rPr>
          <w:rFonts w:asciiTheme="minorEastAsia" w:hAnsiTheme="minorEastAsia"/>
          <w:sz w:val="22"/>
        </w:rPr>
      </w:pPr>
      <w:r>
        <w:rPr>
          <w:rFonts w:hint="eastAsia" w:asciiTheme="minorEastAsia" w:hAnsiTheme="minorEastAsia"/>
          <w:sz w:val="22"/>
        </w:rPr>
        <w:t>(2)   超过规定的到场时间后4小时仍未赶到现场；</w:t>
      </w:r>
    </w:p>
    <w:p w14:paraId="4B7C6762">
      <w:pPr>
        <w:tabs>
          <w:tab w:val="left" w:pos="851"/>
        </w:tabs>
        <w:spacing w:line="400" w:lineRule="exact"/>
        <w:rPr>
          <w:rFonts w:asciiTheme="minorEastAsia" w:hAnsiTheme="minorEastAsia"/>
          <w:sz w:val="22"/>
        </w:rPr>
      </w:pPr>
      <w:r>
        <w:rPr>
          <w:rFonts w:hint="eastAsia" w:asciiTheme="minorEastAsia" w:hAnsiTheme="minorEastAsia"/>
          <w:sz w:val="22"/>
        </w:rPr>
        <w:t>(3)   超过规定的时间仍未完成有关工程维修任务，且不主动向保修办报告；</w:t>
      </w:r>
    </w:p>
    <w:p w14:paraId="2B0D6C56">
      <w:pPr>
        <w:tabs>
          <w:tab w:val="left" w:pos="851"/>
        </w:tabs>
        <w:spacing w:line="400" w:lineRule="exact"/>
        <w:rPr>
          <w:rFonts w:asciiTheme="minorEastAsia" w:hAnsiTheme="minorEastAsia"/>
          <w:sz w:val="22"/>
        </w:rPr>
      </w:pPr>
      <w:r>
        <w:rPr>
          <w:rFonts w:hint="eastAsia" w:asciiTheme="minorEastAsia" w:hAnsiTheme="minorEastAsia"/>
          <w:sz w:val="22"/>
        </w:rPr>
        <w:t>(4)   对同一位置经过一次维修仍未解决问题的；</w:t>
      </w:r>
    </w:p>
    <w:p w14:paraId="10D2CD1E">
      <w:pPr>
        <w:tabs>
          <w:tab w:val="left" w:pos="851"/>
        </w:tabs>
        <w:spacing w:line="400" w:lineRule="exact"/>
        <w:rPr>
          <w:rFonts w:asciiTheme="minorEastAsia" w:hAnsiTheme="minorEastAsia"/>
          <w:sz w:val="22"/>
        </w:rPr>
      </w:pPr>
      <w:r>
        <w:rPr>
          <w:rFonts w:hint="eastAsia" w:asciiTheme="minorEastAsia" w:hAnsiTheme="minorEastAsia"/>
          <w:sz w:val="22"/>
        </w:rPr>
        <w:t>(5)   因维修人员服务行为造成客户强烈投诉；</w:t>
      </w:r>
    </w:p>
    <w:p w14:paraId="4760FB43">
      <w:pPr>
        <w:tabs>
          <w:tab w:val="left" w:pos="851"/>
        </w:tabs>
        <w:spacing w:line="400" w:lineRule="exact"/>
        <w:rPr>
          <w:rFonts w:asciiTheme="minorEastAsia" w:hAnsiTheme="minorEastAsia"/>
          <w:sz w:val="22"/>
        </w:rPr>
      </w:pPr>
      <w:r>
        <w:rPr>
          <w:rFonts w:hint="eastAsia" w:asciiTheme="minorEastAsia" w:hAnsiTheme="minorEastAsia"/>
          <w:sz w:val="22"/>
        </w:rPr>
        <w:t>(6)   维修实施中，乙方工作标准达不到规范及甲方要求。</w:t>
      </w:r>
    </w:p>
    <w:p w14:paraId="48B874F1">
      <w:pPr>
        <w:spacing w:line="360" w:lineRule="auto"/>
        <w:ind w:left="660" w:hanging="660" w:hangingChars="300"/>
        <w:rPr>
          <w:rFonts w:asciiTheme="minorEastAsia" w:hAnsiTheme="minorEastAsia"/>
          <w:sz w:val="22"/>
        </w:rPr>
      </w:pPr>
      <w:r>
        <w:rPr>
          <w:rFonts w:hint="eastAsia" w:asciiTheme="minorEastAsia" w:hAnsiTheme="minorEastAsia"/>
          <w:sz w:val="22"/>
        </w:rPr>
        <w:t>4.3.5 因4.3.4产生的费用总额由甲方直接从甲方支付给乙方的任何费用中扣除，无须征得乙方同意。</w:t>
      </w:r>
    </w:p>
    <w:p w14:paraId="621C2123">
      <w:pPr>
        <w:spacing w:line="360" w:lineRule="auto"/>
        <w:ind w:left="660" w:hanging="660" w:hangingChars="300"/>
        <w:rPr>
          <w:rFonts w:asciiTheme="minorEastAsia" w:hAnsiTheme="minorEastAsia"/>
          <w:sz w:val="22"/>
        </w:rPr>
      </w:pPr>
      <w:r>
        <w:rPr>
          <w:rFonts w:hint="eastAsia" w:asciiTheme="minorEastAsia" w:hAnsiTheme="minorEastAsia"/>
          <w:sz w:val="22"/>
        </w:rPr>
        <w:t>4.3.6 对于涉及结构安全的质量事故，应当按照《建设工程质量管理条理》的规定，立即向当地建设行政主管部门报告，采取安全防范措施；由原设计单位或具有相应资质登记的设计单位提出保修方案，乙方实施保修。</w:t>
      </w:r>
    </w:p>
    <w:p w14:paraId="3616B4E8">
      <w:pPr>
        <w:spacing w:line="360" w:lineRule="auto"/>
        <w:rPr>
          <w:rFonts w:asciiTheme="minorEastAsia" w:hAnsiTheme="minorEastAsia"/>
          <w:sz w:val="22"/>
        </w:rPr>
      </w:pPr>
      <w:r>
        <w:rPr>
          <w:rFonts w:hint="eastAsia" w:asciiTheme="minorEastAsia" w:hAnsiTheme="minorEastAsia"/>
          <w:sz w:val="22"/>
        </w:rPr>
        <w:t>4.4   工作评估和奖惩措施：</w:t>
      </w:r>
    </w:p>
    <w:p w14:paraId="594C74CB">
      <w:pPr>
        <w:spacing w:line="360" w:lineRule="auto"/>
        <w:ind w:left="660" w:hanging="660" w:hangingChars="300"/>
        <w:rPr>
          <w:rFonts w:asciiTheme="minorEastAsia" w:hAnsiTheme="minorEastAsia"/>
          <w:sz w:val="22"/>
        </w:rPr>
      </w:pPr>
      <w:r>
        <w:rPr>
          <w:rFonts w:hint="eastAsia" w:asciiTheme="minorEastAsia" w:hAnsiTheme="minorEastAsia"/>
          <w:sz w:val="22"/>
        </w:rPr>
        <w:t>4.4.1 保修工作实施中，甲方严格按照本约定相关条款开展工作，若乙方出现任何违反约定或规定的，甲方即时向乙方索赔，并将乙方须承担的违约金总额从甲方支付乙方的任何款项中直接扣除，无需乙方认可。</w:t>
      </w:r>
    </w:p>
    <w:p w14:paraId="5C3F99A8">
      <w:pPr>
        <w:spacing w:line="360" w:lineRule="auto"/>
        <w:rPr>
          <w:rFonts w:asciiTheme="minorEastAsia" w:hAnsiTheme="minorEastAsia"/>
          <w:sz w:val="22"/>
        </w:rPr>
      </w:pPr>
      <w:r>
        <w:rPr>
          <w:rFonts w:hint="eastAsia" w:asciiTheme="minorEastAsia" w:hAnsiTheme="minorEastAsia"/>
          <w:sz w:val="22"/>
        </w:rPr>
        <w:t xml:space="preserve">4.5   双方关于保修的其它约定：/  </w:t>
      </w:r>
    </w:p>
    <w:p w14:paraId="5A35AB8B">
      <w:pPr>
        <w:spacing w:line="360" w:lineRule="auto"/>
        <w:rPr>
          <w:rFonts w:asciiTheme="minorEastAsia" w:hAnsiTheme="minorEastAsia"/>
          <w:b/>
          <w:sz w:val="22"/>
        </w:rPr>
      </w:pPr>
      <w:r>
        <w:rPr>
          <w:rFonts w:hint="eastAsia" w:asciiTheme="minorEastAsia" w:hAnsiTheme="minorEastAsia"/>
          <w:b/>
          <w:sz w:val="22"/>
        </w:rPr>
        <w:t>5.    其 他</w:t>
      </w:r>
    </w:p>
    <w:p w14:paraId="2C30007C">
      <w:pPr>
        <w:spacing w:line="360" w:lineRule="auto"/>
        <w:ind w:left="660" w:hanging="660" w:hangingChars="300"/>
        <w:rPr>
          <w:rFonts w:asciiTheme="minorEastAsia" w:hAnsiTheme="minorEastAsia"/>
          <w:sz w:val="22"/>
        </w:rPr>
      </w:pPr>
      <w:r>
        <w:rPr>
          <w:rFonts w:hint="eastAsia" w:asciiTheme="minorEastAsia" w:hAnsiTheme="minorEastAsia"/>
          <w:sz w:val="22"/>
        </w:rPr>
        <w:t>5.1   乙方承诺在保修期满后至工程有效使用年限内，如甲方要求，则应继续提供优质维修服务，并按最优惠价收取费用。</w:t>
      </w:r>
    </w:p>
    <w:p w14:paraId="5B76B0A7">
      <w:pPr>
        <w:spacing w:line="360" w:lineRule="auto"/>
        <w:ind w:left="660" w:hanging="660" w:hangingChars="300"/>
        <w:rPr>
          <w:rFonts w:asciiTheme="minorEastAsia" w:hAnsiTheme="minorEastAsia"/>
          <w:sz w:val="22"/>
        </w:rPr>
      </w:pPr>
      <w:r>
        <w:rPr>
          <w:rFonts w:hint="eastAsia" w:asciiTheme="minorEastAsia" w:hAnsiTheme="minorEastAsia"/>
          <w:sz w:val="22"/>
        </w:rPr>
        <w:t>5.2   本保修约定：作为施工合同附件，由施工合同双方共同签署，在工程有效寿命内一直生效。</w:t>
      </w:r>
    </w:p>
    <w:p w14:paraId="50156B8B">
      <w:pPr>
        <w:spacing w:line="400" w:lineRule="exact"/>
        <w:rPr>
          <w:rFonts w:asciiTheme="minorEastAsia" w:hAnsiTheme="minorEastAsia"/>
          <w:sz w:val="22"/>
        </w:rPr>
      </w:pPr>
    </w:p>
    <w:tbl>
      <w:tblPr>
        <w:tblStyle w:val="18"/>
        <w:tblW w:w="0" w:type="auto"/>
        <w:tblInd w:w="0" w:type="dxa"/>
        <w:tblLayout w:type="autofit"/>
        <w:tblCellMar>
          <w:top w:w="0" w:type="dxa"/>
          <w:left w:w="108" w:type="dxa"/>
          <w:bottom w:w="0" w:type="dxa"/>
          <w:right w:w="108" w:type="dxa"/>
        </w:tblCellMar>
      </w:tblPr>
      <w:tblGrid>
        <w:gridCol w:w="4261"/>
        <w:gridCol w:w="4261"/>
      </w:tblGrid>
      <w:tr w14:paraId="6DA32A1D">
        <w:tblPrEx>
          <w:tblCellMar>
            <w:top w:w="0" w:type="dxa"/>
            <w:left w:w="108" w:type="dxa"/>
            <w:bottom w:w="0" w:type="dxa"/>
            <w:right w:w="108" w:type="dxa"/>
          </w:tblCellMar>
        </w:tblPrEx>
        <w:tc>
          <w:tcPr>
            <w:tcW w:w="4264" w:type="dxa"/>
          </w:tcPr>
          <w:p w14:paraId="1F53C62E">
            <w:pPr>
              <w:spacing w:line="400" w:lineRule="exact"/>
              <w:ind w:firstLine="440"/>
              <w:rPr>
                <w:rFonts w:cs="Times New Roman" w:asciiTheme="minorEastAsia" w:hAnsiTheme="minorEastAsia"/>
                <w:sz w:val="22"/>
                <w:szCs w:val="22"/>
              </w:rPr>
            </w:pPr>
            <w:r>
              <w:rPr>
                <w:rFonts w:hint="eastAsia" w:asciiTheme="minorEastAsia" w:hAnsiTheme="minorEastAsia"/>
                <w:sz w:val="22"/>
              </w:rPr>
              <w:t>甲方（公章）：</w:t>
            </w:r>
            <w:r>
              <w:rPr>
                <w:rFonts w:cs="Times New Roman" w:asciiTheme="minorEastAsia" w:hAnsiTheme="minorEastAsia"/>
                <w:sz w:val="22"/>
                <w:szCs w:val="22"/>
              </w:rPr>
              <w:t xml:space="preserve"> </w:t>
            </w:r>
          </w:p>
        </w:tc>
        <w:tc>
          <w:tcPr>
            <w:tcW w:w="4264" w:type="dxa"/>
          </w:tcPr>
          <w:p w14:paraId="6552EA8C">
            <w:pPr>
              <w:spacing w:line="400" w:lineRule="exact"/>
              <w:ind w:firstLine="440"/>
              <w:rPr>
                <w:rFonts w:cs="Times New Roman" w:asciiTheme="minorEastAsia" w:hAnsiTheme="minorEastAsia"/>
                <w:sz w:val="22"/>
                <w:szCs w:val="22"/>
              </w:rPr>
            </w:pPr>
            <w:r>
              <w:rPr>
                <w:rFonts w:hint="eastAsia" w:asciiTheme="minorEastAsia" w:hAnsiTheme="minorEastAsia"/>
                <w:sz w:val="22"/>
              </w:rPr>
              <w:t xml:space="preserve">乙方（公章）：            </w:t>
            </w:r>
          </w:p>
        </w:tc>
      </w:tr>
      <w:tr w14:paraId="38A9C0D2">
        <w:tblPrEx>
          <w:tblCellMar>
            <w:top w:w="0" w:type="dxa"/>
            <w:left w:w="108" w:type="dxa"/>
            <w:bottom w:w="0" w:type="dxa"/>
            <w:right w:w="108" w:type="dxa"/>
          </w:tblCellMar>
        </w:tblPrEx>
        <w:tc>
          <w:tcPr>
            <w:tcW w:w="4264" w:type="dxa"/>
          </w:tcPr>
          <w:p w14:paraId="76ABD36F">
            <w:pPr>
              <w:spacing w:line="400" w:lineRule="exact"/>
              <w:ind w:firstLine="440"/>
              <w:rPr>
                <w:rFonts w:cs="Times New Roman" w:asciiTheme="minorEastAsia" w:hAnsiTheme="minorEastAsia"/>
                <w:sz w:val="22"/>
                <w:szCs w:val="22"/>
              </w:rPr>
            </w:pPr>
          </w:p>
        </w:tc>
        <w:tc>
          <w:tcPr>
            <w:tcW w:w="4264" w:type="dxa"/>
          </w:tcPr>
          <w:p w14:paraId="18CBEA68">
            <w:pPr>
              <w:spacing w:line="400" w:lineRule="exact"/>
              <w:ind w:firstLine="440"/>
              <w:rPr>
                <w:rFonts w:cs="Times New Roman" w:asciiTheme="minorEastAsia" w:hAnsiTheme="minorEastAsia"/>
                <w:sz w:val="22"/>
                <w:szCs w:val="22"/>
              </w:rPr>
            </w:pPr>
          </w:p>
        </w:tc>
      </w:tr>
      <w:tr w14:paraId="1E113105">
        <w:tblPrEx>
          <w:tblCellMar>
            <w:top w:w="0" w:type="dxa"/>
            <w:left w:w="108" w:type="dxa"/>
            <w:bottom w:w="0" w:type="dxa"/>
            <w:right w:w="108" w:type="dxa"/>
          </w:tblCellMar>
        </w:tblPrEx>
        <w:tc>
          <w:tcPr>
            <w:tcW w:w="4264" w:type="dxa"/>
          </w:tcPr>
          <w:p w14:paraId="4776EE19">
            <w:pPr>
              <w:spacing w:line="400" w:lineRule="exact"/>
              <w:ind w:firstLine="440"/>
              <w:rPr>
                <w:rFonts w:cs="Times New Roman" w:asciiTheme="minorEastAsia" w:hAnsiTheme="minorEastAsia"/>
                <w:sz w:val="22"/>
                <w:szCs w:val="22"/>
              </w:rPr>
            </w:pPr>
          </w:p>
        </w:tc>
        <w:tc>
          <w:tcPr>
            <w:tcW w:w="4264" w:type="dxa"/>
          </w:tcPr>
          <w:p w14:paraId="111CE24C">
            <w:pPr>
              <w:spacing w:line="400" w:lineRule="exact"/>
              <w:ind w:firstLine="440"/>
              <w:rPr>
                <w:rFonts w:cs="Times New Roman" w:asciiTheme="minorEastAsia" w:hAnsiTheme="minorEastAsia"/>
                <w:sz w:val="22"/>
                <w:szCs w:val="22"/>
              </w:rPr>
            </w:pPr>
          </w:p>
        </w:tc>
      </w:tr>
      <w:tr w14:paraId="1BA0D52F">
        <w:tblPrEx>
          <w:tblCellMar>
            <w:top w:w="0" w:type="dxa"/>
            <w:left w:w="108" w:type="dxa"/>
            <w:bottom w:w="0" w:type="dxa"/>
            <w:right w:w="108" w:type="dxa"/>
          </w:tblCellMar>
        </w:tblPrEx>
        <w:tc>
          <w:tcPr>
            <w:tcW w:w="4264" w:type="dxa"/>
          </w:tcPr>
          <w:p w14:paraId="4AA9565E">
            <w:pPr>
              <w:spacing w:line="400" w:lineRule="exact"/>
              <w:ind w:firstLine="440"/>
              <w:rPr>
                <w:rFonts w:cs="Times New Roman" w:asciiTheme="minorEastAsia" w:hAnsiTheme="minorEastAsia"/>
                <w:sz w:val="22"/>
                <w:szCs w:val="22"/>
              </w:rPr>
            </w:pPr>
            <w:r>
              <w:rPr>
                <w:rFonts w:hint="eastAsia" w:asciiTheme="minorEastAsia" w:hAnsiTheme="minorEastAsia"/>
                <w:sz w:val="22"/>
              </w:rPr>
              <w:t>法定代表人：</w:t>
            </w:r>
          </w:p>
        </w:tc>
        <w:tc>
          <w:tcPr>
            <w:tcW w:w="4264" w:type="dxa"/>
          </w:tcPr>
          <w:p w14:paraId="155CA01B">
            <w:pPr>
              <w:spacing w:line="400" w:lineRule="exact"/>
              <w:ind w:firstLine="440"/>
              <w:rPr>
                <w:rFonts w:cs="Times New Roman" w:asciiTheme="minorEastAsia" w:hAnsiTheme="minorEastAsia"/>
                <w:sz w:val="22"/>
                <w:szCs w:val="22"/>
              </w:rPr>
            </w:pPr>
            <w:r>
              <w:rPr>
                <w:rFonts w:hint="eastAsia" w:asciiTheme="minorEastAsia" w:hAnsiTheme="minorEastAsia"/>
                <w:sz w:val="22"/>
              </w:rPr>
              <w:t>法定代表人：</w:t>
            </w:r>
          </w:p>
        </w:tc>
      </w:tr>
      <w:tr w14:paraId="3C38356B">
        <w:tblPrEx>
          <w:tblCellMar>
            <w:top w:w="0" w:type="dxa"/>
            <w:left w:w="108" w:type="dxa"/>
            <w:bottom w:w="0" w:type="dxa"/>
            <w:right w:w="108" w:type="dxa"/>
          </w:tblCellMar>
        </w:tblPrEx>
        <w:tc>
          <w:tcPr>
            <w:tcW w:w="4264" w:type="dxa"/>
          </w:tcPr>
          <w:p w14:paraId="33B76993">
            <w:pPr>
              <w:spacing w:line="400" w:lineRule="exact"/>
              <w:ind w:firstLine="440"/>
              <w:rPr>
                <w:rFonts w:cs="Times New Roman" w:asciiTheme="minorEastAsia" w:hAnsiTheme="minorEastAsia"/>
                <w:sz w:val="22"/>
                <w:szCs w:val="22"/>
              </w:rPr>
            </w:pPr>
            <w:r>
              <w:rPr>
                <w:rFonts w:hint="eastAsia" w:asciiTheme="minorEastAsia" w:hAnsiTheme="minorEastAsia"/>
                <w:sz w:val="22"/>
              </w:rPr>
              <w:t>授权代表：</w:t>
            </w:r>
          </w:p>
        </w:tc>
        <w:tc>
          <w:tcPr>
            <w:tcW w:w="4264" w:type="dxa"/>
          </w:tcPr>
          <w:p w14:paraId="4DBD2FB4">
            <w:pPr>
              <w:spacing w:line="400" w:lineRule="exact"/>
              <w:ind w:firstLine="440"/>
              <w:rPr>
                <w:rFonts w:cs="Times New Roman" w:asciiTheme="minorEastAsia" w:hAnsiTheme="minorEastAsia"/>
                <w:sz w:val="22"/>
                <w:szCs w:val="22"/>
              </w:rPr>
            </w:pPr>
            <w:r>
              <w:rPr>
                <w:rFonts w:hint="eastAsia" w:asciiTheme="minorEastAsia" w:hAnsiTheme="minorEastAsia"/>
                <w:sz w:val="22"/>
              </w:rPr>
              <w:t>授权代表：</w:t>
            </w:r>
          </w:p>
        </w:tc>
      </w:tr>
      <w:tr w14:paraId="33419261">
        <w:tblPrEx>
          <w:tblCellMar>
            <w:top w:w="0" w:type="dxa"/>
            <w:left w:w="108" w:type="dxa"/>
            <w:bottom w:w="0" w:type="dxa"/>
            <w:right w:w="108" w:type="dxa"/>
          </w:tblCellMar>
        </w:tblPrEx>
        <w:tc>
          <w:tcPr>
            <w:tcW w:w="8528" w:type="dxa"/>
            <w:gridSpan w:val="2"/>
          </w:tcPr>
          <w:p w14:paraId="50AB26BE">
            <w:pPr>
              <w:spacing w:line="400" w:lineRule="exact"/>
              <w:ind w:firstLine="440"/>
              <w:rPr>
                <w:rFonts w:cs="Times New Roman" w:asciiTheme="minorEastAsia" w:hAnsiTheme="minorEastAsia"/>
                <w:sz w:val="22"/>
                <w:szCs w:val="22"/>
              </w:rPr>
            </w:pPr>
            <w:r>
              <w:rPr>
                <w:rFonts w:hint="eastAsia" w:asciiTheme="minorEastAsia" w:hAnsiTheme="minorEastAsia"/>
                <w:sz w:val="22"/>
              </w:rPr>
              <w:t>本保修书于：   年   月    日签署</w:t>
            </w:r>
          </w:p>
        </w:tc>
      </w:tr>
    </w:tbl>
    <w:p w14:paraId="53AA6A49">
      <w:pPr>
        <w:spacing w:line="400" w:lineRule="exact"/>
        <w:rPr>
          <w:rFonts w:cs="Times New Roman" w:asciiTheme="minorEastAsia" w:hAnsiTheme="minorEastAsia"/>
          <w:sz w:val="22"/>
          <w:szCs w:val="22"/>
        </w:rPr>
      </w:pPr>
    </w:p>
    <w:p w14:paraId="22FBC903">
      <w:pPr>
        <w:widowControl/>
        <w:jc w:val="left"/>
        <w:rPr>
          <w:rFonts w:asciiTheme="minorEastAsia" w:hAnsiTheme="minorEastAsia"/>
          <w:b/>
          <w:sz w:val="32"/>
        </w:rPr>
      </w:pPr>
      <w:r>
        <w:rPr>
          <w:rFonts w:asciiTheme="minorEastAsia" w:hAnsiTheme="minorEastAsia"/>
          <w:b/>
          <w:sz w:val="32"/>
        </w:rPr>
        <w:br w:type="page"/>
      </w:r>
    </w:p>
    <w:p w14:paraId="296F908D">
      <w:pPr>
        <w:widowControl/>
        <w:jc w:val="left"/>
        <w:rPr>
          <w:rFonts w:asciiTheme="minorEastAsia" w:hAnsiTheme="minorEastAsia"/>
          <w:b/>
          <w:sz w:val="32"/>
        </w:rPr>
      </w:pPr>
      <w:r>
        <w:rPr>
          <w:rFonts w:hint="eastAsia" w:asciiTheme="minorEastAsia" w:hAnsiTheme="minorEastAsia"/>
          <w:b/>
          <w:sz w:val="32"/>
        </w:rPr>
        <w:t>质量保修书附件</w:t>
      </w:r>
      <w:r>
        <w:rPr>
          <w:rFonts w:asciiTheme="minorEastAsia" w:hAnsiTheme="minorEastAsia"/>
          <w:b/>
          <w:sz w:val="32"/>
        </w:rPr>
        <w:t xml:space="preserve"> </w:t>
      </w:r>
      <w:r>
        <w:rPr>
          <w:rFonts w:hint="eastAsia" w:asciiTheme="minorEastAsia" w:hAnsiTheme="minorEastAsia"/>
          <w:b/>
          <w:sz w:val="32"/>
        </w:rPr>
        <w:t>客梯和服务电梯维护程序表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6354"/>
        <w:gridCol w:w="1682"/>
      </w:tblGrid>
      <w:tr w14:paraId="3A26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60" w:type="dxa"/>
            <w:gridSpan w:val="3"/>
            <w:tcBorders>
              <w:top w:val="single" w:color="auto" w:sz="4" w:space="0"/>
              <w:left w:val="single" w:color="auto" w:sz="4" w:space="0"/>
              <w:bottom w:val="single" w:color="auto" w:sz="4" w:space="0"/>
              <w:right w:val="single" w:color="auto" w:sz="4" w:space="0"/>
            </w:tcBorders>
            <w:noWrap/>
          </w:tcPr>
          <w:p w14:paraId="56A7B35E">
            <w:pPr>
              <w:rPr>
                <w:rFonts w:cs="Times New Roman" w:asciiTheme="minorEastAsia" w:hAnsiTheme="minorEastAsia"/>
                <w:szCs w:val="22"/>
              </w:rPr>
            </w:pPr>
            <w:r>
              <w:rPr>
                <w:rFonts w:hint="eastAsia" w:asciiTheme="minorEastAsia" w:hAnsiTheme="minorEastAsia"/>
              </w:rPr>
              <w:t>附录</w:t>
            </w:r>
            <w:r>
              <w:rPr>
                <w:rFonts w:asciiTheme="minorEastAsia" w:hAnsiTheme="minorEastAsia"/>
              </w:rPr>
              <w:t xml:space="preserve">1 </w:t>
            </w:r>
            <w:r>
              <w:rPr>
                <w:rFonts w:hint="eastAsia" w:asciiTheme="minorEastAsia" w:hAnsiTheme="minorEastAsia"/>
              </w:rPr>
              <w:t>客梯和服务电梯维护程序表</w:t>
            </w:r>
          </w:p>
        </w:tc>
      </w:tr>
      <w:tr w14:paraId="190E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0" w:type="dxa"/>
            <w:tcBorders>
              <w:top w:val="single" w:color="auto" w:sz="4" w:space="0"/>
              <w:left w:val="single" w:color="auto" w:sz="4" w:space="0"/>
              <w:bottom w:val="single" w:color="auto" w:sz="4" w:space="0"/>
              <w:right w:val="single" w:color="auto" w:sz="4" w:space="0"/>
            </w:tcBorders>
          </w:tcPr>
          <w:p w14:paraId="2215617C">
            <w:pPr>
              <w:rPr>
                <w:rFonts w:cs="Times New Roman" w:asciiTheme="minorEastAsia" w:hAnsiTheme="minorEastAsia"/>
                <w:szCs w:val="22"/>
              </w:rPr>
            </w:pPr>
            <w:r>
              <w:rPr>
                <w:rFonts w:hint="eastAsia" w:asciiTheme="minorEastAsia" w:hAnsiTheme="minorEastAsia"/>
              </w:rPr>
              <w:t>程序编号</w:t>
            </w:r>
          </w:p>
        </w:tc>
        <w:tc>
          <w:tcPr>
            <w:tcW w:w="8020" w:type="dxa"/>
            <w:tcBorders>
              <w:top w:val="single" w:color="auto" w:sz="4" w:space="0"/>
              <w:left w:val="single" w:color="auto" w:sz="4" w:space="0"/>
              <w:bottom w:val="single" w:color="auto" w:sz="4" w:space="0"/>
              <w:right w:val="single" w:color="auto" w:sz="4" w:space="0"/>
            </w:tcBorders>
          </w:tcPr>
          <w:p w14:paraId="11FF964C">
            <w:pPr>
              <w:rPr>
                <w:rFonts w:cs="Times New Roman" w:asciiTheme="minorEastAsia" w:hAnsiTheme="minorEastAsia"/>
                <w:szCs w:val="22"/>
              </w:rPr>
            </w:pPr>
            <w:r>
              <w:rPr>
                <w:rFonts w:asciiTheme="minorEastAsia" w:hAnsiTheme="minorEastAsia"/>
              </w:rPr>
              <w:t xml:space="preserve"> </w:t>
            </w:r>
            <w:r>
              <w:rPr>
                <w:rFonts w:hint="eastAsia" w:asciiTheme="minorEastAsia" w:hAnsiTheme="minorEastAsia"/>
              </w:rPr>
              <w:t>工作内容</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tcPr>
          <w:p w14:paraId="211F45AA">
            <w:pPr>
              <w:rPr>
                <w:rFonts w:cs="Times New Roman" w:asciiTheme="minorEastAsia" w:hAnsiTheme="minorEastAsia"/>
                <w:szCs w:val="22"/>
              </w:rPr>
            </w:pPr>
            <w:r>
              <w:rPr>
                <w:rFonts w:hint="eastAsia" w:asciiTheme="minorEastAsia" w:hAnsiTheme="minorEastAsia"/>
              </w:rPr>
              <w:t>频率</w:t>
            </w:r>
          </w:p>
        </w:tc>
      </w:tr>
      <w:tr w14:paraId="6D77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3808E756">
            <w:pPr>
              <w:rPr>
                <w:rFonts w:cs="Times New Roman" w:asciiTheme="minorEastAsia" w:hAnsiTheme="minorEastAsia"/>
                <w:szCs w:val="22"/>
              </w:rPr>
            </w:pPr>
            <w:r>
              <w:rPr>
                <w:rFonts w:asciiTheme="minorEastAsia" w:hAnsiTheme="minorEastAsia"/>
              </w:rPr>
              <w:t>1</w:t>
            </w:r>
          </w:p>
        </w:tc>
        <w:tc>
          <w:tcPr>
            <w:tcW w:w="8020" w:type="dxa"/>
            <w:tcBorders>
              <w:top w:val="single" w:color="auto" w:sz="4" w:space="0"/>
              <w:left w:val="single" w:color="auto" w:sz="4" w:space="0"/>
              <w:bottom w:val="single" w:color="auto" w:sz="4" w:space="0"/>
              <w:right w:val="single" w:color="auto" w:sz="4" w:space="0"/>
            </w:tcBorders>
          </w:tcPr>
          <w:p w14:paraId="231A8B9F">
            <w:pPr>
              <w:rPr>
                <w:rFonts w:cs="Times New Roman" w:asciiTheme="minorEastAsia" w:hAnsiTheme="minorEastAsia"/>
                <w:szCs w:val="22"/>
              </w:rPr>
            </w:pPr>
            <w:r>
              <w:rPr>
                <w:rFonts w:asciiTheme="minorEastAsia" w:hAnsiTheme="minorEastAsia"/>
              </w:rPr>
              <w:t xml:space="preserve">(a) </w:t>
            </w:r>
            <w:r>
              <w:rPr>
                <w:rFonts w:hint="eastAsia" w:asciiTheme="minorEastAsia" w:hAnsiTheme="minorEastAsia"/>
              </w:rPr>
              <w:t>打开，清洗和检查限制开关，方向开关。检查固定的接线夹和感应器板。</w:t>
            </w:r>
          </w:p>
        </w:tc>
        <w:tc>
          <w:tcPr>
            <w:tcW w:w="2080" w:type="dxa"/>
            <w:tcBorders>
              <w:top w:val="single" w:color="auto" w:sz="4" w:space="0"/>
              <w:left w:val="single" w:color="auto" w:sz="4" w:space="0"/>
              <w:bottom w:val="single" w:color="auto" w:sz="4" w:space="0"/>
              <w:right w:val="single" w:color="auto" w:sz="4" w:space="0"/>
            </w:tcBorders>
            <w:noWrap/>
          </w:tcPr>
          <w:p w14:paraId="4C258724">
            <w:pPr>
              <w:rPr>
                <w:rFonts w:cs="Times New Roman" w:asciiTheme="minorEastAsia" w:hAnsiTheme="minorEastAsia"/>
                <w:szCs w:val="22"/>
              </w:rPr>
            </w:pPr>
            <w:r>
              <w:rPr>
                <w:rFonts w:hint="eastAsia" w:asciiTheme="minorEastAsia" w:hAnsiTheme="minorEastAsia"/>
              </w:rPr>
              <w:t>每月</w:t>
            </w:r>
          </w:p>
        </w:tc>
      </w:tr>
      <w:tr w14:paraId="760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8DBAAC">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61D445EE">
            <w:pPr>
              <w:rPr>
                <w:rFonts w:cs="Times New Roman" w:asciiTheme="minorEastAsia" w:hAnsiTheme="minorEastAsia"/>
                <w:szCs w:val="22"/>
              </w:rPr>
            </w:pPr>
            <w:r>
              <w:rPr>
                <w:rFonts w:asciiTheme="minorEastAsia" w:hAnsiTheme="minorEastAsia"/>
              </w:rPr>
              <w:t>(b)</w:t>
            </w:r>
            <w:r>
              <w:rPr>
                <w:rFonts w:hint="eastAsia" w:asciiTheme="minorEastAsia" w:hAnsiTheme="minorEastAsia"/>
              </w:rPr>
              <w:t>确保弹性缓冲系统可靠。清洁储油区并加满。检查是否有漏油。</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053927D1">
            <w:pPr>
              <w:rPr>
                <w:rFonts w:cs="Times New Roman" w:asciiTheme="minorEastAsia" w:hAnsiTheme="minorEastAsia"/>
                <w:szCs w:val="22"/>
              </w:rPr>
            </w:pPr>
            <w:r>
              <w:rPr>
                <w:rFonts w:hint="eastAsia" w:asciiTheme="minorEastAsia" w:hAnsiTheme="minorEastAsia"/>
              </w:rPr>
              <w:t>每月</w:t>
            </w:r>
          </w:p>
        </w:tc>
      </w:tr>
      <w:tr w14:paraId="29DA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9F62B7">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55529974">
            <w:pPr>
              <w:rPr>
                <w:rFonts w:cs="Times New Roman" w:asciiTheme="minorEastAsia" w:hAnsiTheme="minorEastAsia"/>
                <w:szCs w:val="22"/>
              </w:rPr>
            </w:pPr>
            <w:r>
              <w:rPr>
                <w:rFonts w:asciiTheme="minorEastAsia" w:hAnsiTheme="minorEastAsia"/>
              </w:rPr>
              <w:t xml:space="preserve">(c) </w:t>
            </w:r>
            <w:r>
              <w:rPr>
                <w:rFonts w:hint="eastAsia" w:asciiTheme="minorEastAsia" w:hAnsiTheme="minorEastAsia"/>
              </w:rPr>
              <w:t>检查楼梯平台和轿厢底框的保护金属板情况，并检查轿厢的清洁情况。检查锁喙，门的滚子和门机轴的磨损情路或连接链条的磨损情况和承受的张力是否适当。况。检查门内部连接线路或连接链条的磨损情况和承受的张力是否适当。</w:t>
            </w:r>
          </w:p>
        </w:tc>
        <w:tc>
          <w:tcPr>
            <w:tcW w:w="2080" w:type="dxa"/>
            <w:tcBorders>
              <w:top w:val="single" w:color="auto" w:sz="4" w:space="0"/>
              <w:left w:val="single" w:color="auto" w:sz="4" w:space="0"/>
              <w:bottom w:val="single" w:color="auto" w:sz="4" w:space="0"/>
              <w:right w:val="single" w:color="auto" w:sz="4" w:space="0"/>
            </w:tcBorders>
            <w:noWrap/>
          </w:tcPr>
          <w:p w14:paraId="6332DFA0">
            <w:pPr>
              <w:rPr>
                <w:rFonts w:cs="Times New Roman" w:asciiTheme="minorEastAsia" w:hAnsiTheme="minorEastAsia"/>
                <w:szCs w:val="22"/>
              </w:rPr>
            </w:pPr>
            <w:r>
              <w:rPr>
                <w:rFonts w:hint="eastAsia" w:asciiTheme="minorEastAsia" w:hAnsiTheme="minorEastAsia"/>
              </w:rPr>
              <w:t>每月</w:t>
            </w:r>
          </w:p>
        </w:tc>
      </w:tr>
      <w:tr w14:paraId="7A93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A84D11">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2D35D626">
            <w:pPr>
              <w:rPr>
                <w:rFonts w:cs="Times New Roman" w:asciiTheme="minorEastAsia" w:hAnsiTheme="minorEastAsia"/>
                <w:szCs w:val="22"/>
              </w:rPr>
            </w:pPr>
            <w:r>
              <w:rPr>
                <w:rFonts w:asciiTheme="minorEastAsia" w:hAnsiTheme="minorEastAsia"/>
              </w:rPr>
              <w:t xml:space="preserve">(d) </w:t>
            </w:r>
            <w:r>
              <w:rPr>
                <w:rFonts w:hint="eastAsia" w:asciiTheme="minorEastAsia" w:hAnsiTheme="minorEastAsia"/>
              </w:rPr>
              <w:t>确保轿厢框架的螺栓可靠。检查导靴的最小移动。确保厢体结构安全可靠。检查安全传动装置的导承间隙和自由运动状况。检查安全绳的张力。检查门操作机构的磨损情况，并确保装置的链齿轮，按键和紧固螺栓安全可靠。确保轿厢和厅门有效对准。</w:t>
            </w:r>
            <w:r>
              <w:rPr>
                <w:rFonts w:asciiTheme="minorEastAsia" w:hAnsiTheme="minorEastAsia"/>
              </w:rPr>
              <w:t>(</w:t>
            </w:r>
            <w:r>
              <w:rPr>
                <w:rFonts w:hint="eastAsia" w:asciiTheme="minorEastAsia" w:hAnsiTheme="minorEastAsia"/>
              </w:rPr>
              <w:t>见注释</w:t>
            </w:r>
            <w:r>
              <w:rPr>
                <w:rFonts w:asciiTheme="minorEastAsia" w:hAnsiTheme="minorEastAsia"/>
              </w:rPr>
              <w:t>5)</w:t>
            </w:r>
          </w:p>
        </w:tc>
        <w:tc>
          <w:tcPr>
            <w:tcW w:w="2080" w:type="dxa"/>
            <w:tcBorders>
              <w:top w:val="single" w:color="auto" w:sz="4" w:space="0"/>
              <w:left w:val="single" w:color="auto" w:sz="4" w:space="0"/>
              <w:bottom w:val="single" w:color="auto" w:sz="4" w:space="0"/>
              <w:right w:val="single" w:color="auto" w:sz="4" w:space="0"/>
            </w:tcBorders>
            <w:noWrap/>
          </w:tcPr>
          <w:p w14:paraId="7B561E7A">
            <w:pPr>
              <w:rPr>
                <w:rFonts w:cs="Times New Roman" w:asciiTheme="minorEastAsia" w:hAnsiTheme="minorEastAsia"/>
                <w:szCs w:val="22"/>
              </w:rPr>
            </w:pPr>
            <w:r>
              <w:rPr>
                <w:rFonts w:hint="eastAsia" w:asciiTheme="minorEastAsia" w:hAnsiTheme="minorEastAsia"/>
              </w:rPr>
              <w:t>每月</w:t>
            </w:r>
          </w:p>
        </w:tc>
      </w:tr>
      <w:tr w14:paraId="3E9E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DEA034">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1A0B3E55">
            <w:pPr>
              <w:rPr>
                <w:rFonts w:cs="Times New Roman" w:asciiTheme="minorEastAsia" w:hAnsiTheme="minorEastAsia"/>
                <w:szCs w:val="22"/>
              </w:rPr>
            </w:pPr>
            <w:r>
              <w:rPr>
                <w:rFonts w:asciiTheme="minorEastAsia" w:hAnsiTheme="minorEastAsia"/>
              </w:rPr>
              <w:t xml:space="preserve">(e) </w:t>
            </w:r>
            <w:r>
              <w:rPr>
                <w:rFonts w:hint="eastAsia" w:asciiTheme="minorEastAsia" w:hAnsiTheme="minorEastAsia"/>
              </w:rPr>
              <w:t>运行，清洁并检查轿厢控制器，楼层开关，门开关。检查紧急信道和活动地板的动作。检查轿厢内照明设备。</w:t>
            </w:r>
          </w:p>
        </w:tc>
        <w:tc>
          <w:tcPr>
            <w:tcW w:w="2080" w:type="dxa"/>
            <w:tcBorders>
              <w:top w:val="single" w:color="auto" w:sz="4" w:space="0"/>
              <w:left w:val="single" w:color="auto" w:sz="4" w:space="0"/>
              <w:bottom w:val="single" w:color="auto" w:sz="4" w:space="0"/>
              <w:right w:val="single" w:color="auto" w:sz="4" w:space="0"/>
            </w:tcBorders>
            <w:noWrap/>
          </w:tcPr>
          <w:p w14:paraId="04F3F304">
            <w:pPr>
              <w:rPr>
                <w:rFonts w:cs="Times New Roman" w:asciiTheme="minorEastAsia" w:hAnsiTheme="minorEastAsia"/>
                <w:szCs w:val="22"/>
              </w:rPr>
            </w:pPr>
            <w:r>
              <w:rPr>
                <w:rFonts w:hint="eastAsia" w:asciiTheme="minorEastAsia" w:hAnsiTheme="minorEastAsia"/>
              </w:rPr>
              <w:t>每月</w:t>
            </w:r>
          </w:p>
        </w:tc>
      </w:tr>
      <w:tr w14:paraId="37C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097A9B">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0A45D7AE">
            <w:pPr>
              <w:rPr>
                <w:rFonts w:cs="Times New Roman" w:asciiTheme="minorEastAsia" w:hAnsiTheme="minorEastAsia"/>
                <w:szCs w:val="22"/>
              </w:rPr>
            </w:pPr>
            <w:r>
              <w:rPr>
                <w:rFonts w:asciiTheme="minorEastAsia" w:hAnsiTheme="minorEastAsia"/>
              </w:rPr>
              <w:t xml:space="preserve">(f) </w:t>
            </w:r>
            <w:r>
              <w:rPr>
                <w:rFonts w:hint="eastAsia" w:asciiTheme="minorEastAsia" w:hAnsiTheme="minorEastAsia"/>
              </w:rPr>
              <w:t>检查移动电缆和它们的固定支座。</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15393DE5">
            <w:pPr>
              <w:rPr>
                <w:rFonts w:cs="Times New Roman" w:asciiTheme="minorEastAsia" w:hAnsiTheme="minorEastAsia"/>
                <w:szCs w:val="22"/>
              </w:rPr>
            </w:pPr>
            <w:r>
              <w:rPr>
                <w:rFonts w:hint="eastAsia" w:asciiTheme="minorEastAsia" w:hAnsiTheme="minorEastAsia"/>
              </w:rPr>
              <w:t>每月</w:t>
            </w:r>
          </w:p>
        </w:tc>
      </w:tr>
      <w:tr w14:paraId="0FD0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D7A702">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529782BB">
            <w:pPr>
              <w:rPr>
                <w:rFonts w:cs="Times New Roman" w:asciiTheme="minorEastAsia" w:hAnsiTheme="minorEastAsia"/>
                <w:szCs w:val="22"/>
              </w:rPr>
            </w:pPr>
            <w:r>
              <w:rPr>
                <w:rFonts w:asciiTheme="minorEastAsia" w:hAnsiTheme="minorEastAsia"/>
              </w:rPr>
              <w:t xml:space="preserve">(g) </w:t>
            </w:r>
            <w:r>
              <w:rPr>
                <w:rFonts w:hint="eastAsia" w:asciiTheme="minorEastAsia" w:hAnsiTheme="minorEastAsia"/>
              </w:rPr>
              <w:t>运行，清洁并检查着陆按钮盒，确保它们合指示器盒固定可靠。</w:t>
            </w:r>
            <w:r>
              <w:rPr>
                <w:rFonts w:asciiTheme="minorEastAsia" w:hAnsiTheme="minorEastAsia"/>
              </w:rPr>
              <w:t xml:space="preserve"> </w:t>
            </w:r>
          </w:p>
        </w:tc>
        <w:tc>
          <w:tcPr>
            <w:tcW w:w="2080" w:type="dxa"/>
            <w:tcBorders>
              <w:top w:val="single" w:color="auto" w:sz="4" w:space="0"/>
              <w:left w:val="single" w:color="auto" w:sz="4" w:space="0"/>
              <w:bottom w:val="single" w:color="auto" w:sz="4" w:space="0"/>
              <w:right w:val="single" w:color="auto" w:sz="4" w:space="0"/>
            </w:tcBorders>
            <w:noWrap/>
          </w:tcPr>
          <w:p w14:paraId="724BA275">
            <w:pPr>
              <w:rPr>
                <w:rFonts w:cs="Times New Roman" w:asciiTheme="minorEastAsia" w:hAnsiTheme="minorEastAsia"/>
                <w:szCs w:val="22"/>
              </w:rPr>
            </w:pPr>
            <w:r>
              <w:rPr>
                <w:rFonts w:hint="eastAsia" w:asciiTheme="minorEastAsia" w:hAnsiTheme="minorEastAsia"/>
              </w:rPr>
              <w:t>每月</w:t>
            </w:r>
          </w:p>
        </w:tc>
      </w:tr>
      <w:tr w14:paraId="0BA1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17C01725">
            <w:pPr>
              <w:rPr>
                <w:rFonts w:cs="Times New Roman" w:asciiTheme="minorEastAsia" w:hAnsiTheme="minorEastAsia"/>
                <w:szCs w:val="22"/>
              </w:rPr>
            </w:pPr>
            <w:r>
              <w:rPr>
                <w:rFonts w:asciiTheme="minorEastAsia" w:hAnsiTheme="minorEastAsia"/>
              </w:rPr>
              <w:t>2</w:t>
            </w:r>
          </w:p>
        </w:tc>
        <w:tc>
          <w:tcPr>
            <w:tcW w:w="8020" w:type="dxa"/>
            <w:tcBorders>
              <w:top w:val="single" w:color="auto" w:sz="4" w:space="0"/>
              <w:left w:val="single" w:color="auto" w:sz="4" w:space="0"/>
              <w:bottom w:val="single" w:color="auto" w:sz="4" w:space="0"/>
              <w:right w:val="single" w:color="auto" w:sz="4" w:space="0"/>
            </w:tcBorders>
          </w:tcPr>
          <w:p w14:paraId="31D1B8D3">
            <w:pPr>
              <w:rPr>
                <w:rFonts w:cs="Times New Roman" w:asciiTheme="minorEastAsia" w:hAnsiTheme="minorEastAsia"/>
                <w:szCs w:val="22"/>
              </w:rPr>
            </w:pPr>
            <w:r>
              <w:rPr>
                <w:rFonts w:asciiTheme="minorEastAsia" w:hAnsiTheme="minorEastAsia"/>
              </w:rPr>
              <w:t xml:space="preserve"> (a) </w:t>
            </w:r>
            <w:r>
              <w:rPr>
                <w:rFonts w:hint="eastAsia" w:asciiTheme="minorEastAsia" w:hAnsiTheme="minorEastAsia"/>
              </w:rPr>
              <w:t>开启，清洁并检查厅门的门锁。</w:t>
            </w:r>
            <w:r>
              <w:rPr>
                <w:rFonts w:asciiTheme="minorEastAsia" w:hAnsiTheme="minorEastAsia"/>
              </w:rPr>
              <w:t>(</w:t>
            </w:r>
            <w:r>
              <w:rPr>
                <w:rFonts w:hint="eastAsia" w:asciiTheme="minorEastAsia" w:hAnsiTheme="minorEastAsia"/>
              </w:rPr>
              <w:t>见注释</w:t>
            </w:r>
            <w:r>
              <w:rPr>
                <w:rFonts w:asciiTheme="minorEastAsia" w:hAnsiTheme="minorEastAsia"/>
              </w:rPr>
              <w:t>6)</w:t>
            </w:r>
          </w:p>
        </w:tc>
        <w:tc>
          <w:tcPr>
            <w:tcW w:w="2080" w:type="dxa"/>
            <w:tcBorders>
              <w:top w:val="single" w:color="auto" w:sz="4" w:space="0"/>
              <w:left w:val="single" w:color="auto" w:sz="4" w:space="0"/>
              <w:bottom w:val="single" w:color="auto" w:sz="4" w:space="0"/>
              <w:right w:val="single" w:color="auto" w:sz="4" w:space="0"/>
            </w:tcBorders>
            <w:noWrap/>
          </w:tcPr>
          <w:p w14:paraId="6BE23141">
            <w:pPr>
              <w:rPr>
                <w:rFonts w:cs="Times New Roman" w:asciiTheme="minorEastAsia" w:hAnsiTheme="minorEastAsia"/>
                <w:szCs w:val="22"/>
              </w:rPr>
            </w:pPr>
            <w:r>
              <w:rPr>
                <w:rFonts w:hint="eastAsia" w:asciiTheme="minorEastAsia" w:hAnsiTheme="minorEastAsia"/>
              </w:rPr>
              <w:t>每月</w:t>
            </w:r>
          </w:p>
        </w:tc>
      </w:tr>
      <w:tr w14:paraId="6DF2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8097A8">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4732E36C">
            <w:pPr>
              <w:rPr>
                <w:rFonts w:cs="Times New Roman" w:asciiTheme="minorEastAsia" w:hAnsiTheme="minorEastAsia"/>
                <w:szCs w:val="22"/>
              </w:rPr>
            </w:pPr>
            <w:r>
              <w:rPr>
                <w:rFonts w:asciiTheme="minorEastAsia" w:hAnsiTheme="minorEastAsia"/>
              </w:rPr>
              <w:t xml:space="preserve">(b) </w:t>
            </w:r>
            <w:r>
              <w:rPr>
                <w:rFonts w:hint="eastAsia" w:asciiTheme="minorEastAsia" w:hAnsiTheme="minorEastAsia"/>
              </w:rPr>
              <w:t>进行一个小时的紧急照明设备和蓄电池充电器的电力负载测试。</w:t>
            </w:r>
          </w:p>
        </w:tc>
        <w:tc>
          <w:tcPr>
            <w:tcW w:w="2080" w:type="dxa"/>
            <w:tcBorders>
              <w:top w:val="single" w:color="auto" w:sz="4" w:space="0"/>
              <w:left w:val="single" w:color="auto" w:sz="4" w:space="0"/>
              <w:bottom w:val="single" w:color="auto" w:sz="4" w:space="0"/>
              <w:right w:val="single" w:color="auto" w:sz="4" w:space="0"/>
            </w:tcBorders>
            <w:noWrap/>
          </w:tcPr>
          <w:p w14:paraId="10C3782C">
            <w:pPr>
              <w:rPr>
                <w:rFonts w:cs="Times New Roman" w:asciiTheme="minorEastAsia" w:hAnsiTheme="minorEastAsia"/>
                <w:szCs w:val="22"/>
              </w:rPr>
            </w:pPr>
            <w:r>
              <w:rPr>
                <w:rFonts w:hint="eastAsia" w:asciiTheme="minorEastAsia" w:hAnsiTheme="minorEastAsia"/>
              </w:rPr>
              <w:t>每三个月</w:t>
            </w:r>
          </w:p>
        </w:tc>
      </w:tr>
      <w:tr w14:paraId="6AC4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restart"/>
            <w:tcBorders>
              <w:top w:val="single" w:color="auto" w:sz="4" w:space="0"/>
              <w:left w:val="single" w:color="auto" w:sz="4" w:space="0"/>
              <w:bottom w:val="single" w:color="auto" w:sz="4" w:space="0"/>
              <w:right w:val="single" w:color="auto" w:sz="4" w:space="0"/>
            </w:tcBorders>
            <w:noWrap/>
          </w:tcPr>
          <w:p w14:paraId="69C22DB6">
            <w:pPr>
              <w:rPr>
                <w:rFonts w:cs="Times New Roman" w:asciiTheme="minorEastAsia" w:hAnsiTheme="minorEastAsia"/>
                <w:szCs w:val="22"/>
              </w:rPr>
            </w:pPr>
            <w:r>
              <w:rPr>
                <w:rFonts w:asciiTheme="minorEastAsia" w:hAnsiTheme="minorEastAsia"/>
              </w:rPr>
              <w:t>3</w:t>
            </w:r>
          </w:p>
        </w:tc>
        <w:tc>
          <w:tcPr>
            <w:tcW w:w="8020" w:type="dxa"/>
            <w:tcBorders>
              <w:top w:val="single" w:color="auto" w:sz="4" w:space="0"/>
              <w:left w:val="single" w:color="auto" w:sz="4" w:space="0"/>
              <w:bottom w:val="single" w:color="auto" w:sz="4" w:space="0"/>
              <w:right w:val="single" w:color="auto" w:sz="4" w:space="0"/>
            </w:tcBorders>
          </w:tcPr>
          <w:p w14:paraId="15B4E6B2">
            <w:pPr>
              <w:rPr>
                <w:rFonts w:cs="Times New Roman" w:asciiTheme="minorEastAsia" w:hAnsiTheme="minorEastAsia"/>
                <w:szCs w:val="22"/>
              </w:rPr>
            </w:pPr>
            <w:r>
              <w:rPr>
                <w:rFonts w:asciiTheme="minorEastAsia" w:hAnsiTheme="minorEastAsia"/>
              </w:rPr>
              <w:t xml:space="preserve">(a) </w:t>
            </w:r>
            <w:r>
              <w:rPr>
                <w:rFonts w:hint="eastAsia" w:asciiTheme="minorEastAsia" w:hAnsiTheme="minorEastAsia"/>
              </w:rPr>
              <w:t>更新钢索。</w:t>
            </w:r>
            <w:r>
              <w:rPr>
                <w:rFonts w:asciiTheme="minorEastAsia" w:hAnsiTheme="minorEastAsia"/>
              </w:rPr>
              <w:t xml:space="preserve"> (</w:t>
            </w:r>
            <w:r>
              <w:rPr>
                <w:rFonts w:hint="eastAsia" w:asciiTheme="minorEastAsia" w:hAnsiTheme="minorEastAsia"/>
              </w:rPr>
              <w:t>见注释</w:t>
            </w:r>
            <w:r>
              <w:rPr>
                <w:rFonts w:asciiTheme="minorEastAsia" w:hAnsiTheme="minorEastAsia"/>
              </w:rPr>
              <w:t>4)</w:t>
            </w:r>
          </w:p>
        </w:tc>
        <w:tc>
          <w:tcPr>
            <w:tcW w:w="2080" w:type="dxa"/>
            <w:tcBorders>
              <w:top w:val="single" w:color="auto" w:sz="4" w:space="0"/>
              <w:left w:val="single" w:color="auto" w:sz="4" w:space="0"/>
              <w:bottom w:val="single" w:color="auto" w:sz="4" w:space="0"/>
              <w:right w:val="single" w:color="auto" w:sz="4" w:space="0"/>
            </w:tcBorders>
            <w:noWrap/>
          </w:tcPr>
          <w:p w14:paraId="27D14376">
            <w:pPr>
              <w:rPr>
                <w:rFonts w:cs="Times New Roman" w:asciiTheme="minorEastAsia" w:hAnsiTheme="minorEastAsia"/>
                <w:szCs w:val="22"/>
              </w:rPr>
            </w:pPr>
            <w:r>
              <w:rPr>
                <w:rFonts w:hint="eastAsia" w:asciiTheme="minorEastAsia" w:hAnsiTheme="minorEastAsia"/>
              </w:rPr>
              <w:t>　</w:t>
            </w:r>
          </w:p>
        </w:tc>
      </w:tr>
      <w:tr w14:paraId="47B2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88F4EB">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5B5F6B3D">
            <w:pPr>
              <w:rPr>
                <w:rFonts w:cs="Times New Roman" w:asciiTheme="minorEastAsia" w:hAnsiTheme="minorEastAsia"/>
                <w:szCs w:val="22"/>
              </w:rPr>
            </w:pPr>
            <w:r>
              <w:rPr>
                <w:rFonts w:asciiTheme="minorEastAsia" w:hAnsiTheme="minorEastAsia"/>
              </w:rPr>
              <w:t>(b)</w:t>
            </w:r>
            <w:r>
              <w:rPr>
                <w:rFonts w:hint="eastAsia" w:asciiTheme="minorEastAsia" w:hAnsiTheme="minorEastAsia"/>
              </w:rPr>
              <w:t>测试空载时的安全传动装置。</w:t>
            </w:r>
          </w:p>
        </w:tc>
        <w:tc>
          <w:tcPr>
            <w:tcW w:w="2080" w:type="dxa"/>
            <w:tcBorders>
              <w:top w:val="single" w:color="auto" w:sz="4" w:space="0"/>
              <w:left w:val="single" w:color="auto" w:sz="4" w:space="0"/>
              <w:bottom w:val="single" w:color="auto" w:sz="4" w:space="0"/>
              <w:right w:val="single" w:color="auto" w:sz="4" w:space="0"/>
            </w:tcBorders>
          </w:tcPr>
          <w:p w14:paraId="50B9218A">
            <w:pPr>
              <w:rPr>
                <w:rFonts w:cs="Times New Roman" w:asciiTheme="minorEastAsia" w:hAnsiTheme="minorEastAsia"/>
                <w:szCs w:val="22"/>
              </w:rPr>
            </w:pPr>
            <w:r>
              <w:rPr>
                <w:rFonts w:asciiTheme="minorEastAsia" w:hAnsiTheme="minorEastAsia"/>
              </w:rPr>
              <w:t>(i)</w:t>
            </w:r>
            <w:r>
              <w:rPr>
                <w:rFonts w:hint="eastAsia" w:asciiTheme="minorEastAsia" w:hAnsiTheme="minorEastAsia"/>
              </w:rPr>
              <w:t>大修之后</w:t>
            </w:r>
            <w:r>
              <w:rPr>
                <w:rFonts w:asciiTheme="minorEastAsia" w:hAnsiTheme="minorEastAsia"/>
              </w:rPr>
              <w:br w:type="textWrapping"/>
            </w:r>
            <w:r>
              <w:rPr>
                <w:rFonts w:asciiTheme="minorEastAsia" w:hAnsiTheme="minorEastAsia"/>
              </w:rPr>
              <w:t>(ii)</w:t>
            </w:r>
            <w:r>
              <w:rPr>
                <w:rFonts w:hint="eastAsia" w:asciiTheme="minorEastAsia" w:hAnsiTheme="minorEastAsia"/>
              </w:rPr>
              <w:t>每年</w:t>
            </w:r>
          </w:p>
        </w:tc>
      </w:tr>
      <w:tr w14:paraId="5D6D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82250F">
            <w:pPr>
              <w:widowControl/>
              <w:jc w:val="left"/>
              <w:rPr>
                <w:rFonts w:cs="Times New Roman" w:asciiTheme="minorEastAsia" w:hAnsiTheme="minorEastAsia"/>
                <w:szCs w:val="22"/>
              </w:rPr>
            </w:pPr>
          </w:p>
        </w:tc>
        <w:tc>
          <w:tcPr>
            <w:tcW w:w="8020" w:type="dxa"/>
            <w:tcBorders>
              <w:top w:val="single" w:color="auto" w:sz="4" w:space="0"/>
              <w:left w:val="single" w:color="auto" w:sz="4" w:space="0"/>
              <w:bottom w:val="single" w:color="auto" w:sz="4" w:space="0"/>
              <w:right w:val="single" w:color="auto" w:sz="4" w:space="0"/>
            </w:tcBorders>
          </w:tcPr>
          <w:p w14:paraId="797FE19F">
            <w:pPr>
              <w:rPr>
                <w:rFonts w:cs="Times New Roman" w:asciiTheme="minorEastAsia" w:hAnsiTheme="minorEastAsia"/>
                <w:szCs w:val="22"/>
              </w:rPr>
            </w:pPr>
            <w:r>
              <w:rPr>
                <w:rFonts w:asciiTheme="minorEastAsia" w:hAnsiTheme="minorEastAsia"/>
              </w:rPr>
              <w:t>(c)</w:t>
            </w:r>
            <w:r>
              <w:rPr>
                <w:rFonts w:hint="eastAsia" w:asciiTheme="minorEastAsia" w:hAnsiTheme="minorEastAsia"/>
              </w:rPr>
              <w:t>测试满载时的超速管理器和安全传动装置。</w:t>
            </w:r>
          </w:p>
        </w:tc>
        <w:tc>
          <w:tcPr>
            <w:tcW w:w="2080" w:type="dxa"/>
            <w:tcBorders>
              <w:top w:val="single" w:color="auto" w:sz="4" w:space="0"/>
              <w:left w:val="single" w:color="auto" w:sz="4" w:space="0"/>
              <w:bottom w:val="single" w:color="auto" w:sz="4" w:space="0"/>
              <w:right w:val="single" w:color="auto" w:sz="4" w:space="0"/>
            </w:tcBorders>
          </w:tcPr>
          <w:p w14:paraId="4C18E6B1">
            <w:pPr>
              <w:rPr>
                <w:rFonts w:cs="Times New Roman" w:asciiTheme="minorEastAsia" w:hAnsiTheme="minorEastAsia"/>
                <w:szCs w:val="22"/>
              </w:rPr>
            </w:pPr>
            <w:r>
              <w:rPr>
                <w:rFonts w:asciiTheme="minorEastAsia" w:hAnsiTheme="minorEastAsia"/>
              </w:rPr>
              <w:t>(i)</w:t>
            </w:r>
            <w:r>
              <w:rPr>
                <w:rFonts w:hint="eastAsia" w:asciiTheme="minorEastAsia" w:hAnsiTheme="minorEastAsia"/>
              </w:rPr>
              <w:t>大修之后</w:t>
            </w:r>
            <w:r>
              <w:rPr>
                <w:rFonts w:asciiTheme="minorEastAsia" w:hAnsiTheme="minorEastAsia"/>
              </w:rPr>
              <w:br w:type="textWrapping"/>
            </w:r>
            <w:r>
              <w:rPr>
                <w:rFonts w:asciiTheme="minorEastAsia" w:hAnsiTheme="minorEastAsia"/>
              </w:rPr>
              <w:t>(ii)</w:t>
            </w:r>
            <w:r>
              <w:rPr>
                <w:rFonts w:hint="eastAsia" w:asciiTheme="minorEastAsia" w:hAnsiTheme="minorEastAsia"/>
              </w:rPr>
              <w:t>每年</w:t>
            </w:r>
          </w:p>
        </w:tc>
      </w:tr>
    </w:tbl>
    <w:p w14:paraId="675938CC">
      <w:pPr>
        <w:autoSpaceDE w:val="0"/>
        <w:autoSpaceDN w:val="0"/>
        <w:adjustRightInd w:val="0"/>
        <w:spacing w:line="360" w:lineRule="auto"/>
        <w:jc w:val="left"/>
        <w:rPr>
          <w:rFonts w:cs="宋体" w:asciiTheme="minorEastAsia" w:hAnsiTheme="minorEastAsia"/>
          <w:kern w:val="0"/>
          <w:sz w:val="22"/>
        </w:rPr>
      </w:pPr>
      <w:r>
        <w:rPr>
          <w:rFonts w:hint="eastAsia" w:cs="宋体" w:asciiTheme="minorEastAsia" w:hAnsiTheme="minorEastAsia"/>
          <w:kern w:val="0"/>
          <w:sz w:val="22"/>
        </w:rPr>
        <w:t>注释：</w:t>
      </w:r>
    </w:p>
    <w:p w14:paraId="53FE5C10">
      <w:pPr>
        <w:autoSpaceDE w:val="0"/>
        <w:autoSpaceDN w:val="0"/>
        <w:adjustRightInd w:val="0"/>
        <w:spacing w:line="360" w:lineRule="auto"/>
        <w:jc w:val="left"/>
        <w:rPr>
          <w:rFonts w:cs="宋体" w:asciiTheme="minorEastAsia" w:hAnsiTheme="minorEastAsia"/>
          <w:kern w:val="0"/>
          <w:sz w:val="22"/>
        </w:rPr>
      </w:pPr>
      <w:r>
        <w:rPr>
          <w:rFonts w:hint="eastAsia" w:cs="宋体" w:asciiTheme="minorEastAsia" w:hAnsiTheme="minorEastAsia"/>
          <w:kern w:val="0"/>
          <w:sz w:val="22"/>
        </w:rPr>
        <w:t>所有人都应重视签订的电梯维修服务条例，所有的安全规则，规章和法令需求都需要严格遵守。所有被移交，保存的设备在维修期间必须确保其安全性。 防护罩和其它的安全装置应耐磨损。所有设备，无扶手步梯，阶梯和其它装置的故障要立刻被报告，且未完成维修前不得使用这些设备。应使用由制造商推荐品牌和等级的润滑剂，或者是被认可的等同物品。确保适量的润滑油，但是避免过量。溢出的润滑油应立即擦去，拭油布以及废弃物应丢弃处理。</w:t>
      </w:r>
    </w:p>
    <w:p w14:paraId="1A6D0D9F">
      <w:pPr>
        <w:autoSpaceDE w:val="0"/>
        <w:autoSpaceDN w:val="0"/>
        <w:adjustRightInd w:val="0"/>
        <w:spacing w:line="360" w:lineRule="auto"/>
        <w:jc w:val="left"/>
        <w:rPr>
          <w:rFonts w:cs="宋体" w:asciiTheme="minorEastAsia" w:hAnsiTheme="minorEastAsia"/>
          <w:kern w:val="0"/>
          <w:sz w:val="22"/>
        </w:rPr>
      </w:pPr>
      <w:r>
        <w:rPr>
          <w:rFonts w:hint="eastAsia" w:cs="宋体" w:asciiTheme="minorEastAsia" w:hAnsiTheme="minorEastAsia"/>
          <w:kern w:val="0"/>
          <w:sz w:val="22"/>
        </w:rPr>
        <w:t>下列各项是电梯安装正确维修的一般指导。这些专案并非无遗漏的。 维修人员应根据所有的使用说明和相关制造商推荐的方法进行维修。</w:t>
      </w:r>
    </w:p>
    <w:p w14:paraId="0849FEA8">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1) </w:t>
      </w:r>
      <w:r>
        <w:rPr>
          <w:rFonts w:hint="eastAsia" w:cs="宋体" w:asciiTheme="minorEastAsia" w:hAnsiTheme="minorEastAsia"/>
          <w:kern w:val="0"/>
          <w:sz w:val="22"/>
        </w:rPr>
        <w:t>制动闸操作电磁铁应被调整至最短行程，以使制动闸的区域等同于最小间隙，与制动闸鼓轮的自由运转一致。</w:t>
      </w:r>
    </w:p>
    <w:p w14:paraId="47A447D6">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2) </w:t>
      </w:r>
      <w:r>
        <w:rPr>
          <w:rFonts w:hint="eastAsia" w:cs="宋体" w:asciiTheme="minorEastAsia" w:hAnsiTheme="minorEastAsia"/>
          <w:kern w:val="0"/>
          <w:sz w:val="22"/>
        </w:rPr>
        <w:t>在轿厢门或厅门处于打开状态时，电梯应无法运行；且仅当电梯停于某一层时，才允许厅门和轿厢门打开。</w:t>
      </w:r>
    </w:p>
    <w:p w14:paraId="7E5C10B6">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3) (a) </w:t>
      </w:r>
      <w:r>
        <w:rPr>
          <w:rFonts w:hint="eastAsia" w:cs="宋体" w:asciiTheme="minorEastAsia" w:hAnsiTheme="minorEastAsia"/>
          <w:kern w:val="0"/>
          <w:sz w:val="22"/>
        </w:rPr>
        <w:t>滑轮的绳索凹槽的磨损不应导致绳索的滑动。</w:t>
      </w:r>
    </w:p>
    <w:p w14:paraId="2D7DB72E">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(b) </w:t>
      </w:r>
      <w:r>
        <w:rPr>
          <w:rFonts w:hint="eastAsia" w:cs="宋体" w:asciiTheme="minorEastAsia" w:hAnsiTheme="minorEastAsia"/>
          <w:kern w:val="0"/>
          <w:sz w:val="22"/>
        </w:rPr>
        <w:t>所有的凹槽一定是等同的，也就是所有的绳索应被放至相同的长度。滑轮凹槽应经常被重新切削修磨，以满足上述要求。</w:t>
      </w:r>
    </w:p>
    <w:p w14:paraId="2F6CEA4D">
      <w:pPr>
        <w:autoSpaceDE w:val="0"/>
        <w:autoSpaceDN w:val="0"/>
        <w:adjustRightInd w:val="0"/>
        <w:spacing w:line="360" w:lineRule="auto"/>
        <w:jc w:val="left"/>
        <w:rPr>
          <w:rFonts w:cs="MingLiU" w:asciiTheme="minorEastAsia" w:hAnsiTheme="minorEastAsia"/>
          <w:kern w:val="0"/>
          <w:sz w:val="22"/>
        </w:rPr>
      </w:pPr>
      <w:r>
        <w:rPr>
          <w:rFonts w:asciiTheme="minorEastAsia" w:hAnsiTheme="minorEastAsia"/>
          <w:kern w:val="0"/>
          <w:sz w:val="22"/>
        </w:rPr>
        <w:t xml:space="preserve">4) </w:t>
      </w:r>
      <w:r>
        <w:rPr>
          <w:rFonts w:hint="eastAsia" w:cs="宋体" w:asciiTheme="minorEastAsia" w:hAnsiTheme="minorEastAsia"/>
          <w:kern w:val="0"/>
          <w:sz w:val="22"/>
        </w:rPr>
        <w:t>当下述情况中任何一种发生时，钢索应该被更新</w:t>
      </w:r>
      <w:r>
        <w:rPr>
          <w:rFonts w:hint="eastAsia" w:cs="MingLiU" w:asciiTheme="minorEastAsia" w:hAnsiTheme="minorEastAsia"/>
          <w:kern w:val="0"/>
          <w:sz w:val="22"/>
        </w:rPr>
        <w:t>:</w:t>
      </w:r>
    </w:p>
    <w:p w14:paraId="3195A12C">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(a) </w:t>
      </w:r>
      <w:r>
        <w:rPr>
          <w:rFonts w:hint="eastAsia" w:cs="宋体" w:asciiTheme="minorEastAsia" w:hAnsiTheme="minorEastAsia"/>
          <w:kern w:val="0"/>
          <w:sz w:val="22"/>
        </w:rPr>
        <w:t>在任何八个直径的长度里面，看得到的有损坏的钢丝数目超过绳索中钢丝总数的</w:t>
      </w:r>
      <w:r>
        <w:rPr>
          <w:rFonts w:asciiTheme="minorEastAsia" w:hAnsiTheme="minorEastAsia"/>
          <w:kern w:val="0"/>
          <w:sz w:val="22"/>
        </w:rPr>
        <w:t>10%</w:t>
      </w:r>
      <w:r>
        <w:rPr>
          <w:rFonts w:hint="eastAsia" w:cs="宋体" w:asciiTheme="minorEastAsia" w:hAnsiTheme="minorEastAsia"/>
          <w:kern w:val="0"/>
          <w:sz w:val="22"/>
        </w:rPr>
        <w:t>。</w:t>
      </w:r>
    </w:p>
    <w:p w14:paraId="2674407D">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(b) </w:t>
      </w:r>
      <w:r>
        <w:rPr>
          <w:rFonts w:hint="eastAsia" w:cs="宋体" w:asciiTheme="minorEastAsia" w:hAnsiTheme="minorEastAsia"/>
          <w:kern w:val="0"/>
          <w:sz w:val="22"/>
        </w:rPr>
        <w:t>由于过负荷，产生拉伸变形。</w:t>
      </w:r>
    </w:p>
    <w:p w14:paraId="62C80C7B">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(c) </w:t>
      </w:r>
      <w:r>
        <w:rPr>
          <w:rFonts w:hint="eastAsia" w:cs="宋体" w:asciiTheme="minorEastAsia" w:hAnsiTheme="minorEastAsia"/>
          <w:kern w:val="0"/>
          <w:sz w:val="22"/>
        </w:rPr>
        <w:t>有腐蚀</w:t>
      </w:r>
      <w:r>
        <w:rPr>
          <w:rFonts w:asciiTheme="minorEastAsia" w:hAnsiTheme="minorEastAsia"/>
          <w:kern w:val="0"/>
          <w:sz w:val="22"/>
        </w:rPr>
        <w:t>/</w:t>
      </w:r>
      <w:r>
        <w:rPr>
          <w:rFonts w:hint="eastAsia" w:cs="宋体" w:asciiTheme="minorEastAsia" w:hAnsiTheme="minorEastAsia"/>
          <w:kern w:val="0"/>
          <w:sz w:val="22"/>
        </w:rPr>
        <w:t>锈。</w:t>
      </w:r>
    </w:p>
    <w:p w14:paraId="318B8424">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(d) </w:t>
      </w:r>
      <w:r>
        <w:rPr>
          <w:rFonts w:hint="eastAsia" w:cs="宋体" w:asciiTheme="minorEastAsia" w:hAnsiTheme="minorEastAsia"/>
          <w:kern w:val="0"/>
          <w:sz w:val="22"/>
        </w:rPr>
        <w:t>钢丝绞合度松弛，产生鸟笼式空间。</w:t>
      </w:r>
    </w:p>
    <w:p w14:paraId="441423D9">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(e) </w:t>
      </w:r>
      <w:r>
        <w:rPr>
          <w:rFonts w:hint="eastAsia" w:cs="宋体" w:asciiTheme="minorEastAsia" w:hAnsiTheme="minorEastAsia"/>
          <w:kern w:val="0"/>
          <w:sz w:val="22"/>
        </w:rPr>
        <w:t>绳索被损坏。</w:t>
      </w:r>
    </w:p>
    <w:p w14:paraId="0BCFD006">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(f) </w:t>
      </w:r>
      <w:r>
        <w:rPr>
          <w:rFonts w:hint="eastAsia" w:cs="宋体" w:asciiTheme="minorEastAsia" w:hAnsiTheme="minorEastAsia"/>
          <w:kern w:val="0"/>
          <w:sz w:val="22"/>
        </w:rPr>
        <w:t>绳索使用超过六年。</w:t>
      </w:r>
    </w:p>
    <w:p w14:paraId="4D258CEC">
      <w:pPr>
        <w:autoSpaceDE w:val="0"/>
        <w:autoSpaceDN w:val="0"/>
        <w:adjustRightInd w:val="0"/>
        <w:spacing w:line="360" w:lineRule="auto"/>
        <w:jc w:val="left"/>
        <w:rPr>
          <w:rFonts w:cs="宋体" w:asciiTheme="minorEastAsia" w:hAnsiTheme="minorEastAsia"/>
          <w:kern w:val="0"/>
          <w:sz w:val="22"/>
        </w:rPr>
      </w:pPr>
      <w:r>
        <w:rPr>
          <w:rFonts w:hint="eastAsia" w:cs="宋体" w:asciiTheme="minorEastAsia" w:hAnsiTheme="minorEastAsia"/>
          <w:kern w:val="0"/>
          <w:sz w:val="22"/>
        </w:rPr>
        <w:t>在制造期间，钢索应被润滑，并且具有一定容量的润滑油油箱。 如果在钢丝之间的空隙中出现了没有润滑剂的状况，使用绳索制造商推荐的敷料或者是经核准的等同物作一层很薄的外层，也就是一种防酸度例如凡士林油。</w:t>
      </w:r>
    </w:p>
    <w:p w14:paraId="3A2621F1">
      <w:pPr>
        <w:autoSpaceDE w:val="0"/>
        <w:autoSpaceDN w:val="0"/>
        <w:adjustRightInd w:val="0"/>
        <w:spacing w:line="360" w:lineRule="auto"/>
        <w:jc w:val="left"/>
        <w:rPr>
          <w:rFonts w:cs="宋体" w:asciiTheme="minorEastAsia" w:hAnsiTheme="minorEastAsia"/>
          <w:kern w:val="0"/>
          <w:sz w:val="22"/>
        </w:rPr>
      </w:pPr>
      <w:r>
        <w:rPr>
          <w:rFonts w:asciiTheme="minorEastAsia" w:hAnsiTheme="minorEastAsia"/>
          <w:kern w:val="0"/>
          <w:sz w:val="22"/>
        </w:rPr>
        <w:t xml:space="preserve">5) </w:t>
      </w:r>
      <w:r>
        <w:rPr>
          <w:rFonts w:hint="eastAsia" w:cs="宋体" w:asciiTheme="minorEastAsia" w:hAnsiTheme="minorEastAsia"/>
          <w:kern w:val="0"/>
          <w:sz w:val="22"/>
        </w:rPr>
        <w:t>当有动力处理装置及闸操作机构联合使用时，动力处理装置应在门被阻隔时，自动清理阻隔物，清理得最大能力不超过</w:t>
      </w:r>
      <w:r>
        <w:rPr>
          <w:rFonts w:asciiTheme="minorEastAsia" w:hAnsiTheme="minorEastAsia"/>
          <w:kern w:val="0"/>
          <w:sz w:val="22"/>
        </w:rPr>
        <w:t>150N</w:t>
      </w:r>
      <w:r>
        <w:rPr>
          <w:rFonts w:hint="eastAsia" w:cs="宋体" w:asciiTheme="minorEastAsia" w:hAnsiTheme="minorEastAsia"/>
          <w:kern w:val="0"/>
          <w:sz w:val="22"/>
        </w:rPr>
        <w:t>力。</w:t>
      </w:r>
    </w:p>
    <w:p w14:paraId="2E0B1C86">
      <w:pPr>
        <w:widowControl/>
        <w:spacing w:line="360" w:lineRule="auto"/>
        <w:jc w:val="left"/>
        <w:rPr>
          <w:rFonts w:cs="宋体" w:asciiTheme="minorEastAsia" w:hAnsiTheme="minorEastAsia"/>
          <w:kern w:val="0"/>
          <w:sz w:val="22"/>
        </w:rPr>
      </w:pPr>
      <w:r>
        <w:rPr>
          <w:rFonts w:asciiTheme="minorEastAsia" w:hAnsiTheme="minorEastAsia"/>
          <w:kern w:val="0"/>
          <w:sz w:val="22"/>
        </w:rPr>
        <w:t xml:space="preserve">6) </w:t>
      </w:r>
      <w:r>
        <w:rPr>
          <w:rFonts w:hint="eastAsia" w:cs="宋体" w:asciiTheme="minorEastAsia" w:hAnsiTheme="minorEastAsia"/>
          <w:kern w:val="0"/>
          <w:sz w:val="22"/>
        </w:rPr>
        <w:t>门锁每六个月至少应检查一次。</w:t>
      </w:r>
      <w:r>
        <w:rPr>
          <w:rFonts w:hint="eastAsia" w:cs="MingLiU" w:asciiTheme="minorEastAsia" w:hAnsiTheme="minorEastAsia"/>
          <w:kern w:val="0"/>
          <w:sz w:val="22"/>
        </w:rPr>
        <w:t>(</w:t>
      </w:r>
      <w:r>
        <w:rPr>
          <w:rFonts w:hint="eastAsia" w:cs="宋体" w:asciiTheme="minorEastAsia" w:hAnsiTheme="minorEastAsia"/>
          <w:kern w:val="0"/>
          <w:sz w:val="22"/>
        </w:rPr>
        <w:t>除非配有透明罩，工作部件可被观察且没有明显的故障)这种开放的和内部检查应顺次执行且在一段时期内均匀分布。</w:t>
      </w:r>
    </w:p>
    <w:p w14:paraId="4513E91B">
      <w:pPr>
        <w:spacing w:line="360" w:lineRule="auto"/>
        <w:rPr>
          <w:rFonts w:asciiTheme="minorEastAsia" w:hAnsiTheme="minorEastAsia"/>
        </w:rPr>
      </w:pPr>
    </w:p>
    <w:p w14:paraId="42F5CBB5">
      <w:pPr>
        <w:widowControl/>
        <w:spacing w:line="360" w:lineRule="auto"/>
        <w:jc w:val="left"/>
        <w:rPr>
          <w:rFonts w:asciiTheme="minorEastAsia" w:hAnsiTheme="minorEastAsia"/>
          <w:b/>
          <w:sz w:val="32"/>
        </w:rPr>
      </w:pPr>
    </w:p>
    <w:p w14:paraId="2DF10DBF">
      <w:pPr>
        <w:widowControl/>
        <w:jc w:val="left"/>
        <w:rPr>
          <w:rFonts w:asciiTheme="minorEastAsia" w:hAnsiTheme="minorEastAsia"/>
          <w:b/>
          <w:sz w:val="32"/>
        </w:rPr>
      </w:pPr>
    </w:p>
    <w:bookmarkEnd w:id="36"/>
    <w:p w14:paraId="429226A2">
      <w:pPr>
        <w:rPr>
          <w:rFonts w:asciiTheme="minorEastAsia" w:hAnsiTheme="minorEastAsia"/>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7B01">
    <w:pPr>
      <w:pStyle w:val="15"/>
      <w:jc w:val="left"/>
    </w:pPr>
    <w:r>
      <w:rPr>
        <w:rFonts w:hint="eastAsia"/>
      </w:rPr>
      <w:t>电梯设备供货合同</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5CD0">
    <w:pPr>
      <w:pStyle w:val="15"/>
      <w:jc w:val="left"/>
    </w:pPr>
    <w:r>
      <w:rPr>
        <w:rFonts w:hint="eastAsia"/>
      </w:rPr>
      <w:t>电梯安装及技术服务合同</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F989F"/>
    <w:multiLevelType w:val="multilevel"/>
    <w:tmpl w:val="931F989F"/>
    <w:lvl w:ilvl="0" w:tentative="0">
      <w:start w:val="1"/>
      <w:numFmt w:val="none"/>
      <w:suff w:val="nothing"/>
      <w:lvlText w:val=""/>
      <w:lvlJc w:val="left"/>
      <w:pPr>
        <w:ind w:left="0" w:firstLine="0"/>
      </w:pPr>
      <w:rPr>
        <w:rFonts w:hint="eastAsia"/>
      </w:rPr>
    </w:lvl>
    <w:lvl w:ilvl="1" w:tentative="0">
      <w:start w:val="1"/>
      <w:numFmt w:val="chineseCountingThousand"/>
      <w:lvlText w:val="第%2章"/>
      <w:lvlJc w:val="center"/>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051F2961"/>
    <w:multiLevelType w:val="multilevel"/>
    <w:tmpl w:val="051F29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F7640C"/>
    <w:multiLevelType w:val="multilevel"/>
    <w:tmpl w:val="11F7640C"/>
    <w:lvl w:ilvl="0" w:tentative="0">
      <w:start w:val="1"/>
      <w:numFmt w:val="decimal"/>
      <w:pStyle w:val="38"/>
      <w:suff w:val="space"/>
      <w:lvlText w:val="%1"/>
      <w:lvlJc w:val="left"/>
      <w:pPr>
        <w:ind w:left="0" w:firstLine="0"/>
      </w:pPr>
      <w:rPr>
        <w:rFonts w:hint="eastAsia" w:ascii="宋体" w:hAnsi="宋体" w:eastAsia="宋体"/>
        <w:b/>
        <w:i w:val="0"/>
        <w:sz w:val="24"/>
      </w:rPr>
    </w:lvl>
    <w:lvl w:ilvl="1" w:tentative="0">
      <w:start w:val="1"/>
      <w:numFmt w:val="decimal"/>
      <w:pStyle w:val="39"/>
      <w:suff w:val="space"/>
      <w:lvlText w:val="%1.%2"/>
      <w:lvlJc w:val="left"/>
      <w:pPr>
        <w:ind w:left="0" w:firstLine="0"/>
      </w:pPr>
      <w:rPr>
        <w:rFonts w:hint="eastAsia" w:ascii="宋体" w:hAnsi="宋体" w:eastAsia="宋体"/>
        <w:b/>
        <w:i w:val="0"/>
        <w:sz w:val="24"/>
      </w:rPr>
    </w:lvl>
    <w:lvl w:ilvl="2" w:tentative="0">
      <w:start w:val="1"/>
      <w:numFmt w:val="decimal"/>
      <w:pStyle w:val="40"/>
      <w:suff w:val="space"/>
      <w:lvlText w:val="%1.%2.%3"/>
      <w:lvlJc w:val="left"/>
      <w:pPr>
        <w:ind w:left="0" w:firstLine="0"/>
      </w:pPr>
      <w:rPr>
        <w:rFonts w:hint="eastAsia" w:ascii="宋体" w:hAnsi="宋体" w:eastAsia="宋体"/>
        <w:b/>
        <w:i w:val="0"/>
        <w:sz w:val="24"/>
      </w:rPr>
    </w:lvl>
    <w:lvl w:ilvl="3" w:tentative="0">
      <w:start w:val="1"/>
      <w:numFmt w:val="decimal"/>
      <w:pStyle w:val="41"/>
      <w:suff w:val="space"/>
      <w:lvlText w:val="%4）"/>
      <w:lvlJc w:val="left"/>
      <w:pPr>
        <w:ind w:left="851" w:hanging="397"/>
      </w:pPr>
      <w:rPr>
        <w:rFonts w:hint="eastAsia" w:ascii="宋体" w:hAnsi="宋体" w:eastAsia="宋体"/>
        <w:b/>
        <w:i w:val="0"/>
        <w:sz w:val="24"/>
      </w:rPr>
    </w:lvl>
    <w:lvl w:ilvl="4" w:tentative="0">
      <w:start w:val="1"/>
      <w:numFmt w:val="lowerLetter"/>
      <w:pStyle w:val="37"/>
      <w:suff w:val="space"/>
      <w:lvlText w:val="%5）"/>
      <w:lvlJc w:val="left"/>
      <w:pPr>
        <w:ind w:left="1388" w:hanging="396"/>
      </w:pPr>
      <w:rPr>
        <w:rFonts w:hint="eastAsia" w:ascii="宋体" w:hAns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51D3CD5"/>
    <w:multiLevelType w:val="multilevel"/>
    <w:tmpl w:val="151D3C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C80749"/>
    <w:multiLevelType w:val="multilevel"/>
    <w:tmpl w:val="4BC80749"/>
    <w:lvl w:ilvl="0" w:tentative="0">
      <w:start w:val="21"/>
      <w:numFmt w:val="decimal"/>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BD79CE"/>
    <w:multiLevelType w:val="multilevel"/>
    <w:tmpl w:val="55BD79C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1F83B8"/>
    <w:multiLevelType w:val="multilevel"/>
    <w:tmpl w:val="571F83B8"/>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
    <w:nsid w:val="571F8BB2"/>
    <w:multiLevelType w:val="multilevel"/>
    <w:tmpl w:val="571F8BB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8">
    <w:nsid w:val="5725717E"/>
    <w:multiLevelType w:val="multilevel"/>
    <w:tmpl w:val="5725717E"/>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9">
    <w:nsid w:val="5728B37D"/>
    <w:multiLevelType w:val="singleLevel"/>
    <w:tmpl w:val="5728B37D"/>
    <w:lvl w:ilvl="0" w:tentative="0">
      <w:start w:val="1"/>
      <w:numFmt w:val="decimal"/>
      <w:lvlText w:val="%1)"/>
      <w:lvlJc w:val="left"/>
      <w:pPr>
        <w:tabs>
          <w:tab w:val="left" w:pos="425"/>
        </w:tabs>
        <w:ind w:left="425" w:hanging="425"/>
      </w:pPr>
      <w:rPr>
        <w:rFonts w:hint="default"/>
      </w:rPr>
    </w:lvl>
  </w:abstractNum>
  <w:abstractNum w:abstractNumId="10">
    <w:nsid w:val="5728B582"/>
    <w:multiLevelType w:val="multilevel"/>
    <w:tmpl w:val="5728B58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1">
    <w:nsid w:val="5728BAC8"/>
    <w:multiLevelType w:val="singleLevel"/>
    <w:tmpl w:val="5728BAC8"/>
    <w:lvl w:ilvl="0" w:tentative="0">
      <w:start w:val="1"/>
      <w:numFmt w:val="decimal"/>
      <w:lvlText w:val="%1)"/>
      <w:lvlJc w:val="left"/>
      <w:pPr>
        <w:tabs>
          <w:tab w:val="left" w:pos="425"/>
        </w:tabs>
        <w:ind w:left="425" w:hanging="425"/>
      </w:pPr>
      <w:rPr>
        <w:rFonts w:hint="default"/>
      </w:rPr>
    </w:lvl>
  </w:abstractNum>
  <w:abstractNum w:abstractNumId="12">
    <w:nsid w:val="5728BB0C"/>
    <w:multiLevelType w:val="singleLevel"/>
    <w:tmpl w:val="5728BB0C"/>
    <w:lvl w:ilvl="0" w:tentative="0">
      <w:start w:val="1"/>
      <w:numFmt w:val="decimal"/>
      <w:lvlText w:val="%1)"/>
      <w:lvlJc w:val="left"/>
      <w:pPr>
        <w:tabs>
          <w:tab w:val="left" w:pos="425"/>
        </w:tabs>
        <w:ind w:left="425" w:hanging="425"/>
      </w:pPr>
      <w:rPr>
        <w:rFonts w:hint="default"/>
      </w:rPr>
    </w:lvl>
  </w:abstractNum>
  <w:abstractNum w:abstractNumId="13">
    <w:nsid w:val="5728BD8F"/>
    <w:multiLevelType w:val="singleLevel"/>
    <w:tmpl w:val="5728BD8F"/>
    <w:lvl w:ilvl="0" w:tentative="0">
      <w:start w:val="1"/>
      <w:numFmt w:val="decimal"/>
      <w:lvlText w:val="%1)"/>
      <w:lvlJc w:val="left"/>
      <w:pPr>
        <w:tabs>
          <w:tab w:val="left" w:pos="425"/>
        </w:tabs>
        <w:ind w:left="425" w:hanging="425"/>
      </w:pPr>
      <w:rPr>
        <w:rFonts w:hint="default"/>
      </w:rPr>
    </w:lvl>
  </w:abstractNum>
  <w:abstractNum w:abstractNumId="14">
    <w:nsid w:val="5728BDD7"/>
    <w:multiLevelType w:val="singleLevel"/>
    <w:tmpl w:val="5728BDD7"/>
    <w:lvl w:ilvl="0" w:tentative="0">
      <w:start w:val="1"/>
      <w:numFmt w:val="decimal"/>
      <w:lvlText w:val="%1)"/>
      <w:lvlJc w:val="left"/>
      <w:pPr>
        <w:tabs>
          <w:tab w:val="left" w:pos="425"/>
        </w:tabs>
        <w:ind w:left="425" w:hanging="425"/>
      </w:pPr>
      <w:rPr>
        <w:rFonts w:hint="default"/>
      </w:rPr>
    </w:lvl>
  </w:abstractNum>
  <w:abstractNum w:abstractNumId="15">
    <w:nsid w:val="5729B1F0"/>
    <w:multiLevelType w:val="singleLevel"/>
    <w:tmpl w:val="5729B1F0"/>
    <w:lvl w:ilvl="0" w:tentative="0">
      <w:start w:val="1"/>
      <w:numFmt w:val="decimal"/>
      <w:lvlText w:val="%1)"/>
      <w:lvlJc w:val="left"/>
      <w:pPr>
        <w:tabs>
          <w:tab w:val="left" w:pos="425"/>
        </w:tabs>
        <w:ind w:left="425" w:hanging="425"/>
      </w:pPr>
      <w:rPr>
        <w:rFonts w:hint="default"/>
      </w:rPr>
    </w:lvl>
  </w:abstractNum>
  <w:abstractNum w:abstractNumId="16">
    <w:nsid w:val="7CE70F3D"/>
    <w:multiLevelType w:val="multilevel"/>
    <w:tmpl w:val="7CE70F3D"/>
    <w:lvl w:ilvl="0" w:tentative="0">
      <w:start w:val="4"/>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9"/>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3"/>
    <w:lvlOverride w:ilvl="0">
      <w:startOverride w:val="1"/>
    </w:lvlOverride>
  </w:num>
  <w:num w:numId="9">
    <w:abstractNumId w:val="14"/>
    <w:lvlOverride w:ilvl="0">
      <w:startOverride w:val="1"/>
    </w:lvlOverride>
  </w:num>
  <w:num w:numId="10">
    <w:abstractNumId w:val="16"/>
  </w:num>
  <w:num w:numId="11">
    <w:abstractNumId w:val="4"/>
  </w:num>
  <w:num w:numId="12">
    <w:abstractNumId w:val="6"/>
  </w:num>
  <w:num w:numId="13">
    <w:abstractNumId w:val="7"/>
  </w:num>
  <w:num w:numId="14">
    <w:abstractNumId w:val="15"/>
  </w:num>
  <w:num w:numId="15">
    <w:abstractNumId w:val="8"/>
  </w:num>
  <w:num w:numId="16">
    <w:abstractNumId w:val="1"/>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旭贞">
    <w15:presenceInfo w15:providerId="None" w15:userId="江旭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trackRevisions w:val="1"/>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NzJjMTYxYTM2M2Q4MjA2MWU2OTBmZjViOTE4ZWMifQ=="/>
  </w:docVars>
  <w:rsids>
    <w:rsidRoot w:val="00EF16DF"/>
    <w:rsid w:val="00025E5F"/>
    <w:rsid w:val="000355F1"/>
    <w:rsid w:val="00043EA4"/>
    <w:rsid w:val="0005130D"/>
    <w:rsid w:val="000616BC"/>
    <w:rsid w:val="0008249C"/>
    <w:rsid w:val="000A0C63"/>
    <w:rsid w:val="000B7902"/>
    <w:rsid w:val="0010492F"/>
    <w:rsid w:val="00117FDB"/>
    <w:rsid w:val="00121473"/>
    <w:rsid w:val="00123FA0"/>
    <w:rsid w:val="00144A29"/>
    <w:rsid w:val="00146CD5"/>
    <w:rsid w:val="001476EC"/>
    <w:rsid w:val="00166955"/>
    <w:rsid w:val="001739B9"/>
    <w:rsid w:val="00181B4C"/>
    <w:rsid w:val="00185EE5"/>
    <w:rsid w:val="00192E32"/>
    <w:rsid w:val="001E6CEE"/>
    <w:rsid w:val="00207AE0"/>
    <w:rsid w:val="002141C5"/>
    <w:rsid w:val="00243B6D"/>
    <w:rsid w:val="0024412D"/>
    <w:rsid w:val="002659F6"/>
    <w:rsid w:val="0027032C"/>
    <w:rsid w:val="00274557"/>
    <w:rsid w:val="0027505E"/>
    <w:rsid w:val="002A1870"/>
    <w:rsid w:val="002B2BC5"/>
    <w:rsid w:val="002B56CB"/>
    <w:rsid w:val="002F6413"/>
    <w:rsid w:val="0033346C"/>
    <w:rsid w:val="003412A9"/>
    <w:rsid w:val="00350B4B"/>
    <w:rsid w:val="00360BE9"/>
    <w:rsid w:val="00370EF6"/>
    <w:rsid w:val="003A4B6F"/>
    <w:rsid w:val="003B43CB"/>
    <w:rsid w:val="003C18FF"/>
    <w:rsid w:val="003C22C6"/>
    <w:rsid w:val="003D58FE"/>
    <w:rsid w:val="004315D6"/>
    <w:rsid w:val="00445DC8"/>
    <w:rsid w:val="00446BE6"/>
    <w:rsid w:val="00453161"/>
    <w:rsid w:val="0047252A"/>
    <w:rsid w:val="0047298B"/>
    <w:rsid w:val="004972F4"/>
    <w:rsid w:val="004B0762"/>
    <w:rsid w:val="004B086C"/>
    <w:rsid w:val="004B08D7"/>
    <w:rsid w:val="004D2606"/>
    <w:rsid w:val="004E268A"/>
    <w:rsid w:val="004F3E49"/>
    <w:rsid w:val="00514357"/>
    <w:rsid w:val="00523D31"/>
    <w:rsid w:val="005329FB"/>
    <w:rsid w:val="005342D4"/>
    <w:rsid w:val="00542926"/>
    <w:rsid w:val="0054651A"/>
    <w:rsid w:val="00556A29"/>
    <w:rsid w:val="00560751"/>
    <w:rsid w:val="0058242A"/>
    <w:rsid w:val="005917E0"/>
    <w:rsid w:val="005937DB"/>
    <w:rsid w:val="005958F7"/>
    <w:rsid w:val="005A203A"/>
    <w:rsid w:val="005C3833"/>
    <w:rsid w:val="005E3745"/>
    <w:rsid w:val="005E5EF5"/>
    <w:rsid w:val="005E7D19"/>
    <w:rsid w:val="0062307B"/>
    <w:rsid w:val="006A1845"/>
    <w:rsid w:val="006F1BAB"/>
    <w:rsid w:val="006F315A"/>
    <w:rsid w:val="006F4DA7"/>
    <w:rsid w:val="00720132"/>
    <w:rsid w:val="00723E92"/>
    <w:rsid w:val="00724D41"/>
    <w:rsid w:val="007265C1"/>
    <w:rsid w:val="0073779B"/>
    <w:rsid w:val="00781456"/>
    <w:rsid w:val="007A3AF5"/>
    <w:rsid w:val="007B3403"/>
    <w:rsid w:val="007C056B"/>
    <w:rsid w:val="007C6426"/>
    <w:rsid w:val="0082215C"/>
    <w:rsid w:val="008441EA"/>
    <w:rsid w:val="00855D3A"/>
    <w:rsid w:val="008609EB"/>
    <w:rsid w:val="00861D44"/>
    <w:rsid w:val="0087078C"/>
    <w:rsid w:val="00873075"/>
    <w:rsid w:val="008811E7"/>
    <w:rsid w:val="00895991"/>
    <w:rsid w:val="008C2022"/>
    <w:rsid w:val="008D4E24"/>
    <w:rsid w:val="008E03B9"/>
    <w:rsid w:val="008F6786"/>
    <w:rsid w:val="0091480C"/>
    <w:rsid w:val="00937229"/>
    <w:rsid w:val="009437B1"/>
    <w:rsid w:val="00962391"/>
    <w:rsid w:val="00986B46"/>
    <w:rsid w:val="00986C0A"/>
    <w:rsid w:val="00987B16"/>
    <w:rsid w:val="00995F81"/>
    <w:rsid w:val="009C20AC"/>
    <w:rsid w:val="009C6FF5"/>
    <w:rsid w:val="009D2578"/>
    <w:rsid w:val="009E049A"/>
    <w:rsid w:val="009E7CD1"/>
    <w:rsid w:val="00A04BDE"/>
    <w:rsid w:val="00A122EC"/>
    <w:rsid w:val="00A31A78"/>
    <w:rsid w:val="00A33996"/>
    <w:rsid w:val="00A52B47"/>
    <w:rsid w:val="00A86FA5"/>
    <w:rsid w:val="00A94FBE"/>
    <w:rsid w:val="00A97C8C"/>
    <w:rsid w:val="00AA4351"/>
    <w:rsid w:val="00AA68C7"/>
    <w:rsid w:val="00AD5621"/>
    <w:rsid w:val="00AE1B77"/>
    <w:rsid w:val="00B555DE"/>
    <w:rsid w:val="00B764DB"/>
    <w:rsid w:val="00BA61D4"/>
    <w:rsid w:val="00BB3196"/>
    <w:rsid w:val="00BE0AF8"/>
    <w:rsid w:val="00BE4738"/>
    <w:rsid w:val="00BE6424"/>
    <w:rsid w:val="00C06DD6"/>
    <w:rsid w:val="00C11CD3"/>
    <w:rsid w:val="00C37DBC"/>
    <w:rsid w:val="00C45FFE"/>
    <w:rsid w:val="00C54895"/>
    <w:rsid w:val="00C921CC"/>
    <w:rsid w:val="00CD01AB"/>
    <w:rsid w:val="00CE2F3A"/>
    <w:rsid w:val="00CE4E73"/>
    <w:rsid w:val="00CF7048"/>
    <w:rsid w:val="00D16EB8"/>
    <w:rsid w:val="00D22D8A"/>
    <w:rsid w:val="00D2462F"/>
    <w:rsid w:val="00D3770B"/>
    <w:rsid w:val="00D42C74"/>
    <w:rsid w:val="00D57380"/>
    <w:rsid w:val="00D575B5"/>
    <w:rsid w:val="00D613AF"/>
    <w:rsid w:val="00D63AF8"/>
    <w:rsid w:val="00D75B8F"/>
    <w:rsid w:val="00D82C9E"/>
    <w:rsid w:val="00D9125D"/>
    <w:rsid w:val="00DB1B3F"/>
    <w:rsid w:val="00DB73C2"/>
    <w:rsid w:val="00DB7E3F"/>
    <w:rsid w:val="00DC2296"/>
    <w:rsid w:val="00DF3B0E"/>
    <w:rsid w:val="00E25352"/>
    <w:rsid w:val="00E44B85"/>
    <w:rsid w:val="00E80A3D"/>
    <w:rsid w:val="00E81003"/>
    <w:rsid w:val="00E81322"/>
    <w:rsid w:val="00E91E6C"/>
    <w:rsid w:val="00EA5FA1"/>
    <w:rsid w:val="00EB2052"/>
    <w:rsid w:val="00EB2B7C"/>
    <w:rsid w:val="00ED0263"/>
    <w:rsid w:val="00EE7074"/>
    <w:rsid w:val="00EF0BA8"/>
    <w:rsid w:val="00EF16DF"/>
    <w:rsid w:val="00EF1A12"/>
    <w:rsid w:val="00F01ADA"/>
    <w:rsid w:val="00F065E2"/>
    <w:rsid w:val="00F077F4"/>
    <w:rsid w:val="00F12C84"/>
    <w:rsid w:val="00F4307A"/>
    <w:rsid w:val="00F52533"/>
    <w:rsid w:val="00F52A0F"/>
    <w:rsid w:val="00F56A7E"/>
    <w:rsid w:val="00F9083A"/>
    <w:rsid w:val="00F90BE9"/>
    <w:rsid w:val="00FB7EBC"/>
    <w:rsid w:val="00FC29FD"/>
    <w:rsid w:val="00FF0848"/>
    <w:rsid w:val="00FF4E00"/>
    <w:rsid w:val="07C92D80"/>
    <w:rsid w:val="0A1A3531"/>
    <w:rsid w:val="1AFC10C6"/>
    <w:rsid w:val="1C10571C"/>
    <w:rsid w:val="21B127CF"/>
    <w:rsid w:val="25A53648"/>
    <w:rsid w:val="27772C55"/>
    <w:rsid w:val="327E0BDC"/>
    <w:rsid w:val="3E372DB8"/>
    <w:rsid w:val="48F317BA"/>
    <w:rsid w:val="4C396D3A"/>
    <w:rsid w:val="4E676A97"/>
    <w:rsid w:val="53854EED"/>
    <w:rsid w:val="538E49D3"/>
    <w:rsid w:val="7633394F"/>
    <w:rsid w:val="7A61299F"/>
    <w:rsid w:val="7DCA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rFonts w:ascii="Calibri" w:hAnsi="Calibri" w:eastAsia="宋体"/>
      <w:b/>
      <w:bCs/>
      <w:kern w:val="44"/>
      <w:sz w:val="44"/>
      <w:szCs w:val="44"/>
    </w:rPr>
  </w:style>
  <w:style w:type="paragraph" w:styleId="4">
    <w:name w:val="heading 3"/>
    <w:basedOn w:val="1"/>
    <w:next w:val="1"/>
    <w:link w:val="24"/>
    <w:semiHidden/>
    <w:unhideWhenUsed/>
    <w:qFormat/>
    <w:uiPriority w:val="0"/>
    <w:pPr>
      <w:keepNext/>
      <w:keepLines/>
      <w:numPr>
        <w:ilvl w:val="2"/>
        <w:numId w:val="1"/>
      </w:numPr>
      <w:spacing w:line="360" w:lineRule="auto"/>
      <w:jc w:val="left"/>
      <w:outlineLvl w:val="2"/>
    </w:pPr>
    <w:rPr>
      <w:rFonts w:ascii="Times New Roman" w:hAnsi="Times New Roman" w:eastAsia="宋体"/>
      <w:b/>
      <w:bCs/>
      <w:sz w:val="32"/>
      <w:szCs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1">
    <w:name w:val="annotation text"/>
    <w:basedOn w:val="1"/>
    <w:link w:val="36"/>
    <w:qFormat/>
    <w:uiPriority w:val="99"/>
    <w:pPr>
      <w:jc w:val="left"/>
    </w:pPr>
  </w:style>
  <w:style w:type="paragraph" w:styleId="12">
    <w:name w:val="Plain Text"/>
    <w:basedOn w:val="1"/>
    <w:link w:val="35"/>
    <w:qFormat/>
    <w:uiPriority w:val="0"/>
    <w:rPr>
      <w:rFonts w:hAnsi="Courier New" w:cs="Courier New" w:asciiTheme="minorEastAsia"/>
    </w:rPr>
  </w:style>
  <w:style w:type="paragraph" w:styleId="13">
    <w:name w:val="Balloon Text"/>
    <w:basedOn w:val="1"/>
    <w:link w:val="31"/>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rPr>
      <w:sz w:val="24"/>
    </w:rPr>
  </w:style>
  <w:style w:type="paragraph" w:styleId="17">
    <w:name w:val="annotation subject"/>
    <w:basedOn w:val="11"/>
    <w:next w:val="11"/>
    <w:link w:val="44"/>
    <w:semiHidden/>
    <w:unhideWhenUsed/>
    <w:qFormat/>
    <w:uiPriority w:val="0"/>
    <w:rPr>
      <w:b/>
      <w:bCs/>
    </w:rPr>
  </w:style>
  <w:style w:type="table" w:styleId="19">
    <w:name w:val="Table Grid"/>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Calibri" w:hAnsi="Calibri" w:eastAsia="宋体" w:cs="Times New Roman"/>
      <w:b/>
      <w:bCs/>
      <w:szCs w:val="20"/>
    </w:rPr>
  </w:style>
  <w:style w:type="character" w:styleId="22">
    <w:name w:val="annotation reference"/>
    <w:basedOn w:val="20"/>
    <w:semiHidden/>
    <w:unhideWhenUsed/>
    <w:qFormat/>
    <w:uiPriority w:val="0"/>
    <w:rPr>
      <w:sz w:val="21"/>
      <w:szCs w:val="21"/>
    </w:rPr>
  </w:style>
  <w:style w:type="character" w:customStyle="1" w:styleId="23">
    <w:name w:val="标题 1 Char"/>
    <w:link w:val="3"/>
    <w:qFormat/>
    <w:uiPriority w:val="9"/>
    <w:rPr>
      <w:rFonts w:ascii="Calibri" w:hAnsi="Calibri" w:eastAsia="宋体"/>
      <w:b/>
      <w:bCs/>
      <w:kern w:val="44"/>
      <w:sz w:val="44"/>
      <w:szCs w:val="44"/>
    </w:rPr>
  </w:style>
  <w:style w:type="character" w:customStyle="1" w:styleId="24">
    <w:name w:val="标题 3 Char"/>
    <w:link w:val="4"/>
    <w:qFormat/>
    <w:uiPriority w:val="0"/>
    <w:rPr>
      <w:rFonts w:ascii="Times New Roman" w:hAnsi="Times New Roman" w:eastAsia="宋体"/>
      <w:b/>
      <w:bCs/>
      <w:kern w:val="2"/>
      <w:sz w:val="32"/>
      <w:szCs w:val="32"/>
    </w:rPr>
  </w:style>
  <w:style w:type="paragraph" w:customStyle="1" w:styleId="25">
    <w:name w:val="Normal_3"/>
    <w:qFormat/>
    <w:uiPriority w:val="0"/>
    <w:pPr>
      <w:widowControl w:val="0"/>
      <w:jc w:val="both"/>
    </w:pPr>
    <w:rPr>
      <w:rFonts w:ascii="Calibri" w:hAnsi="Calibri" w:eastAsia="宋体" w:cs="Times New Roman"/>
      <w:kern w:val="2"/>
      <w:sz w:val="21"/>
      <w:lang w:val="en-US" w:eastAsia="zh-CN" w:bidi="ar-SA"/>
    </w:rPr>
  </w:style>
  <w:style w:type="character" w:customStyle="1" w:styleId="26">
    <w:name w:val="占位符文本1"/>
    <w:semiHidden/>
    <w:qFormat/>
    <w:uiPriority w:val="99"/>
    <w:rPr>
      <w:rFonts w:ascii="Calibri" w:hAnsi="Calibri" w:eastAsia="宋体" w:cs="Times New Roman"/>
      <w:color w:val="808080"/>
      <w:szCs w:val="20"/>
    </w:rPr>
  </w:style>
  <w:style w:type="character" w:customStyle="1" w:styleId="27">
    <w:name w:val="正文文本缩进 Char"/>
    <w:basedOn w:val="20"/>
    <w:link w:val="28"/>
    <w:qFormat/>
    <w:uiPriority w:val="0"/>
    <w:rPr>
      <w:rFonts w:hint="default" w:ascii="Times New Roman" w:hAnsi="Times New Roman" w:eastAsia="宋体" w:cs="Times New Roman"/>
    </w:rPr>
  </w:style>
  <w:style w:type="paragraph" w:customStyle="1" w:styleId="28">
    <w:name w:val="Body Text Indent_0"/>
    <w:link w:val="27"/>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character" w:customStyle="1" w:styleId="29">
    <w:name w:val="页眉 Char"/>
    <w:basedOn w:val="20"/>
    <w:link w:val="15"/>
    <w:qFormat/>
    <w:uiPriority w:val="0"/>
    <w:rPr>
      <w:rFonts w:asciiTheme="minorHAnsi" w:hAnsiTheme="minorHAnsi" w:eastAsiaTheme="minorEastAsia" w:cstheme="minorBidi"/>
      <w:kern w:val="2"/>
      <w:sz w:val="18"/>
      <w:szCs w:val="18"/>
    </w:rPr>
  </w:style>
  <w:style w:type="character" w:customStyle="1" w:styleId="30">
    <w:name w:val="页脚 Char"/>
    <w:basedOn w:val="20"/>
    <w:link w:val="14"/>
    <w:qFormat/>
    <w:uiPriority w:val="0"/>
    <w:rPr>
      <w:rFonts w:asciiTheme="minorHAnsi" w:hAnsiTheme="minorHAnsi" w:eastAsiaTheme="minorEastAsia" w:cstheme="minorBidi"/>
      <w:kern w:val="2"/>
      <w:sz w:val="18"/>
      <w:szCs w:val="18"/>
    </w:rPr>
  </w:style>
  <w:style w:type="character" w:customStyle="1" w:styleId="31">
    <w:name w:val="批注框文本 Char"/>
    <w:basedOn w:val="20"/>
    <w:link w:val="13"/>
    <w:qFormat/>
    <w:uiPriority w:val="0"/>
    <w:rPr>
      <w:rFonts w:asciiTheme="minorHAnsi" w:hAnsiTheme="minorHAnsi" w:eastAsiaTheme="minorEastAsia" w:cstheme="minorBidi"/>
      <w:kern w:val="2"/>
      <w:sz w:val="18"/>
      <w:szCs w:val="18"/>
    </w:rPr>
  </w:style>
  <w:style w:type="paragraph" w:styleId="32">
    <w:name w:val="List Paragraph"/>
    <w:basedOn w:val="1"/>
    <w:link w:val="42"/>
    <w:qFormat/>
    <w:uiPriority w:val="0"/>
    <w:pPr>
      <w:ind w:firstLine="420" w:firstLineChars="200"/>
    </w:pPr>
  </w:style>
  <w:style w:type="paragraph" w:customStyle="1" w:styleId="33">
    <w:name w:val="附件标题"/>
    <w:basedOn w:val="1"/>
    <w:next w:val="12"/>
    <w:link w:val="34"/>
    <w:qFormat/>
    <w:uiPriority w:val="0"/>
    <w:pPr>
      <w:spacing w:line="360" w:lineRule="auto"/>
      <w:jc w:val="center"/>
      <w:outlineLvl w:val="2"/>
    </w:pPr>
    <w:rPr>
      <w:rFonts w:ascii="宋体" w:hAnsi="宋体" w:eastAsia="宋体" w:cs="Times New Roman"/>
      <w:b/>
      <w:sz w:val="36"/>
    </w:rPr>
  </w:style>
  <w:style w:type="character" w:customStyle="1" w:styleId="34">
    <w:name w:val="附件标题 Char"/>
    <w:basedOn w:val="20"/>
    <w:link w:val="33"/>
    <w:qFormat/>
    <w:uiPriority w:val="0"/>
    <w:rPr>
      <w:rFonts w:ascii="宋体" w:hAnsi="宋体"/>
      <w:b/>
      <w:kern w:val="2"/>
      <w:sz w:val="36"/>
      <w:szCs w:val="24"/>
    </w:rPr>
  </w:style>
  <w:style w:type="character" w:customStyle="1" w:styleId="35">
    <w:name w:val="纯文本 Char"/>
    <w:basedOn w:val="20"/>
    <w:link w:val="12"/>
    <w:qFormat/>
    <w:uiPriority w:val="0"/>
    <w:rPr>
      <w:rFonts w:hAnsi="Courier New" w:cs="Courier New" w:asciiTheme="minorEastAsia" w:eastAsiaTheme="minorEastAsia"/>
      <w:kern w:val="2"/>
      <w:sz w:val="21"/>
      <w:szCs w:val="24"/>
    </w:rPr>
  </w:style>
  <w:style w:type="character" w:customStyle="1" w:styleId="36">
    <w:name w:val="批注文字 Char"/>
    <w:basedOn w:val="20"/>
    <w:link w:val="11"/>
    <w:qFormat/>
    <w:uiPriority w:val="99"/>
    <w:rPr>
      <w:rFonts w:asciiTheme="minorHAnsi" w:hAnsiTheme="minorHAnsi" w:eastAsiaTheme="minorEastAsia" w:cstheme="minorBidi"/>
      <w:kern w:val="2"/>
      <w:sz w:val="21"/>
      <w:szCs w:val="24"/>
    </w:rPr>
  </w:style>
  <w:style w:type="paragraph" w:customStyle="1" w:styleId="37">
    <w:name w:val="5th title—商置工程制度"/>
    <w:qFormat/>
    <w:uiPriority w:val="0"/>
    <w:pPr>
      <w:numPr>
        <w:ilvl w:val="4"/>
        <w:numId w:val="2"/>
      </w:numPr>
      <w:spacing w:line="360" w:lineRule="auto"/>
      <w:outlineLvl w:val="4"/>
    </w:pPr>
    <w:rPr>
      <w:rFonts w:ascii="宋体" w:hAnsi="宋体" w:eastAsia="宋体" w:cs="Times New Roman"/>
      <w:kern w:val="2"/>
      <w:sz w:val="24"/>
      <w:szCs w:val="21"/>
      <w:lang w:val="en-US" w:eastAsia="zh-CN" w:bidi="ar-SA"/>
    </w:rPr>
  </w:style>
  <w:style w:type="paragraph" w:customStyle="1" w:styleId="38">
    <w:name w:val="1st title—商置工程制度"/>
    <w:qFormat/>
    <w:uiPriority w:val="0"/>
    <w:pPr>
      <w:keepNext/>
      <w:numPr>
        <w:ilvl w:val="0"/>
        <w:numId w:val="2"/>
      </w:numPr>
      <w:spacing w:before="100" w:beforeLines="100" w:line="360" w:lineRule="auto"/>
      <w:outlineLvl w:val="0"/>
    </w:pPr>
    <w:rPr>
      <w:rFonts w:ascii="宋体" w:hAnsi="宋体" w:eastAsia="宋体" w:cs="Times New Roman"/>
      <w:b/>
      <w:kern w:val="2"/>
      <w:sz w:val="24"/>
      <w:szCs w:val="21"/>
      <w:lang w:val="en-US" w:eastAsia="zh-CN" w:bidi="ar-SA"/>
    </w:rPr>
  </w:style>
  <w:style w:type="paragraph" w:customStyle="1" w:styleId="39">
    <w:name w:val="2nd title—商置工程制度"/>
    <w:qFormat/>
    <w:uiPriority w:val="0"/>
    <w:pPr>
      <w:numPr>
        <w:ilvl w:val="1"/>
        <w:numId w:val="2"/>
      </w:numPr>
      <w:spacing w:line="360" w:lineRule="auto"/>
      <w:outlineLvl w:val="1"/>
    </w:pPr>
    <w:rPr>
      <w:rFonts w:ascii="宋体" w:hAnsi="宋体" w:eastAsia="宋体" w:cs="Times New Roman"/>
      <w:kern w:val="2"/>
      <w:sz w:val="24"/>
      <w:szCs w:val="21"/>
      <w:lang w:val="en-US" w:eastAsia="zh-CN" w:bidi="ar-SA"/>
    </w:rPr>
  </w:style>
  <w:style w:type="paragraph" w:customStyle="1" w:styleId="40">
    <w:name w:val="3rd title—商置工程制度"/>
    <w:qFormat/>
    <w:uiPriority w:val="0"/>
    <w:pPr>
      <w:numPr>
        <w:ilvl w:val="2"/>
        <w:numId w:val="2"/>
      </w:numPr>
      <w:spacing w:line="360" w:lineRule="auto"/>
      <w:outlineLvl w:val="2"/>
    </w:pPr>
    <w:rPr>
      <w:rFonts w:ascii="宋体" w:hAnsi="宋体" w:eastAsia="宋体" w:cs="Times New Roman"/>
      <w:kern w:val="2"/>
      <w:sz w:val="24"/>
      <w:szCs w:val="21"/>
      <w:lang w:val="en-US" w:eastAsia="zh-CN" w:bidi="ar-SA"/>
    </w:rPr>
  </w:style>
  <w:style w:type="paragraph" w:customStyle="1" w:styleId="41">
    <w:name w:val="4th title—商置工程制度"/>
    <w:qFormat/>
    <w:uiPriority w:val="0"/>
    <w:pPr>
      <w:widowControl w:val="0"/>
      <w:numPr>
        <w:ilvl w:val="3"/>
        <w:numId w:val="2"/>
      </w:numPr>
      <w:spacing w:line="360" w:lineRule="auto"/>
      <w:outlineLvl w:val="3"/>
    </w:pPr>
    <w:rPr>
      <w:rFonts w:ascii="宋体" w:hAnsi="宋体" w:eastAsia="宋体" w:cs="Times New Roman"/>
      <w:kern w:val="2"/>
      <w:sz w:val="24"/>
      <w:szCs w:val="21"/>
      <w:lang w:val="en-US" w:eastAsia="zh-CN" w:bidi="ar-SA"/>
    </w:rPr>
  </w:style>
  <w:style w:type="character" w:customStyle="1" w:styleId="42">
    <w:name w:val="列出段落 Char"/>
    <w:link w:val="32"/>
    <w:qFormat/>
    <w:uiPriority w:val="0"/>
    <w:rPr>
      <w:rFonts w:asciiTheme="minorHAnsi" w:hAnsiTheme="minorHAnsi" w:eastAsiaTheme="minorEastAsia" w:cstheme="minorBidi"/>
      <w:kern w:val="2"/>
      <w:sz w:val="21"/>
      <w:szCs w:val="24"/>
    </w:rPr>
  </w:style>
  <w:style w:type="paragraph" w:customStyle="1" w:styleId="43">
    <w:name w:val="_Style 191"/>
    <w:basedOn w:val="1"/>
    <w:next w:val="32"/>
    <w:qFormat/>
    <w:uiPriority w:val="0"/>
    <w:pPr>
      <w:ind w:firstLine="420" w:firstLineChars="200"/>
    </w:pPr>
    <w:rPr>
      <w:rFonts w:ascii="Calibri" w:hAnsi="Calibri" w:eastAsia="宋体" w:cs="Times New Roman"/>
      <w:szCs w:val="22"/>
    </w:rPr>
  </w:style>
  <w:style w:type="character" w:customStyle="1" w:styleId="44">
    <w:name w:val="批注主题 Char"/>
    <w:basedOn w:val="36"/>
    <w:link w:val="17"/>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91</Pages>
  <Words>241</Words>
  <Characters>243</Characters>
  <Lines>42</Lines>
  <Paragraphs>139</Paragraphs>
  <TotalTime>0</TotalTime>
  <ScaleCrop>false</ScaleCrop>
  <LinksUpToDate>false</LinksUpToDate>
  <CharactersWithSpaces>379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2021-02-01T12:36:00Z</dcterms:created>
  <dc:creator>Administrator</dc:creator>
  <cp:lastModifiedBy>江旭贞</cp:lastModifiedBy>
  <cp:lastPrinted>2021-02-02T06:27:00Z</cp:lastPrinted>
  <dcterms:modified xsi:type="dcterms:W3CDTF">2025-01-08T02:49:53Z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A6A121DED7774C46A15E1A8627E1800E_12</vt:lpwstr>
  </property>
  <property fmtid="{D5CDD505-2E9C-101B-9397-08002B2CF9AE}" pid="4" name="KSOTemplateDocerSaveRecord">
    <vt:lpwstr>eyJoZGlkIjoiZTc5NzJjMTYxYTM2M2Q4MjA2MWU2OTBmZjViOTE4ZWMiLCJ1c2VySWQiOiIzNjg3NzQxNTcifQ==</vt:lpwstr>
  </property>
</Properties>
</file>