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F6F14B">
      <w:pPr>
        <w:spacing w:line="360" w:lineRule="auto"/>
        <w:jc w:val="center"/>
        <w:rPr>
          <w:rFonts w:ascii="黑体" w:hAnsi="黑体" w:eastAsia="黑体" w:cs="Times New Roman"/>
          <w:b/>
          <w:sz w:val="44"/>
          <w:szCs w:val="20"/>
        </w:rPr>
      </w:pPr>
    </w:p>
    <w:p w14:paraId="619371F5">
      <w:pPr>
        <w:spacing w:line="360" w:lineRule="auto"/>
        <w:jc w:val="center"/>
        <w:rPr>
          <w:rFonts w:ascii="黑体" w:hAnsi="黑体" w:eastAsia="黑体" w:cs="Times New Roman"/>
          <w:b/>
          <w:sz w:val="44"/>
          <w:szCs w:val="20"/>
        </w:rPr>
      </w:pPr>
    </w:p>
    <w:p w14:paraId="7087A82E">
      <w:pPr>
        <w:spacing w:line="360" w:lineRule="auto"/>
        <w:jc w:val="center"/>
        <w:rPr>
          <w:rFonts w:ascii="黑体" w:hAnsi="黑体" w:eastAsia="黑体" w:cs="Times New Roman"/>
          <w:b/>
          <w:sz w:val="44"/>
          <w:szCs w:val="20"/>
        </w:rPr>
      </w:pPr>
    </w:p>
    <w:p w14:paraId="1F4BE74C">
      <w:pPr>
        <w:spacing w:line="360" w:lineRule="auto"/>
        <w:jc w:val="center"/>
        <w:rPr>
          <w:rFonts w:ascii="黑体" w:hAnsi="黑体" w:eastAsia="黑体" w:cs="Times New Roman"/>
          <w:b/>
          <w:sz w:val="44"/>
          <w:szCs w:val="20"/>
        </w:rPr>
      </w:pPr>
    </w:p>
    <w:p w14:paraId="3DF50861">
      <w:pPr>
        <w:spacing w:line="360" w:lineRule="auto"/>
        <w:jc w:val="center"/>
        <w:rPr>
          <w:rFonts w:ascii="黑体" w:hAnsi="黑体" w:eastAsia="黑体" w:cs="Times New Roman"/>
          <w:b/>
          <w:sz w:val="44"/>
          <w:szCs w:val="20"/>
        </w:rPr>
      </w:pPr>
    </w:p>
    <w:p w14:paraId="7C4F4CCC">
      <w:pPr>
        <w:spacing w:line="360" w:lineRule="auto"/>
        <w:jc w:val="center"/>
        <w:rPr>
          <w:rFonts w:ascii="黑体" w:hAnsi="黑体" w:eastAsia="黑体" w:cs="Times New Roman"/>
          <w:b/>
          <w:sz w:val="44"/>
          <w:szCs w:val="20"/>
        </w:rPr>
      </w:pPr>
    </w:p>
    <w:p w14:paraId="09422CF7">
      <w:pPr>
        <w:spacing w:line="360" w:lineRule="auto"/>
        <w:jc w:val="center"/>
        <w:rPr>
          <w:rFonts w:ascii="黑体" w:hAnsi="黑体" w:eastAsia="黑体" w:cs="Times New Roman"/>
          <w:b/>
          <w:sz w:val="44"/>
          <w:szCs w:val="20"/>
        </w:rPr>
      </w:pPr>
    </w:p>
    <w:p w14:paraId="1CFE83F6">
      <w:pPr>
        <w:jc w:val="center"/>
        <w:rPr>
          <w:rFonts w:hint="eastAsia" w:ascii="黑体" w:hAnsi="Times New Roman" w:eastAsia="黑体" w:cs="Times New Roman"/>
          <w:b/>
          <w:sz w:val="44"/>
          <w:szCs w:val="20"/>
          <w:lang w:val="en-US" w:eastAsia="zh-CN"/>
        </w:rPr>
      </w:pPr>
      <w:r>
        <w:rPr>
          <w:rFonts w:hint="eastAsia" w:ascii="黑体" w:hAnsi="Times New Roman" w:eastAsia="黑体" w:cs="Times New Roman"/>
          <w:b/>
          <w:sz w:val="44"/>
          <w:szCs w:val="20"/>
          <w:lang w:val="en-US" w:eastAsia="zh-CN"/>
        </w:rPr>
        <w:t>睿印里项目2026-2028年绿植租摆养护服务</w:t>
      </w:r>
    </w:p>
    <w:p w14:paraId="5966256A">
      <w:pPr>
        <w:jc w:val="center"/>
        <w:rPr>
          <w:rFonts w:ascii="宋体" w:hAnsi="宋体" w:eastAsia="宋体" w:cs="Times New Roman"/>
          <w:b/>
          <w:sz w:val="36"/>
          <w:szCs w:val="20"/>
        </w:rPr>
      </w:pPr>
      <w:r>
        <w:rPr>
          <w:rFonts w:hint="eastAsia" w:ascii="黑体" w:hAnsi="Times New Roman" w:eastAsia="黑体" w:cs="Times New Roman"/>
          <w:b/>
          <w:sz w:val="44"/>
          <w:szCs w:val="20"/>
        </w:rPr>
        <w:t>招标文件</w:t>
      </w:r>
    </w:p>
    <w:p w14:paraId="60E39792">
      <w:pPr>
        <w:jc w:val="center"/>
        <w:rPr>
          <w:rFonts w:ascii="宋体" w:hAnsi="宋体" w:eastAsia="宋体" w:cs="Times New Roman"/>
          <w:b/>
          <w:sz w:val="36"/>
          <w:szCs w:val="20"/>
        </w:rPr>
      </w:pPr>
    </w:p>
    <w:p w14:paraId="4DFB7992">
      <w:pPr>
        <w:jc w:val="center"/>
        <w:rPr>
          <w:rFonts w:ascii="宋体" w:hAnsi="宋体" w:eastAsia="宋体" w:cs="Times New Roman"/>
          <w:b/>
          <w:sz w:val="36"/>
          <w:szCs w:val="20"/>
        </w:rPr>
      </w:pPr>
    </w:p>
    <w:p w14:paraId="4373B81F">
      <w:pPr>
        <w:jc w:val="center"/>
        <w:rPr>
          <w:rFonts w:ascii="宋体" w:hAnsi="宋体" w:eastAsia="宋体" w:cs="Times New Roman"/>
          <w:b/>
          <w:sz w:val="36"/>
          <w:szCs w:val="20"/>
        </w:rPr>
      </w:pPr>
    </w:p>
    <w:p w14:paraId="496B4E2F">
      <w:pPr>
        <w:rPr>
          <w:rFonts w:ascii="宋体" w:hAnsi="宋体" w:eastAsia="宋体" w:cs="Times New Roman"/>
          <w:b/>
          <w:sz w:val="36"/>
          <w:szCs w:val="20"/>
        </w:rPr>
      </w:pPr>
    </w:p>
    <w:p w14:paraId="34A34182">
      <w:pPr>
        <w:rPr>
          <w:rFonts w:ascii="宋体" w:hAnsi="宋体" w:eastAsia="宋体" w:cs="Times New Roman"/>
          <w:b/>
          <w:sz w:val="36"/>
          <w:szCs w:val="20"/>
        </w:rPr>
      </w:pPr>
    </w:p>
    <w:p w14:paraId="7614E94C">
      <w:pPr>
        <w:rPr>
          <w:rFonts w:ascii="宋体" w:hAnsi="宋体" w:eastAsia="宋体" w:cs="Times New Roman"/>
          <w:b/>
          <w:sz w:val="36"/>
          <w:szCs w:val="20"/>
        </w:rPr>
      </w:pPr>
    </w:p>
    <w:p w14:paraId="1B46F6FB">
      <w:pPr>
        <w:rPr>
          <w:rFonts w:ascii="宋体" w:hAnsi="宋体" w:eastAsia="宋体" w:cs="Times New Roman"/>
          <w:b/>
          <w:sz w:val="36"/>
          <w:szCs w:val="20"/>
        </w:rPr>
      </w:pPr>
    </w:p>
    <w:p w14:paraId="0C7DC418">
      <w:pPr>
        <w:rPr>
          <w:rFonts w:ascii="宋体" w:hAnsi="宋体" w:eastAsia="宋体" w:cs="Times New Roman"/>
          <w:b/>
          <w:sz w:val="36"/>
          <w:szCs w:val="20"/>
        </w:rPr>
      </w:pPr>
    </w:p>
    <w:p w14:paraId="4FD87614">
      <w:pPr>
        <w:rPr>
          <w:rFonts w:ascii="宋体" w:hAnsi="宋体" w:eastAsia="宋体" w:cs="Times New Roman"/>
          <w:b/>
          <w:sz w:val="36"/>
          <w:szCs w:val="20"/>
        </w:rPr>
      </w:pPr>
    </w:p>
    <w:p w14:paraId="3E36C14C">
      <w:pPr>
        <w:rPr>
          <w:rFonts w:ascii="宋体" w:hAnsi="宋体" w:eastAsia="宋体" w:cs="Times New Roman"/>
          <w:b/>
          <w:sz w:val="36"/>
          <w:szCs w:val="20"/>
        </w:rPr>
      </w:pPr>
    </w:p>
    <w:p w14:paraId="55A246E4">
      <w:pPr>
        <w:snapToGrid w:val="0"/>
        <w:spacing w:line="360" w:lineRule="auto"/>
        <w:ind w:firstLine="2530" w:firstLineChars="900"/>
        <w:rPr>
          <w:rFonts w:ascii="黑体" w:hAnsi="黑体" w:eastAsia="黑体" w:cs="Times New Roman"/>
          <w:b/>
          <w:sz w:val="28"/>
          <w:szCs w:val="20"/>
        </w:rPr>
      </w:pPr>
      <w:r>
        <w:rPr>
          <w:rFonts w:hint="eastAsia" w:ascii="黑体" w:hAnsi="黑体" w:eastAsia="黑体" w:cs="Times New Roman"/>
          <w:b/>
          <w:sz w:val="28"/>
          <w:szCs w:val="20"/>
        </w:rPr>
        <w:t>深圳市睿印商业管理有限公司</w:t>
      </w:r>
    </w:p>
    <w:p w14:paraId="4D868134">
      <w:pPr>
        <w:snapToGrid w:val="0"/>
        <w:spacing w:line="360" w:lineRule="auto"/>
        <w:ind w:firstLine="3092" w:firstLineChars="1100"/>
        <w:rPr>
          <w:rFonts w:ascii="黑体" w:hAnsi="黑体" w:eastAsia="黑体" w:cs="Times New Roman"/>
          <w:b/>
          <w:sz w:val="28"/>
          <w:szCs w:val="20"/>
        </w:rPr>
      </w:pPr>
      <w:r>
        <w:rPr>
          <w:rFonts w:hint="eastAsia" w:ascii="黑体" w:hAnsi="黑体" w:eastAsia="黑体" w:cs="Times New Roman"/>
          <w:b/>
          <w:sz w:val="28"/>
          <w:szCs w:val="20"/>
        </w:rPr>
        <w:t>【202</w:t>
      </w:r>
      <w:r>
        <w:rPr>
          <w:rFonts w:hint="eastAsia" w:ascii="黑体" w:hAnsi="黑体" w:eastAsia="黑体" w:cs="Times New Roman"/>
          <w:b/>
          <w:sz w:val="28"/>
          <w:szCs w:val="20"/>
          <w:lang w:val="en-US" w:eastAsia="zh-CN"/>
        </w:rPr>
        <w:t>6</w:t>
      </w:r>
      <w:r>
        <w:rPr>
          <w:rFonts w:hint="eastAsia" w:ascii="黑体" w:hAnsi="黑体" w:eastAsia="黑体" w:cs="Times New Roman"/>
          <w:b/>
          <w:sz w:val="28"/>
          <w:szCs w:val="20"/>
        </w:rPr>
        <w:t>】年【</w:t>
      </w:r>
      <w:r>
        <w:rPr>
          <w:rFonts w:hint="eastAsia" w:ascii="黑体" w:hAnsi="黑体" w:eastAsia="黑体" w:cs="Times New Roman"/>
          <w:b/>
          <w:sz w:val="28"/>
          <w:szCs w:val="20"/>
          <w:lang w:val="en-US" w:eastAsia="zh-CN"/>
        </w:rPr>
        <w:t>7</w:t>
      </w:r>
      <w:r>
        <w:rPr>
          <w:rFonts w:hint="eastAsia" w:ascii="黑体" w:hAnsi="黑体" w:eastAsia="黑体" w:cs="Times New Roman"/>
          <w:b/>
          <w:sz w:val="28"/>
          <w:szCs w:val="20"/>
        </w:rPr>
        <w:t>】月</w:t>
      </w:r>
    </w:p>
    <w:p w14:paraId="3C1782B4">
      <w:pPr>
        <w:snapToGrid w:val="0"/>
        <w:spacing w:line="360" w:lineRule="auto"/>
        <w:ind w:firstLine="3092" w:firstLineChars="1100"/>
        <w:rPr>
          <w:rFonts w:ascii="黑体" w:hAnsi="黑体" w:eastAsia="黑体" w:cs="Times New Roman"/>
          <w:b/>
          <w:sz w:val="28"/>
          <w:szCs w:val="20"/>
        </w:rPr>
      </w:pPr>
    </w:p>
    <w:p w14:paraId="6CFE12EC">
      <w:pPr>
        <w:snapToGrid w:val="0"/>
        <w:spacing w:line="360" w:lineRule="auto"/>
        <w:ind w:firstLine="3092" w:firstLineChars="1100"/>
        <w:rPr>
          <w:rFonts w:ascii="黑体" w:hAnsi="黑体" w:eastAsia="黑体" w:cs="Times New Roman"/>
          <w:b/>
          <w:sz w:val="28"/>
          <w:szCs w:val="20"/>
        </w:rPr>
      </w:pPr>
    </w:p>
    <w:p w14:paraId="6A28D846">
      <w:pPr>
        <w:snapToGrid w:val="0"/>
        <w:spacing w:line="400" w:lineRule="exact"/>
        <w:jc w:val="center"/>
        <w:rPr>
          <w:rFonts w:ascii="华文细黑" w:hAnsi="华文细黑" w:eastAsia="华文细黑" w:cs="Times New Roman"/>
          <w:b/>
          <w:sz w:val="30"/>
          <w:szCs w:val="30"/>
        </w:rPr>
      </w:pPr>
      <w:r>
        <w:rPr>
          <w:rFonts w:hint="eastAsia" w:ascii="华文细黑" w:hAnsi="华文细黑" w:eastAsia="华文细黑" w:cs="Times New Roman"/>
          <w:b/>
          <w:sz w:val="30"/>
          <w:szCs w:val="30"/>
        </w:rPr>
        <w:t>目   录</w:t>
      </w:r>
    </w:p>
    <w:p w14:paraId="3BFDEF0A">
      <w:pPr>
        <w:snapToGrid w:val="0"/>
        <w:spacing w:line="400" w:lineRule="exact"/>
        <w:jc w:val="center"/>
        <w:rPr>
          <w:rFonts w:ascii="华文细黑" w:hAnsi="华文细黑" w:eastAsia="华文细黑" w:cs="Times New Roman"/>
          <w:b/>
          <w:sz w:val="30"/>
          <w:szCs w:val="30"/>
        </w:rPr>
      </w:pPr>
    </w:p>
    <w:p w14:paraId="17C824E8">
      <w:pPr>
        <w:snapToGrid w:val="0"/>
        <w:spacing w:line="360" w:lineRule="auto"/>
        <w:jc w:val="center"/>
        <w:rPr>
          <w:rFonts w:hint="eastAsia" w:ascii="宋体" w:hAnsi="宋体" w:eastAsia="宋体" w:cs="宋体"/>
          <w:b w:val="0"/>
          <w:bCs/>
          <w:sz w:val="24"/>
          <w:szCs w:val="24"/>
        </w:rPr>
      </w:pPr>
    </w:p>
    <w:p w14:paraId="077A2813">
      <w:pPr>
        <w:pStyle w:val="16"/>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TOC \o "1-3" \u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第一部分 招标公告</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_Toc8053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p>
    <w:p w14:paraId="6C42382C">
      <w:pPr>
        <w:pStyle w:val="16"/>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第二部分 投标须知</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_Toc11682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6</w:t>
      </w:r>
      <w:r>
        <w:rPr>
          <w:rFonts w:hint="eastAsia" w:ascii="宋体" w:hAnsi="宋体" w:eastAsia="宋体" w:cs="宋体"/>
          <w:b/>
          <w:bCs/>
          <w:sz w:val="24"/>
          <w:szCs w:val="24"/>
        </w:rPr>
        <w:fldChar w:fldCharType="end"/>
      </w:r>
    </w:p>
    <w:p w14:paraId="38C687EE">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投标须知前附表</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_Toc25804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6</w:t>
      </w:r>
      <w:r>
        <w:rPr>
          <w:rFonts w:hint="eastAsia" w:ascii="宋体" w:hAnsi="宋体" w:eastAsia="宋体" w:cs="宋体"/>
          <w:b/>
          <w:bCs/>
          <w:sz w:val="24"/>
          <w:szCs w:val="24"/>
        </w:rPr>
        <w:fldChar w:fldCharType="end"/>
      </w:r>
    </w:p>
    <w:p w14:paraId="7E722298">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第一章 总则</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_Toc31147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8</w:t>
      </w:r>
      <w:r>
        <w:rPr>
          <w:rFonts w:hint="eastAsia" w:ascii="宋体" w:hAnsi="宋体" w:eastAsia="宋体" w:cs="宋体"/>
          <w:b/>
          <w:bCs/>
          <w:sz w:val="24"/>
          <w:szCs w:val="24"/>
        </w:rPr>
        <w:fldChar w:fldCharType="end"/>
      </w:r>
    </w:p>
    <w:p w14:paraId="115FAFFB">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第二章 招标文件</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_Toc11687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9</w:t>
      </w:r>
      <w:r>
        <w:rPr>
          <w:rFonts w:hint="eastAsia" w:ascii="宋体" w:hAnsi="宋体" w:eastAsia="宋体" w:cs="宋体"/>
          <w:b/>
          <w:bCs/>
          <w:sz w:val="24"/>
          <w:szCs w:val="24"/>
        </w:rPr>
        <w:fldChar w:fldCharType="end"/>
      </w:r>
    </w:p>
    <w:p w14:paraId="500F2482">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第三章 投标文件</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_Toc5335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10</w:t>
      </w:r>
      <w:r>
        <w:rPr>
          <w:rFonts w:hint="eastAsia" w:ascii="宋体" w:hAnsi="宋体" w:eastAsia="宋体" w:cs="宋体"/>
          <w:b/>
          <w:bCs/>
          <w:sz w:val="24"/>
          <w:szCs w:val="24"/>
        </w:rPr>
        <w:fldChar w:fldCharType="end"/>
      </w:r>
    </w:p>
    <w:p w14:paraId="62E7FD61">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第四章 投标文件的递交</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_Toc1297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13</w:t>
      </w:r>
      <w:r>
        <w:rPr>
          <w:rFonts w:hint="eastAsia" w:ascii="宋体" w:hAnsi="宋体" w:eastAsia="宋体" w:cs="宋体"/>
          <w:b/>
          <w:bCs/>
          <w:sz w:val="24"/>
          <w:szCs w:val="24"/>
        </w:rPr>
        <w:fldChar w:fldCharType="end"/>
      </w:r>
    </w:p>
    <w:p w14:paraId="5043D620">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第五章 开标和评标</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_Toc30068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14</w:t>
      </w:r>
      <w:r>
        <w:rPr>
          <w:rFonts w:hint="eastAsia" w:ascii="宋体" w:hAnsi="宋体" w:eastAsia="宋体" w:cs="宋体"/>
          <w:b/>
          <w:bCs/>
          <w:sz w:val="24"/>
          <w:szCs w:val="24"/>
        </w:rPr>
        <w:fldChar w:fldCharType="end"/>
      </w:r>
    </w:p>
    <w:p w14:paraId="2B693C8C">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第六章 合同的授予</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_Toc2499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19</w:t>
      </w:r>
      <w:r>
        <w:rPr>
          <w:rFonts w:hint="eastAsia" w:ascii="宋体" w:hAnsi="宋体" w:eastAsia="宋体" w:cs="宋体"/>
          <w:b/>
          <w:bCs/>
          <w:sz w:val="24"/>
          <w:szCs w:val="24"/>
        </w:rPr>
        <w:fldChar w:fldCharType="end"/>
      </w:r>
    </w:p>
    <w:p w14:paraId="05C403F1">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第七章 投标文件否决性条款摘要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_Toc25180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20</w:t>
      </w:r>
      <w:r>
        <w:rPr>
          <w:rFonts w:hint="eastAsia" w:ascii="宋体" w:hAnsi="宋体" w:eastAsia="宋体" w:cs="宋体"/>
          <w:b/>
          <w:bCs/>
          <w:sz w:val="24"/>
          <w:szCs w:val="24"/>
        </w:rPr>
        <w:fldChar w:fldCharType="end"/>
      </w:r>
    </w:p>
    <w:p w14:paraId="4EBF8C3B">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w:t>
      </w:r>
      <w:r>
        <w:rPr>
          <w:rFonts w:hint="eastAsia" w:ascii="宋体" w:hAnsi="宋体" w:eastAsia="宋体" w:cs="宋体"/>
          <w:b/>
          <w:bCs/>
          <w:sz w:val="24"/>
          <w:szCs w:val="24"/>
          <w:lang w:val="en-US" w:eastAsia="zh-CN"/>
        </w:rPr>
        <w:t>八</w:t>
      </w:r>
      <w:r>
        <w:rPr>
          <w:rFonts w:hint="eastAsia" w:ascii="宋体" w:hAnsi="宋体" w:eastAsia="宋体" w:cs="宋体"/>
          <w:b/>
          <w:bCs/>
          <w:sz w:val="24"/>
          <w:szCs w:val="24"/>
        </w:rPr>
        <w:t xml:space="preserve">章 </w:t>
      </w:r>
      <w:r>
        <w:rPr>
          <w:rFonts w:hint="eastAsia" w:ascii="宋体" w:hAnsi="宋体" w:eastAsia="宋体" w:cs="宋体"/>
          <w:b/>
          <w:bCs/>
          <w:sz w:val="24"/>
          <w:szCs w:val="24"/>
          <w:lang w:val="en-US" w:eastAsia="zh-CN"/>
        </w:rPr>
        <w:t>质疑/投诉的处理</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_Toc1586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22</w:t>
      </w:r>
      <w:r>
        <w:rPr>
          <w:rFonts w:hint="eastAsia" w:ascii="宋体" w:hAnsi="宋体" w:eastAsia="宋体" w:cs="宋体"/>
          <w:b/>
          <w:bCs/>
          <w:sz w:val="24"/>
          <w:szCs w:val="24"/>
        </w:rPr>
        <w:fldChar w:fldCharType="end"/>
      </w:r>
    </w:p>
    <w:p w14:paraId="6C9CEC9E">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w:t>
      </w:r>
      <w:r>
        <w:rPr>
          <w:rFonts w:hint="eastAsia" w:ascii="宋体" w:hAnsi="宋体" w:eastAsia="宋体" w:cs="宋体"/>
          <w:b/>
          <w:bCs/>
          <w:sz w:val="24"/>
          <w:szCs w:val="24"/>
          <w:lang w:val="en-US" w:eastAsia="zh-CN"/>
        </w:rPr>
        <w:t>九</w:t>
      </w:r>
      <w:r>
        <w:rPr>
          <w:rFonts w:hint="eastAsia" w:ascii="宋体" w:hAnsi="宋体" w:eastAsia="宋体" w:cs="宋体"/>
          <w:b/>
          <w:bCs/>
          <w:sz w:val="24"/>
          <w:szCs w:val="24"/>
        </w:rPr>
        <w:t xml:space="preserve">章 </w:t>
      </w:r>
      <w:r>
        <w:rPr>
          <w:rFonts w:hint="eastAsia" w:ascii="宋体" w:hAnsi="宋体" w:eastAsia="宋体" w:cs="宋体"/>
          <w:b/>
          <w:bCs/>
          <w:sz w:val="24"/>
          <w:szCs w:val="24"/>
          <w:lang w:val="en-US" w:eastAsia="zh-CN"/>
        </w:rPr>
        <w:t>其他</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_Toc1860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24</w:t>
      </w:r>
      <w:r>
        <w:rPr>
          <w:rFonts w:hint="eastAsia" w:ascii="宋体" w:hAnsi="宋体" w:eastAsia="宋体" w:cs="宋体"/>
          <w:b/>
          <w:bCs/>
          <w:sz w:val="24"/>
          <w:szCs w:val="24"/>
        </w:rPr>
        <w:fldChar w:fldCharType="end"/>
      </w:r>
    </w:p>
    <w:p w14:paraId="47048D85">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w:t>
      </w:r>
      <w:r>
        <w:rPr>
          <w:rFonts w:hint="eastAsia" w:ascii="宋体" w:hAnsi="宋体" w:eastAsia="宋体" w:cs="宋体"/>
          <w:b/>
          <w:bCs/>
          <w:sz w:val="24"/>
          <w:szCs w:val="24"/>
          <w:lang w:val="en-US" w:eastAsia="zh-CN"/>
        </w:rPr>
        <w:t>十</w:t>
      </w:r>
      <w:r>
        <w:rPr>
          <w:rFonts w:hint="eastAsia" w:ascii="宋体" w:hAnsi="宋体" w:eastAsia="宋体" w:cs="宋体"/>
          <w:b/>
          <w:bCs/>
          <w:sz w:val="24"/>
          <w:szCs w:val="24"/>
        </w:rPr>
        <w:t xml:space="preserve">章 </w:t>
      </w:r>
      <w:r>
        <w:rPr>
          <w:rFonts w:hint="eastAsia" w:ascii="宋体" w:hAnsi="宋体" w:eastAsia="宋体" w:cs="宋体"/>
          <w:b/>
          <w:bCs/>
          <w:sz w:val="24"/>
          <w:szCs w:val="24"/>
          <w:lang w:val="en-US" w:eastAsia="zh-CN"/>
        </w:rPr>
        <w:t>致投标人</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_Toc7680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25</w:t>
      </w:r>
      <w:r>
        <w:rPr>
          <w:rFonts w:hint="eastAsia" w:ascii="宋体" w:hAnsi="宋体" w:eastAsia="宋体" w:cs="宋体"/>
          <w:b/>
          <w:bCs/>
          <w:sz w:val="24"/>
          <w:szCs w:val="24"/>
        </w:rPr>
        <w:fldChar w:fldCharType="end"/>
      </w:r>
    </w:p>
    <w:p w14:paraId="0A260DFF">
      <w:pPr>
        <w:pStyle w:val="16"/>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第三部分 投标书格式</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_Toc11490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p>
    <w:p w14:paraId="2B72977C">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商务标部分</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_Toc25643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p>
    <w:p w14:paraId="699AE8D0">
      <w:pPr>
        <w:pStyle w:val="17"/>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lang w:val="en-US" w:eastAsia="zh-CN"/>
        </w:rPr>
        <w:t>资信</w:t>
      </w:r>
      <w:r>
        <w:rPr>
          <w:rFonts w:hint="eastAsia" w:ascii="宋体" w:hAnsi="宋体" w:eastAsia="宋体" w:cs="宋体"/>
          <w:b/>
          <w:bCs/>
          <w:sz w:val="24"/>
          <w:szCs w:val="24"/>
        </w:rPr>
        <w:t>技术标部分</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_Toc15090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34</w:t>
      </w:r>
      <w:r>
        <w:rPr>
          <w:rFonts w:hint="eastAsia" w:ascii="宋体" w:hAnsi="宋体" w:eastAsia="宋体" w:cs="宋体"/>
          <w:b/>
          <w:bCs/>
          <w:sz w:val="24"/>
          <w:szCs w:val="24"/>
        </w:rPr>
        <w:fldChar w:fldCharType="end"/>
      </w:r>
    </w:p>
    <w:p w14:paraId="4B09E3E4">
      <w:pPr>
        <w:pStyle w:val="16"/>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第四部分 招标要求及服务标准</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_Toc1896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39</w:t>
      </w:r>
      <w:r>
        <w:rPr>
          <w:rFonts w:hint="eastAsia" w:ascii="宋体" w:hAnsi="宋体" w:eastAsia="宋体" w:cs="宋体"/>
          <w:b/>
          <w:bCs/>
          <w:sz w:val="24"/>
          <w:szCs w:val="24"/>
        </w:rPr>
        <w:fldChar w:fldCharType="end"/>
      </w:r>
    </w:p>
    <w:p w14:paraId="56B44798">
      <w:pPr>
        <w:pStyle w:val="16"/>
        <w:tabs>
          <w:tab w:val="right" w:leader="dot" w:pos="8306"/>
        </w:tabs>
        <w:spacing w:line="360" w:lineRule="auto"/>
        <w:rPr>
          <w:rFonts w:hint="eastAsia" w:ascii="宋体" w:hAnsi="宋体" w:eastAsia="宋体" w:cs="宋体"/>
          <w:b/>
          <w:bCs/>
          <w:sz w:val="24"/>
          <w:szCs w:val="24"/>
        </w:rPr>
      </w:pPr>
      <w:r>
        <w:rPr>
          <w:rFonts w:hint="eastAsia" w:ascii="宋体" w:hAnsi="宋体" w:eastAsia="宋体" w:cs="宋体"/>
          <w:b/>
          <w:bCs/>
          <w:sz w:val="24"/>
          <w:szCs w:val="24"/>
        </w:rPr>
        <w:t>第五部分 招标文件附件</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_Toc7064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40</w:t>
      </w:r>
      <w:r>
        <w:rPr>
          <w:rFonts w:hint="eastAsia" w:ascii="宋体" w:hAnsi="宋体" w:eastAsia="宋体" w:cs="宋体"/>
          <w:b/>
          <w:bCs/>
          <w:sz w:val="24"/>
          <w:szCs w:val="24"/>
        </w:rPr>
        <w:fldChar w:fldCharType="end"/>
      </w:r>
    </w:p>
    <w:p w14:paraId="1C034C32">
      <w:pPr>
        <w:snapToGrid w:val="0"/>
        <w:spacing w:line="360" w:lineRule="auto"/>
        <w:jc w:val="center"/>
        <w:rPr>
          <w:rFonts w:hint="eastAsia" w:ascii="宋体" w:hAnsi="宋体" w:eastAsia="宋体" w:cs="宋体"/>
          <w:b/>
          <w:bCs/>
          <w:sz w:val="24"/>
          <w:szCs w:val="24"/>
        </w:rPr>
        <w:sectPr>
          <w:headerReference r:id="rId3" w:type="default"/>
          <w:footerReference r:id="rId4" w:type="default"/>
          <w:pgSz w:w="11906" w:h="16838"/>
          <w:pgMar w:top="1440" w:right="1800" w:bottom="1440" w:left="1800" w:header="851" w:footer="992" w:gutter="0"/>
          <w:pgNumType w:fmt="upperRoman" w:start="1"/>
          <w:cols w:space="720" w:num="1"/>
          <w:docGrid w:type="lines" w:linePitch="312" w:charSpace="0"/>
        </w:sectPr>
      </w:pPr>
      <w:r>
        <w:rPr>
          <w:rFonts w:hint="eastAsia" w:ascii="宋体" w:hAnsi="宋体" w:eastAsia="宋体" w:cs="宋体"/>
          <w:b/>
          <w:bCs/>
          <w:sz w:val="24"/>
          <w:szCs w:val="24"/>
        </w:rPr>
        <w:fldChar w:fldCharType="end"/>
      </w:r>
    </w:p>
    <w:p w14:paraId="458ECCF7">
      <w:pPr>
        <w:spacing w:line="440" w:lineRule="exact"/>
        <w:jc w:val="center"/>
        <w:outlineLvl w:val="0"/>
        <w:rPr>
          <w:rFonts w:ascii="宋体" w:hAnsi="宋体" w:eastAsia="宋体" w:cs="Times New Roman"/>
          <w:b/>
          <w:sz w:val="38"/>
          <w:szCs w:val="20"/>
        </w:rPr>
      </w:pPr>
      <w:bookmarkStart w:id="0" w:name="_Toc8053"/>
      <w:r>
        <w:rPr>
          <w:rFonts w:hint="eastAsia" w:ascii="宋体" w:hAnsi="宋体" w:eastAsia="宋体" w:cs="Times New Roman"/>
          <w:b/>
          <w:sz w:val="38"/>
          <w:szCs w:val="20"/>
        </w:rPr>
        <w:t>第一部分 招标公告</w:t>
      </w:r>
      <w:bookmarkEnd w:id="0"/>
    </w:p>
    <w:p w14:paraId="1259FF6B">
      <w:pPr>
        <w:spacing w:line="560" w:lineRule="exact"/>
        <w:ind w:left="1" w:firstLine="530" w:firstLineChars="221"/>
        <w:rPr>
          <w:rFonts w:ascii="宋体" w:hAnsi="宋体" w:eastAsia="宋体"/>
          <w:sz w:val="24"/>
          <w:szCs w:val="24"/>
        </w:rPr>
      </w:pPr>
      <w:r>
        <w:rPr>
          <w:rFonts w:hint="eastAsia" w:ascii="宋体" w:hAnsi="宋体" w:eastAsia="宋体"/>
          <w:sz w:val="24"/>
          <w:szCs w:val="24"/>
        </w:rPr>
        <w:t>深圳市睿印商业管理有限公司(以下简称“睿印商业”)拟对睿印商业管辖的</w:t>
      </w:r>
      <w:r>
        <w:rPr>
          <w:rFonts w:hint="eastAsia" w:ascii="宋体" w:hAnsi="宋体" w:eastAsia="宋体"/>
          <w:sz w:val="24"/>
          <w:szCs w:val="24"/>
          <w:highlight w:val="lightGray"/>
          <w:lang w:val="en-US" w:eastAsia="zh-CN"/>
        </w:rPr>
        <w:t>睿印里项目2026-2028年绿植租摆养护服务</w:t>
      </w:r>
      <w:r>
        <w:rPr>
          <w:rFonts w:hint="eastAsia" w:ascii="宋体" w:hAnsi="宋体" w:eastAsia="宋体"/>
          <w:sz w:val="24"/>
          <w:szCs w:val="24"/>
        </w:rPr>
        <w:t>进行公开招标，欢迎符合资质要求的公司积极参与。</w:t>
      </w:r>
    </w:p>
    <w:p w14:paraId="21A85DA0">
      <w:pPr>
        <w:pStyle w:val="29"/>
        <w:spacing w:line="560" w:lineRule="exact"/>
        <w:ind w:firstLine="554" w:firstLineChars="230"/>
        <w:jc w:val="left"/>
        <w:rPr>
          <w:rFonts w:ascii="宋体" w:hAnsi="宋体"/>
          <w:sz w:val="24"/>
          <w:szCs w:val="24"/>
        </w:rPr>
      </w:pPr>
      <w:r>
        <w:rPr>
          <w:rFonts w:hint="eastAsia" w:ascii="宋体" w:hAnsi="宋体"/>
          <w:b/>
          <w:sz w:val="24"/>
          <w:szCs w:val="24"/>
        </w:rPr>
        <w:t>一、项目名称：</w:t>
      </w:r>
      <w:r>
        <w:rPr>
          <w:rFonts w:hint="eastAsia" w:ascii="宋体" w:hAnsi="宋体"/>
          <w:b w:val="0"/>
          <w:bCs/>
          <w:sz w:val="24"/>
          <w:szCs w:val="24"/>
          <w:highlight w:val="yellow"/>
          <w:lang w:val="en-US" w:eastAsia="zh-CN"/>
        </w:rPr>
        <w:t>睿印里项目2026-2028年绿植租摆养护服务</w:t>
      </w:r>
    </w:p>
    <w:p w14:paraId="531C8DFA">
      <w:pPr>
        <w:pStyle w:val="29"/>
        <w:spacing w:line="560" w:lineRule="exact"/>
        <w:ind w:firstLine="554" w:firstLineChars="230"/>
        <w:jc w:val="left"/>
        <w:rPr>
          <w:rFonts w:ascii="宋体" w:hAnsi="宋体"/>
          <w:b/>
          <w:sz w:val="24"/>
          <w:szCs w:val="24"/>
        </w:rPr>
      </w:pPr>
      <w:r>
        <w:rPr>
          <w:rFonts w:hint="eastAsia" w:ascii="宋体" w:hAnsi="宋体"/>
          <w:b/>
          <w:sz w:val="24"/>
          <w:szCs w:val="24"/>
        </w:rPr>
        <w:t>二、项目概况及招标内容</w:t>
      </w:r>
    </w:p>
    <w:p w14:paraId="30355062">
      <w:pPr>
        <w:pStyle w:val="29"/>
        <w:spacing w:line="560" w:lineRule="exact"/>
        <w:ind w:firstLine="552" w:firstLineChars="230"/>
        <w:jc w:val="left"/>
        <w:rPr>
          <w:rFonts w:hint="eastAsia" w:ascii="宋体" w:hAnsi="宋体" w:cs="宋体"/>
          <w:sz w:val="24"/>
          <w:szCs w:val="24"/>
          <w:highlight w:val="none"/>
        </w:rPr>
      </w:pPr>
      <w:r>
        <w:rPr>
          <w:rFonts w:hint="eastAsia" w:ascii="宋体" w:hAnsi="宋体"/>
          <w:sz w:val="24"/>
          <w:szCs w:val="24"/>
        </w:rPr>
        <w:t>（</w:t>
      </w:r>
      <w:r>
        <w:rPr>
          <w:rFonts w:hint="eastAsia" w:ascii="宋体" w:hAnsi="宋体" w:cs="宋体"/>
          <w:sz w:val="24"/>
          <w:szCs w:val="24"/>
        </w:rPr>
        <w:t>一）项目概况：</w:t>
      </w:r>
      <w:r>
        <w:rPr>
          <w:rFonts w:hint="default" w:ascii="宋体" w:hAnsi="宋体" w:eastAsia="宋体"/>
          <w:b/>
          <w:bCs/>
          <w:sz w:val="24"/>
          <w:szCs w:val="24"/>
          <w:highlight w:val="none"/>
          <w:lang w:val="en-US" w:eastAsia="zh-CN"/>
        </w:rPr>
        <w:t>‌</w:t>
      </w:r>
      <w:r>
        <w:rPr>
          <w:rFonts w:hint="default" w:ascii="宋体" w:hAnsi="宋体" w:eastAsia="宋体"/>
          <w:b/>
          <w:bCs/>
          <w:sz w:val="24"/>
          <w:szCs w:val="24"/>
          <w:highlight w:val="none"/>
          <w:lang w:val="en-US" w:eastAsia="zh-CN"/>
        </w:rPr>
        <w:fldChar w:fldCharType="begin"/>
      </w:r>
      <w:r>
        <w:rPr>
          <w:rFonts w:hint="default" w:ascii="宋体" w:hAnsi="宋体" w:eastAsia="宋体"/>
          <w:b/>
          <w:bCs/>
          <w:sz w:val="24"/>
          <w:szCs w:val="24"/>
          <w:highlight w:val="none"/>
          <w:lang w:val="en-US" w:eastAsia="zh-CN"/>
        </w:rPr>
        <w:instrText xml:space="preserve"> HYPERLINK "https://www.baidu.com/s?rsv_dl=re_dqa_generate&amp;sa=re_dqa_generate&amp;wd=%E6%B7%B1%E9%93%81%E6%87%BF%E5%BA%9C%E7%9D%BF%E5%8D%B0%E9%87%8C&amp;rsv_pq=99058ffd001ae302&amp;oq=%E6%B7%B1%E9%93%81%E6%87%BF%E5%BA%9C%E7%9D%BF%E5%8D%B0%E9%87%8C%E7%AE%80%E4%BB%8B&amp;rsv_t=0f82GSuu1G4oz/5J6gKyKiQCbB61GrXnC5ibWVPQi9gqA+wLO3YQcOr+2JM&amp;tn=baidu&amp;ie=utf-8" \t "https://www.baidu.com/_blank" </w:instrText>
      </w:r>
      <w:r>
        <w:rPr>
          <w:rFonts w:hint="default" w:ascii="宋体" w:hAnsi="宋体" w:eastAsia="宋体"/>
          <w:b/>
          <w:bCs/>
          <w:sz w:val="24"/>
          <w:szCs w:val="24"/>
          <w:highlight w:val="none"/>
          <w:lang w:val="en-US" w:eastAsia="zh-CN"/>
        </w:rPr>
        <w:fldChar w:fldCharType="separate"/>
      </w:r>
      <w:r>
        <w:rPr>
          <w:rFonts w:hint="default" w:ascii="宋体" w:hAnsi="宋体" w:eastAsia="宋体"/>
          <w:b/>
          <w:bCs/>
          <w:sz w:val="24"/>
          <w:szCs w:val="24"/>
          <w:highlight w:val="none"/>
          <w:lang w:val="en-US" w:eastAsia="zh-CN"/>
        </w:rPr>
        <w:t>深铁懿府睿印里</w:t>
      </w:r>
      <w:r>
        <w:rPr>
          <w:rFonts w:hint="default" w:ascii="宋体" w:hAnsi="宋体" w:eastAsia="宋体"/>
          <w:b/>
          <w:bCs/>
          <w:sz w:val="24"/>
          <w:szCs w:val="24"/>
          <w:highlight w:val="none"/>
          <w:lang w:val="en-US" w:eastAsia="zh-CN"/>
        </w:rPr>
        <w:fldChar w:fldCharType="end"/>
      </w:r>
      <w:r>
        <w:rPr>
          <w:rFonts w:hint="eastAsia" w:ascii="宋体" w:hAnsi="宋体" w:eastAsia="宋体"/>
          <w:b/>
          <w:bCs/>
          <w:sz w:val="24"/>
          <w:szCs w:val="24"/>
          <w:highlight w:val="none"/>
          <w:lang w:val="en-US" w:eastAsia="zh-CN"/>
        </w:rPr>
        <w:t>项目</w:t>
      </w:r>
      <w:r>
        <w:rPr>
          <w:rFonts w:hint="eastAsia" w:ascii="宋体" w:hAnsi="宋体" w:eastAsia="宋体"/>
          <w:sz w:val="24"/>
          <w:szCs w:val="24"/>
          <w:highlight w:val="none"/>
          <w:lang w:val="en-US" w:eastAsia="zh-CN"/>
        </w:rPr>
        <w:t>：是一座位于深圳南山区的社区商业中心，由深铁商业携手印力集团共同打造，面向泛安托山片区的中产家庭客群和高知政要精英，并融合片区极致自然景观与人文艺术，极大程度上</w:t>
      </w:r>
      <w:r>
        <w:rPr>
          <w:rFonts w:hint="eastAsia" w:ascii="宋体" w:hAnsi="宋体" w:eastAsia="宋体" w:cs="宋体"/>
          <w:sz w:val="24"/>
          <w:szCs w:val="24"/>
          <w:highlight w:val="none"/>
          <w:lang w:val="en-US" w:eastAsia="zh-CN"/>
        </w:rPr>
        <w:t>便捷了社区民众的购物体验，立足品质，构建更具特色的邻里社区文化，为城市带来全新的生活想象，该项目于2</w:t>
      </w:r>
      <w:bookmarkStart w:id="138" w:name="_GoBack"/>
      <w:bookmarkEnd w:id="138"/>
      <w:r>
        <w:rPr>
          <w:rFonts w:hint="eastAsia" w:ascii="宋体" w:hAnsi="宋体" w:eastAsia="宋体" w:cs="宋体"/>
          <w:sz w:val="24"/>
          <w:szCs w:val="24"/>
          <w:highlight w:val="none"/>
          <w:lang w:val="en-US" w:eastAsia="zh-CN"/>
        </w:rPr>
        <w:t>024年8月31日正式开业，商业体量2万㎡</w:t>
      </w:r>
      <w:r>
        <w:rPr>
          <w:rFonts w:hint="default" w:ascii="宋体" w:hAnsi="宋体" w:eastAsia="宋体" w:cs="宋体"/>
          <w:sz w:val="24"/>
          <w:szCs w:val="24"/>
          <w:highlight w:val="none"/>
          <w:lang w:val="en-US" w:eastAsia="zh-CN"/>
        </w:rPr>
        <w:t>‌。</w:t>
      </w:r>
    </w:p>
    <w:p w14:paraId="026F12EF">
      <w:pPr>
        <w:spacing w:line="560" w:lineRule="exact"/>
        <w:ind w:left="1" w:firstLine="530" w:firstLineChars="221"/>
        <w:rPr>
          <w:rFonts w:hint="eastAsia" w:ascii="宋体" w:hAnsi="宋体" w:eastAsia="宋体" w:cs="宋体"/>
          <w:sz w:val="24"/>
          <w:szCs w:val="24"/>
        </w:rPr>
      </w:pPr>
      <w:r>
        <w:rPr>
          <w:rFonts w:hint="eastAsia" w:ascii="宋体" w:hAnsi="宋体" w:eastAsia="宋体" w:cs="宋体"/>
          <w:sz w:val="24"/>
          <w:szCs w:val="24"/>
        </w:rPr>
        <w:t>（二）招标内容：</w:t>
      </w:r>
      <w:r>
        <w:rPr>
          <w:rFonts w:hint="eastAsia" w:ascii="宋体" w:hAnsi="宋体" w:eastAsia="宋体" w:cs="宋体"/>
          <w:sz w:val="24"/>
          <w:szCs w:val="24"/>
          <w:lang w:val="en-US" w:eastAsia="zh-CN"/>
        </w:rPr>
        <w:t>本项目为睿印里2026—2028年绿植租摆养护服务</w:t>
      </w:r>
      <w:r>
        <w:rPr>
          <w:rFonts w:hint="eastAsia" w:ascii="宋体" w:hAnsi="宋体" w:eastAsia="宋体" w:cs="宋体"/>
          <w:sz w:val="24"/>
          <w:szCs w:val="24"/>
        </w:rPr>
        <w:t>。</w:t>
      </w:r>
    </w:p>
    <w:p w14:paraId="7F746BAC">
      <w:pPr>
        <w:spacing w:line="560" w:lineRule="exact"/>
        <w:ind w:firstLine="480" w:firstLineChars="200"/>
        <w:rPr>
          <w:rFonts w:ascii="宋体" w:hAnsi="宋体" w:eastAsia="宋体" w:cs="宋体"/>
          <w:sz w:val="24"/>
          <w:szCs w:val="24"/>
        </w:rPr>
      </w:pPr>
      <w:r>
        <w:rPr>
          <w:rFonts w:hint="eastAsia" w:ascii="宋体" w:hAnsi="宋体" w:eastAsia="宋体" w:cs="宋体"/>
          <w:sz w:val="24"/>
          <w:szCs w:val="24"/>
        </w:rPr>
        <w:t>按招标人提供的需求清单中所有的项目，包括但不限</w:t>
      </w:r>
      <w:r>
        <w:rPr>
          <w:rFonts w:hint="eastAsia" w:ascii="宋体" w:hAnsi="宋体" w:eastAsia="宋体" w:cs="宋体"/>
          <w:sz w:val="24"/>
          <w:szCs w:val="24"/>
          <w:highlight w:val="none"/>
        </w:rPr>
        <w:t>于</w:t>
      </w:r>
      <w:r>
        <w:rPr>
          <w:rFonts w:hint="eastAsia" w:ascii="宋体" w:hAnsi="宋体" w:eastAsia="宋体" w:cs="宋体"/>
          <w:sz w:val="24"/>
          <w:szCs w:val="24"/>
          <w:highlight w:val="yellow"/>
        </w:rPr>
        <w:t>绿植供货、养护工具、辅材、包装、运输、运输损耗、成品保护、病害防治、不良品更换、人工费、养护费、乙供设备费、材料费、</w:t>
      </w:r>
      <w:r>
        <w:rPr>
          <w:rFonts w:hint="eastAsia" w:ascii="宋体" w:hAnsi="宋体" w:eastAsia="宋体" w:cs="宋体"/>
          <w:sz w:val="24"/>
          <w:szCs w:val="24"/>
          <w:highlight w:val="yellow"/>
          <w:lang w:val="en-US" w:eastAsia="zh-CN"/>
        </w:rPr>
        <w:t>种植</w:t>
      </w:r>
      <w:r>
        <w:rPr>
          <w:rFonts w:hint="eastAsia" w:ascii="宋体" w:hAnsi="宋体" w:eastAsia="宋体" w:cs="宋体"/>
          <w:sz w:val="24"/>
          <w:szCs w:val="24"/>
          <w:highlight w:val="yellow"/>
        </w:rPr>
        <w:t>设备、夜间施工费(如需)、高空作业费、相关技术服务费用、管理、利润、税金保险、各类损耗、成品保护、市政相关部门收取的一切相关费用、考虑物价浮动等风险因素在内的所有费用</w:t>
      </w:r>
      <w:r>
        <w:rPr>
          <w:rFonts w:hint="eastAsia" w:ascii="宋体" w:hAnsi="宋体" w:eastAsia="宋体" w:cs="宋体"/>
          <w:sz w:val="24"/>
          <w:szCs w:val="24"/>
        </w:rPr>
        <w:t>。具体服务内容详见招标文件。</w:t>
      </w:r>
    </w:p>
    <w:p w14:paraId="30539BDF">
      <w:pPr>
        <w:pStyle w:val="29"/>
        <w:spacing w:line="560" w:lineRule="exact"/>
        <w:ind w:firstLine="552" w:firstLineChars="230"/>
        <w:jc w:val="left"/>
        <w:rPr>
          <w:rFonts w:hint="eastAsia" w:ascii="宋体" w:hAnsi="宋体" w:cs="宋体"/>
          <w:sz w:val="24"/>
          <w:szCs w:val="24"/>
          <w:highlight w:val="none"/>
          <w:lang w:val="en-US" w:eastAsia="zh-CN"/>
        </w:rPr>
      </w:pPr>
      <w:r>
        <w:rPr>
          <w:rFonts w:hint="eastAsia" w:ascii="宋体" w:hAnsi="宋体" w:cs="宋体"/>
          <w:sz w:val="24"/>
          <w:szCs w:val="24"/>
        </w:rPr>
        <w:t>（三）</w:t>
      </w:r>
      <w:r>
        <w:rPr>
          <w:rFonts w:hint="eastAsia" w:ascii="宋体" w:hAnsi="宋体" w:cs="宋体"/>
          <w:sz w:val="24"/>
          <w:szCs w:val="24"/>
          <w:lang w:val="en-US" w:eastAsia="zh-CN"/>
        </w:rPr>
        <w:t>服务期限</w:t>
      </w:r>
      <w:r>
        <w:rPr>
          <w:rFonts w:hint="eastAsia" w:ascii="宋体" w:hAnsi="宋体" w:cs="宋体"/>
          <w:sz w:val="24"/>
          <w:szCs w:val="24"/>
        </w:rPr>
        <w:t>：</w:t>
      </w:r>
      <w:r>
        <w:rPr>
          <w:rFonts w:hint="eastAsia" w:ascii="宋体" w:hAnsi="宋体" w:cs="宋体"/>
          <w:sz w:val="24"/>
          <w:szCs w:val="24"/>
          <w:lang w:val="en-US" w:eastAsia="zh-CN"/>
        </w:rPr>
        <w:t>2</w:t>
      </w:r>
      <w:r>
        <w:rPr>
          <w:rFonts w:hint="eastAsia" w:ascii="宋体" w:hAnsi="宋体" w:cs="宋体"/>
          <w:sz w:val="24"/>
          <w:szCs w:val="24"/>
          <w:highlight w:val="none"/>
          <w:lang w:val="en-US" w:eastAsia="zh-CN"/>
        </w:rPr>
        <w:t>026年8月1日至2028年7月31日(24个月)；</w:t>
      </w:r>
    </w:p>
    <w:p w14:paraId="128F938E">
      <w:pPr>
        <w:pStyle w:val="29"/>
        <w:spacing w:line="560" w:lineRule="exact"/>
        <w:ind w:firstLine="552" w:firstLineChars="230"/>
        <w:jc w:val="left"/>
        <w:rPr>
          <w:rFonts w:hint="eastAsia" w:ascii="宋体" w:hAnsi="宋体" w:eastAsia="宋体" w:cs="宋体"/>
          <w:sz w:val="24"/>
          <w:szCs w:val="24"/>
          <w:highlight w:val="none"/>
          <w:lang w:eastAsia="zh-CN"/>
        </w:rPr>
      </w:pPr>
      <w:r>
        <w:rPr>
          <w:rFonts w:hint="eastAsia" w:ascii="宋体" w:hAnsi="宋体" w:cs="宋体"/>
          <w:sz w:val="24"/>
          <w:szCs w:val="24"/>
        </w:rPr>
        <w:t>（四）项目地点：</w:t>
      </w:r>
      <w:r>
        <w:rPr>
          <w:rFonts w:hint="eastAsia" w:ascii="宋体" w:hAnsi="宋体" w:cs="宋体"/>
          <w:sz w:val="24"/>
          <w:szCs w:val="24"/>
          <w:highlight w:val="none"/>
          <w:lang w:eastAsia="zh-CN"/>
        </w:rPr>
        <w:t>深圳市南山区沙河街道深铁懿府睿印里</w:t>
      </w:r>
      <w:r>
        <w:rPr>
          <w:rFonts w:hint="eastAsia" w:ascii="宋体" w:hAnsi="宋体" w:eastAsia="宋体"/>
          <w:sz w:val="24"/>
          <w:szCs w:val="24"/>
          <w:highlight w:val="none"/>
          <w:lang w:val="en-US" w:eastAsia="zh-CN"/>
        </w:rPr>
        <w:t>RAIL INLI</w:t>
      </w:r>
    </w:p>
    <w:p w14:paraId="291C6463">
      <w:pPr>
        <w:pStyle w:val="29"/>
        <w:spacing w:line="560" w:lineRule="exact"/>
        <w:ind w:firstLine="554" w:firstLineChars="230"/>
        <w:jc w:val="left"/>
        <w:rPr>
          <w:rFonts w:ascii="宋体" w:hAnsi="宋体"/>
          <w:b/>
          <w:sz w:val="24"/>
          <w:szCs w:val="24"/>
        </w:rPr>
      </w:pPr>
      <w:r>
        <w:rPr>
          <w:rFonts w:hint="eastAsia" w:ascii="宋体" w:hAnsi="宋体"/>
          <w:b/>
          <w:sz w:val="24"/>
          <w:szCs w:val="24"/>
        </w:rPr>
        <w:t>三、评审方法：</w:t>
      </w:r>
      <w:r>
        <w:rPr>
          <w:rFonts w:hint="eastAsia" w:ascii="宋体" w:hAnsi="宋体"/>
          <w:b/>
          <w:sz w:val="24"/>
          <w:szCs w:val="24"/>
          <w:highlight w:val="none"/>
          <w:lang w:val="en-US" w:eastAsia="zh-CN"/>
        </w:rPr>
        <w:t>经评审的最低价法</w:t>
      </w:r>
      <w:r>
        <w:rPr>
          <w:rFonts w:hint="eastAsia" w:ascii="宋体" w:hAnsi="宋体" w:cs="宋体"/>
          <w:kern w:val="0"/>
          <w:sz w:val="24"/>
          <w:szCs w:val="24"/>
        </w:rPr>
        <w:t>。</w:t>
      </w:r>
    </w:p>
    <w:p w14:paraId="4143ED7A">
      <w:pPr>
        <w:pStyle w:val="29"/>
        <w:spacing w:line="560" w:lineRule="exact"/>
        <w:ind w:firstLine="554" w:firstLineChars="230"/>
        <w:jc w:val="left"/>
        <w:rPr>
          <w:rFonts w:ascii="宋体" w:hAnsi="宋体"/>
          <w:b/>
          <w:sz w:val="24"/>
          <w:szCs w:val="24"/>
        </w:rPr>
      </w:pPr>
      <w:r>
        <w:rPr>
          <w:rFonts w:hint="eastAsia" w:ascii="宋体" w:hAnsi="宋体"/>
          <w:b/>
          <w:sz w:val="24"/>
          <w:szCs w:val="24"/>
        </w:rPr>
        <w:t>四、招标控制价格：</w:t>
      </w:r>
      <w:r>
        <w:rPr>
          <w:rFonts w:hint="eastAsia" w:ascii="宋体" w:hAnsi="宋体"/>
          <w:sz w:val="24"/>
          <w:szCs w:val="24"/>
        </w:rPr>
        <w:t>本次投标含税报价的最高限价格为人民币</w:t>
      </w:r>
      <w:r>
        <w:rPr>
          <w:rFonts w:hint="eastAsia" w:ascii="宋体" w:hAnsi="宋体"/>
          <w:sz w:val="24"/>
          <w:szCs w:val="24"/>
          <w:highlight w:val="yellow"/>
          <w:lang w:val="en-US" w:eastAsia="zh-CN"/>
        </w:rPr>
        <w:t>175,281.68</w:t>
      </w:r>
      <w:r>
        <w:rPr>
          <w:rFonts w:ascii="宋体" w:hAnsi="宋体"/>
          <w:sz w:val="24"/>
          <w:szCs w:val="24"/>
          <w:highlight w:val="yellow"/>
        </w:rPr>
        <w:t>元</w:t>
      </w:r>
      <w:r>
        <w:rPr>
          <w:rFonts w:hint="eastAsia" w:ascii="宋体" w:hAnsi="宋体"/>
          <w:sz w:val="24"/>
          <w:szCs w:val="24"/>
          <w:highlight w:val="yellow"/>
          <w:lang w:eastAsia="zh-CN"/>
        </w:rPr>
        <w:t>，</w:t>
      </w:r>
      <w:r>
        <w:rPr>
          <w:rFonts w:hint="eastAsia" w:ascii="宋体" w:hAnsi="宋体"/>
          <w:sz w:val="24"/>
          <w:szCs w:val="24"/>
          <w:highlight w:val="none"/>
          <w:lang w:val="en-US" w:eastAsia="zh-CN"/>
        </w:rPr>
        <w:t>其</w:t>
      </w:r>
      <w:r>
        <w:rPr>
          <w:rFonts w:hint="eastAsia" w:ascii="宋体" w:hAnsi="宋体"/>
          <w:sz w:val="24"/>
          <w:szCs w:val="24"/>
        </w:rPr>
        <w:t>（投标人不含税报价不得等于或高于</w:t>
      </w:r>
      <w:r>
        <w:rPr>
          <w:rFonts w:ascii="宋体" w:hAnsi="宋体"/>
          <w:sz w:val="24"/>
          <w:szCs w:val="24"/>
          <w:highlight w:val="yellow"/>
        </w:rPr>
        <w:t>1</w:t>
      </w:r>
      <w:r>
        <w:rPr>
          <w:rFonts w:hint="eastAsia" w:ascii="宋体" w:hAnsi="宋体"/>
          <w:sz w:val="24"/>
          <w:szCs w:val="24"/>
          <w:highlight w:val="yellow"/>
          <w:lang w:val="en-US" w:eastAsia="zh-CN"/>
        </w:rPr>
        <w:t>65,360</w:t>
      </w:r>
      <w:r>
        <w:rPr>
          <w:rFonts w:ascii="宋体" w:hAnsi="宋体"/>
          <w:sz w:val="24"/>
          <w:szCs w:val="24"/>
          <w:highlight w:val="yellow"/>
        </w:rPr>
        <w:t>.</w:t>
      </w:r>
      <w:r>
        <w:rPr>
          <w:rFonts w:hint="eastAsia" w:ascii="宋体" w:hAnsi="宋体"/>
          <w:sz w:val="24"/>
          <w:szCs w:val="24"/>
          <w:highlight w:val="yellow"/>
          <w:lang w:val="en-US" w:eastAsia="zh-CN"/>
        </w:rPr>
        <w:t>08</w:t>
      </w:r>
      <w:r>
        <w:rPr>
          <w:rFonts w:ascii="宋体" w:hAnsi="宋体"/>
          <w:sz w:val="24"/>
          <w:szCs w:val="24"/>
          <w:highlight w:val="yellow"/>
        </w:rPr>
        <w:t>元</w:t>
      </w:r>
      <w:r>
        <w:rPr>
          <w:rFonts w:ascii="宋体" w:hAnsi="宋体"/>
          <w:sz w:val="24"/>
          <w:szCs w:val="24"/>
        </w:rPr>
        <w:t>）</w:t>
      </w:r>
      <w:r>
        <w:rPr>
          <w:rFonts w:hint="eastAsia" w:ascii="宋体" w:hAnsi="宋体"/>
          <w:sz w:val="24"/>
          <w:szCs w:val="24"/>
        </w:rPr>
        <w:t>。</w:t>
      </w:r>
    </w:p>
    <w:p w14:paraId="65FA2E0B">
      <w:pPr>
        <w:pStyle w:val="29"/>
        <w:spacing w:line="560" w:lineRule="exact"/>
        <w:ind w:firstLine="554" w:firstLineChars="230"/>
        <w:jc w:val="left"/>
        <w:rPr>
          <w:rFonts w:ascii="宋体" w:hAnsi="宋体"/>
          <w:b/>
          <w:sz w:val="24"/>
          <w:szCs w:val="24"/>
        </w:rPr>
      </w:pPr>
      <w:r>
        <w:rPr>
          <w:rFonts w:hint="eastAsia" w:ascii="宋体" w:hAnsi="宋体"/>
          <w:b/>
          <w:sz w:val="24"/>
          <w:szCs w:val="24"/>
        </w:rPr>
        <w:t>五、资格审查方式：</w:t>
      </w:r>
      <w:r>
        <w:rPr>
          <w:rFonts w:hint="eastAsia" w:ascii="宋体" w:hAnsi="宋体"/>
          <w:b/>
          <w:sz w:val="24"/>
          <w:szCs w:val="24"/>
          <w:lang w:val="en-US" w:eastAsia="zh-CN"/>
        </w:rPr>
        <w:t>报名资料初审，</w:t>
      </w:r>
      <w:r>
        <w:rPr>
          <w:rFonts w:hint="eastAsia" w:ascii="宋体" w:hAnsi="宋体"/>
          <w:b/>
          <w:sz w:val="24"/>
          <w:szCs w:val="24"/>
        </w:rPr>
        <w:t>资格</w:t>
      </w:r>
      <w:r>
        <w:rPr>
          <w:rFonts w:hint="eastAsia" w:ascii="宋体" w:hAnsi="宋体"/>
          <w:b/>
          <w:sz w:val="24"/>
          <w:szCs w:val="24"/>
          <w:lang w:val="en-US" w:eastAsia="zh-CN"/>
        </w:rPr>
        <w:t>后</w:t>
      </w:r>
      <w:r>
        <w:rPr>
          <w:rFonts w:hint="eastAsia" w:ascii="宋体" w:hAnsi="宋体"/>
          <w:b/>
          <w:sz w:val="24"/>
          <w:szCs w:val="24"/>
        </w:rPr>
        <w:t>审</w:t>
      </w:r>
    </w:p>
    <w:p w14:paraId="49C55C33">
      <w:pPr>
        <w:spacing w:line="560" w:lineRule="exact"/>
        <w:ind w:firstLine="602" w:firstLineChars="250"/>
        <w:jc w:val="left"/>
        <w:rPr>
          <w:rFonts w:ascii="宋体" w:hAnsi="宋体" w:eastAsia="宋体"/>
          <w:b/>
          <w:sz w:val="24"/>
          <w:szCs w:val="24"/>
        </w:rPr>
      </w:pPr>
      <w:r>
        <w:rPr>
          <w:rFonts w:hint="eastAsia" w:ascii="宋体" w:hAnsi="宋体" w:eastAsia="宋体"/>
          <w:b/>
          <w:sz w:val="24"/>
          <w:szCs w:val="24"/>
        </w:rPr>
        <w:t>六、投标人资格要求:</w:t>
      </w:r>
    </w:p>
    <w:p w14:paraId="2BEDBFCE">
      <w:pPr>
        <w:keepNext w:val="0"/>
        <w:keepLines w:val="0"/>
        <w:pageBreakBefore w:val="0"/>
        <w:widowControl w:val="0"/>
        <w:kinsoku/>
        <w:wordWrap w:val="0"/>
        <w:overflowPunct/>
        <w:topLinePunct w:val="0"/>
        <w:autoSpaceDE/>
        <w:autoSpaceDN/>
        <w:bidi w:val="0"/>
        <w:adjustRightInd/>
        <w:snapToGrid/>
        <w:spacing w:line="560" w:lineRule="atLeast"/>
        <w:ind w:left="99" w:leftChars="47" w:firstLine="360" w:firstLineChars="150"/>
        <w:textAlignment w:val="auto"/>
        <w:rPr>
          <w:rFonts w:hint="eastAsia" w:ascii="宋体" w:hAnsi="宋体" w:eastAsia="宋体"/>
          <w:sz w:val="24"/>
          <w:szCs w:val="24"/>
        </w:rPr>
      </w:pPr>
      <w:r>
        <w:rPr>
          <w:rFonts w:hint="eastAsia" w:ascii="宋体" w:hAnsi="宋体" w:eastAsia="宋体"/>
          <w:sz w:val="24"/>
          <w:szCs w:val="24"/>
        </w:rPr>
        <w:t>（一）投标人是在中华人民共和国境内注册并合法运作的独立法人机构或其他组织，具有独立订立合同的权利；持有营业执照。</w:t>
      </w:r>
      <w:r>
        <w:rPr>
          <w:rFonts w:hint="eastAsia" w:ascii="宋体" w:hAnsi="宋体" w:eastAsia="宋体"/>
          <w:sz w:val="24"/>
          <w:szCs w:val="24"/>
          <w:lang w:val="en-US" w:eastAsia="zh-CN"/>
        </w:rPr>
        <w:t>需提供单位营业执照及</w:t>
      </w:r>
      <w:r>
        <w:rPr>
          <w:rFonts w:hint="eastAsia" w:ascii="宋体" w:hAnsi="宋体" w:eastAsia="宋体"/>
          <w:sz w:val="24"/>
          <w:szCs w:val="24"/>
        </w:rPr>
        <w:t>需提供“国家企业信用信息公示系统”网站（https://www.gsxt.gov.cn/index.html）中</w:t>
      </w:r>
      <w:r>
        <w:rPr>
          <w:rFonts w:hint="eastAsia" w:ascii="宋体" w:hAnsi="宋体" w:eastAsia="宋体"/>
          <w:sz w:val="24"/>
          <w:szCs w:val="24"/>
          <w:lang w:val="en-US" w:eastAsia="zh-CN"/>
        </w:rPr>
        <w:t>经营范围的</w:t>
      </w:r>
      <w:r>
        <w:rPr>
          <w:rFonts w:hint="eastAsia" w:ascii="宋体" w:hAnsi="宋体" w:eastAsia="宋体"/>
          <w:sz w:val="24"/>
          <w:szCs w:val="24"/>
        </w:rPr>
        <w:t>查询</w:t>
      </w:r>
      <w:r>
        <w:rPr>
          <w:rFonts w:hint="eastAsia" w:ascii="宋体" w:hAnsi="宋体" w:eastAsia="宋体"/>
          <w:sz w:val="24"/>
          <w:szCs w:val="24"/>
          <w:lang w:val="en-US" w:eastAsia="zh-CN"/>
        </w:rPr>
        <w:t>记录截图；</w:t>
      </w:r>
    </w:p>
    <w:p w14:paraId="4A2C0B12">
      <w:pPr>
        <w:keepNext w:val="0"/>
        <w:keepLines w:val="0"/>
        <w:pageBreakBefore w:val="0"/>
        <w:widowControl w:val="0"/>
        <w:kinsoku/>
        <w:wordWrap w:val="0"/>
        <w:overflowPunct/>
        <w:topLinePunct w:val="0"/>
        <w:autoSpaceDE/>
        <w:autoSpaceDN/>
        <w:bidi w:val="0"/>
        <w:adjustRightInd/>
        <w:snapToGrid/>
        <w:spacing w:line="560" w:lineRule="atLeast"/>
        <w:ind w:left="99" w:leftChars="47" w:firstLine="360" w:firstLineChars="150"/>
        <w:textAlignment w:val="auto"/>
        <w:rPr>
          <w:rFonts w:hint="eastAsia" w:ascii="宋体" w:hAnsi="宋体" w:eastAsia="宋体"/>
          <w:sz w:val="24"/>
          <w:szCs w:val="24"/>
        </w:rPr>
      </w:pPr>
      <w:r>
        <w:rPr>
          <w:rFonts w:hint="eastAsia" w:ascii="宋体" w:hAnsi="宋体" w:eastAsia="宋体"/>
          <w:sz w:val="24"/>
          <w:szCs w:val="24"/>
          <w:highlight w:val="none"/>
        </w:rPr>
        <w:t>（二）</w:t>
      </w:r>
      <w:r>
        <w:rPr>
          <w:rFonts w:hint="eastAsia" w:ascii="宋体" w:hAnsi="宋体" w:eastAsia="宋体"/>
          <w:sz w:val="24"/>
          <w:szCs w:val="24"/>
        </w:rPr>
        <w:t>投标人自2023年1月1日至投标截止日无重大安全责任事故，供应或服务活动无不良记录和与招标人或股东及其下属各单位和其他合作单位无任何形式的仲裁、法律诉讼、其他经济纠纷、不良信用记录，无安全生产相关处罚，无诉讼、纠纷；需提供</w:t>
      </w:r>
      <w:r>
        <w:rPr>
          <w:rFonts w:hint="eastAsia" w:ascii="宋体" w:hAnsi="宋体" w:eastAsia="宋体"/>
          <w:sz w:val="24"/>
          <w:szCs w:val="24"/>
          <w:lang w:val="en-US" w:eastAsia="zh-CN"/>
        </w:rPr>
        <w:t>本单位承诺书</w:t>
      </w:r>
      <w:r>
        <w:rPr>
          <w:rFonts w:hint="eastAsia" w:ascii="宋体" w:hAnsi="宋体" w:eastAsia="宋体"/>
          <w:sz w:val="24"/>
          <w:szCs w:val="24"/>
        </w:rPr>
        <w:t>；</w:t>
      </w:r>
    </w:p>
    <w:p w14:paraId="2BC0DF53">
      <w:pPr>
        <w:keepNext w:val="0"/>
        <w:keepLines w:val="0"/>
        <w:pageBreakBefore w:val="0"/>
        <w:widowControl w:val="0"/>
        <w:kinsoku/>
        <w:wordWrap w:val="0"/>
        <w:overflowPunct/>
        <w:topLinePunct w:val="0"/>
        <w:autoSpaceDE/>
        <w:autoSpaceDN/>
        <w:bidi w:val="0"/>
        <w:adjustRightInd/>
        <w:snapToGrid/>
        <w:spacing w:line="560" w:lineRule="atLeast"/>
        <w:ind w:left="99" w:leftChars="47" w:firstLine="360" w:firstLineChars="150"/>
        <w:textAlignment w:val="auto"/>
        <w:rPr>
          <w:rFonts w:hint="eastAsia" w:ascii="宋体" w:hAnsi="宋体" w:eastAsia="宋体"/>
          <w:sz w:val="24"/>
          <w:szCs w:val="24"/>
        </w:rPr>
      </w:pPr>
      <w:r>
        <w:rPr>
          <w:rFonts w:hint="eastAsia" w:ascii="宋体" w:hAnsi="宋体" w:eastAsia="宋体"/>
          <w:sz w:val="24"/>
          <w:szCs w:val="24"/>
        </w:rPr>
        <w:t>（三）投标人不得被列入严重失信主体名单，需提供本单位在“信用中国”网站（www.creditchina.gov.cn）中的查询记录截图；</w:t>
      </w:r>
    </w:p>
    <w:p w14:paraId="5D42CB63">
      <w:pPr>
        <w:keepNext w:val="0"/>
        <w:keepLines w:val="0"/>
        <w:pageBreakBefore w:val="0"/>
        <w:widowControl w:val="0"/>
        <w:kinsoku/>
        <w:wordWrap w:val="0"/>
        <w:overflowPunct/>
        <w:topLinePunct w:val="0"/>
        <w:autoSpaceDE/>
        <w:autoSpaceDN/>
        <w:bidi w:val="0"/>
        <w:adjustRightInd/>
        <w:snapToGrid/>
        <w:spacing w:line="560" w:lineRule="atLeast"/>
        <w:ind w:left="99" w:leftChars="47" w:firstLine="360" w:firstLineChars="150"/>
        <w:textAlignment w:val="auto"/>
        <w:rPr>
          <w:rFonts w:hint="eastAsia" w:ascii="宋体" w:hAnsi="宋体" w:eastAsia="宋体"/>
          <w:sz w:val="24"/>
          <w:szCs w:val="24"/>
        </w:rPr>
      </w:pPr>
      <w:r>
        <w:rPr>
          <w:rFonts w:hint="eastAsia" w:ascii="宋体" w:hAnsi="宋体" w:eastAsia="宋体"/>
          <w:sz w:val="24"/>
          <w:szCs w:val="24"/>
        </w:rPr>
        <w:t>（</w:t>
      </w:r>
      <w:r>
        <w:rPr>
          <w:rFonts w:hint="eastAsia" w:ascii="宋体" w:hAnsi="宋体" w:eastAsia="宋体"/>
          <w:sz w:val="24"/>
          <w:szCs w:val="24"/>
          <w:lang w:val="en-US" w:eastAsia="zh-CN"/>
        </w:rPr>
        <w:t>四</w:t>
      </w:r>
      <w:r>
        <w:rPr>
          <w:rFonts w:hint="eastAsia" w:ascii="宋体" w:hAnsi="宋体" w:eastAsia="宋体"/>
          <w:sz w:val="24"/>
          <w:szCs w:val="24"/>
        </w:rPr>
        <w:t>）业绩要求：</w:t>
      </w:r>
    </w:p>
    <w:p w14:paraId="4A46746B">
      <w:pPr>
        <w:spacing w:line="560" w:lineRule="exact"/>
        <w:ind w:firstLine="480" w:firstLineChars="200"/>
        <w:rPr>
          <w:rFonts w:hint="eastAsia" w:ascii="宋体" w:hAnsi="宋体" w:eastAsia="宋体"/>
          <w:color w:val="0070C0"/>
          <w:sz w:val="24"/>
          <w:szCs w:val="24"/>
        </w:rPr>
      </w:pPr>
      <w:r>
        <w:rPr>
          <w:rFonts w:hint="eastAsia" w:ascii="宋体" w:hAnsi="宋体" w:eastAsia="宋体"/>
          <w:color w:val="0070C0"/>
          <w:sz w:val="24"/>
          <w:szCs w:val="24"/>
        </w:rPr>
        <w:t>投标人</w:t>
      </w:r>
      <w:r>
        <w:rPr>
          <w:rFonts w:hint="eastAsia" w:ascii="宋体" w:hAnsi="宋体" w:eastAsia="宋体"/>
          <w:color w:val="0070C0"/>
          <w:sz w:val="24"/>
          <w:szCs w:val="24"/>
          <w:lang w:val="en-US" w:eastAsia="zh-CN"/>
        </w:rPr>
        <w:t>近三年</w:t>
      </w:r>
      <w:r>
        <w:rPr>
          <w:rFonts w:hint="eastAsia" w:ascii="宋体" w:hAnsi="宋体" w:eastAsia="宋体"/>
          <w:color w:val="0070C0"/>
          <w:sz w:val="24"/>
          <w:szCs w:val="24"/>
        </w:rPr>
        <w:t>具有广东省内商业综合体或购物中心两个及以上的项目服务业绩</w:t>
      </w:r>
      <w:r>
        <w:rPr>
          <w:rFonts w:hint="eastAsia" w:ascii="宋体" w:hAnsi="宋体" w:eastAsia="宋体"/>
          <w:color w:val="0070C0"/>
          <w:sz w:val="24"/>
          <w:szCs w:val="24"/>
          <w:lang w:eastAsia="zh-CN"/>
        </w:rPr>
        <w:t>，</w:t>
      </w:r>
      <w:r>
        <w:rPr>
          <w:rFonts w:hint="eastAsia" w:ascii="宋体" w:hAnsi="宋体" w:eastAsia="宋体"/>
          <w:color w:val="0070C0"/>
          <w:sz w:val="24"/>
          <w:szCs w:val="24"/>
        </w:rPr>
        <w:t>有效业绩指同时满足下述要求：（1）合同签订时间：2023年1月1日至投标截止日； （2）合同内容：绿植租摆养护业务；</w:t>
      </w:r>
    </w:p>
    <w:p w14:paraId="68BC63D9">
      <w:pPr>
        <w:spacing w:line="560" w:lineRule="exact"/>
        <w:ind w:left="-21" w:leftChars="-10" w:firstLine="480" w:firstLineChars="200"/>
        <w:rPr>
          <w:rFonts w:hint="eastAsia"/>
        </w:rPr>
      </w:pPr>
      <w:r>
        <w:rPr>
          <w:rFonts w:hint="eastAsia" w:ascii="宋体" w:hAnsi="宋体" w:eastAsia="宋体"/>
          <w:sz w:val="24"/>
          <w:szCs w:val="24"/>
        </w:rPr>
        <w:t>注：（</w:t>
      </w:r>
      <w:r>
        <w:rPr>
          <w:rFonts w:ascii="宋体" w:hAnsi="宋体" w:eastAsia="宋体"/>
          <w:sz w:val="24"/>
          <w:szCs w:val="24"/>
        </w:rPr>
        <w:t>1）需提供业绩证明资料，包括合同封面、服务范围页（含服务期、</w:t>
      </w:r>
      <w:r>
        <w:rPr>
          <w:rFonts w:hint="eastAsia" w:ascii="宋体" w:hAnsi="宋体" w:eastAsia="宋体"/>
          <w:sz w:val="24"/>
          <w:szCs w:val="24"/>
        </w:rPr>
        <w:t>服务内容</w:t>
      </w:r>
      <w:r>
        <w:rPr>
          <w:rFonts w:ascii="宋体" w:hAnsi="宋体" w:eastAsia="宋体"/>
          <w:sz w:val="24"/>
          <w:szCs w:val="24"/>
        </w:rPr>
        <w:t>及数量）、金额页、签字盖章页等资料；</w:t>
      </w:r>
      <w:r>
        <w:rPr>
          <w:rFonts w:hint="eastAsia" w:ascii="宋体" w:hAnsi="宋体" w:eastAsia="宋体"/>
          <w:sz w:val="24"/>
          <w:szCs w:val="24"/>
        </w:rPr>
        <w:t>（2）投标</w:t>
      </w:r>
      <w:r>
        <w:rPr>
          <w:rFonts w:ascii="宋体" w:hAnsi="宋体" w:eastAsia="宋体"/>
          <w:sz w:val="24"/>
          <w:szCs w:val="24"/>
        </w:rPr>
        <w:t>人提供的证书（证件等）必须在有效期内</w:t>
      </w:r>
      <w:r>
        <w:rPr>
          <w:rFonts w:hint="eastAsia" w:ascii="宋体" w:hAnsi="宋体" w:eastAsia="宋体"/>
          <w:sz w:val="24"/>
          <w:szCs w:val="24"/>
          <w:lang w:eastAsia="zh-CN"/>
        </w:rPr>
        <w:t>。</w:t>
      </w:r>
    </w:p>
    <w:p w14:paraId="286284C2">
      <w:pPr>
        <w:spacing w:line="560" w:lineRule="exact"/>
        <w:ind w:firstLine="482" w:firstLineChars="200"/>
        <w:rPr>
          <w:rFonts w:hint="default" w:ascii="宋体" w:hAnsi="宋体" w:eastAsia="宋体"/>
          <w:b/>
          <w:sz w:val="24"/>
          <w:szCs w:val="24"/>
          <w:lang w:val="en-US" w:eastAsia="zh-CN"/>
        </w:rPr>
      </w:pPr>
      <w:r>
        <w:rPr>
          <w:rFonts w:hint="eastAsia" w:ascii="宋体" w:hAnsi="宋体" w:eastAsia="宋体"/>
          <w:b/>
          <w:sz w:val="24"/>
          <w:szCs w:val="24"/>
        </w:rPr>
        <w:t>（五）</w:t>
      </w:r>
      <w:r>
        <w:rPr>
          <w:rFonts w:ascii="宋体" w:hAnsi="宋体" w:eastAsia="宋体"/>
          <w:b/>
          <w:sz w:val="24"/>
          <w:szCs w:val="24"/>
        </w:rPr>
        <w:t xml:space="preserve">本项目不接受联合体报价 </w:t>
      </w:r>
      <w:r>
        <w:rPr>
          <w:rFonts w:hint="eastAsia" w:ascii="宋体" w:hAnsi="宋体" w:eastAsia="宋体"/>
          <w:b/>
          <w:sz w:val="24"/>
          <w:szCs w:val="24"/>
        </w:rPr>
        <w:t>。</w:t>
      </w:r>
      <w:r>
        <w:rPr>
          <w:rFonts w:ascii="宋体" w:hAnsi="宋体" w:eastAsia="宋体"/>
          <w:b/>
          <w:sz w:val="24"/>
          <w:szCs w:val="24"/>
        </w:rPr>
        <w:t>(投标)母、子公司 (集团) 只允许一家报价 (投标)</w:t>
      </w:r>
      <w:r>
        <w:rPr>
          <w:rFonts w:hint="eastAsia" w:ascii="宋体" w:hAnsi="宋体" w:eastAsia="宋体"/>
          <w:b/>
          <w:sz w:val="24"/>
          <w:szCs w:val="24"/>
        </w:rPr>
        <w:t>；</w:t>
      </w:r>
      <w:r>
        <w:rPr>
          <w:rFonts w:ascii="宋体" w:hAnsi="宋体" w:eastAsia="宋体"/>
          <w:b/>
          <w:sz w:val="24"/>
          <w:szCs w:val="24"/>
        </w:rPr>
        <w:t>不同参选人中出现同一股东或法定代表人的只允许其中一家报价 (投标)</w:t>
      </w:r>
      <w:r>
        <w:rPr>
          <w:rFonts w:hint="eastAsia" w:ascii="宋体" w:hAnsi="宋体" w:eastAsia="宋体"/>
          <w:b/>
          <w:sz w:val="24"/>
          <w:szCs w:val="24"/>
          <w:lang w:eastAsia="zh-CN"/>
        </w:rPr>
        <w:t>。</w:t>
      </w:r>
      <w:r>
        <w:rPr>
          <w:rFonts w:hint="eastAsia" w:ascii="宋体" w:hAnsi="宋体" w:eastAsia="宋体"/>
          <w:b/>
          <w:sz w:val="24"/>
          <w:szCs w:val="24"/>
          <w:lang w:val="en-US" w:eastAsia="zh-CN"/>
        </w:rPr>
        <w:t>需提供本单位承诺函。</w:t>
      </w:r>
    </w:p>
    <w:p w14:paraId="668BBFB8">
      <w:pPr>
        <w:spacing w:line="560" w:lineRule="exact"/>
        <w:ind w:left="-21" w:leftChars="-10" w:firstLine="480" w:firstLineChars="200"/>
        <w:rPr>
          <w:rFonts w:ascii="宋体" w:hAnsi="宋体" w:eastAsia="宋体"/>
          <w:sz w:val="24"/>
          <w:szCs w:val="24"/>
        </w:rPr>
      </w:pPr>
      <w:r>
        <w:rPr>
          <w:rFonts w:hint="eastAsia" w:ascii="宋体" w:hAnsi="宋体" w:eastAsia="宋体"/>
          <w:sz w:val="24"/>
          <w:szCs w:val="24"/>
        </w:rPr>
        <w:t>注：（</w:t>
      </w:r>
      <w:r>
        <w:rPr>
          <w:rFonts w:ascii="宋体" w:hAnsi="宋体" w:eastAsia="宋体"/>
          <w:sz w:val="24"/>
          <w:szCs w:val="24"/>
        </w:rPr>
        <w:t>1）</w:t>
      </w:r>
      <w:r>
        <w:rPr>
          <w:rFonts w:hint="eastAsia" w:ascii="宋体" w:hAnsi="宋体" w:eastAsia="宋体"/>
          <w:sz w:val="24"/>
          <w:szCs w:val="24"/>
        </w:rPr>
        <w:t>有关联关系的公司只能选择一家公司参与此次招标。如招标人发现有关联关系的公司中两家或两家以上的公司参与此次招标，招标人有权取消所涉及的所有公司参与本次招标的资格；</w:t>
      </w:r>
    </w:p>
    <w:p w14:paraId="1A46ED5B">
      <w:pPr>
        <w:spacing w:line="560" w:lineRule="exact"/>
        <w:ind w:left="-21" w:leftChars="-10"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2）法定代表人、实际控制人、主要负责人为同一人或者存在控股、管理关系的不同单位、不得参加同一标段报价，否则相关</w:t>
      </w:r>
      <w:r>
        <w:rPr>
          <w:rFonts w:hint="eastAsia" w:ascii="宋体" w:hAnsi="宋体" w:eastAsia="宋体"/>
          <w:sz w:val="24"/>
          <w:szCs w:val="24"/>
          <w:lang w:val="en-US" w:eastAsia="zh-CN"/>
        </w:rPr>
        <w:t>投标</w:t>
      </w:r>
      <w:r>
        <w:rPr>
          <w:rFonts w:ascii="宋体" w:hAnsi="宋体" w:eastAsia="宋体"/>
          <w:sz w:val="24"/>
          <w:szCs w:val="24"/>
        </w:rPr>
        <w:t>参选均无效</w:t>
      </w:r>
      <w:r>
        <w:rPr>
          <w:rFonts w:hint="eastAsia" w:ascii="宋体" w:hAnsi="宋体" w:eastAsia="宋体"/>
          <w:sz w:val="24"/>
          <w:szCs w:val="24"/>
        </w:rPr>
        <w:t>；</w:t>
      </w:r>
    </w:p>
    <w:p w14:paraId="2E0C8B09">
      <w:pPr>
        <w:spacing w:line="560" w:lineRule="exact"/>
        <w:ind w:left="-21" w:leftChars="-10"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3）已被招标人或股东及其下属单位列为黑名单或有不良记录的参选人将不被</w:t>
      </w:r>
      <w:r>
        <w:rPr>
          <w:rFonts w:hint="eastAsia" w:ascii="宋体" w:hAnsi="宋体" w:eastAsia="宋体"/>
          <w:sz w:val="24"/>
          <w:szCs w:val="24"/>
        </w:rPr>
        <w:t>招标</w:t>
      </w:r>
      <w:r>
        <w:rPr>
          <w:rFonts w:ascii="宋体" w:hAnsi="宋体" w:eastAsia="宋体"/>
          <w:sz w:val="24"/>
          <w:szCs w:val="24"/>
        </w:rPr>
        <w:t>人接受</w:t>
      </w:r>
      <w:r>
        <w:rPr>
          <w:rFonts w:hint="eastAsia" w:ascii="宋体" w:hAnsi="宋体" w:eastAsia="宋体"/>
          <w:sz w:val="24"/>
          <w:szCs w:val="24"/>
        </w:rPr>
        <w:t>；</w:t>
      </w:r>
    </w:p>
    <w:p w14:paraId="323E9CFB">
      <w:pPr>
        <w:spacing w:line="560" w:lineRule="exact"/>
        <w:ind w:left="-21" w:leftChars="-10"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4）不允许挂靠、转包，不得违法分包。</w:t>
      </w:r>
    </w:p>
    <w:p w14:paraId="79913C40">
      <w:pPr>
        <w:spacing w:line="560" w:lineRule="exact"/>
        <w:ind w:firstLine="482" w:firstLineChars="200"/>
        <w:rPr>
          <w:rFonts w:hint="eastAsia" w:ascii="宋体" w:hAnsi="宋体" w:eastAsia="宋体"/>
          <w:b/>
          <w:sz w:val="24"/>
          <w:szCs w:val="24"/>
          <w:lang w:eastAsia="zh-CN"/>
        </w:rPr>
      </w:pPr>
      <w:r>
        <w:rPr>
          <w:rFonts w:hint="eastAsia" w:ascii="宋体" w:hAnsi="宋体" w:eastAsia="宋体"/>
          <w:b/>
          <w:bCs/>
          <w:sz w:val="24"/>
          <w:szCs w:val="24"/>
        </w:rPr>
        <w:t>（</w:t>
      </w:r>
      <w:r>
        <w:rPr>
          <w:rFonts w:hint="eastAsia" w:ascii="宋体" w:hAnsi="宋体" w:eastAsia="宋体"/>
          <w:b/>
          <w:bCs/>
          <w:sz w:val="24"/>
          <w:szCs w:val="24"/>
          <w:lang w:val="en-US" w:eastAsia="zh-CN"/>
        </w:rPr>
        <w:t>六</w:t>
      </w:r>
      <w:r>
        <w:rPr>
          <w:rFonts w:hint="eastAsia" w:ascii="宋体" w:hAnsi="宋体" w:eastAsia="宋体"/>
          <w:b/>
          <w:bCs/>
          <w:sz w:val="24"/>
          <w:szCs w:val="24"/>
        </w:rPr>
        <w:t>）投</w:t>
      </w:r>
      <w:r>
        <w:rPr>
          <w:rFonts w:hint="eastAsia" w:ascii="宋体" w:hAnsi="宋体" w:eastAsia="宋体"/>
          <w:b/>
          <w:sz w:val="24"/>
          <w:szCs w:val="24"/>
        </w:rPr>
        <w:t>标对接人</w:t>
      </w:r>
      <w:r>
        <w:rPr>
          <w:rFonts w:hint="eastAsia" w:ascii="宋体" w:hAnsi="宋体" w:eastAsia="宋体"/>
          <w:b/>
          <w:sz w:val="24"/>
          <w:szCs w:val="24"/>
          <w:lang w:eastAsia="zh-CN"/>
        </w:rPr>
        <w:t>的</w:t>
      </w:r>
      <w:r>
        <w:rPr>
          <w:rFonts w:hint="eastAsia" w:ascii="宋体" w:hAnsi="宋体" w:eastAsia="宋体"/>
          <w:b/>
          <w:sz w:val="24"/>
          <w:szCs w:val="24"/>
        </w:rPr>
        <w:t>联系方式及近六个月在职社保证明</w:t>
      </w:r>
      <w:r>
        <w:rPr>
          <w:rFonts w:hint="eastAsia" w:ascii="宋体" w:hAnsi="宋体" w:eastAsia="宋体"/>
          <w:b/>
          <w:sz w:val="24"/>
          <w:szCs w:val="24"/>
          <w:lang w:eastAsia="zh-CN"/>
        </w:rPr>
        <w:t>。</w:t>
      </w:r>
    </w:p>
    <w:p w14:paraId="7CB9C73D">
      <w:pPr>
        <w:spacing w:line="560" w:lineRule="exact"/>
        <w:ind w:firstLine="480" w:firstLineChars="200"/>
        <w:rPr>
          <w:rFonts w:hint="eastAsia"/>
        </w:rPr>
      </w:pPr>
      <w:r>
        <w:rPr>
          <w:rFonts w:hint="eastAsia" w:ascii="宋体" w:hAnsi="宋体" w:eastAsia="宋体"/>
          <w:b w:val="0"/>
          <w:bCs/>
          <w:sz w:val="24"/>
          <w:szCs w:val="24"/>
          <w:lang w:val="en-US" w:eastAsia="zh-CN"/>
        </w:rPr>
        <w:t>报名资料要求：</w:t>
      </w:r>
      <w:r>
        <w:rPr>
          <w:rFonts w:hint="eastAsia" w:ascii="宋体" w:hAnsi="宋体" w:eastAsia="宋体"/>
          <w:b w:val="0"/>
          <w:bCs/>
          <w:sz w:val="24"/>
          <w:szCs w:val="24"/>
          <w:highlight w:val="yellow"/>
        </w:rPr>
        <w:t>投标人</w:t>
      </w:r>
      <w:r>
        <w:rPr>
          <w:rFonts w:hint="eastAsia" w:ascii="宋体" w:hAnsi="宋体" w:eastAsia="宋体"/>
          <w:b w:val="0"/>
          <w:bCs/>
          <w:sz w:val="24"/>
          <w:szCs w:val="24"/>
          <w:highlight w:val="yellow"/>
          <w:lang w:val="en-US" w:eastAsia="zh-CN"/>
        </w:rPr>
        <w:t>须</w:t>
      </w:r>
      <w:r>
        <w:rPr>
          <w:rFonts w:ascii="宋体" w:hAnsi="宋体" w:eastAsia="宋体"/>
          <w:b w:val="0"/>
          <w:bCs/>
          <w:sz w:val="24"/>
          <w:szCs w:val="24"/>
          <w:highlight w:val="yellow"/>
        </w:rPr>
        <w:t>将资格</w:t>
      </w:r>
      <w:r>
        <w:rPr>
          <w:rFonts w:hint="eastAsia" w:ascii="宋体" w:hAnsi="宋体" w:eastAsia="宋体"/>
          <w:b w:val="0"/>
          <w:bCs/>
          <w:sz w:val="24"/>
          <w:szCs w:val="24"/>
          <w:highlight w:val="yellow"/>
          <w:lang w:val="en-US" w:eastAsia="zh-CN"/>
        </w:rPr>
        <w:t>条件</w:t>
      </w:r>
      <w:r>
        <w:rPr>
          <w:rFonts w:ascii="宋体" w:hAnsi="宋体" w:eastAsia="宋体"/>
          <w:b w:val="0"/>
          <w:bCs/>
          <w:sz w:val="24"/>
          <w:szCs w:val="24"/>
          <w:highlight w:val="yellow"/>
        </w:rPr>
        <w:t>要求提交的资料</w:t>
      </w:r>
      <w:r>
        <w:rPr>
          <w:rFonts w:hint="eastAsia" w:ascii="宋体" w:hAnsi="宋体" w:eastAsia="宋体"/>
          <w:b w:val="0"/>
          <w:bCs/>
          <w:sz w:val="24"/>
          <w:szCs w:val="24"/>
          <w:highlight w:val="yellow"/>
          <w:lang w:eastAsia="zh-CN"/>
        </w:rPr>
        <w:t>，</w:t>
      </w:r>
      <w:r>
        <w:rPr>
          <w:rFonts w:ascii="宋体" w:hAnsi="宋体" w:eastAsia="宋体"/>
          <w:b w:val="0"/>
          <w:bCs/>
          <w:sz w:val="24"/>
          <w:szCs w:val="24"/>
          <w:highlight w:val="yellow"/>
        </w:rPr>
        <w:t>按顺序编制成一份盖章pdf扫描件</w:t>
      </w:r>
      <w:r>
        <w:rPr>
          <w:rFonts w:hint="eastAsia" w:ascii="宋体" w:hAnsi="宋体" w:eastAsia="宋体"/>
          <w:b w:val="0"/>
          <w:bCs/>
          <w:sz w:val="24"/>
          <w:szCs w:val="24"/>
          <w:highlight w:val="yellow"/>
          <w:lang w:eastAsia="zh-CN"/>
        </w:rPr>
        <w:t>（</w:t>
      </w:r>
      <w:r>
        <w:rPr>
          <w:rFonts w:hint="eastAsia" w:ascii="宋体" w:hAnsi="宋体" w:eastAsia="宋体"/>
          <w:b w:val="0"/>
          <w:bCs/>
          <w:sz w:val="24"/>
          <w:szCs w:val="24"/>
          <w:highlight w:val="yellow"/>
          <w:lang w:val="en-US" w:eastAsia="zh-CN"/>
        </w:rPr>
        <w:t>所有资料均须加盖投标人公章</w:t>
      </w:r>
      <w:r>
        <w:rPr>
          <w:rFonts w:hint="eastAsia" w:ascii="宋体" w:hAnsi="宋体" w:eastAsia="宋体"/>
          <w:b w:val="0"/>
          <w:bCs/>
          <w:sz w:val="24"/>
          <w:szCs w:val="24"/>
          <w:highlight w:val="yellow"/>
          <w:lang w:eastAsia="zh-CN"/>
        </w:rPr>
        <w:t>）</w:t>
      </w:r>
      <w:r>
        <w:rPr>
          <w:rFonts w:ascii="宋体" w:hAnsi="宋体" w:eastAsia="宋体"/>
          <w:b w:val="0"/>
          <w:bCs/>
          <w:sz w:val="24"/>
          <w:szCs w:val="24"/>
        </w:rPr>
        <w:t>，发送至招标人邮箱（</w:t>
      </w:r>
      <w:r>
        <w:rPr>
          <w:rFonts w:hint="eastAsia" w:ascii="宋体" w:hAnsi="宋体" w:eastAsia="宋体" w:cs="Times New Roman"/>
          <w:sz w:val="24"/>
          <w:szCs w:val="24"/>
        </w:rPr>
        <w:t>h-</w:t>
      </w:r>
      <w:r>
        <w:rPr>
          <w:rFonts w:hint="eastAsia" w:ascii="宋体" w:hAnsi="宋体" w:eastAsia="宋体" w:cs="Times New Roman"/>
          <w:sz w:val="24"/>
          <w:szCs w:val="24"/>
          <w:lang w:val="en-US" w:eastAsia="zh-CN"/>
        </w:rPr>
        <w:t>wuzz01</w:t>
      </w:r>
      <w:r>
        <w:rPr>
          <w:rFonts w:hint="eastAsia" w:ascii="宋体" w:hAnsi="宋体" w:eastAsia="宋体" w:cs="Times New Roman"/>
          <w:sz w:val="24"/>
          <w:szCs w:val="24"/>
        </w:rPr>
        <w:t>@vanke.com</w:t>
      </w:r>
      <w:r>
        <w:rPr>
          <w:rFonts w:ascii="宋体" w:hAnsi="宋体" w:eastAsia="宋体"/>
          <w:b w:val="0"/>
          <w:bCs/>
          <w:sz w:val="24"/>
          <w:szCs w:val="24"/>
        </w:rPr>
        <w:t>）初审，审核通过后在招标人招采报名平台递交进行报名，如未</w:t>
      </w:r>
      <w:r>
        <w:rPr>
          <w:rFonts w:hint="eastAsia" w:ascii="宋体" w:hAnsi="宋体" w:eastAsia="宋体"/>
          <w:b w:val="0"/>
          <w:bCs/>
          <w:sz w:val="24"/>
          <w:szCs w:val="24"/>
          <w:lang w:val="en-US" w:eastAsia="zh-CN"/>
        </w:rPr>
        <w:t>在报名截止时间内报名</w:t>
      </w:r>
      <w:r>
        <w:rPr>
          <w:rFonts w:hint="eastAsia" w:ascii="宋体" w:hAnsi="宋体" w:eastAsia="宋体"/>
          <w:b w:val="0"/>
          <w:bCs/>
          <w:sz w:val="24"/>
          <w:szCs w:val="24"/>
          <w:highlight w:val="none"/>
          <w:lang w:val="en-US" w:eastAsia="zh-CN"/>
        </w:rPr>
        <w:t>或不按招标公告要求提交报名资料</w:t>
      </w:r>
      <w:r>
        <w:rPr>
          <w:rFonts w:hint="eastAsia" w:ascii="宋体" w:hAnsi="宋体" w:eastAsia="宋体"/>
          <w:b w:val="0"/>
          <w:bCs/>
          <w:sz w:val="24"/>
          <w:szCs w:val="24"/>
          <w:lang w:val="en-US" w:eastAsia="zh-CN"/>
        </w:rPr>
        <w:t>或未</w:t>
      </w:r>
      <w:r>
        <w:rPr>
          <w:rFonts w:ascii="宋体" w:hAnsi="宋体" w:eastAsia="宋体"/>
          <w:b w:val="0"/>
          <w:bCs/>
          <w:sz w:val="24"/>
          <w:szCs w:val="24"/>
        </w:rPr>
        <w:t>在招标人招采平台递交相关文件的，招标人将不予受理。</w:t>
      </w:r>
    </w:p>
    <w:p w14:paraId="27191251">
      <w:pPr>
        <w:spacing w:line="560" w:lineRule="exact"/>
        <w:ind w:firstLine="480"/>
        <w:rPr>
          <w:rFonts w:ascii="宋体" w:hAnsi="宋体" w:eastAsia="宋体"/>
          <w:b/>
          <w:sz w:val="24"/>
          <w:szCs w:val="24"/>
        </w:rPr>
      </w:pPr>
      <w:r>
        <w:rPr>
          <w:rFonts w:hint="eastAsia" w:ascii="宋体" w:hAnsi="宋体" w:eastAsia="宋体"/>
          <w:b/>
          <w:sz w:val="24"/>
          <w:szCs w:val="24"/>
          <w:lang w:val="en-US" w:eastAsia="zh-CN"/>
        </w:rPr>
        <w:t>七</w:t>
      </w:r>
      <w:r>
        <w:rPr>
          <w:rFonts w:hint="eastAsia" w:ascii="宋体" w:hAnsi="宋体" w:eastAsia="宋体"/>
          <w:b/>
          <w:sz w:val="24"/>
          <w:szCs w:val="24"/>
        </w:rPr>
        <w:t>、投标保证金：无须缴纳</w:t>
      </w:r>
    </w:p>
    <w:p w14:paraId="07E06BB2">
      <w:pPr>
        <w:spacing w:line="560" w:lineRule="exact"/>
        <w:ind w:firstLine="480"/>
        <w:rPr>
          <w:rFonts w:ascii="宋体" w:hAnsi="宋体" w:eastAsia="宋体"/>
          <w:b/>
          <w:sz w:val="24"/>
          <w:szCs w:val="24"/>
        </w:rPr>
      </w:pPr>
      <w:r>
        <w:rPr>
          <w:rFonts w:hint="eastAsia" w:ascii="宋体" w:hAnsi="宋体" w:eastAsia="宋体"/>
          <w:b/>
          <w:sz w:val="24"/>
          <w:szCs w:val="24"/>
          <w:lang w:val="en-US" w:eastAsia="zh-CN"/>
        </w:rPr>
        <w:t>八</w:t>
      </w:r>
      <w:r>
        <w:rPr>
          <w:rFonts w:hint="eastAsia" w:ascii="宋体" w:hAnsi="宋体" w:eastAsia="宋体"/>
          <w:b/>
          <w:sz w:val="24"/>
          <w:szCs w:val="24"/>
        </w:rPr>
        <w:t>、投标报名时间、地点需提供的证件资料：</w:t>
      </w:r>
    </w:p>
    <w:p w14:paraId="47903CF7">
      <w:pPr>
        <w:numPr>
          <w:ilvl w:val="0"/>
          <w:numId w:val="1"/>
        </w:numPr>
        <w:spacing w:line="560" w:lineRule="exact"/>
        <w:rPr>
          <w:rFonts w:ascii="宋体" w:hAnsi="宋体" w:eastAsia="宋体"/>
          <w:sz w:val="24"/>
          <w:szCs w:val="24"/>
        </w:rPr>
      </w:pPr>
      <w:r>
        <w:rPr>
          <w:rFonts w:hint="eastAsia" w:ascii="宋体" w:hAnsi="宋体" w:eastAsia="宋体"/>
          <w:sz w:val="24"/>
          <w:szCs w:val="24"/>
        </w:rPr>
        <w:t>邮件报名资料截止时间：</w:t>
      </w:r>
      <w:r>
        <w:rPr>
          <w:rFonts w:hint="eastAsia" w:ascii="宋体" w:hAnsi="宋体" w:eastAsia="宋体"/>
          <w:sz w:val="24"/>
          <w:szCs w:val="24"/>
          <w:highlight w:val="yellow"/>
          <w:u w:val="single"/>
        </w:rPr>
        <w:t>202</w:t>
      </w:r>
      <w:r>
        <w:rPr>
          <w:rFonts w:hint="eastAsia" w:ascii="宋体" w:hAnsi="宋体" w:eastAsia="宋体"/>
          <w:sz w:val="24"/>
          <w:szCs w:val="24"/>
          <w:highlight w:val="yellow"/>
          <w:u w:val="single"/>
          <w:lang w:val="en-US" w:eastAsia="zh-CN"/>
        </w:rPr>
        <w:t>6</w:t>
      </w:r>
      <w:r>
        <w:rPr>
          <w:rFonts w:hint="eastAsia" w:ascii="宋体" w:hAnsi="宋体" w:eastAsia="宋体"/>
          <w:sz w:val="24"/>
          <w:szCs w:val="24"/>
          <w:highlight w:val="yellow"/>
          <w:u w:val="single"/>
        </w:rPr>
        <w:t>年</w:t>
      </w:r>
      <w:r>
        <w:rPr>
          <w:rFonts w:hint="eastAsia" w:ascii="宋体" w:hAnsi="宋体" w:eastAsia="宋体"/>
          <w:sz w:val="24"/>
          <w:szCs w:val="24"/>
          <w:highlight w:val="yellow"/>
          <w:u w:val="single"/>
          <w:lang w:val="en-US" w:eastAsia="zh-CN"/>
        </w:rPr>
        <w:t>7</w:t>
      </w:r>
      <w:r>
        <w:rPr>
          <w:rFonts w:hint="eastAsia" w:ascii="宋体" w:hAnsi="宋体" w:eastAsia="宋体"/>
          <w:sz w:val="24"/>
          <w:szCs w:val="24"/>
          <w:highlight w:val="yellow"/>
          <w:u w:val="single"/>
        </w:rPr>
        <w:t>月</w:t>
      </w:r>
      <w:r>
        <w:rPr>
          <w:rFonts w:hint="eastAsia" w:ascii="宋体" w:hAnsi="宋体" w:eastAsia="宋体"/>
          <w:sz w:val="24"/>
          <w:szCs w:val="24"/>
          <w:highlight w:val="yellow"/>
          <w:u w:val="single"/>
          <w:lang w:val="en-US" w:eastAsia="zh-CN"/>
        </w:rPr>
        <w:t>16</w:t>
      </w:r>
      <w:r>
        <w:rPr>
          <w:rFonts w:hint="eastAsia" w:ascii="宋体" w:hAnsi="宋体" w:eastAsia="宋体"/>
          <w:sz w:val="24"/>
          <w:szCs w:val="24"/>
          <w:highlight w:val="yellow"/>
          <w:u w:val="single"/>
        </w:rPr>
        <w:t>日</w:t>
      </w:r>
      <w:r>
        <w:rPr>
          <w:rFonts w:hint="eastAsia" w:ascii="宋体" w:hAnsi="宋体" w:eastAsia="宋体"/>
          <w:sz w:val="24"/>
          <w:szCs w:val="24"/>
          <w:highlight w:val="yellow"/>
          <w:u w:val="single"/>
          <w:lang w:val="en-US" w:eastAsia="zh-CN"/>
        </w:rPr>
        <w:t>18</w:t>
      </w:r>
      <w:r>
        <w:rPr>
          <w:rFonts w:hint="eastAsia" w:ascii="宋体" w:hAnsi="宋体" w:eastAsia="宋体"/>
          <w:sz w:val="24"/>
          <w:szCs w:val="24"/>
          <w:highlight w:val="yellow"/>
          <w:u w:val="single"/>
        </w:rPr>
        <w:t>时止</w:t>
      </w:r>
      <w:r>
        <w:rPr>
          <w:rFonts w:hint="eastAsia" w:ascii="宋体" w:hAnsi="宋体" w:eastAsia="宋体"/>
          <w:sz w:val="24"/>
          <w:szCs w:val="24"/>
        </w:rPr>
        <w:t>（北京时间）。</w:t>
      </w:r>
    </w:p>
    <w:p w14:paraId="037FBD81">
      <w:pPr>
        <w:numPr>
          <w:ilvl w:val="0"/>
          <w:numId w:val="1"/>
        </w:numPr>
        <w:wordWrap w:val="0"/>
        <w:spacing w:line="560" w:lineRule="exact"/>
        <w:rPr>
          <w:rFonts w:ascii="宋体" w:hAnsi="宋体" w:eastAsia="宋体"/>
          <w:sz w:val="24"/>
          <w:szCs w:val="24"/>
        </w:rPr>
      </w:pPr>
      <w:r>
        <w:rPr>
          <w:rFonts w:hint="eastAsia" w:ascii="宋体" w:hAnsi="宋体" w:eastAsia="宋体"/>
          <w:sz w:val="24"/>
          <w:szCs w:val="24"/>
          <w:highlight w:val="none"/>
          <w:lang w:val="en-US" w:eastAsia="zh-CN"/>
        </w:rPr>
        <w:t>投标报名网址</w:t>
      </w:r>
      <w:r>
        <w:rPr>
          <w:rFonts w:hint="eastAsia" w:ascii="宋体" w:hAnsi="宋体" w:eastAsia="宋体"/>
          <w:sz w:val="24"/>
          <w:szCs w:val="24"/>
          <w:highlight w:val="none"/>
        </w:rPr>
        <w:t>：</w:t>
      </w:r>
      <w:r>
        <w:rPr>
          <w:rFonts w:hint="eastAsia" w:ascii="宋体" w:hAnsi="宋体" w:eastAsia="宋体"/>
          <w:sz w:val="24"/>
          <w:szCs w:val="24"/>
        </w:rPr>
        <w:t>印力集团招采云平台</w:t>
      </w:r>
      <w:r>
        <w:fldChar w:fldCharType="begin"/>
      </w:r>
      <w:r>
        <w:instrText xml:space="preserve"> HYPERLINK "http://icms.scpgroup.com.cn/ierp/resp" </w:instrText>
      </w:r>
      <w:r>
        <w:fldChar w:fldCharType="separate"/>
      </w:r>
      <w:r>
        <w:rPr>
          <w:rStyle w:val="25"/>
          <w:rFonts w:hint="eastAsia" w:ascii="宋体" w:hAnsi="宋体" w:eastAsia="宋体" w:cs="Times New Roman"/>
          <w:color w:val="auto"/>
          <w:sz w:val="24"/>
          <w:szCs w:val="24"/>
        </w:rPr>
        <w:t>http://icms.scpgroup.com.cn/ierp/resp</w:t>
      </w:r>
      <w:r>
        <w:rPr>
          <w:rStyle w:val="25"/>
          <w:rFonts w:hint="eastAsia" w:ascii="宋体" w:hAnsi="宋体" w:eastAsia="宋体" w:cs="Times New Roman"/>
          <w:color w:val="auto"/>
          <w:sz w:val="24"/>
          <w:szCs w:val="24"/>
        </w:rPr>
        <w:fldChar w:fldCharType="end"/>
      </w:r>
      <w:r>
        <w:rPr>
          <w:rStyle w:val="25"/>
          <w:rFonts w:hint="eastAsia" w:ascii="宋体" w:hAnsi="宋体" w:eastAsia="宋体" w:cs="Times New Roman"/>
          <w:color w:val="auto"/>
          <w:sz w:val="24"/>
          <w:szCs w:val="24"/>
        </w:rPr>
        <w:t>。</w:t>
      </w:r>
    </w:p>
    <w:p w14:paraId="5695B54F">
      <w:pPr>
        <w:numPr>
          <w:ilvl w:val="0"/>
          <w:numId w:val="1"/>
        </w:numPr>
        <w:spacing w:line="560" w:lineRule="exact"/>
        <w:rPr>
          <w:rFonts w:ascii="宋体" w:hAnsi="宋体" w:eastAsia="宋体"/>
          <w:sz w:val="24"/>
          <w:szCs w:val="24"/>
        </w:rPr>
      </w:pPr>
      <w:r>
        <w:rPr>
          <w:rFonts w:hint="eastAsia" w:ascii="宋体" w:hAnsi="宋体" w:eastAsia="宋体"/>
          <w:sz w:val="24"/>
          <w:szCs w:val="24"/>
        </w:rPr>
        <w:t>本次招标活动在印力集团招采云平台</w:t>
      </w:r>
      <w:r>
        <w:rPr>
          <w:rFonts w:ascii="宋体" w:hAnsi="宋体" w:eastAsia="宋体"/>
          <w:sz w:val="24"/>
          <w:szCs w:val="24"/>
        </w:rPr>
        <w:t>进行，参选人应当遵守该平台的相关交易服务规定。(请有意向参与该项目的潜在参选人，</w:t>
      </w:r>
      <w:r>
        <w:rPr>
          <w:rFonts w:hint="eastAsia" w:ascii="宋体" w:hAnsi="宋体" w:eastAsia="宋体"/>
          <w:sz w:val="24"/>
          <w:szCs w:val="24"/>
        </w:rPr>
        <w:t>于邮件报名截止时间内发送符合资格条件的报名资料，审核通过后</w:t>
      </w:r>
      <w:r>
        <w:rPr>
          <w:rFonts w:ascii="宋体" w:hAnsi="宋体" w:eastAsia="宋体"/>
          <w:sz w:val="24"/>
          <w:szCs w:val="24"/>
        </w:rPr>
        <w:t>登录上述平台进行网上注册和参选项目报名)。响应人在注册、报名、投标过程中如有疑问可联系本项目负责人。</w:t>
      </w:r>
    </w:p>
    <w:p w14:paraId="4859816C">
      <w:pPr>
        <w:numPr>
          <w:ilvl w:val="0"/>
          <w:numId w:val="1"/>
        </w:numPr>
        <w:spacing w:line="560" w:lineRule="exact"/>
        <w:rPr>
          <w:rFonts w:ascii="宋体" w:hAnsi="宋体" w:eastAsia="宋体"/>
          <w:sz w:val="24"/>
          <w:szCs w:val="24"/>
        </w:rPr>
      </w:pPr>
      <w:r>
        <w:rPr>
          <w:rFonts w:hint="eastAsia" w:ascii="宋体" w:hAnsi="宋体" w:eastAsia="宋体"/>
          <w:sz w:val="24"/>
          <w:szCs w:val="24"/>
        </w:rPr>
        <w:t>对逾期送达或不符合报名资格审查要求的报名文件恕不接受。</w:t>
      </w:r>
    </w:p>
    <w:p w14:paraId="2CC6F164">
      <w:pPr>
        <w:spacing w:line="560" w:lineRule="exact"/>
        <w:ind w:firstLine="602" w:firstLineChars="250"/>
        <w:rPr>
          <w:rFonts w:ascii="宋体" w:hAnsi="宋体" w:eastAsia="宋体"/>
          <w:b/>
          <w:sz w:val="24"/>
          <w:szCs w:val="24"/>
        </w:rPr>
      </w:pPr>
      <w:r>
        <w:rPr>
          <w:rFonts w:hint="eastAsia" w:ascii="宋体" w:hAnsi="宋体" w:eastAsia="宋体"/>
          <w:b/>
          <w:sz w:val="24"/>
          <w:szCs w:val="24"/>
        </w:rPr>
        <w:t>十、本招标文件由招标人负责解释。</w:t>
      </w:r>
    </w:p>
    <w:p w14:paraId="6727450B">
      <w:pPr>
        <w:spacing w:line="560" w:lineRule="exact"/>
        <w:ind w:left="0" w:leftChars="-67" w:hanging="141" w:hangingChars="59"/>
        <w:rPr>
          <w:rFonts w:ascii="宋体" w:hAnsi="宋体" w:eastAsia="宋体"/>
          <w:b/>
          <w:sz w:val="24"/>
          <w:szCs w:val="24"/>
        </w:rPr>
      </w:pPr>
      <w:r>
        <w:rPr>
          <w:rFonts w:hint="eastAsia" w:ascii="宋体" w:hAnsi="宋体" w:eastAsia="宋体"/>
          <w:sz w:val="24"/>
          <w:szCs w:val="24"/>
        </w:rPr>
        <w:t xml:space="preserve">      </w:t>
      </w:r>
      <w:r>
        <w:rPr>
          <w:rFonts w:hint="eastAsia" w:ascii="宋体" w:hAnsi="宋体" w:eastAsia="宋体"/>
          <w:b/>
          <w:sz w:val="24"/>
          <w:szCs w:val="24"/>
        </w:rPr>
        <w:t>十一、招标</w:t>
      </w:r>
      <w:r>
        <w:rPr>
          <w:rFonts w:ascii="宋体" w:hAnsi="宋体" w:eastAsia="宋体"/>
          <w:b/>
          <w:sz w:val="24"/>
          <w:szCs w:val="24"/>
        </w:rPr>
        <w:t>公告网站</w:t>
      </w:r>
    </w:p>
    <w:p w14:paraId="54971664">
      <w:pPr>
        <w:spacing w:line="560" w:lineRule="exact"/>
        <w:ind w:left="-21" w:leftChars="-10" w:firstLine="600" w:firstLineChars="250"/>
        <w:rPr>
          <w:rFonts w:hint="eastAsia" w:ascii="宋体" w:hAnsi="宋体" w:eastAsia="宋体"/>
          <w:sz w:val="24"/>
          <w:szCs w:val="24"/>
          <w:u w:val="single"/>
        </w:rPr>
      </w:pPr>
      <w:r>
        <w:rPr>
          <w:rFonts w:hint="eastAsia" w:ascii="宋体" w:hAnsi="宋体" w:eastAsia="宋体" w:cs="Times New Roman"/>
          <w:sz w:val="24"/>
          <w:szCs w:val="24"/>
        </w:rPr>
        <w:t>深圳市市属国企</w:t>
      </w:r>
      <w:r>
        <w:rPr>
          <w:rFonts w:hint="eastAsia" w:ascii="宋体" w:hAnsi="宋体" w:eastAsia="宋体"/>
          <w:sz w:val="24"/>
          <w:szCs w:val="24"/>
        </w:rPr>
        <w:t>阳光采购服务平台</w:t>
      </w:r>
      <w:r>
        <w:rPr>
          <w:rFonts w:hint="eastAsia" w:ascii="宋体" w:hAnsi="宋体" w:eastAsia="宋体"/>
          <w:sz w:val="24"/>
          <w:szCs w:val="24"/>
          <w:u w:val="single"/>
        </w:rPr>
        <w:fldChar w:fldCharType="begin"/>
      </w:r>
      <w:r>
        <w:rPr>
          <w:rFonts w:hint="eastAsia" w:ascii="宋体" w:hAnsi="宋体" w:eastAsia="宋体"/>
          <w:sz w:val="24"/>
          <w:szCs w:val="24"/>
          <w:u w:val="single"/>
        </w:rPr>
        <w:instrText xml:space="preserve"> HYPERLINK "https://ygcg.szexgrp.com/" </w:instrText>
      </w:r>
      <w:r>
        <w:rPr>
          <w:rFonts w:hint="eastAsia" w:ascii="宋体" w:hAnsi="宋体" w:eastAsia="宋体"/>
          <w:sz w:val="24"/>
          <w:szCs w:val="24"/>
          <w:u w:val="single"/>
        </w:rPr>
        <w:fldChar w:fldCharType="separate"/>
      </w:r>
      <w:r>
        <w:rPr>
          <w:rStyle w:val="25"/>
          <w:rFonts w:hint="eastAsia" w:ascii="宋体" w:hAnsi="宋体" w:eastAsia="宋体"/>
          <w:sz w:val="24"/>
          <w:szCs w:val="24"/>
        </w:rPr>
        <w:t>https://ygcg.szexgrp.com/</w:t>
      </w:r>
      <w:r>
        <w:rPr>
          <w:rFonts w:hint="eastAsia" w:ascii="宋体" w:hAnsi="宋体" w:eastAsia="宋体"/>
          <w:sz w:val="24"/>
          <w:szCs w:val="24"/>
          <w:u w:val="single"/>
        </w:rPr>
        <w:fldChar w:fldCharType="end"/>
      </w:r>
    </w:p>
    <w:p w14:paraId="57D0CDB1">
      <w:pPr>
        <w:spacing w:line="560" w:lineRule="exact"/>
        <w:ind w:left="-21" w:leftChars="-10" w:firstLine="600" w:firstLineChars="250"/>
        <w:rPr>
          <w:rFonts w:ascii="宋体" w:hAnsi="宋体" w:eastAsia="宋体"/>
          <w:sz w:val="18"/>
          <w:szCs w:val="18"/>
        </w:rPr>
      </w:pPr>
      <w:r>
        <w:rPr>
          <w:rFonts w:hint="eastAsia" w:ascii="宋体" w:hAnsi="宋体" w:eastAsia="宋体" w:cs="Times New Roman"/>
          <w:sz w:val="24"/>
          <w:szCs w:val="24"/>
        </w:rPr>
        <w:t>印力集团招采云平台</w:t>
      </w:r>
      <w:r>
        <w:rPr>
          <w:rFonts w:hint="eastAsia" w:ascii="宋体" w:hAnsi="宋体" w:eastAsia="宋体" w:cs="Times New Roman"/>
          <w:sz w:val="24"/>
          <w:szCs w:val="24"/>
          <w:u w:val="single"/>
        </w:rPr>
        <w:t>http://icms.scpgroup.com.cn/ierp/resp</w:t>
      </w:r>
      <w:r>
        <w:rPr>
          <w:rFonts w:hint="eastAsia" w:ascii="宋体" w:hAnsi="宋体" w:eastAsia="宋体" w:cs="Times New Roman"/>
          <w:sz w:val="24"/>
          <w:szCs w:val="24"/>
          <w:u w:val="single"/>
          <w:lang w:val="en-US" w:eastAsia="zh-CN"/>
        </w:rPr>
        <w:t xml:space="preserve"> </w:t>
      </w:r>
    </w:p>
    <w:p w14:paraId="3206D1EE">
      <w:pPr>
        <w:spacing w:line="560" w:lineRule="exact"/>
        <w:ind w:left="-21" w:leftChars="-10" w:firstLine="602" w:firstLineChars="250"/>
        <w:rPr>
          <w:rFonts w:ascii="宋体" w:hAnsi="宋体" w:eastAsia="宋体"/>
          <w:b/>
          <w:sz w:val="24"/>
          <w:szCs w:val="24"/>
        </w:rPr>
      </w:pPr>
      <w:r>
        <w:rPr>
          <w:rFonts w:hint="eastAsia" w:ascii="宋体" w:hAnsi="宋体" w:eastAsia="宋体"/>
          <w:b/>
          <w:sz w:val="24"/>
          <w:szCs w:val="24"/>
        </w:rPr>
        <w:t>十二、联系方式</w:t>
      </w:r>
    </w:p>
    <w:p w14:paraId="4AB05F77">
      <w:pPr>
        <w:spacing w:line="560" w:lineRule="exact"/>
        <w:ind w:left="-21" w:leftChars="-10" w:firstLine="600" w:firstLineChars="250"/>
        <w:rPr>
          <w:rFonts w:ascii="宋体" w:hAnsi="宋体" w:eastAsia="宋体"/>
          <w:sz w:val="24"/>
          <w:szCs w:val="24"/>
        </w:rPr>
      </w:pPr>
      <w:r>
        <w:rPr>
          <w:rFonts w:hint="eastAsia" w:ascii="宋体" w:hAnsi="宋体" w:eastAsia="宋体"/>
          <w:sz w:val="24"/>
          <w:szCs w:val="24"/>
        </w:rPr>
        <w:t>招标人：深圳市睿印商业管理有限公司</w:t>
      </w:r>
    </w:p>
    <w:p w14:paraId="6B4B476C">
      <w:pPr>
        <w:spacing w:line="560" w:lineRule="exact"/>
        <w:ind w:left="-21" w:leftChars="-10" w:firstLine="600" w:firstLineChars="250"/>
        <w:rPr>
          <w:rFonts w:ascii="宋体" w:hAnsi="宋体" w:eastAsia="宋体"/>
          <w:sz w:val="24"/>
          <w:szCs w:val="24"/>
        </w:rPr>
      </w:pPr>
      <w:r>
        <w:rPr>
          <w:rFonts w:hint="eastAsia" w:ascii="宋体" w:hAnsi="宋体" w:eastAsia="宋体"/>
          <w:sz w:val="24"/>
          <w:szCs w:val="24"/>
        </w:rPr>
        <w:t>地址：</w:t>
      </w:r>
      <w:r>
        <w:rPr>
          <w:rFonts w:ascii="宋体" w:hAnsi="宋体" w:eastAsia="宋体" w:cs="宋体"/>
          <w:sz w:val="24"/>
          <w:szCs w:val="24"/>
        </w:rPr>
        <w:t>深圳市南山区</w:t>
      </w:r>
      <w:r>
        <w:rPr>
          <w:rFonts w:hint="eastAsia" w:ascii="宋体" w:hAnsi="宋体" w:eastAsia="宋体" w:cs="宋体"/>
          <w:sz w:val="24"/>
          <w:szCs w:val="24"/>
          <w:lang w:val="en-US" w:eastAsia="zh-CN"/>
        </w:rPr>
        <w:t>沙河街道深铁懿府睿印里</w:t>
      </w:r>
      <w:r>
        <w:rPr>
          <w:rFonts w:ascii="宋体" w:hAnsi="宋体" w:eastAsia="宋体" w:cs="宋体"/>
          <w:sz w:val="24"/>
          <w:szCs w:val="24"/>
        </w:rPr>
        <w:t>工程物业办公室</w:t>
      </w:r>
      <w:r>
        <w:rPr>
          <w:rFonts w:hint="eastAsia" w:ascii="宋体" w:hAnsi="宋体" w:eastAsia="宋体"/>
          <w:sz w:val="24"/>
          <w:szCs w:val="24"/>
        </w:rPr>
        <w:t xml:space="preserve"> </w:t>
      </w:r>
    </w:p>
    <w:p w14:paraId="116E8BD1">
      <w:pPr>
        <w:spacing w:line="560" w:lineRule="exact"/>
        <w:ind w:left="-21" w:leftChars="-10" w:firstLine="600" w:firstLineChars="250"/>
        <w:rPr>
          <w:rFonts w:hint="eastAsia" w:ascii="宋体" w:hAnsi="宋体" w:eastAsia="宋体"/>
          <w:sz w:val="24"/>
          <w:szCs w:val="24"/>
          <w:lang w:val="en-US" w:eastAsia="zh-CN"/>
        </w:rPr>
      </w:pPr>
      <w:r>
        <w:rPr>
          <w:rFonts w:hint="eastAsia" w:ascii="宋体" w:hAnsi="宋体" w:eastAsia="宋体"/>
          <w:sz w:val="24"/>
          <w:szCs w:val="24"/>
        </w:rPr>
        <w:t>联系人：</w:t>
      </w:r>
      <w:r>
        <w:rPr>
          <w:rFonts w:hint="eastAsia" w:ascii="宋体" w:hAnsi="宋体" w:eastAsia="宋体"/>
          <w:sz w:val="24"/>
          <w:szCs w:val="24"/>
          <w:lang w:val="en-US" w:eastAsia="zh-CN"/>
        </w:rPr>
        <w:t>邬治州</w:t>
      </w:r>
    </w:p>
    <w:p w14:paraId="757C7585">
      <w:pPr>
        <w:spacing w:line="560" w:lineRule="exact"/>
        <w:ind w:firstLine="559" w:firstLineChars="233"/>
        <w:jc w:val="left"/>
        <w:rPr>
          <w:rFonts w:hint="default" w:ascii="宋体" w:hAnsi="宋体" w:eastAsia="宋体"/>
          <w:sz w:val="24"/>
          <w:szCs w:val="24"/>
          <w:lang w:val="en-US" w:eastAsia="zh-CN"/>
        </w:rPr>
      </w:pPr>
      <w:r>
        <w:rPr>
          <w:rFonts w:hint="eastAsia" w:ascii="宋体" w:hAnsi="宋体" w:eastAsia="宋体"/>
          <w:sz w:val="24"/>
          <w:szCs w:val="24"/>
        </w:rPr>
        <w:t>联系电话：</w:t>
      </w:r>
      <w:r>
        <w:rPr>
          <w:rFonts w:hint="eastAsia" w:ascii="宋体" w:hAnsi="宋体" w:eastAsia="宋体"/>
          <w:sz w:val="24"/>
          <w:szCs w:val="24"/>
          <w:lang w:val="en-US" w:eastAsia="zh-CN"/>
        </w:rPr>
        <w:t>15521377146</w:t>
      </w:r>
    </w:p>
    <w:p w14:paraId="1505234F">
      <w:pPr>
        <w:spacing w:line="560" w:lineRule="exact"/>
        <w:ind w:firstLine="559" w:firstLineChars="233"/>
        <w:jc w:val="left"/>
        <w:rPr>
          <w:rFonts w:ascii="宋体" w:hAnsi="宋体" w:eastAsia="宋体"/>
          <w:color w:val="0070C0"/>
          <w:sz w:val="24"/>
          <w:szCs w:val="24"/>
        </w:rPr>
      </w:pPr>
      <w:r>
        <w:rPr>
          <w:rFonts w:hint="eastAsia" w:ascii="宋体" w:hAnsi="宋体" w:eastAsia="宋体"/>
          <w:sz w:val="24"/>
          <w:szCs w:val="24"/>
        </w:rPr>
        <w:t>邮箱：</w:t>
      </w:r>
      <w:r>
        <w:rPr>
          <w:rFonts w:hint="eastAsia" w:ascii="宋体" w:hAnsi="宋体" w:eastAsia="宋体" w:cs="Times New Roman"/>
          <w:sz w:val="24"/>
          <w:szCs w:val="24"/>
        </w:rPr>
        <w:t>h-</w:t>
      </w:r>
      <w:r>
        <w:rPr>
          <w:rFonts w:hint="eastAsia" w:ascii="宋体" w:hAnsi="宋体" w:eastAsia="宋体" w:cs="Times New Roman"/>
          <w:sz w:val="24"/>
          <w:szCs w:val="24"/>
          <w:lang w:val="en-US" w:eastAsia="zh-CN"/>
        </w:rPr>
        <w:t>wuzz01</w:t>
      </w:r>
      <w:r>
        <w:rPr>
          <w:rFonts w:hint="eastAsia" w:ascii="宋体" w:hAnsi="宋体" w:eastAsia="宋体" w:cs="Times New Roman"/>
          <w:sz w:val="24"/>
          <w:szCs w:val="24"/>
        </w:rPr>
        <w:t>@vanke.com</w:t>
      </w:r>
    </w:p>
    <w:p w14:paraId="44739B73">
      <w:pPr>
        <w:spacing w:line="560" w:lineRule="exact"/>
        <w:ind w:right="-23"/>
        <w:jc w:val="right"/>
        <w:rPr>
          <w:rFonts w:ascii="宋体" w:hAnsi="宋体" w:eastAsia="宋体"/>
          <w:sz w:val="24"/>
          <w:szCs w:val="24"/>
        </w:rPr>
      </w:pPr>
      <w:r>
        <w:rPr>
          <w:rFonts w:hint="eastAsia" w:ascii="宋体" w:hAnsi="宋体" w:eastAsia="宋体"/>
          <w:sz w:val="24"/>
          <w:szCs w:val="24"/>
        </w:rPr>
        <w:t>深圳市睿印商业管理有限公司</w:t>
      </w:r>
    </w:p>
    <w:p w14:paraId="79258788">
      <w:pPr>
        <w:spacing w:line="560" w:lineRule="exact"/>
        <w:ind w:right="-23"/>
        <w:jc w:val="right"/>
        <w:rPr>
          <w:rFonts w:ascii="宋体" w:hAnsi="宋体" w:eastAsia="宋体" w:cs="Times New Roman"/>
          <w:b/>
          <w:sz w:val="38"/>
          <w:szCs w:val="20"/>
        </w:rPr>
      </w:pPr>
      <w:r>
        <w:rPr>
          <w:rFonts w:hint="eastAsia" w:ascii="宋体" w:hAnsi="宋体" w:eastAsia="宋体"/>
          <w:sz w:val="24"/>
          <w:szCs w:val="24"/>
        </w:rPr>
        <w:t>202</w:t>
      </w:r>
      <w:r>
        <w:rPr>
          <w:rFonts w:hint="eastAsia" w:ascii="宋体" w:hAnsi="宋体" w:eastAsia="宋体"/>
          <w:sz w:val="24"/>
          <w:szCs w:val="24"/>
          <w:lang w:val="en-US" w:eastAsia="zh-CN"/>
        </w:rPr>
        <w:t>6</w:t>
      </w:r>
      <w:r>
        <w:rPr>
          <w:rFonts w:ascii="宋体" w:hAnsi="宋体" w:eastAsia="宋体"/>
          <w:sz w:val="24"/>
          <w:szCs w:val="24"/>
        </w:rPr>
        <w:t>年</w:t>
      </w:r>
      <w:r>
        <w:rPr>
          <w:rFonts w:hint="eastAsia" w:ascii="宋体" w:hAnsi="宋体" w:eastAsia="宋体"/>
          <w:sz w:val="24"/>
          <w:szCs w:val="24"/>
          <w:lang w:val="en-US" w:eastAsia="zh-CN"/>
        </w:rPr>
        <w:t>7</w:t>
      </w:r>
      <w:r>
        <w:rPr>
          <w:rFonts w:ascii="宋体" w:hAnsi="宋体" w:eastAsia="宋体"/>
          <w:sz w:val="24"/>
          <w:szCs w:val="24"/>
        </w:rPr>
        <w:t>月</w:t>
      </w:r>
      <w:r>
        <w:rPr>
          <w:rFonts w:hint="eastAsia" w:ascii="宋体" w:hAnsi="宋体" w:eastAsia="宋体"/>
          <w:sz w:val="24"/>
          <w:szCs w:val="24"/>
          <w:lang w:val="en-US" w:eastAsia="zh-CN"/>
        </w:rPr>
        <w:t>9</w:t>
      </w:r>
      <w:r>
        <w:rPr>
          <w:rFonts w:ascii="宋体" w:hAnsi="宋体" w:eastAsia="宋体"/>
          <w:sz w:val="24"/>
          <w:szCs w:val="24"/>
        </w:rPr>
        <w:t>日</w:t>
      </w:r>
    </w:p>
    <w:p w14:paraId="5B8844A0">
      <w:pPr>
        <w:spacing w:line="440" w:lineRule="exact"/>
        <w:jc w:val="center"/>
        <w:outlineLvl w:val="0"/>
        <w:rPr>
          <w:rFonts w:hint="eastAsia" w:ascii="宋体" w:hAnsi="宋体" w:eastAsia="宋体" w:cs="Times New Roman"/>
          <w:b/>
          <w:sz w:val="38"/>
          <w:szCs w:val="20"/>
        </w:rPr>
      </w:pPr>
      <w:bookmarkStart w:id="1" w:name="_Toc11682"/>
    </w:p>
    <w:p w14:paraId="2067A6AB">
      <w:pPr>
        <w:spacing w:line="440" w:lineRule="exact"/>
        <w:jc w:val="center"/>
        <w:outlineLvl w:val="0"/>
        <w:rPr>
          <w:rFonts w:hint="eastAsia" w:ascii="宋体" w:hAnsi="宋体" w:eastAsia="宋体" w:cs="Times New Roman"/>
          <w:b/>
          <w:sz w:val="38"/>
          <w:szCs w:val="20"/>
        </w:rPr>
      </w:pPr>
    </w:p>
    <w:p w14:paraId="5DFA4E5B">
      <w:pPr>
        <w:spacing w:line="440" w:lineRule="exact"/>
        <w:jc w:val="center"/>
        <w:outlineLvl w:val="0"/>
        <w:rPr>
          <w:rFonts w:hint="eastAsia" w:ascii="宋体" w:hAnsi="宋体" w:eastAsia="宋体" w:cs="Times New Roman"/>
          <w:b/>
          <w:sz w:val="38"/>
          <w:szCs w:val="20"/>
        </w:rPr>
      </w:pPr>
    </w:p>
    <w:p w14:paraId="61F74F14">
      <w:pPr>
        <w:spacing w:line="440" w:lineRule="exact"/>
        <w:jc w:val="center"/>
        <w:outlineLvl w:val="0"/>
        <w:rPr>
          <w:rFonts w:hint="eastAsia" w:ascii="宋体" w:hAnsi="宋体" w:eastAsia="宋体" w:cs="Times New Roman"/>
          <w:b/>
          <w:sz w:val="38"/>
          <w:szCs w:val="20"/>
        </w:rPr>
      </w:pPr>
    </w:p>
    <w:p w14:paraId="157F9512">
      <w:pPr>
        <w:pStyle w:val="2"/>
        <w:rPr>
          <w:rFonts w:hint="eastAsia" w:ascii="宋体" w:hAnsi="宋体" w:eastAsia="宋体" w:cs="Times New Roman"/>
          <w:b/>
          <w:sz w:val="38"/>
          <w:szCs w:val="20"/>
        </w:rPr>
      </w:pPr>
    </w:p>
    <w:p w14:paraId="5053C513">
      <w:pPr>
        <w:spacing w:line="440" w:lineRule="exact"/>
        <w:jc w:val="both"/>
        <w:outlineLvl w:val="0"/>
        <w:rPr>
          <w:rFonts w:hint="eastAsia" w:ascii="宋体" w:hAnsi="宋体" w:eastAsia="宋体" w:cs="Times New Roman"/>
          <w:b/>
          <w:sz w:val="38"/>
          <w:szCs w:val="20"/>
        </w:rPr>
      </w:pPr>
    </w:p>
    <w:p w14:paraId="1BBD905D">
      <w:pPr>
        <w:pStyle w:val="2"/>
        <w:rPr>
          <w:rFonts w:hint="eastAsia" w:ascii="宋体" w:hAnsi="宋体" w:eastAsia="宋体" w:cs="Times New Roman"/>
          <w:b/>
          <w:sz w:val="38"/>
          <w:szCs w:val="20"/>
        </w:rPr>
      </w:pPr>
    </w:p>
    <w:p w14:paraId="357FE72F">
      <w:pPr>
        <w:pStyle w:val="2"/>
        <w:rPr>
          <w:rFonts w:hint="eastAsia" w:ascii="宋体" w:hAnsi="宋体" w:eastAsia="宋体" w:cs="Times New Roman"/>
          <w:b/>
          <w:sz w:val="38"/>
          <w:szCs w:val="20"/>
        </w:rPr>
      </w:pPr>
    </w:p>
    <w:p w14:paraId="0EDAF900">
      <w:pPr>
        <w:pStyle w:val="2"/>
        <w:rPr>
          <w:rFonts w:hint="eastAsia" w:ascii="宋体" w:hAnsi="宋体" w:eastAsia="宋体" w:cs="Times New Roman"/>
          <w:b/>
          <w:sz w:val="38"/>
          <w:szCs w:val="20"/>
        </w:rPr>
      </w:pPr>
    </w:p>
    <w:p w14:paraId="1F47A4F7">
      <w:pPr>
        <w:pStyle w:val="2"/>
        <w:rPr>
          <w:rFonts w:hint="eastAsia" w:ascii="宋体" w:hAnsi="宋体" w:eastAsia="宋体" w:cs="Times New Roman"/>
          <w:b/>
          <w:sz w:val="38"/>
          <w:szCs w:val="20"/>
        </w:rPr>
      </w:pPr>
    </w:p>
    <w:p w14:paraId="159F6F80">
      <w:pPr>
        <w:pStyle w:val="2"/>
        <w:rPr>
          <w:rFonts w:hint="eastAsia" w:ascii="宋体" w:hAnsi="宋体" w:eastAsia="宋体" w:cs="Times New Roman"/>
          <w:b/>
          <w:sz w:val="38"/>
          <w:szCs w:val="20"/>
        </w:rPr>
      </w:pPr>
    </w:p>
    <w:p w14:paraId="767BA00F">
      <w:pPr>
        <w:pStyle w:val="2"/>
        <w:rPr>
          <w:rFonts w:hint="eastAsia" w:ascii="宋体" w:hAnsi="宋体" w:eastAsia="宋体" w:cs="Times New Roman"/>
          <w:b/>
          <w:sz w:val="38"/>
          <w:szCs w:val="20"/>
        </w:rPr>
      </w:pPr>
    </w:p>
    <w:p w14:paraId="0468666F">
      <w:pPr>
        <w:pStyle w:val="2"/>
        <w:rPr>
          <w:rFonts w:hint="eastAsia" w:ascii="宋体" w:hAnsi="宋体" w:eastAsia="宋体" w:cs="Times New Roman"/>
          <w:b/>
          <w:sz w:val="38"/>
          <w:szCs w:val="20"/>
        </w:rPr>
      </w:pPr>
    </w:p>
    <w:p w14:paraId="5875C279">
      <w:pPr>
        <w:pStyle w:val="2"/>
        <w:rPr>
          <w:rFonts w:hint="eastAsia" w:ascii="宋体" w:hAnsi="宋体" w:eastAsia="宋体" w:cs="Times New Roman"/>
          <w:b/>
          <w:sz w:val="38"/>
          <w:szCs w:val="20"/>
        </w:rPr>
      </w:pPr>
    </w:p>
    <w:p w14:paraId="48D6FACF">
      <w:pPr>
        <w:pStyle w:val="2"/>
        <w:rPr>
          <w:rFonts w:hint="eastAsia" w:ascii="宋体" w:hAnsi="宋体" w:eastAsia="宋体" w:cs="Times New Roman"/>
          <w:b/>
          <w:sz w:val="38"/>
          <w:szCs w:val="20"/>
        </w:rPr>
      </w:pPr>
    </w:p>
    <w:p w14:paraId="2948DBC7">
      <w:pPr>
        <w:pStyle w:val="2"/>
        <w:rPr>
          <w:rFonts w:hint="eastAsia" w:ascii="宋体" w:hAnsi="宋体" w:eastAsia="宋体" w:cs="Times New Roman"/>
          <w:b/>
          <w:sz w:val="38"/>
          <w:szCs w:val="20"/>
        </w:rPr>
      </w:pPr>
    </w:p>
    <w:p w14:paraId="1E651FFD">
      <w:pPr>
        <w:pStyle w:val="2"/>
        <w:rPr>
          <w:rFonts w:hint="eastAsia" w:ascii="宋体" w:hAnsi="宋体" w:eastAsia="宋体" w:cs="Times New Roman"/>
          <w:b/>
          <w:sz w:val="38"/>
          <w:szCs w:val="20"/>
        </w:rPr>
      </w:pPr>
    </w:p>
    <w:p w14:paraId="4CE9760B">
      <w:pPr>
        <w:pStyle w:val="2"/>
        <w:rPr>
          <w:rFonts w:hint="eastAsia" w:ascii="宋体" w:hAnsi="宋体" w:eastAsia="宋体" w:cs="Times New Roman"/>
          <w:b/>
          <w:sz w:val="38"/>
          <w:szCs w:val="20"/>
        </w:rPr>
      </w:pPr>
    </w:p>
    <w:p w14:paraId="7F795293">
      <w:pPr>
        <w:pStyle w:val="2"/>
        <w:rPr>
          <w:rFonts w:hint="eastAsia" w:ascii="宋体" w:hAnsi="宋体" w:eastAsia="宋体" w:cs="Times New Roman"/>
          <w:b/>
          <w:sz w:val="38"/>
          <w:szCs w:val="20"/>
        </w:rPr>
      </w:pPr>
    </w:p>
    <w:p w14:paraId="6752F3BE">
      <w:pPr>
        <w:pStyle w:val="2"/>
        <w:rPr>
          <w:rFonts w:hint="eastAsia" w:ascii="宋体" w:hAnsi="宋体" w:eastAsia="宋体" w:cs="Times New Roman"/>
          <w:b/>
          <w:sz w:val="38"/>
          <w:szCs w:val="20"/>
        </w:rPr>
      </w:pPr>
    </w:p>
    <w:p w14:paraId="3E1D5F83">
      <w:pPr>
        <w:spacing w:line="440" w:lineRule="exact"/>
        <w:jc w:val="both"/>
        <w:outlineLvl w:val="0"/>
        <w:rPr>
          <w:rFonts w:hint="eastAsia" w:ascii="宋体" w:hAnsi="宋体" w:eastAsia="宋体" w:cs="Times New Roman"/>
          <w:b/>
          <w:sz w:val="38"/>
          <w:szCs w:val="20"/>
        </w:rPr>
      </w:pPr>
    </w:p>
    <w:p w14:paraId="1236197F">
      <w:pPr>
        <w:spacing w:line="440" w:lineRule="exact"/>
        <w:jc w:val="both"/>
        <w:outlineLvl w:val="0"/>
        <w:rPr>
          <w:rFonts w:hint="eastAsia" w:ascii="宋体" w:hAnsi="宋体" w:eastAsia="宋体" w:cs="Times New Roman"/>
          <w:b/>
          <w:sz w:val="38"/>
          <w:szCs w:val="20"/>
        </w:rPr>
      </w:pPr>
    </w:p>
    <w:p w14:paraId="728E4E58">
      <w:pPr>
        <w:spacing w:line="440" w:lineRule="exact"/>
        <w:jc w:val="center"/>
        <w:outlineLvl w:val="0"/>
        <w:rPr>
          <w:rFonts w:ascii="宋体" w:hAnsi="宋体" w:eastAsia="宋体" w:cs="Times New Roman"/>
          <w:b/>
          <w:sz w:val="38"/>
          <w:szCs w:val="20"/>
        </w:rPr>
      </w:pPr>
      <w:r>
        <w:rPr>
          <w:rFonts w:hint="eastAsia" w:ascii="宋体" w:hAnsi="宋体" w:eastAsia="宋体" w:cs="Times New Roman"/>
          <w:b/>
          <w:sz w:val="38"/>
          <w:szCs w:val="20"/>
        </w:rPr>
        <w:t>第二部分 投标须知</w:t>
      </w:r>
      <w:bookmarkEnd w:id="1"/>
    </w:p>
    <w:tbl>
      <w:tblPr>
        <w:tblStyle w:val="20"/>
        <w:tblpPr w:leftFromText="180" w:rightFromText="180" w:vertAnchor="page" w:horzAnchor="margin" w:tblpX="55" w:tblpY="2311"/>
        <w:tblW w:w="9840" w:type="dxa"/>
        <w:tblInd w:w="0" w:type="dxa"/>
        <w:tblLayout w:type="fixed"/>
        <w:tblCellMar>
          <w:top w:w="0" w:type="dxa"/>
          <w:left w:w="108" w:type="dxa"/>
          <w:bottom w:w="0" w:type="dxa"/>
          <w:right w:w="108" w:type="dxa"/>
        </w:tblCellMar>
      </w:tblPr>
      <w:tblGrid>
        <w:gridCol w:w="9840"/>
      </w:tblGrid>
      <w:tr w14:paraId="087B6995">
        <w:tblPrEx>
          <w:tblCellMar>
            <w:top w:w="0" w:type="dxa"/>
            <w:left w:w="108" w:type="dxa"/>
            <w:bottom w:w="0" w:type="dxa"/>
            <w:right w:w="108" w:type="dxa"/>
          </w:tblCellMar>
        </w:tblPrEx>
        <w:trPr>
          <w:trHeight w:val="400" w:hRule="atLeast"/>
        </w:trPr>
        <w:tc>
          <w:tcPr>
            <w:tcW w:w="9840" w:type="dxa"/>
            <w:shd w:val="clear" w:color="auto" w:fill="FFFFFF"/>
          </w:tcPr>
          <w:p w14:paraId="58607BD4">
            <w:pPr>
              <w:keepNext/>
              <w:keepLines/>
              <w:spacing w:before="260" w:after="260" w:line="400" w:lineRule="exact"/>
              <w:outlineLvl w:val="1"/>
              <w:rPr>
                <w:rFonts w:ascii="宋体" w:hAnsi="宋体" w:eastAsia="宋体" w:cs="Times New Roman"/>
                <w:b/>
                <w:sz w:val="32"/>
                <w:szCs w:val="32"/>
              </w:rPr>
            </w:pPr>
            <w:bookmarkStart w:id="2" w:name="_Toc257122334"/>
            <w:bookmarkStart w:id="3" w:name="_Toc263426194"/>
            <w:bookmarkStart w:id="4" w:name="_Toc25804"/>
            <w:bookmarkStart w:id="5" w:name="_Toc321327729"/>
            <w:bookmarkStart w:id="6" w:name="_Toc265075391"/>
            <w:bookmarkStart w:id="7" w:name="_Toc265615156"/>
            <w:r>
              <w:rPr>
                <w:rFonts w:hint="eastAsia" w:ascii="宋体" w:hAnsi="宋体" w:eastAsia="宋体" w:cs="Times New Roman"/>
                <w:b/>
                <w:sz w:val="32"/>
                <w:szCs w:val="32"/>
              </w:rPr>
              <w:t>投标须知前附表</w:t>
            </w:r>
            <w:bookmarkEnd w:id="2"/>
            <w:bookmarkEnd w:id="3"/>
            <w:bookmarkEnd w:id="4"/>
            <w:bookmarkEnd w:id="5"/>
            <w:bookmarkEnd w:id="6"/>
            <w:bookmarkEnd w:id="7"/>
          </w:p>
        </w:tc>
      </w:tr>
      <w:tr w14:paraId="381FA71C">
        <w:tblPrEx>
          <w:tblCellMar>
            <w:top w:w="0" w:type="dxa"/>
            <w:left w:w="108" w:type="dxa"/>
            <w:bottom w:w="0" w:type="dxa"/>
            <w:right w:w="108" w:type="dxa"/>
          </w:tblCellMar>
        </w:tblPrEx>
        <w:trPr>
          <w:trHeight w:val="488" w:hRule="atLeast"/>
        </w:trPr>
        <w:tc>
          <w:tcPr>
            <w:tcW w:w="9840" w:type="dxa"/>
            <w:shd w:val="clear" w:color="auto" w:fill="FFFFFF"/>
          </w:tcPr>
          <w:tbl>
            <w:tblPr>
              <w:tblStyle w:val="20"/>
              <w:tblW w:w="9500" w:type="dxa"/>
              <w:tblInd w:w="0" w:type="dxa"/>
              <w:tblLayout w:type="fixed"/>
              <w:tblCellMar>
                <w:top w:w="0" w:type="dxa"/>
                <w:left w:w="108" w:type="dxa"/>
                <w:bottom w:w="0" w:type="dxa"/>
                <w:right w:w="108" w:type="dxa"/>
              </w:tblCellMar>
            </w:tblPr>
            <w:tblGrid>
              <w:gridCol w:w="710"/>
              <w:gridCol w:w="1985"/>
              <w:gridCol w:w="6805"/>
            </w:tblGrid>
            <w:tr w14:paraId="6EA94D7B">
              <w:tblPrEx>
                <w:tblCellMar>
                  <w:top w:w="0" w:type="dxa"/>
                  <w:left w:w="108" w:type="dxa"/>
                  <w:bottom w:w="0" w:type="dxa"/>
                  <w:right w:w="108" w:type="dxa"/>
                </w:tblCellMar>
              </w:tblPrEx>
              <w:trPr>
                <w:trHeight w:val="466" w:hRule="atLeast"/>
              </w:trPr>
              <w:tc>
                <w:tcPr>
                  <w:tcW w:w="710" w:type="dxa"/>
                  <w:tcBorders>
                    <w:top w:val="single" w:color="auto" w:sz="8" w:space="0"/>
                    <w:left w:val="single" w:color="auto" w:sz="8" w:space="0"/>
                    <w:bottom w:val="single" w:color="auto" w:sz="8" w:space="0"/>
                    <w:right w:val="single" w:color="auto" w:sz="8" w:space="0"/>
                  </w:tcBorders>
                  <w:shd w:val="clear" w:color="auto" w:fill="auto"/>
                  <w:vAlign w:val="center"/>
                </w:tcPr>
                <w:p w14:paraId="018E2C62">
                  <w:pPr>
                    <w:widowControl/>
                    <w:jc w:val="center"/>
                    <w:rPr>
                      <w:rFonts w:ascii="宋体" w:hAnsi="宋体" w:eastAsia="宋体" w:cs="宋体"/>
                      <w:b/>
                      <w:bCs/>
                      <w:color w:val="000000"/>
                      <w:kern w:val="0"/>
                      <w:sz w:val="24"/>
                      <w:szCs w:val="24"/>
                    </w:rPr>
                  </w:pPr>
                  <w:r>
                    <w:rPr>
                      <w:rFonts w:hint="eastAsia" w:ascii="宋体" w:hAnsi="宋体" w:eastAsia="宋体" w:cs="宋体"/>
                      <w:b/>
                      <w:bCs/>
                      <w:color w:val="000000"/>
                      <w:kern w:val="0"/>
                      <w:sz w:val="24"/>
                      <w:szCs w:val="24"/>
                    </w:rPr>
                    <w:t>序号</w:t>
                  </w:r>
                </w:p>
              </w:tc>
              <w:tc>
                <w:tcPr>
                  <w:tcW w:w="1985" w:type="dxa"/>
                  <w:tcBorders>
                    <w:top w:val="single" w:color="auto" w:sz="8" w:space="0"/>
                    <w:left w:val="nil"/>
                    <w:bottom w:val="single" w:color="auto" w:sz="8" w:space="0"/>
                    <w:right w:val="single" w:color="auto" w:sz="8" w:space="0"/>
                  </w:tcBorders>
                  <w:shd w:val="clear" w:color="000000" w:fill="FFFFFF"/>
                  <w:vAlign w:val="center"/>
                </w:tcPr>
                <w:p w14:paraId="4649685E">
                  <w:pPr>
                    <w:widowControl/>
                    <w:jc w:val="center"/>
                    <w:rPr>
                      <w:rFonts w:ascii="宋体" w:hAnsi="宋体" w:eastAsia="宋体" w:cs="宋体"/>
                      <w:b/>
                      <w:bCs/>
                      <w:color w:val="000000"/>
                      <w:kern w:val="0"/>
                      <w:sz w:val="24"/>
                      <w:szCs w:val="24"/>
                    </w:rPr>
                  </w:pPr>
                  <w:r>
                    <w:rPr>
                      <w:rFonts w:hint="eastAsia" w:ascii="宋体" w:hAnsi="宋体" w:eastAsia="宋体" w:cs="宋体"/>
                      <w:b/>
                      <w:bCs/>
                      <w:color w:val="000000"/>
                      <w:kern w:val="0"/>
                      <w:sz w:val="24"/>
                      <w:szCs w:val="24"/>
                    </w:rPr>
                    <w:t>条款名称</w:t>
                  </w:r>
                </w:p>
              </w:tc>
              <w:tc>
                <w:tcPr>
                  <w:tcW w:w="6805" w:type="dxa"/>
                  <w:tcBorders>
                    <w:top w:val="single" w:color="auto" w:sz="8" w:space="0"/>
                    <w:left w:val="nil"/>
                    <w:bottom w:val="single" w:color="auto" w:sz="8" w:space="0"/>
                    <w:right w:val="single" w:color="auto" w:sz="8" w:space="0"/>
                  </w:tcBorders>
                  <w:shd w:val="clear" w:color="000000" w:fill="FFFFFF"/>
                  <w:vAlign w:val="center"/>
                </w:tcPr>
                <w:p w14:paraId="0935C3E8">
                  <w:pPr>
                    <w:widowControl/>
                    <w:jc w:val="center"/>
                    <w:rPr>
                      <w:rFonts w:ascii="宋体" w:hAnsi="宋体" w:eastAsia="宋体" w:cs="宋体"/>
                      <w:b/>
                      <w:bCs/>
                      <w:color w:val="000000"/>
                      <w:kern w:val="0"/>
                      <w:sz w:val="24"/>
                      <w:szCs w:val="24"/>
                    </w:rPr>
                  </w:pPr>
                  <w:r>
                    <w:rPr>
                      <w:rFonts w:hint="eastAsia" w:ascii="宋体" w:hAnsi="宋体" w:eastAsia="宋体" w:cs="宋体"/>
                      <w:b/>
                      <w:bCs/>
                      <w:color w:val="000000"/>
                      <w:kern w:val="0"/>
                      <w:sz w:val="24"/>
                      <w:szCs w:val="24"/>
                    </w:rPr>
                    <w:t>内     容</w:t>
                  </w:r>
                </w:p>
              </w:tc>
            </w:tr>
            <w:tr w14:paraId="7E18A5A4">
              <w:tblPrEx>
                <w:tblCellMar>
                  <w:top w:w="0" w:type="dxa"/>
                  <w:left w:w="108" w:type="dxa"/>
                  <w:bottom w:w="0" w:type="dxa"/>
                  <w:right w:w="108" w:type="dxa"/>
                </w:tblCellMar>
              </w:tblPrEx>
              <w:trPr>
                <w:trHeight w:val="20" w:hRule="atLeast"/>
              </w:trPr>
              <w:tc>
                <w:tcPr>
                  <w:tcW w:w="710" w:type="dxa"/>
                  <w:tcBorders>
                    <w:top w:val="nil"/>
                    <w:left w:val="single" w:color="auto" w:sz="8" w:space="0"/>
                    <w:bottom w:val="single" w:color="auto" w:sz="8" w:space="0"/>
                    <w:right w:val="single" w:color="auto" w:sz="8" w:space="0"/>
                  </w:tcBorders>
                  <w:shd w:val="clear" w:color="auto" w:fill="auto"/>
                  <w:vAlign w:val="center"/>
                </w:tcPr>
                <w:p w14:paraId="700E5C58">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w:t>
                  </w:r>
                </w:p>
              </w:tc>
              <w:tc>
                <w:tcPr>
                  <w:tcW w:w="1985" w:type="dxa"/>
                  <w:tcBorders>
                    <w:top w:val="nil"/>
                    <w:left w:val="nil"/>
                    <w:bottom w:val="single" w:color="auto" w:sz="8" w:space="0"/>
                    <w:right w:val="single" w:color="auto" w:sz="8" w:space="0"/>
                  </w:tcBorders>
                  <w:shd w:val="clear" w:color="000000" w:fill="FFFFFF"/>
                  <w:vAlign w:val="center"/>
                </w:tcPr>
                <w:p w14:paraId="71F99520">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适用项目名称</w:t>
                  </w:r>
                </w:p>
              </w:tc>
              <w:tc>
                <w:tcPr>
                  <w:tcW w:w="6805" w:type="dxa"/>
                  <w:tcBorders>
                    <w:top w:val="nil"/>
                    <w:left w:val="nil"/>
                    <w:bottom w:val="single" w:color="auto" w:sz="8" w:space="0"/>
                    <w:right w:val="single" w:color="auto" w:sz="8" w:space="0"/>
                  </w:tcBorders>
                  <w:shd w:val="clear" w:color="000000" w:fill="FFFFFF"/>
                  <w:vAlign w:val="center"/>
                </w:tcPr>
                <w:p w14:paraId="0EDAE1E4">
                  <w:pPr>
                    <w:widowControl/>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rPr>
                    <w:t>服务项目：深圳市睿印商业管理有限公司管辖</w:t>
                  </w:r>
                  <w:r>
                    <w:rPr>
                      <w:rFonts w:hint="eastAsia" w:ascii="宋体" w:hAnsi="宋体" w:eastAsia="宋体" w:cs="宋体"/>
                      <w:color w:val="000000"/>
                      <w:kern w:val="0"/>
                      <w:sz w:val="24"/>
                      <w:szCs w:val="24"/>
                      <w:lang w:val="en-US" w:eastAsia="zh-CN"/>
                    </w:rPr>
                    <w:t>睿印里项目</w:t>
                  </w:r>
                </w:p>
              </w:tc>
            </w:tr>
            <w:tr w14:paraId="6C5B944C">
              <w:tblPrEx>
                <w:tblCellMar>
                  <w:top w:w="0" w:type="dxa"/>
                  <w:left w:w="108" w:type="dxa"/>
                  <w:bottom w:w="0" w:type="dxa"/>
                  <w:right w:w="108" w:type="dxa"/>
                </w:tblCellMar>
              </w:tblPrEx>
              <w:trPr>
                <w:trHeight w:val="20" w:hRule="atLeast"/>
              </w:trPr>
              <w:tc>
                <w:tcPr>
                  <w:tcW w:w="710" w:type="dxa"/>
                  <w:vMerge w:val="restart"/>
                  <w:tcBorders>
                    <w:top w:val="nil"/>
                    <w:left w:val="single" w:color="auto" w:sz="8" w:space="0"/>
                    <w:bottom w:val="single" w:color="000000" w:sz="8" w:space="0"/>
                    <w:right w:val="single" w:color="auto" w:sz="8" w:space="0"/>
                  </w:tcBorders>
                  <w:shd w:val="clear" w:color="auto" w:fill="auto"/>
                  <w:vAlign w:val="center"/>
                </w:tcPr>
                <w:p w14:paraId="12977F2A">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2</w:t>
                  </w:r>
                </w:p>
              </w:tc>
              <w:tc>
                <w:tcPr>
                  <w:tcW w:w="1985" w:type="dxa"/>
                  <w:vMerge w:val="restart"/>
                  <w:tcBorders>
                    <w:top w:val="nil"/>
                    <w:left w:val="single" w:color="auto" w:sz="8" w:space="0"/>
                    <w:bottom w:val="single" w:color="000000" w:sz="8" w:space="0"/>
                    <w:right w:val="single" w:color="auto" w:sz="8" w:space="0"/>
                  </w:tcBorders>
                  <w:shd w:val="clear" w:color="000000" w:fill="FFFFFF"/>
                  <w:vAlign w:val="center"/>
                </w:tcPr>
                <w:p w14:paraId="58F62807">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招标人</w:t>
                  </w:r>
                </w:p>
              </w:tc>
              <w:tc>
                <w:tcPr>
                  <w:tcW w:w="6805" w:type="dxa"/>
                  <w:tcBorders>
                    <w:top w:val="nil"/>
                    <w:left w:val="nil"/>
                    <w:bottom w:val="nil"/>
                    <w:right w:val="single" w:color="auto" w:sz="8" w:space="0"/>
                  </w:tcBorders>
                  <w:shd w:val="clear" w:color="000000" w:fill="FFFFFF"/>
                  <w:vAlign w:val="center"/>
                </w:tcPr>
                <w:p w14:paraId="766A701A">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招标人名称:深圳市睿印商业管理有限公司</w:t>
                  </w:r>
                </w:p>
              </w:tc>
            </w:tr>
            <w:tr w14:paraId="0252DAAD">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10551562">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2B220820">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539E7DF4">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办公地址：</w:t>
                  </w:r>
                  <w:r>
                    <w:rPr>
                      <w:rFonts w:ascii="宋体" w:hAnsi="宋体" w:eastAsia="宋体" w:cs="宋体"/>
                      <w:sz w:val="24"/>
                      <w:szCs w:val="24"/>
                    </w:rPr>
                    <w:t>深圳市南山区</w:t>
                  </w:r>
                  <w:r>
                    <w:rPr>
                      <w:rFonts w:hint="eastAsia" w:ascii="宋体" w:hAnsi="宋体" w:eastAsia="宋体" w:cs="宋体"/>
                      <w:sz w:val="24"/>
                      <w:szCs w:val="24"/>
                      <w:lang w:val="en-US" w:eastAsia="zh-CN"/>
                    </w:rPr>
                    <w:t>沙河街道深铁懿府睿印里</w:t>
                  </w:r>
                  <w:r>
                    <w:rPr>
                      <w:rFonts w:ascii="宋体" w:hAnsi="宋体" w:eastAsia="宋体" w:cs="宋体"/>
                      <w:sz w:val="24"/>
                      <w:szCs w:val="24"/>
                    </w:rPr>
                    <w:t>工程物业办公室</w:t>
                  </w:r>
                </w:p>
              </w:tc>
            </w:tr>
            <w:tr w14:paraId="0DACAED7">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3F9BDAF1">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592B1CF4">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66029F78">
                  <w:pPr>
                    <w:widowControl/>
                    <w:rPr>
                      <w:rFonts w:hint="eastAsia" w:ascii="宋体" w:hAnsi="宋体" w:eastAsia="宋体" w:cs="宋体"/>
                      <w:color w:val="000000"/>
                      <w:kern w:val="0"/>
                      <w:sz w:val="24"/>
                      <w:szCs w:val="24"/>
                      <w:highlight w:val="yellow"/>
                      <w:lang w:val="en-US" w:eastAsia="zh-CN"/>
                    </w:rPr>
                  </w:pPr>
                  <w:r>
                    <w:rPr>
                      <w:rFonts w:hint="eastAsia" w:ascii="宋体" w:hAnsi="宋体" w:eastAsia="宋体" w:cs="宋体"/>
                      <w:color w:val="000000"/>
                      <w:kern w:val="0"/>
                      <w:sz w:val="24"/>
                      <w:szCs w:val="24"/>
                      <w:highlight w:val="none"/>
                    </w:rPr>
                    <w:t>招标专员：</w:t>
                  </w:r>
                  <w:r>
                    <w:rPr>
                      <w:rFonts w:hint="eastAsia" w:ascii="宋体" w:hAnsi="宋体" w:eastAsia="宋体" w:cs="宋体"/>
                      <w:color w:val="000000"/>
                      <w:kern w:val="0"/>
                      <w:sz w:val="24"/>
                      <w:szCs w:val="24"/>
                      <w:highlight w:val="none"/>
                      <w:lang w:val="en-US" w:eastAsia="zh-CN"/>
                    </w:rPr>
                    <w:t>邬治州</w:t>
                  </w:r>
                </w:p>
              </w:tc>
            </w:tr>
            <w:tr w14:paraId="26CCF5A7">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34BC2554">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30F0DC56">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23419A66">
                  <w:pPr>
                    <w:widowControl/>
                    <w:rPr>
                      <w:rFonts w:hint="default" w:ascii="宋体" w:hAnsi="宋体" w:eastAsia="宋体" w:cs="宋体"/>
                      <w:color w:val="000000"/>
                      <w:kern w:val="0"/>
                      <w:sz w:val="24"/>
                      <w:szCs w:val="24"/>
                      <w:highlight w:val="yellow"/>
                      <w:lang w:val="en-US" w:eastAsia="zh-CN"/>
                    </w:rPr>
                  </w:pPr>
                  <w:r>
                    <w:rPr>
                      <w:rFonts w:hint="eastAsia" w:ascii="宋体" w:hAnsi="宋体" w:eastAsia="宋体" w:cs="宋体"/>
                      <w:color w:val="000000"/>
                      <w:kern w:val="0"/>
                      <w:sz w:val="24"/>
                      <w:szCs w:val="24"/>
                      <w:highlight w:val="none"/>
                    </w:rPr>
                    <w:t>电    话：</w:t>
                  </w:r>
                  <w:r>
                    <w:rPr>
                      <w:rFonts w:hint="eastAsia" w:ascii="宋体" w:hAnsi="宋体" w:eastAsia="宋体" w:cs="宋体"/>
                      <w:color w:val="000000"/>
                      <w:kern w:val="0"/>
                      <w:sz w:val="24"/>
                      <w:szCs w:val="24"/>
                    </w:rPr>
                    <w:t>1</w:t>
                  </w:r>
                  <w:r>
                    <w:rPr>
                      <w:rFonts w:hint="eastAsia" w:ascii="宋体" w:hAnsi="宋体" w:eastAsia="宋体" w:cs="宋体"/>
                      <w:color w:val="000000"/>
                      <w:kern w:val="0"/>
                      <w:sz w:val="24"/>
                      <w:szCs w:val="24"/>
                      <w:lang w:val="en-US" w:eastAsia="zh-CN"/>
                    </w:rPr>
                    <w:t>5521377146</w:t>
                  </w:r>
                </w:p>
              </w:tc>
            </w:tr>
            <w:tr w14:paraId="0C4BAFCA">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auto" w:sz="4" w:space="0"/>
                    <w:right w:val="single" w:color="auto" w:sz="8" w:space="0"/>
                  </w:tcBorders>
                  <w:vAlign w:val="center"/>
                </w:tcPr>
                <w:p w14:paraId="1FF8BCCB">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auto" w:sz="4" w:space="0"/>
                    <w:right w:val="single" w:color="auto" w:sz="8" w:space="0"/>
                  </w:tcBorders>
                  <w:vAlign w:val="center"/>
                </w:tcPr>
                <w:p w14:paraId="246F8945">
                  <w:pPr>
                    <w:widowControl/>
                    <w:jc w:val="left"/>
                    <w:rPr>
                      <w:rFonts w:ascii="宋体" w:hAnsi="宋体" w:eastAsia="宋体" w:cs="宋体"/>
                      <w:color w:val="000000"/>
                      <w:kern w:val="0"/>
                      <w:sz w:val="24"/>
                      <w:szCs w:val="24"/>
                    </w:rPr>
                  </w:pPr>
                </w:p>
              </w:tc>
              <w:tc>
                <w:tcPr>
                  <w:tcW w:w="6805" w:type="dxa"/>
                  <w:tcBorders>
                    <w:top w:val="nil"/>
                    <w:left w:val="nil"/>
                    <w:bottom w:val="single" w:color="auto" w:sz="4" w:space="0"/>
                    <w:right w:val="single" w:color="auto" w:sz="8" w:space="0"/>
                  </w:tcBorders>
                  <w:shd w:val="clear" w:color="000000" w:fill="FFFFFF"/>
                  <w:vAlign w:val="center"/>
                </w:tcPr>
                <w:p w14:paraId="65F1E784">
                  <w:pPr>
                    <w:widowControl/>
                    <w:rPr>
                      <w:rFonts w:ascii="宋体" w:hAnsi="宋体" w:eastAsia="宋体" w:cs="宋体"/>
                      <w:color w:val="000000"/>
                      <w:kern w:val="0"/>
                      <w:sz w:val="24"/>
                      <w:szCs w:val="24"/>
                      <w:highlight w:val="yellow"/>
                    </w:rPr>
                  </w:pPr>
                  <w:r>
                    <w:rPr>
                      <w:rFonts w:hint="eastAsia" w:ascii="宋体" w:hAnsi="宋体" w:eastAsia="宋体" w:cs="宋体"/>
                      <w:color w:val="000000"/>
                      <w:kern w:val="0"/>
                      <w:sz w:val="24"/>
                      <w:szCs w:val="24"/>
                      <w:highlight w:val="none"/>
                    </w:rPr>
                    <w:t>邮    箱：</w:t>
                  </w:r>
                  <w:r>
                    <w:rPr>
                      <w:rFonts w:hint="eastAsia" w:ascii="宋体" w:hAnsi="宋体" w:eastAsia="宋体" w:cs="宋体"/>
                      <w:color w:val="000000"/>
                      <w:kern w:val="0"/>
                      <w:sz w:val="24"/>
                      <w:szCs w:val="24"/>
                    </w:rPr>
                    <w:t>h-</w:t>
                  </w:r>
                  <w:r>
                    <w:rPr>
                      <w:rFonts w:hint="eastAsia" w:ascii="宋体" w:hAnsi="宋体" w:eastAsia="宋体" w:cs="宋体"/>
                      <w:color w:val="000000"/>
                      <w:kern w:val="0"/>
                      <w:sz w:val="24"/>
                      <w:szCs w:val="24"/>
                      <w:lang w:val="en-US" w:eastAsia="zh-CN"/>
                    </w:rPr>
                    <w:t>wuzz01</w:t>
                  </w:r>
                  <w:r>
                    <w:rPr>
                      <w:rFonts w:hint="eastAsia" w:ascii="宋体" w:hAnsi="宋体" w:eastAsia="宋体" w:cs="宋体"/>
                      <w:color w:val="000000"/>
                      <w:kern w:val="0"/>
                      <w:sz w:val="24"/>
                      <w:szCs w:val="24"/>
                    </w:rPr>
                    <w:t>@vanke.com</w:t>
                  </w:r>
                </w:p>
              </w:tc>
            </w:tr>
            <w:tr w14:paraId="2DF0CED3">
              <w:tblPrEx>
                <w:tblCellMar>
                  <w:top w:w="0" w:type="dxa"/>
                  <w:left w:w="108" w:type="dxa"/>
                  <w:bottom w:w="0" w:type="dxa"/>
                  <w:right w:w="108" w:type="dxa"/>
                </w:tblCellMar>
              </w:tblPrEx>
              <w:trPr>
                <w:trHeight w:val="20" w:hRule="atLeast"/>
              </w:trPr>
              <w:tc>
                <w:tcPr>
                  <w:tcW w:w="710" w:type="dxa"/>
                  <w:vMerge w:val="restart"/>
                  <w:tcBorders>
                    <w:top w:val="single" w:color="auto" w:sz="4" w:space="0"/>
                    <w:left w:val="single" w:color="auto" w:sz="4" w:space="0"/>
                    <w:bottom w:val="single" w:color="000000" w:sz="8" w:space="0"/>
                    <w:right w:val="single" w:color="auto" w:sz="8" w:space="0"/>
                  </w:tcBorders>
                  <w:shd w:val="clear" w:color="auto" w:fill="auto"/>
                  <w:vAlign w:val="center"/>
                </w:tcPr>
                <w:p w14:paraId="4EA37D06">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3</w:t>
                  </w:r>
                </w:p>
              </w:tc>
              <w:tc>
                <w:tcPr>
                  <w:tcW w:w="1985" w:type="dxa"/>
                  <w:vMerge w:val="restart"/>
                  <w:tcBorders>
                    <w:top w:val="single" w:color="auto" w:sz="4" w:space="0"/>
                    <w:left w:val="single" w:color="auto" w:sz="8" w:space="0"/>
                    <w:bottom w:val="single" w:color="000000" w:sz="8" w:space="0"/>
                    <w:right w:val="single" w:color="auto" w:sz="8" w:space="0"/>
                  </w:tcBorders>
                  <w:shd w:val="clear" w:color="000000" w:fill="FFFFFF"/>
                  <w:vAlign w:val="center"/>
                </w:tcPr>
                <w:p w14:paraId="71002233">
                  <w:pPr>
                    <w:widowControl/>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监督电话</w:t>
                  </w:r>
                </w:p>
              </w:tc>
              <w:tc>
                <w:tcPr>
                  <w:tcW w:w="6805" w:type="dxa"/>
                  <w:tcBorders>
                    <w:top w:val="single" w:color="auto" w:sz="4" w:space="0"/>
                    <w:left w:val="nil"/>
                    <w:bottom w:val="nil"/>
                    <w:right w:val="single" w:color="auto" w:sz="4" w:space="0"/>
                  </w:tcBorders>
                  <w:shd w:val="clear" w:color="000000" w:fill="FFFFFF"/>
                  <w:vAlign w:val="center"/>
                </w:tcPr>
                <w:p w14:paraId="2D2CE242">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深圳市睿印商业管理有限公司 财务管理部</w:t>
                  </w:r>
                </w:p>
              </w:tc>
            </w:tr>
            <w:tr w14:paraId="6804A30C">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0A3B4E1F">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2030AA18">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05FA225B">
                  <w:pPr>
                    <w:widowControl/>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rPr>
                    <w:t>联系人：</w:t>
                  </w:r>
                  <w:r>
                    <w:rPr>
                      <w:rFonts w:hint="eastAsia" w:ascii="宋体" w:hAnsi="宋体" w:eastAsia="宋体" w:cs="宋体"/>
                      <w:color w:val="000000"/>
                      <w:kern w:val="0"/>
                      <w:sz w:val="24"/>
                      <w:szCs w:val="24"/>
                      <w:lang w:val="en-US" w:eastAsia="zh-CN"/>
                    </w:rPr>
                    <w:t>邝嘉瑜</w:t>
                  </w:r>
                </w:p>
              </w:tc>
            </w:tr>
            <w:tr w14:paraId="73B81F20">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14EFE0B9">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518CD91F">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237251C8">
                  <w:pPr>
                    <w:widowControl/>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rPr>
                    <w:t xml:space="preserve">电 </w:t>
                  </w:r>
                  <w:r>
                    <w:rPr>
                      <w:rFonts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话：</w:t>
                  </w:r>
                  <w:r>
                    <w:rPr>
                      <w:rFonts w:ascii="宋体" w:hAnsi="宋体" w:eastAsia="宋体" w:cs="Times New Roman"/>
                      <w:bCs/>
                      <w:color w:val="000000"/>
                      <w:sz w:val="24"/>
                      <w:szCs w:val="20"/>
                    </w:rPr>
                    <w:t>1</w:t>
                  </w:r>
                  <w:r>
                    <w:rPr>
                      <w:rFonts w:hint="eastAsia" w:ascii="宋体" w:hAnsi="宋体" w:eastAsia="宋体" w:cs="Times New Roman"/>
                      <w:bCs/>
                      <w:color w:val="000000"/>
                      <w:sz w:val="24"/>
                      <w:szCs w:val="20"/>
                      <w:lang w:val="en-US" w:eastAsia="zh-CN"/>
                    </w:rPr>
                    <w:t>3703091673</w:t>
                  </w:r>
                </w:p>
              </w:tc>
            </w:tr>
            <w:tr w14:paraId="7FD082B3">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798EF4AD">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7C4D79F8">
                  <w:pPr>
                    <w:widowControl/>
                    <w:jc w:val="left"/>
                    <w:rPr>
                      <w:rFonts w:ascii="宋体" w:hAnsi="宋体" w:eastAsia="宋体" w:cs="宋体"/>
                      <w:color w:val="000000"/>
                      <w:kern w:val="0"/>
                      <w:sz w:val="24"/>
                      <w:szCs w:val="24"/>
                    </w:rPr>
                  </w:pPr>
                </w:p>
              </w:tc>
              <w:tc>
                <w:tcPr>
                  <w:tcW w:w="6805" w:type="dxa"/>
                  <w:tcBorders>
                    <w:top w:val="nil"/>
                    <w:left w:val="nil"/>
                    <w:bottom w:val="single" w:color="auto" w:sz="8" w:space="0"/>
                    <w:right w:val="single" w:color="auto" w:sz="4" w:space="0"/>
                  </w:tcBorders>
                  <w:shd w:val="clear" w:color="000000" w:fill="FFFFFF"/>
                  <w:vAlign w:val="center"/>
                </w:tcPr>
                <w:p w14:paraId="434D194D">
                  <w:pPr>
                    <w:widowControl/>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 xml:space="preserve">邮 </w:t>
                  </w:r>
                  <w:r>
                    <w:rPr>
                      <w:rFonts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 xml:space="preserve">箱: </w:t>
                  </w:r>
                  <w:r>
                    <w:rPr>
                      <w:rFonts w:hint="eastAsia" w:ascii="宋体" w:hAnsi="宋体" w:eastAsia="宋体" w:cs="Times New Roman"/>
                      <w:bCs/>
                      <w:color w:val="000000"/>
                      <w:sz w:val="24"/>
                      <w:szCs w:val="24"/>
                    </w:rPr>
                    <w:t>h</w:t>
                  </w:r>
                  <w:r>
                    <w:rPr>
                      <w:rFonts w:hint="eastAsia" w:ascii="宋体" w:hAnsi="宋体" w:eastAsia="宋体"/>
                      <w:sz w:val="24"/>
                      <w:szCs w:val="24"/>
                    </w:rPr>
                    <w:t>-</w:t>
                  </w:r>
                  <w:r>
                    <w:rPr>
                      <w:rFonts w:hint="eastAsia" w:ascii="宋体" w:hAnsi="宋体" w:eastAsia="宋体"/>
                      <w:sz w:val="24"/>
                      <w:szCs w:val="24"/>
                      <w:lang w:val="en-US" w:eastAsia="zh-CN"/>
                    </w:rPr>
                    <w:t>kuangjy</w:t>
                  </w:r>
                  <w:r>
                    <w:rPr>
                      <w:rFonts w:hint="eastAsia" w:ascii="宋体" w:hAnsi="宋体" w:eastAsia="宋体"/>
                      <w:sz w:val="24"/>
                      <w:szCs w:val="24"/>
                    </w:rPr>
                    <w:t>0</w:t>
                  </w:r>
                  <w:r>
                    <w:rPr>
                      <w:rFonts w:ascii="宋体" w:hAnsi="宋体" w:eastAsia="宋体"/>
                      <w:sz w:val="24"/>
                      <w:szCs w:val="24"/>
                    </w:rPr>
                    <w:t>1</w:t>
                  </w:r>
                  <w:r>
                    <w:rPr>
                      <w:rFonts w:hint="eastAsia" w:ascii="宋体" w:hAnsi="宋体" w:eastAsia="宋体"/>
                      <w:sz w:val="24"/>
                      <w:szCs w:val="24"/>
                    </w:rPr>
                    <w:t>@vanke.com</w:t>
                  </w:r>
                </w:p>
              </w:tc>
            </w:tr>
            <w:tr w14:paraId="23A160DF">
              <w:tblPrEx>
                <w:tblCellMar>
                  <w:top w:w="0" w:type="dxa"/>
                  <w:left w:w="108" w:type="dxa"/>
                  <w:bottom w:w="0" w:type="dxa"/>
                  <w:right w:w="108" w:type="dxa"/>
                </w:tblCellMar>
              </w:tblPrEx>
              <w:trPr>
                <w:trHeight w:val="556" w:hRule="atLeast"/>
              </w:trPr>
              <w:tc>
                <w:tcPr>
                  <w:tcW w:w="710" w:type="dxa"/>
                  <w:tcBorders>
                    <w:top w:val="nil"/>
                    <w:left w:val="single" w:color="auto" w:sz="4" w:space="0"/>
                    <w:bottom w:val="single" w:color="auto" w:sz="8" w:space="0"/>
                    <w:right w:val="single" w:color="auto" w:sz="8" w:space="0"/>
                  </w:tcBorders>
                  <w:shd w:val="clear" w:color="auto" w:fill="auto"/>
                  <w:vAlign w:val="center"/>
                </w:tcPr>
                <w:p w14:paraId="7D330429">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4</w:t>
                  </w:r>
                </w:p>
              </w:tc>
              <w:tc>
                <w:tcPr>
                  <w:tcW w:w="1985" w:type="dxa"/>
                  <w:tcBorders>
                    <w:top w:val="nil"/>
                    <w:left w:val="nil"/>
                    <w:bottom w:val="single" w:color="auto" w:sz="8" w:space="0"/>
                    <w:right w:val="single" w:color="auto" w:sz="8" w:space="0"/>
                  </w:tcBorders>
                  <w:shd w:val="clear" w:color="000000" w:fill="FFFFFF"/>
                  <w:vAlign w:val="center"/>
                </w:tcPr>
                <w:p w14:paraId="293391E8">
                  <w:pPr>
                    <w:widowControl/>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发标日期</w:t>
                  </w:r>
                </w:p>
              </w:tc>
              <w:tc>
                <w:tcPr>
                  <w:tcW w:w="6805" w:type="dxa"/>
                  <w:tcBorders>
                    <w:top w:val="nil"/>
                    <w:left w:val="nil"/>
                    <w:bottom w:val="single" w:color="auto" w:sz="8" w:space="0"/>
                    <w:right w:val="single" w:color="auto" w:sz="4" w:space="0"/>
                  </w:tcBorders>
                  <w:shd w:val="clear" w:color="000000" w:fill="FFFFFF"/>
                  <w:vAlign w:val="center"/>
                </w:tcPr>
                <w:p w14:paraId="3A71323F">
                  <w:pPr>
                    <w:widowControl/>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highlight w:val="yellow"/>
                    </w:rPr>
                    <w:t>【2</w:t>
                  </w:r>
                  <w:r>
                    <w:rPr>
                      <w:rFonts w:ascii="宋体" w:hAnsi="宋体" w:eastAsia="宋体" w:cs="宋体"/>
                      <w:color w:val="000000"/>
                      <w:kern w:val="0"/>
                      <w:sz w:val="24"/>
                      <w:szCs w:val="24"/>
                      <w:highlight w:val="yellow"/>
                    </w:rPr>
                    <w:t>02</w:t>
                  </w:r>
                  <w:r>
                    <w:rPr>
                      <w:rFonts w:hint="eastAsia" w:ascii="宋体" w:hAnsi="宋体" w:eastAsia="宋体" w:cs="宋体"/>
                      <w:color w:val="000000"/>
                      <w:kern w:val="0"/>
                      <w:sz w:val="24"/>
                      <w:szCs w:val="24"/>
                      <w:highlight w:val="yellow"/>
                      <w:lang w:val="en-US" w:eastAsia="zh-CN"/>
                    </w:rPr>
                    <w:t>6</w:t>
                  </w:r>
                  <w:r>
                    <w:rPr>
                      <w:rFonts w:hint="eastAsia" w:ascii="宋体" w:hAnsi="宋体" w:eastAsia="宋体" w:cs="宋体"/>
                      <w:color w:val="000000"/>
                      <w:kern w:val="0"/>
                      <w:sz w:val="24"/>
                      <w:szCs w:val="24"/>
                      <w:highlight w:val="yellow"/>
                    </w:rPr>
                    <w:t>】年【</w:t>
                  </w:r>
                  <w:r>
                    <w:rPr>
                      <w:rFonts w:hint="eastAsia" w:ascii="宋体" w:hAnsi="宋体" w:eastAsia="宋体" w:cs="宋体"/>
                      <w:color w:val="000000"/>
                      <w:kern w:val="0"/>
                      <w:sz w:val="24"/>
                      <w:szCs w:val="24"/>
                      <w:highlight w:val="yellow"/>
                      <w:lang w:val="en-US" w:eastAsia="zh-CN"/>
                    </w:rPr>
                    <w:t>7</w:t>
                  </w:r>
                  <w:r>
                    <w:rPr>
                      <w:rFonts w:hint="eastAsia" w:ascii="宋体" w:hAnsi="宋体" w:eastAsia="宋体" w:cs="宋体"/>
                      <w:color w:val="000000"/>
                      <w:kern w:val="0"/>
                      <w:sz w:val="24"/>
                      <w:szCs w:val="24"/>
                      <w:highlight w:val="yellow"/>
                    </w:rPr>
                    <w:t>】月【</w:t>
                  </w:r>
                  <w:r>
                    <w:rPr>
                      <w:rFonts w:hint="eastAsia" w:ascii="宋体" w:hAnsi="宋体" w:eastAsia="宋体" w:cs="宋体"/>
                      <w:color w:val="000000"/>
                      <w:kern w:val="0"/>
                      <w:sz w:val="24"/>
                      <w:szCs w:val="24"/>
                      <w:highlight w:val="yellow"/>
                      <w:lang w:val="en-US" w:eastAsia="zh-CN"/>
                    </w:rPr>
                    <w:t>9</w:t>
                  </w:r>
                  <w:r>
                    <w:rPr>
                      <w:rFonts w:hint="eastAsia" w:ascii="宋体" w:hAnsi="宋体" w:eastAsia="宋体" w:cs="宋体"/>
                      <w:color w:val="000000"/>
                      <w:kern w:val="0"/>
                      <w:sz w:val="24"/>
                      <w:szCs w:val="24"/>
                      <w:highlight w:val="yellow"/>
                    </w:rPr>
                    <w:t>】日【</w:t>
                  </w:r>
                  <w:r>
                    <w:rPr>
                      <w:rFonts w:hint="eastAsia" w:ascii="宋体" w:hAnsi="宋体" w:eastAsia="宋体" w:cs="宋体"/>
                      <w:color w:val="000000"/>
                      <w:kern w:val="0"/>
                      <w:sz w:val="24"/>
                      <w:szCs w:val="24"/>
                      <w:highlight w:val="yellow"/>
                      <w:lang w:val="en-US" w:eastAsia="zh-CN"/>
                    </w:rPr>
                    <w:t>10</w:t>
                  </w:r>
                  <w:r>
                    <w:rPr>
                      <w:rFonts w:hint="eastAsia" w:ascii="宋体" w:hAnsi="宋体" w:eastAsia="宋体" w:cs="宋体"/>
                      <w:color w:val="000000"/>
                      <w:kern w:val="0"/>
                      <w:sz w:val="24"/>
                      <w:szCs w:val="24"/>
                      <w:highlight w:val="yellow"/>
                    </w:rPr>
                    <w:t>】时【</w:t>
                  </w:r>
                  <w:r>
                    <w:rPr>
                      <w:rFonts w:ascii="宋体" w:hAnsi="宋体" w:eastAsia="宋体" w:cs="宋体"/>
                      <w:color w:val="000000"/>
                      <w:kern w:val="0"/>
                      <w:sz w:val="24"/>
                      <w:szCs w:val="24"/>
                      <w:highlight w:val="yellow"/>
                    </w:rPr>
                    <w:t>0</w:t>
                  </w:r>
                  <w:r>
                    <w:rPr>
                      <w:rFonts w:hint="eastAsia" w:ascii="宋体" w:hAnsi="宋体" w:eastAsia="宋体" w:cs="宋体"/>
                      <w:color w:val="000000"/>
                      <w:kern w:val="0"/>
                      <w:sz w:val="24"/>
                      <w:szCs w:val="24"/>
                      <w:highlight w:val="yellow"/>
                    </w:rPr>
                    <w:t>0】</w:t>
                  </w:r>
                </w:p>
              </w:tc>
            </w:tr>
            <w:tr w14:paraId="34DC8B45">
              <w:tblPrEx>
                <w:tblCellMar>
                  <w:top w:w="0" w:type="dxa"/>
                  <w:left w:w="108" w:type="dxa"/>
                  <w:bottom w:w="0" w:type="dxa"/>
                  <w:right w:w="108" w:type="dxa"/>
                </w:tblCellMar>
              </w:tblPrEx>
              <w:trPr>
                <w:trHeight w:val="283" w:hRule="atLeast"/>
              </w:trPr>
              <w:tc>
                <w:tcPr>
                  <w:tcW w:w="710" w:type="dxa"/>
                  <w:tcBorders>
                    <w:top w:val="nil"/>
                    <w:left w:val="single" w:color="auto" w:sz="4" w:space="0"/>
                    <w:bottom w:val="single" w:color="auto" w:sz="8" w:space="0"/>
                    <w:right w:val="single" w:color="auto" w:sz="8" w:space="0"/>
                  </w:tcBorders>
                  <w:shd w:val="clear" w:color="auto" w:fill="auto"/>
                  <w:vAlign w:val="center"/>
                </w:tcPr>
                <w:p w14:paraId="010E1785">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5</w:t>
                  </w:r>
                </w:p>
              </w:tc>
              <w:tc>
                <w:tcPr>
                  <w:tcW w:w="1985" w:type="dxa"/>
                  <w:tcBorders>
                    <w:top w:val="nil"/>
                    <w:left w:val="nil"/>
                    <w:bottom w:val="single" w:color="auto" w:sz="8" w:space="0"/>
                    <w:right w:val="single" w:color="auto" w:sz="8" w:space="0"/>
                  </w:tcBorders>
                  <w:shd w:val="clear" w:color="000000" w:fill="FFFFFF"/>
                  <w:vAlign w:val="center"/>
                </w:tcPr>
                <w:p w14:paraId="14A8E7E4">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评标办法</w:t>
                  </w:r>
                </w:p>
              </w:tc>
              <w:tc>
                <w:tcPr>
                  <w:tcW w:w="6805" w:type="dxa"/>
                  <w:tcBorders>
                    <w:top w:val="nil"/>
                    <w:left w:val="nil"/>
                    <w:bottom w:val="single" w:color="auto" w:sz="8" w:space="0"/>
                    <w:right w:val="single" w:color="auto" w:sz="4" w:space="0"/>
                  </w:tcBorders>
                  <w:shd w:val="clear" w:color="000000" w:fill="FFFFFF"/>
                  <w:vAlign w:val="center"/>
                </w:tcPr>
                <w:p w14:paraId="2ED4CD81">
                  <w:pPr>
                    <w:widowControl/>
                    <w:rPr>
                      <w:rFonts w:hint="eastAsia" w:ascii="宋体" w:hAnsi="宋体" w:eastAsia="宋体" w:cs="宋体"/>
                      <w:color w:val="FF0000"/>
                      <w:kern w:val="0"/>
                      <w:sz w:val="24"/>
                      <w:szCs w:val="24"/>
                      <w:highlight w:val="yellow"/>
                      <w:lang w:eastAsia="zh-CN"/>
                    </w:rPr>
                  </w:pPr>
                  <w:r>
                    <w:rPr>
                      <w:rFonts w:hint="eastAsia" w:ascii="宋体" w:hAnsi="宋体" w:eastAsia="宋体" w:cs="宋体"/>
                      <w:color w:val="FF0000"/>
                      <w:kern w:val="0"/>
                      <w:sz w:val="24"/>
                      <w:szCs w:val="24"/>
                      <w:highlight w:val="yellow"/>
                      <w:lang w:val="en-US" w:eastAsia="zh-CN"/>
                    </w:rPr>
                    <w:t>经评审的最低价法，</w:t>
                  </w:r>
                  <w:r>
                    <w:rPr>
                      <w:rFonts w:hint="eastAsia" w:ascii="宋体" w:hAnsi="宋体" w:eastAsia="宋体" w:cs="宋体"/>
                      <w:color w:val="FF0000"/>
                      <w:kern w:val="0"/>
                      <w:sz w:val="24"/>
                      <w:szCs w:val="24"/>
                      <w:highlight w:val="yellow"/>
                    </w:rPr>
                    <w:t>详见本须知附件评标办法。</w:t>
                  </w:r>
                </w:p>
              </w:tc>
            </w:tr>
            <w:tr w14:paraId="6D036027">
              <w:tblPrEx>
                <w:tblCellMar>
                  <w:top w:w="0" w:type="dxa"/>
                  <w:left w:w="108" w:type="dxa"/>
                  <w:bottom w:w="0" w:type="dxa"/>
                  <w:right w:w="108" w:type="dxa"/>
                </w:tblCellMar>
              </w:tblPrEx>
              <w:trPr>
                <w:trHeight w:val="291" w:hRule="atLeast"/>
              </w:trPr>
              <w:tc>
                <w:tcPr>
                  <w:tcW w:w="710" w:type="dxa"/>
                  <w:vMerge w:val="restart"/>
                  <w:tcBorders>
                    <w:top w:val="nil"/>
                    <w:left w:val="single" w:color="auto" w:sz="4" w:space="0"/>
                    <w:bottom w:val="single" w:color="000000" w:sz="8" w:space="0"/>
                    <w:right w:val="single" w:color="auto" w:sz="8" w:space="0"/>
                  </w:tcBorders>
                  <w:shd w:val="clear" w:color="auto" w:fill="auto"/>
                  <w:vAlign w:val="center"/>
                </w:tcPr>
                <w:p w14:paraId="0BD79725">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6</w:t>
                  </w:r>
                </w:p>
              </w:tc>
              <w:tc>
                <w:tcPr>
                  <w:tcW w:w="1985" w:type="dxa"/>
                  <w:tcBorders>
                    <w:top w:val="nil"/>
                    <w:left w:val="nil"/>
                    <w:bottom w:val="single" w:color="auto" w:sz="8" w:space="0"/>
                    <w:right w:val="single" w:color="auto" w:sz="8" w:space="0"/>
                  </w:tcBorders>
                  <w:shd w:val="clear" w:color="000000" w:fill="FFFFFF"/>
                  <w:vAlign w:val="center"/>
                </w:tcPr>
                <w:p w14:paraId="68CE23B1">
                  <w:pPr>
                    <w:widowControl/>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服务期限</w:t>
                  </w:r>
                </w:p>
              </w:tc>
              <w:tc>
                <w:tcPr>
                  <w:tcW w:w="6805" w:type="dxa"/>
                  <w:tcBorders>
                    <w:top w:val="nil"/>
                    <w:left w:val="nil"/>
                    <w:bottom w:val="single" w:color="auto" w:sz="8" w:space="0"/>
                    <w:right w:val="single" w:color="auto" w:sz="4" w:space="0"/>
                  </w:tcBorders>
                  <w:shd w:val="clear" w:color="000000" w:fill="FFFFFF"/>
                  <w:vAlign w:val="center"/>
                </w:tcPr>
                <w:p w14:paraId="473C3D2A">
                  <w:pPr>
                    <w:widowControl/>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lang w:val="en-US" w:eastAsia="zh-CN"/>
                    </w:rPr>
                    <w:t>2026年8月1日至2028年7月31日(24个月)</w:t>
                  </w:r>
                </w:p>
              </w:tc>
            </w:tr>
            <w:tr w14:paraId="47C44A14">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358CA796">
                  <w:pPr>
                    <w:widowControl/>
                    <w:jc w:val="left"/>
                    <w:rPr>
                      <w:rFonts w:ascii="宋体" w:hAnsi="宋体" w:eastAsia="宋体" w:cs="宋体"/>
                      <w:color w:val="000000"/>
                      <w:kern w:val="0"/>
                      <w:sz w:val="24"/>
                      <w:szCs w:val="24"/>
                    </w:rPr>
                  </w:pPr>
                </w:p>
              </w:tc>
              <w:tc>
                <w:tcPr>
                  <w:tcW w:w="1985" w:type="dxa"/>
                  <w:tcBorders>
                    <w:top w:val="nil"/>
                    <w:left w:val="nil"/>
                    <w:bottom w:val="single" w:color="auto" w:sz="8" w:space="0"/>
                    <w:right w:val="single" w:color="auto" w:sz="8" w:space="0"/>
                  </w:tcBorders>
                  <w:shd w:val="clear" w:color="000000" w:fill="FFFFFF"/>
                  <w:vAlign w:val="center"/>
                </w:tcPr>
                <w:p w14:paraId="7006033A">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服务标准</w:t>
                  </w:r>
                </w:p>
              </w:tc>
              <w:tc>
                <w:tcPr>
                  <w:tcW w:w="6805" w:type="dxa"/>
                  <w:tcBorders>
                    <w:top w:val="nil"/>
                    <w:left w:val="nil"/>
                    <w:bottom w:val="single" w:color="auto" w:sz="8" w:space="0"/>
                    <w:right w:val="single" w:color="auto" w:sz="4" w:space="0"/>
                  </w:tcBorders>
                  <w:shd w:val="clear" w:color="000000" w:fill="FFFFFF"/>
                  <w:vAlign w:val="center"/>
                </w:tcPr>
                <w:p w14:paraId="31B6AAD4">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不低于第</w:t>
                  </w:r>
                  <w:r>
                    <w:rPr>
                      <w:rFonts w:hint="eastAsia" w:ascii="宋体" w:hAnsi="宋体" w:eastAsia="宋体" w:cs="宋体"/>
                      <w:color w:val="000000"/>
                      <w:kern w:val="0"/>
                      <w:sz w:val="24"/>
                      <w:szCs w:val="24"/>
                      <w:lang w:val="en-US" w:eastAsia="zh-CN"/>
                    </w:rPr>
                    <w:t>四</w:t>
                  </w:r>
                  <w:r>
                    <w:rPr>
                      <w:rFonts w:hint="eastAsia" w:ascii="宋体" w:hAnsi="宋体" w:eastAsia="宋体" w:cs="宋体"/>
                      <w:color w:val="000000"/>
                      <w:kern w:val="0"/>
                      <w:sz w:val="24"/>
                      <w:szCs w:val="24"/>
                    </w:rPr>
                    <w:t>部分《招标要求及服务标准》。</w:t>
                  </w:r>
                </w:p>
              </w:tc>
            </w:tr>
            <w:tr w14:paraId="6C7FBE50">
              <w:tblPrEx>
                <w:tblCellMar>
                  <w:top w:w="0" w:type="dxa"/>
                  <w:left w:w="108" w:type="dxa"/>
                  <w:bottom w:w="0" w:type="dxa"/>
                  <w:right w:w="108" w:type="dxa"/>
                </w:tblCellMar>
              </w:tblPrEx>
              <w:trPr>
                <w:trHeight w:val="20" w:hRule="atLeast"/>
              </w:trPr>
              <w:tc>
                <w:tcPr>
                  <w:tcW w:w="710" w:type="dxa"/>
                  <w:vMerge w:val="restart"/>
                  <w:tcBorders>
                    <w:top w:val="nil"/>
                    <w:left w:val="single" w:color="auto" w:sz="4" w:space="0"/>
                    <w:bottom w:val="single" w:color="000000" w:sz="8" w:space="0"/>
                    <w:right w:val="single" w:color="auto" w:sz="8" w:space="0"/>
                  </w:tcBorders>
                  <w:shd w:val="clear" w:color="auto" w:fill="auto"/>
                  <w:vAlign w:val="center"/>
                </w:tcPr>
                <w:p w14:paraId="505AAA8B">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7</w:t>
                  </w:r>
                </w:p>
              </w:tc>
              <w:tc>
                <w:tcPr>
                  <w:tcW w:w="1985" w:type="dxa"/>
                  <w:vMerge w:val="restart"/>
                  <w:tcBorders>
                    <w:top w:val="nil"/>
                    <w:left w:val="single" w:color="auto" w:sz="8" w:space="0"/>
                    <w:bottom w:val="single" w:color="000000" w:sz="8" w:space="0"/>
                    <w:right w:val="single" w:color="auto" w:sz="8" w:space="0"/>
                  </w:tcBorders>
                  <w:shd w:val="clear" w:color="000000" w:fill="FFFFFF"/>
                  <w:vAlign w:val="center"/>
                </w:tcPr>
                <w:p w14:paraId="414D8910">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质疑及答疑</w:t>
                  </w:r>
                </w:p>
              </w:tc>
              <w:tc>
                <w:tcPr>
                  <w:tcW w:w="6805" w:type="dxa"/>
                  <w:tcBorders>
                    <w:top w:val="nil"/>
                    <w:left w:val="nil"/>
                    <w:bottom w:val="nil"/>
                    <w:right w:val="single" w:color="auto" w:sz="4" w:space="0"/>
                  </w:tcBorders>
                  <w:shd w:val="clear" w:color="000000" w:fill="FFFFFF"/>
                  <w:vAlign w:val="center"/>
                </w:tcPr>
                <w:p w14:paraId="568FFA3C">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质疑截止时间:</w:t>
                  </w:r>
                </w:p>
              </w:tc>
            </w:tr>
            <w:tr w14:paraId="61A64744">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7BB50030">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69D53ED3">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34D81B91">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highlight w:val="yellow"/>
                    </w:rPr>
                    <w:t>【202</w:t>
                  </w:r>
                  <w:r>
                    <w:rPr>
                      <w:rFonts w:hint="eastAsia" w:ascii="宋体" w:hAnsi="宋体" w:eastAsia="宋体" w:cs="宋体"/>
                      <w:color w:val="000000"/>
                      <w:kern w:val="0"/>
                      <w:sz w:val="24"/>
                      <w:szCs w:val="24"/>
                      <w:highlight w:val="yellow"/>
                      <w:lang w:val="en-US" w:eastAsia="zh-CN"/>
                    </w:rPr>
                    <w:t>6</w:t>
                  </w:r>
                  <w:r>
                    <w:rPr>
                      <w:rFonts w:hint="eastAsia" w:ascii="宋体" w:hAnsi="宋体" w:eastAsia="宋体" w:cs="宋体"/>
                      <w:color w:val="000000"/>
                      <w:kern w:val="0"/>
                      <w:sz w:val="24"/>
                      <w:szCs w:val="24"/>
                      <w:highlight w:val="yellow"/>
                    </w:rPr>
                    <w:t>】年【</w:t>
                  </w:r>
                  <w:r>
                    <w:rPr>
                      <w:rFonts w:hint="eastAsia" w:ascii="宋体" w:hAnsi="宋体" w:eastAsia="宋体" w:cs="宋体"/>
                      <w:color w:val="000000"/>
                      <w:kern w:val="0"/>
                      <w:sz w:val="24"/>
                      <w:szCs w:val="24"/>
                      <w:highlight w:val="yellow"/>
                      <w:lang w:val="en-US" w:eastAsia="zh-CN"/>
                    </w:rPr>
                    <w:t>7</w:t>
                  </w:r>
                  <w:r>
                    <w:rPr>
                      <w:rFonts w:hint="eastAsia" w:ascii="宋体" w:hAnsi="宋体" w:eastAsia="宋体" w:cs="宋体"/>
                      <w:color w:val="000000"/>
                      <w:kern w:val="0"/>
                      <w:sz w:val="24"/>
                      <w:szCs w:val="24"/>
                      <w:highlight w:val="yellow"/>
                    </w:rPr>
                    <w:t>】月【</w:t>
                  </w:r>
                  <w:r>
                    <w:rPr>
                      <w:rFonts w:hint="eastAsia" w:ascii="宋体" w:hAnsi="宋体" w:eastAsia="宋体" w:cs="宋体"/>
                      <w:color w:val="000000"/>
                      <w:kern w:val="0"/>
                      <w:sz w:val="24"/>
                      <w:szCs w:val="24"/>
                      <w:highlight w:val="yellow"/>
                      <w:lang w:val="en-US" w:eastAsia="zh-CN"/>
                    </w:rPr>
                    <w:t>20</w:t>
                  </w:r>
                  <w:r>
                    <w:rPr>
                      <w:rFonts w:hint="eastAsia" w:ascii="宋体" w:hAnsi="宋体" w:eastAsia="宋体" w:cs="宋体"/>
                      <w:color w:val="000000"/>
                      <w:kern w:val="0"/>
                      <w:sz w:val="24"/>
                      <w:szCs w:val="24"/>
                      <w:highlight w:val="yellow"/>
                    </w:rPr>
                    <w:t>】日【1</w:t>
                  </w:r>
                  <w:r>
                    <w:rPr>
                      <w:rFonts w:hint="eastAsia" w:ascii="宋体" w:hAnsi="宋体" w:eastAsia="宋体" w:cs="宋体"/>
                      <w:color w:val="000000"/>
                      <w:kern w:val="0"/>
                      <w:sz w:val="24"/>
                      <w:szCs w:val="24"/>
                      <w:highlight w:val="yellow"/>
                      <w:lang w:val="en-US" w:eastAsia="zh-CN"/>
                    </w:rPr>
                    <w:t>0</w:t>
                  </w:r>
                  <w:r>
                    <w:rPr>
                      <w:rFonts w:hint="eastAsia" w:ascii="宋体" w:hAnsi="宋体" w:eastAsia="宋体" w:cs="宋体"/>
                      <w:color w:val="000000"/>
                      <w:kern w:val="0"/>
                      <w:sz w:val="24"/>
                      <w:szCs w:val="24"/>
                      <w:highlight w:val="yellow"/>
                    </w:rPr>
                    <w:t>】时【00】分</w:t>
                  </w:r>
                  <w:r>
                    <w:rPr>
                      <w:rFonts w:hint="eastAsia" w:ascii="宋体" w:hAnsi="宋体" w:eastAsia="宋体" w:cs="宋体"/>
                      <w:color w:val="000000"/>
                      <w:kern w:val="0"/>
                      <w:sz w:val="24"/>
                      <w:szCs w:val="24"/>
                    </w:rPr>
                    <w:t>。</w:t>
                  </w:r>
                </w:p>
              </w:tc>
            </w:tr>
            <w:tr w14:paraId="1AD87F5B">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4308E162">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46BB32BC">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169630BD">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答疑截止时间：</w:t>
                  </w:r>
                </w:p>
              </w:tc>
            </w:tr>
            <w:tr w14:paraId="6FBC50A8">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7E9A7E7A">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07F305E9">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11366B3A">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highlight w:val="yellow"/>
                    </w:rPr>
                    <w:t>【2</w:t>
                  </w:r>
                  <w:r>
                    <w:rPr>
                      <w:rFonts w:ascii="宋体" w:hAnsi="宋体" w:eastAsia="宋体" w:cs="宋体"/>
                      <w:color w:val="000000"/>
                      <w:kern w:val="0"/>
                      <w:sz w:val="24"/>
                      <w:szCs w:val="24"/>
                      <w:highlight w:val="yellow"/>
                    </w:rPr>
                    <w:t>02</w:t>
                  </w:r>
                  <w:r>
                    <w:rPr>
                      <w:rFonts w:hint="eastAsia" w:ascii="宋体" w:hAnsi="宋体" w:eastAsia="宋体" w:cs="宋体"/>
                      <w:color w:val="000000"/>
                      <w:kern w:val="0"/>
                      <w:sz w:val="24"/>
                      <w:szCs w:val="24"/>
                      <w:highlight w:val="yellow"/>
                      <w:lang w:val="en-US" w:eastAsia="zh-CN"/>
                    </w:rPr>
                    <w:t>6</w:t>
                  </w:r>
                  <w:r>
                    <w:rPr>
                      <w:rFonts w:hint="eastAsia" w:ascii="宋体" w:hAnsi="宋体" w:eastAsia="宋体" w:cs="宋体"/>
                      <w:color w:val="000000"/>
                      <w:kern w:val="0"/>
                      <w:sz w:val="24"/>
                      <w:szCs w:val="24"/>
                      <w:highlight w:val="yellow"/>
                    </w:rPr>
                    <w:t>】年【</w:t>
                  </w:r>
                  <w:r>
                    <w:rPr>
                      <w:rFonts w:hint="eastAsia" w:ascii="宋体" w:hAnsi="宋体" w:eastAsia="宋体" w:cs="宋体"/>
                      <w:color w:val="000000"/>
                      <w:kern w:val="0"/>
                      <w:sz w:val="24"/>
                      <w:szCs w:val="24"/>
                      <w:highlight w:val="yellow"/>
                      <w:lang w:val="en-US" w:eastAsia="zh-CN"/>
                    </w:rPr>
                    <w:t>7</w:t>
                  </w:r>
                  <w:r>
                    <w:rPr>
                      <w:rFonts w:hint="eastAsia" w:ascii="宋体" w:hAnsi="宋体" w:eastAsia="宋体" w:cs="宋体"/>
                      <w:color w:val="000000"/>
                      <w:kern w:val="0"/>
                      <w:sz w:val="24"/>
                      <w:szCs w:val="24"/>
                      <w:highlight w:val="yellow"/>
                    </w:rPr>
                    <w:t>】月【</w:t>
                  </w:r>
                  <w:r>
                    <w:rPr>
                      <w:rFonts w:hint="eastAsia" w:ascii="宋体" w:hAnsi="宋体" w:eastAsia="宋体" w:cs="宋体"/>
                      <w:color w:val="000000"/>
                      <w:kern w:val="0"/>
                      <w:sz w:val="24"/>
                      <w:szCs w:val="24"/>
                      <w:highlight w:val="yellow"/>
                      <w:lang w:val="en-US" w:eastAsia="zh-CN"/>
                    </w:rPr>
                    <w:t>21</w:t>
                  </w:r>
                  <w:r>
                    <w:rPr>
                      <w:rFonts w:hint="eastAsia" w:ascii="宋体" w:hAnsi="宋体" w:eastAsia="宋体" w:cs="宋体"/>
                      <w:color w:val="000000"/>
                      <w:kern w:val="0"/>
                      <w:sz w:val="24"/>
                      <w:szCs w:val="24"/>
                      <w:highlight w:val="yellow"/>
                    </w:rPr>
                    <w:t>】日【1</w:t>
                  </w:r>
                  <w:r>
                    <w:rPr>
                      <w:rFonts w:hint="eastAsia" w:ascii="宋体" w:hAnsi="宋体" w:eastAsia="宋体" w:cs="宋体"/>
                      <w:color w:val="000000"/>
                      <w:kern w:val="0"/>
                      <w:sz w:val="24"/>
                      <w:szCs w:val="24"/>
                      <w:highlight w:val="yellow"/>
                      <w:lang w:val="en-US" w:eastAsia="zh-CN"/>
                    </w:rPr>
                    <w:t>0</w:t>
                  </w:r>
                  <w:r>
                    <w:rPr>
                      <w:rFonts w:hint="eastAsia" w:ascii="宋体" w:hAnsi="宋体" w:eastAsia="宋体" w:cs="宋体"/>
                      <w:color w:val="000000"/>
                      <w:kern w:val="0"/>
                      <w:sz w:val="24"/>
                      <w:szCs w:val="24"/>
                      <w:highlight w:val="yellow"/>
                    </w:rPr>
                    <w:t>】时【00】分</w:t>
                  </w:r>
                  <w:r>
                    <w:rPr>
                      <w:rFonts w:hint="eastAsia" w:ascii="宋体" w:hAnsi="宋体" w:eastAsia="宋体" w:cs="宋体"/>
                      <w:color w:val="000000"/>
                      <w:kern w:val="0"/>
                      <w:sz w:val="24"/>
                      <w:szCs w:val="24"/>
                    </w:rPr>
                    <w:t>。</w:t>
                  </w:r>
                </w:p>
              </w:tc>
            </w:tr>
            <w:tr w14:paraId="65EE6B75">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266F2CE7">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121A54BD">
                  <w:pPr>
                    <w:widowControl/>
                    <w:jc w:val="left"/>
                    <w:rPr>
                      <w:rFonts w:ascii="宋体" w:hAnsi="宋体" w:eastAsia="宋体" w:cs="宋体"/>
                      <w:color w:val="000000"/>
                      <w:kern w:val="0"/>
                      <w:sz w:val="24"/>
                      <w:szCs w:val="24"/>
                    </w:rPr>
                  </w:pPr>
                </w:p>
              </w:tc>
              <w:tc>
                <w:tcPr>
                  <w:tcW w:w="6805" w:type="dxa"/>
                  <w:tcBorders>
                    <w:top w:val="nil"/>
                    <w:left w:val="nil"/>
                    <w:bottom w:val="single" w:color="auto" w:sz="8" w:space="0"/>
                    <w:right w:val="single" w:color="auto" w:sz="4" w:space="0"/>
                  </w:tcBorders>
                  <w:shd w:val="clear" w:color="000000" w:fill="FFFFFF"/>
                  <w:vAlign w:val="center"/>
                </w:tcPr>
                <w:p w14:paraId="1731A0B1">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质疑及答疑文件均以邮件形式传送。</w:t>
                  </w:r>
                </w:p>
              </w:tc>
            </w:tr>
            <w:tr w14:paraId="0F7AE429">
              <w:tblPrEx>
                <w:tblCellMar>
                  <w:top w:w="0" w:type="dxa"/>
                  <w:left w:w="108" w:type="dxa"/>
                  <w:bottom w:w="0" w:type="dxa"/>
                  <w:right w:w="108" w:type="dxa"/>
                </w:tblCellMar>
              </w:tblPrEx>
              <w:trPr>
                <w:trHeight w:val="20" w:hRule="atLeast"/>
              </w:trPr>
              <w:tc>
                <w:tcPr>
                  <w:tcW w:w="710" w:type="dxa"/>
                  <w:tcBorders>
                    <w:top w:val="nil"/>
                    <w:left w:val="single" w:color="auto" w:sz="4" w:space="0"/>
                    <w:bottom w:val="single" w:color="auto" w:sz="8" w:space="0"/>
                    <w:right w:val="single" w:color="auto" w:sz="8" w:space="0"/>
                  </w:tcBorders>
                  <w:shd w:val="clear" w:color="auto" w:fill="auto"/>
                  <w:vAlign w:val="center"/>
                </w:tcPr>
                <w:p w14:paraId="069D5A73">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8</w:t>
                  </w:r>
                </w:p>
              </w:tc>
              <w:tc>
                <w:tcPr>
                  <w:tcW w:w="1985" w:type="dxa"/>
                  <w:tcBorders>
                    <w:top w:val="nil"/>
                    <w:left w:val="nil"/>
                    <w:bottom w:val="single" w:color="auto" w:sz="8" w:space="0"/>
                    <w:right w:val="single" w:color="auto" w:sz="8" w:space="0"/>
                  </w:tcBorders>
                  <w:shd w:val="clear" w:color="000000" w:fill="FFFFFF"/>
                  <w:vAlign w:val="center"/>
                </w:tcPr>
                <w:p w14:paraId="5DA39351">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投标文件的份数</w:t>
                  </w:r>
                </w:p>
              </w:tc>
              <w:tc>
                <w:tcPr>
                  <w:tcW w:w="6805" w:type="dxa"/>
                  <w:tcBorders>
                    <w:top w:val="nil"/>
                    <w:left w:val="nil"/>
                    <w:bottom w:val="single" w:color="auto" w:sz="8" w:space="0"/>
                    <w:right w:val="single" w:color="auto" w:sz="4" w:space="0"/>
                  </w:tcBorders>
                  <w:shd w:val="clear" w:color="000000" w:fill="FFFFFF"/>
                  <w:vAlign w:val="center"/>
                </w:tcPr>
                <w:p w14:paraId="67576456">
                  <w:pPr>
                    <w:widowControl/>
                    <w:numPr>
                      <w:ilvl w:val="0"/>
                      <w:numId w:val="0"/>
                    </w:numPr>
                    <w:rPr>
                      <w:rFonts w:ascii="宋体" w:hAnsi="宋体" w:eastAsia="宋体" w:cs="Times New Roman"/>
                      <w:sz w:val="24"/>
                      <w:szCs w:val="24"/>
                    </w:rPr>
                  </w:pPr>
                  <w:r>
                    <w:rPr>
                      <w:rFonts w:ascii="宋体" w:hAnsi="宋体" w:eastAsia="宋体" w:cs="Times New Roman"/>
                      <w:kern w:val="2"/>
                      <w:sz w:val="24"/>
                      <w:szCs w:val="24"/>
                      <w:lang w:val="en-US" w:eastAsia="zh-CN" w:bidi="ar-SA"/>
                    </w:rPr>
                    <w:t>1、</w:t>
                  </w:r>
                  <w:r>
                    <w:rPr>
                      <w:rFonts w:hint="eastAsia" w:ascii="宋体" w:hAnsi="宋体" w:eastAsia="宋体" w:cs="Times New Roman"/>
                      <w:sz w:val="24"/>
                      <w:szCs w:val="24"/>
                    </w:rPr>
                    <w:t>电子版上传于系统内，商务标盖章扫描件上传一份</w:t>
                  </w:r>
                  <w:r>
                    <w:rPr>
                      <w:rFonts w:hint="eastAsia" w:ascii="宋体" w:hAnsi="宋体" w:eastAsia="宋体" w:cs="Times New Roman"/>
                      <w:color w:val="FF0000"/>
                      <w:sz w:val="24"/>
                      <w:szCs w:val="24"/>
                    </w:rPr>
                    <w:t>（其中投标报价清单EXCEL可编辑版本需同步上传）</w:t>
                  </w:r>
                  <w:r>
                    <w:rPr>
                      <w:rFonts w:hint="eastAsia" w:ascii="宋体" w:hAnsi="宋体" w:eastAsia="宋体" w:cs="Times New Roman"/>
                      <w:sz w:val="24"/>
                      <w:szCs w:val="24"/>
                    </w:rPr>
                    <w:t>，技术标盖章扫描件上传一份；</w:t>
                  </w:r>
                </w:p>
                <w:p w14:paraId="1EB1363F">
                  <w:pPr>
                    <w:widowControl/>
                    <w:numPr>
                      <w:ilvl w:val="0"/>
                      <w:numId w:val="0"/>
                    </w:numPr>
                    <w:rPr>
                      <w:rFonts w:ascii="宋体" w:hAnsi="宋体" w:eastAsia="宋体" w:cs="宋体"/>
                      <w:color w:val="000000"/>
                      <w:kern w:val="0"/>
                      <w:sz w:val="24"/>
                      <w:szCs w:val="24"/>
                    </w:rPr>
                  </w:pPr>
                  <w:r>
                    <w:rPr>
                      <w:rFonts w:ascii="宋体" w:hAnsi="宋体" w:eastAsia="宋体" w:cs="宋体"/>
                      <w:color w:val="000000"/>
                      <w:kern w:val="0"/>
                      <w:sz w:val="24"/>
                      <w:szCs w:val="24"/>
                      <w:lang w:val="en-US" w:eastAsia="zh-CN" w:bidi="ar-SA"/>
                    </w:rPr>
                    <w:t>2、</w:t>
                  </w:r>
                  <w:r>
                    <w:rPr>
                      <w:rFonts w:hint="eastAsia" w:ascii="宋体" w:hAnsi="宋体" w:eastAsia="宋体" w:cs="Times New Roman"/>
                      <w:sz w:val="24"/>
                      <w:szCs w:val="24"/>
                    </w:rPr>
                    <w:t>线下密封提供纸质版商务标</w:t>
                  </w:r>
                  <w:r>
                    <w:rPr>
                      <w:rFonts w:hint="eastAsia" w:ascii="宋体" w:hAnsi="宋体" w:eastAsia="宋体" w:cs="宋体"/>
                      <w:color w:val="000000"/>
                      <w:kern w:val="0"/>
                      <w:sz w:val="24"/>
                      <w:szCs w:val="24"/>
                    </w:rPr>
                    <w:t>正本【一】份</w:t>
                  </w:r>
                  <w:r>
                    <w:rPr>
                      <w:rFonts w:hint="eastAsia" w:ascii="宋体" w:hAnsi="宋体" w:eastAsia="宋体" w:cs="Times New Roman"/>
                      <w:sz w:val="24"/>
                      <w:szCs w:val="24"/>
                    </w:rPr>
                    <w:t>；技术标</w:t>
                  </w:r>
                  <w:r>
                    <w:rPr>
                      <w:rFonts w:hint="eastAsia" w:ascii="宋体" w:hAnsi="宋体" w:eastAsia="宋体" w:cs="宋体"/>
                      <w:color w:val="000000"/>
                      <w:kern w:val="0"/>
                      <w:sz w:val="24"/>
                      <w:szCs w:val="24"/>
                    </w:rPr>
                    <w:t>正本【一】份</w:t>
                  </w:r>
                  <w:r>
                    <w:rPr>
                      <w:rFonts w:hint="eastAsia" w:ascii="宋体" w:hAnsi="宋体" w:eastAsia="宋体" w:cs="Times New Roman"/>
                      <w:sz w:val="24"/>
                      <w:szCs w:val="24"/>
                    </w:rPr>
                    <w:t>，技术标</w:t>
                  </w:r>
                  <w:r>
                    <w:rPr>
                      <w:rFonts w:hint="eastAsia" w:ascii="宋体" w:hAnsi="宋体" w:eastAsia="宋体" w:cs="宋体"/>
                      <w:color w:val="000000"/>
                      <w:kern w:val="0"/>
                      <w:sz w:val="24"/>
                      <w:szCs w:val="24"/>
                    </w:rPr>
                    <w:t>副本【四】份</w:t>
                  </w:r>
                  <w:r>
                    <w:rPr>
                      <w:rFonts w:hint="eastAsia" w:ascii="宋体" w:hAnsi="宋体" w:eastAsia="宋体" w:cs="Times New Roman"/>
                      <w:sz w:val="24"/>
                      <w:szCs w:val="24"/>
                    </w:rPr>
                    <w:t>（商务标技术标分开密封）。</w:t>
                  </w:r>
                </w:p>
              </w:tc>
            </w:tr>
            <w:tr w14:paraId="073BD30B">
              <w:tblPrEx>
                <w:tblCellMar>
                  <w:top w:w="0" w:type="dxa"/>
                  <w:left w:w="108" w:type="dxa"/>
                  <w:bottom w:w="0" w:type="dxa"/>
                  <w:right w:w="108" w:type="dxa"/>
                </w:tblCellMar>
              </w:tblPrEx>
              <w:trPr>
                <w:trHeight w:val="20" w:hRule="atLeast"/>
              </w:trPr>
              <w:tc>
                <w:tcPr>
                  <w:tcW w:w="710" w:type="dxa"/>
                  <w:tcBorders>
                    <w:top w:val="nil"/>
                    <w:left w:val="single" w:color="auto" w:sz="4" w:space="0"/>
                    <w:bottom w:val="single" w:color="auto" w:sz="8" w:space="0"/>
                    <w:right w:val="single" w:color="auto" w:sz="8" w:space="0"/>
                  </w:tcBorders>
                  <w:shd w:val="clear" w:color="auto" w:fill="auto"/>
                  <w:vAlign w:val="center"/>
                </w:tcPr>
                <w:p w14:paraId="788FA121">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9</w:t>
                  </w:r>
                </w:p>
              </w:tc>
              <w:tc>
                <w:tcPr>
                  <w:tcW w:w="1985" w:type="dxa"/>
                  <w:tcBorders>
                    <w:top w:val="nil"/>
                    <w:left w:val="nil"/>
                    <w:bottom w:val="single" w:color="auto" w:sz="8" w:space="0"/>
                    <w:right w:val="single" w:color="auto" w:sz="8" w:space="0"/>
                  </w:tcBorders>
                  <w:shd w:val="clear" w:color="000000" w:fill="FFFFFF"/>
                  <w:vAlign w:val="center"/>
                </w:tcPr>
                <w:p w14:paraId="39255D95">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付款方式</w:t>
                  </w:r>
                </w:p>
              </w:tc>
              <w:tc>
                <w:tcPr>
                  <w:tcW w:w="6805" w:type="dxa"/>
                  <w:tcBorders>
                    <w:top w:val="nil"/>
                    <w:left w:val="nil"/>
                    <w:bottom w:val="single" w:color="auto" w:sz="8" w:space="0"/>
                    <w:right w:val="single" w:color="auto" w:sz="4" w:space="0"/>
                  </w:tcBorders>
                  <w:shd w:val="clear" w:color="000000" w:fill="FFFFFF"/>
                  <w:vAlign w:val="center"/>
                </w:tcPr>
                <w:p w14:paraId="6983FADD">
                  <w:pPr>
                    <w:widowControl/>
                    <w:rPr>
                      <w:rFonts w:hint="eastAsia" w:ascii="宋体" w:hAnsi="宋体" w:eastAsia="宋体" w:cs="宋体"/>
                      <w:color w:val="000000"/>
                      <w:kern w:val="0"/>
                      <w:sz w:val="24"/>
                      <w:szCs w:val="24"/>
                      <w:highlight w:val="yellow"/>
                      <w:lang w:val="en-US" w:eastAsia="zh-CN"/>
                    </w:rPr>
                  </w:pPr>
                  <w:r>
                    <w:rPr>
                      <w:rFonts w:hint="eastAsia" w:ascii="宋体" w:hAnsi="宋体" w:eastAsia="宋体" w:cs="宋体"/>
                      <w:color w:val="000000"/>
                      <w:kern w:val="0"/>
                      <w:sz w:val="24"/>
                      <w:szCs w:val="24"/>
                      <w:highlight w:val="yellow"/>
                    </w:rPr>
                    <w:t>据实</w:t>
                  </w:r>
                  <w:r>
                    <w:rPr>
                      <w:rFonts w:hint="eastAsia" w:ascii="宋体" w:hAnsi="宋体" w:eastAsia="宋体" w:cs="宋体"/>
                      <w:color w:val="000000"/>
                      <w:kern w:val="0"/>
                      <w:sz w:val="24"/>
                      <w:szCs w:val="24"/>
                      <w:highlight w:val="yellow"/>
                      <w:lang w:val="en-US" w:eastAsia="zh-CN"/>
                    </w:rPr>
                    <w:t>季度</w:t>
                  </w:r>
                  <w:r>
                    <w:rPr>
                      <w:rFonts w:hint="eastAsia" w:ascii="宋体" w:hAnsi="宋体" w:eastAsia="宋体" w:cs="宋体"/>
                      <w:color w:val="000000"/>
                      <w:kern w:val="0"/>
                      <w:sz w:val="24"/>
                      <w:szCs w:val="24"/>
                      <w:highlight w:val="yellow"/>
                    </w:rPr>
                    <w:t>结</w:t>
                  </w:r>
                  <w:r>
                    <w:rPr>
                      <w:rFonts w:hint="eastAsia" w:ascii="宋体" w:hAnsi="宋体" w:eastAsia="宋体" w:cs="宋体"/>
                      <w:color w:val="000000"/>
                      <w:kern w:val="0"/>
                      <w:sz w:val="24"/>
                      <w:szCs w:val="24"/>
                      <w:highlight w:val="yellow"/>
                      <w:lang w:val="en-US" w:eastAsia="zh-CN"/>
                    </w:rPr>
                    <w:t>算</w:t>
                  </w:r>
                </w:p>
              </w:tc>
            </w:tr>
            <w:tr w14:paraId="7F3B4FBB">
              <w:tblPrEx>
                <w:tblCellMar>
                  <w:top w:w="0" w:type="dxa"/>
                  <w:left w:w="108" w:type="dxa"/>
                  <w:bottom w:w="0" w:type="dxa"/>
                  <w:right w:w="108" w:type="dxa"/>
                </w:tblCellMar>
              </w:tblPrEx>
              <w:trPr>
                <w:trHeight w:val="20" w:hRule="atLeast"/>
              </w:trPr>
              <w:tc>
                <w:tcPr>
                  <w:tcW w:w="710" w:type="dxa"/>
                  <w:tcBorders>
                    <w:top w:val="nil"/>
                    <w:left w:val="single" w:color="auto" w:sz="4" w:space="0"/>
                    <w:bottom w:val="single" w:color="auto" w:sz="8" w:space="0"/>
                    <w:right w:val="single" w:color="auto" w:sz="8" w:space="0"/>
                  </w:tcBorders>
                  <w:shd w:val="clear" w:color="auto" w:fill="auto"/>
                  <w:vAlign w:val="center"/>
                </w:tcPr>
                <w:p w14:paraId="1D1C0FE9">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10</w:t>
                  </w:r>
                </w:p>
              </w:tc>
              <w:tc>
                <w:tcPr>
                  <w:tcW w:w="1985" w:type="dxa"/>
                  <w:tcBorders>
                    <w:top w:val="nil"/>
                    <w:left w:val="nil"/>
                    <w:bottom w:val="single" w:color="auto" w:sz="8" w:space="0"/>
                    <w:right w:val="single" w:color="auto" w:sz="8" w:space="0"/>
                  </w:tcBorders>
                  <w:shd w:val="clear" w:color="000000" w:fill="FFFFFF"/>
                  <w:vAlign w:val="center"/>
                </w:tcPr>
                <w:p w14:paraId="589B18FD">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投标文件有效期</w:t>
                  </w:r>
                </w:p>
              </w:tc>
              <w:tc>
                <w:tcPr>
                  <w:tcW w:w="6805" w:type="dxa"/>
                  <w:tcBorders>
                    <w:top w:val="nil"/>
                    <w:left w:val="nil"/>
                    <w:bottom w:val="single" w:color="auto" w:sz="8" w:space="0"/>
                    <w:right w:val="single" w:color="auto" w:sz="4" w:space="0"/>
                  </w:tcBorders>
                  <w:shd w:val="clear" w:color="000000" w:fill="FFFFFF"/>
                  <w:vAlign w:val="center"/>
                </w:tcPr>
                <w:p w14:paraId="511A765B">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自投标文件递交截止日起</w:t>
                  </w:r>
                  <w:r>
                    <w:rPr>
                      <w:rFonts w:hint="eastAsia" w:ascii="宋体" w:hAnsi="宋体" w:eastAsia="宋体" w:cs="宋体"/>
                      <w:color w:val="000000"/>
                      <w:kern w:val="0"/>
                      <w:sz w:val="24"/>
                      <w:szCs w:val="24"/>
                      <w:u w:val="single"/>
                    </w:rPr>
                    <w:t xml:space="preserve"> 180 </w:t>
                  </w:r>
                  <w:r>
                    <w:rPr>
                      <w:rFonts w:hint="eastAsia" w:ascii="宋体" w:hAnsi="宋体" w:eastAsia="宋体" w:cs="宋体"/>
                      <w:color w:val="000000"/>
                      <w:kern w:val="0"/>
                      <w:sz w:val="24"/>
                      <w:szCs w:val="24"/>
                    </w:rPr>
                    <w:t>日历天。</w:t>
                  </w:r>
                </w:p>
              </w:tc>
            </w:tr>
            <w:tr w14:paraId="53C51E61">
              <w:tblPrEx>
                <w:tblCellMar>
                  <w:top w:w="0" w:type="dxa"/>
                  <w:left w:w="108" w:type="dxa"/>
                  <w:bottom w:w="0" w:type="dxa"/>
                  <w:right w:w="108" w:type="dxa"/>
                </w:tblCellMar>
              </w:tblPrEx>
              <w:trPr>
                <w:trHeight w:val="20" w:hRule="atLeast"/>
              </w:trPr>
              <w:tc>
                <w:tcPr>
                  <w:tcW w:w="710" w:type="dxa"/>
                  <w:vMerge w:val="restart"/>
                  <w:tcBorders>
                    <w:top w:val="nil"/>
                    <w:left w:val="single" w:color="auto" w:sz="4" w:space="0"/>
                    <w:bottom w:val="single" w:color="000000" w:sz="8" w:space="0"/>
                    <w:right w:val="single" w:color="auto" w:sz="8" w:space="0"/>
                  </w:tcBorders>
                  <w:shd w:val="clear" w:color="auto" w:fill="auto"/>
                  <w:vAlign w:val="center"/>
                </w:tcPr>
                <w:p w14:paraId="216EAE80">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11</w:t>
                  </w:r>
                </w:p>
              </w:tc>
              <w:tc>
                <w:tcPr>
                  <w:tcW w:w="1985" w:type="dxa"/>
                  <w:vMerge w:val="restart"/>
                  <w:tcBorders>
                    <w:top w:val="nil"/>
                    <w:left w:val="single" w:color="auto" w:sz="8" w:space="0"/>
                    <w:bottom w:val="single" w:color="000000" w:sz="8" w:space="0"/>
                    <w:right w:val="single" w:color="auto" w:sz="8" w:space="0"/>
                  </w:tcBorders>
                  <w:shd w:val="clear" w:color="000000" w:fill="FFFFFF"/>
                  <w:vAlign w:val="center"/>
                </w:tcPr>
                <w:p w14:paraId="2E2917D4">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投标保证金及合同履约保证金</w:t>
                  </w:r>
                </w:p>
              </w:tc>
              <w:tc>
                <w:tcPr>
                  <w:tcW w:w="6805" w:type="dxa"/>
                  <w:tcBorders>
                    <w:top w:val="nil"/>
                    <w:left w:val="nil"/>
                    <w:bottom w:val="nil"/>
                    <w:right w:val="single" w:color="auto" w:sz="4" w:space="0"/>
                  </w:tcBorders>
                  <w:shd w:val="clear" w:color="000000" w:fill="FFFFFF"/>
                  <w:vAlign w:val="center"/>
                </w:tcPr>
                <w:p w14:paraId="7983E3BF">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1、本项目招标</w:t>
                  </w:r>
                  <w:r>
                    <w:rPr>
                      <w:rFonts w:hint="eastAsia" w:ascii="宋体" w:hAnsi="宋体" w:eastAsia="宋体" w:cs="宋体"/>
                      <w:color w:val="000000"/>
                      <w:kern w:val="0"/>
                      <w:sz w:val="24"/>
                      <w:szCs w:val="24"/>
                      <w:highlight w:val="yellow"/>
                    </w:rPr>
                    <w:t>无</w:t>
                  </w:r>
                  <w:r>
                    <w:rPr>
                      <w:rFonts w:hint="eastAsia" w:ascii="宋体" w:hAnsi="宋体" w:eastAsia="宋体" w:cs="宋体"/>
                      <w:color w:val="000000"/>
                      <w:kern w:val="0"/>
                      <w:sz w:val="24"/>
                      <w:szCs w:val="24"/>
                    </w:rPr>
                    <w:t>需缴纳投标保证金</w:t>
                  </w:r>
                  <w:r>
                    <w:rPr>
                      <w:rFonts w:hint="eastAsia" w:ascii="宋体" w:hAnsi="宋体" w:eastAsia="宋体" w:cs="宋体"/>
                      <w:color w:val="000000"/>
                      <w:kern w:val="0"/>
                      <w:sz w:val="24"/>
                      <w:szCs w:val="24"/>
                      <w:highlight w:val="yellow"/>
                    </w:rPr>
                    <w:t>【/】万元（银行转账），</w:t>
                  </w:r>
                </w:p>
              </w:tc>
            </w:tr>
            <w:tr w14:paraId="4B564F8E">
              <w:tblPrEx>
                <w:tblCellMar>
                  <w:top w:w="0" w:type="dxa"/>
                  <w:left w:w="108" w:type="dxa"/>
                  <w:bottom w:w="0" w:type="dxa"/>
                  <w:right w:w="108" w:type="dxa"/>
                </w:tblCellMar>
              </w:tblPrEx>
              <w:trPr>
                <w:trHeight w:val="90" w:hRule="atLeast"/>
              </w:trPr>
              <w:tc>
                <w:tcPr>
                  <w:tcW w:w="710" w:type="dxa"/>
                  <w:vMerge w:val="continue"/>
                  <w:tcBorders>
                    <w:top w:val="nil"/>
                    <w:left w:val="single" w:color="auto" w:sz="4" w:space="0"/>
                    <w:bottom w:val="single" w:color="000000" w:sz="8" w:space="0"/>
                    <w:right w:val="single" w:color="auto" w:sz="8" w:space="0"/>
                  </w:tcBorders>
                  <w:vAlign w:val="center"/>
                </w:tcPr>
                <w:p w14:paraId="4C2B6327">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3787A8EF">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6A68A387">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2、保证金收款账号：</w:t>
                  </w:r>
                </w:p>
              </w:tc>
            </w:tr>
            <w:tr w14:paraId="3C596949">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4936C870">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55B43FF6">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7F06A0F2">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开户名称：【深圳市睿印商业管理有限公司】</w:t>
                  </w:r>
                </w:p>
              </w:tc>
            </w:tr>
            <w:tr w14:paraId="08B129A8">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000000" w:sz="8" w:space="0"/>
                    <w:right w:val="single" w:color="auto" w:sz="8" w:space="0"/>
                  </w:tcBorders>
                  <w:vAlign w:val="center"/>
                </w:tcPr>
                <w:p w14:paraId="4D28FBA5">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384AD8E3">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2A6F3E2E">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开户银行：【招商银行股份有限公司深圳分行益田支行】</w:t>
                  </w:r>
                </w:p>
              </w:tc>
            </w:tr>
            <w:tr w14:paraId="5033FB57">
              <w:tblPrEx>
                <w:tblCellMar>
                  <w:top w:w="0" w:type="dxa"/>
                  <w:left w:w="108" w:type="dxa"/>
                  <w:bottom w:w="0" w:type="dxa"/>
                  <w:right w:w="108" w:type="dxa"/>
                </w:tblCellMar>
              </w:tblPrEx>
              <w:trPr>
                <w:trHeight w:val="90" w:hRule="atLeast"/>
              </w:trPr>
              <w:tc>
                <w:tcPr>
                  <w:tcW w:w="710" w:type="dxa"/>
                  <w:vMerge w:val="continue"/>
                  <w:tcBorders>
                    <w:top w:val="nil"/>
                    <w:left w:val="single" w:color="auto" w:sz="4" w:space="0"/>
                    <w:bottom w:val="single" w:color="000000" w:sz="8" w:space="0"/>
                    <w:right w:val="single" w:color="auto" w:sz="8" w:space="0"/>
                  </w:tcBorders>
                  <w:vAlign w:val="center"/>
                </w:tcPr>
                <w:p w14:paraId="0F97B553">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4A13F9D5">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4" w:space="0"/>
                  </w:tcBorders>
                  <w:shd w:val="clear" w:color="000000" w:fill="FFFFFF"/>
                  <w:vAlign w:val="center"/>
                </w:tcPr>
                <w:p w14:paraId="7B64418F">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银行账号：【755958208210801】</w:t>
                  </w:r>
                </w:p>
              </w:tc>
            </w:tr>
            <w:tr w14:paraId="3522577F">
              <w:tblPrEx>
                <w:tblCellMar>
                  <w:top w:w="0" w:type="dxa"/>
                  <w:left w:w="108" w:type="dxa"/>
                  <w:bottom w:w="0" w:type="dxa"/>
                  <w:right w:w="108" w:type="dxa"/>
                </w:tblCellMar>
              </w:tblPrEx>
              <w:trPr>
                <w:trHeight w:val="20" w:hRule="atLeast"/>
              </w:trPr>
              <w:tc>
                <w:tcPr>
                  <w:tcW w:w="710" w:type="dxa"/>
                  <w:vMerge w:val="continue"/>
                  <w:tcBorders>
                    <w:top w:val="nil"/>
                    <w:left w:val="single" w:color="auto" w:sz="4" w:space="0"/>
                    <w:bottom w:val="single" w:color="auto" w:sz="4" w:space="0"/>
                    <w:right w:val="single" w:color="auto" w:sz="8" w:space="0"/>
                  </w:tcBorders>
                  <w:vAlign w:val="center"/>
                </w:tcPr>
                <w:p w14:paraId="753E2420">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auto" w:sz="4" w:space="0"/>
                    <w:right w:val="single" w:color="auto" w:sz="8" w:space="0"/>
                  </w:tcBorders>
                  <w:vAlign w:val="center"/>
                </w:tcPr>
                <w:p w14:paraId="6BFCD290">
                  <w:pPr>
                    <w:widowControl/>
                    <w:jc w:val="left"/>
                    <w:rPr>
                      <w:rFonts w:ascii="宋体" w:hAnsi="宋体" w:eastAsia="宋体" w:cs="宋体"/>
                      <w:color w:val="000000"/>
                      <w:kern w:val="0"/>
                      <w:sz w:val="24"/>
                      <w:szCs w:val="24"/>
                    </w:rPr>
                  </w:pPr>
                </w:p>
              </w:tc>
              <w:tc>
                <w:tcPr>
                  <w:tcW w:w="6805" w:type="dxa"/>
                  <w:tcBorders>
                    <w:top w:val="nil"/>
                    <w:left w:val="nil"/>
                    <w:bottom w:val="single" w:color="auto" w:sz="4" w:space="0"/>
                    <w:right w:val="single" w:color="auto" w:sz="4" w:space="0"/>
                  </w:tcBorders>
                  <w:shd w:val="clear" w:color="000000" w:fill="FFFFFF"/>
                  <w:vAlign w:val="center"/>
                </w:tcPr>
                <w:p w14:paraId="5D26D0BA">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提交时间：汇款凭证与投标文件一起提交</w:t>
                  </w:r>
                </w:p>
              </w:tc>
            </w:tr>
            <w:tr w14:paraId="6499B14B">
              <w:tblPrEx>
                <w:tblCellMar>
                  <w:top w:w="0" w:type="dxa"/>
                  <w:left w:w="108" w:type="dxa"/>
                  <w:bottom w:w="0" w:type="dxa"/>
                  <w:right w:w="108" w:type="dxa"/>
                </w:tblCellMar>
              </w:tblPrEx>
              <w:trPr>
                <w:trHeight w:val="20" w:hRule="atLeast"/>
              </w:trPr>
              <w:tc>
                <w:tcPr>
                  <w:tcW w:w="710" w:type="dxa"/>
                  <w:vMerge w:val="restart"/>
                  <w:tcBorders>
                    <w:top w:val="single" w:color="auto" w:sz="4" w:space="0"/>
                    <w:left w:val="single" w:color="auto" w:sz="8" w:space="0"/>
                    <w:bottom w:val="single" w:color="000000" w:sz="8" w:space="0"/>
                    <w:right w:val="single" w:color="auto" w:sz="8" w:space="0"/>
                  </w:tcBorders>
                  <w:shd w:val="clear" w:color="auto" w:fill="auto"/>
                  <w:vAlign w:val="center"/>
                </w:tcPr>
                <w:p w14:paraId="01837A82">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12</w:t>
                  </w:r>
                </w:p>
              </w:tc>
              <w:tc>
                <w:tcPr>
                  <w:tcW w:w="1985" w:type="dxa"/>
                  <w:vMerge w:val="restart"/>
                  <w:tcBorders>
                    <w:top w:val="single" w:color="auto" w:sz="4" w:space="0"/>
                    <w:left w:val="single" w:color="auto" w:sz="8" w:space="0"/>
                    <w:bottom w:val="single" w:color="000000" w:sz="8" w:space="0"/>
                    <w:right w:val="single" w:color="auto" w:sz="8" w:space="0"/>
                  </w:tcBorders>
                  <w:shd w:val="clear" w:color="000000" w:fill="FFFFFF"/>
                  <w:vAlign w:val="center"/>
                </w:tcPr>
                <w:p w14:paraId="2BFF78C3">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投标文件的递交</w:t>
                  </w:r>
                </w:p>
              </w:tc>
              <w:tc>
                <w:tcPr>
                  <w:tcW w:w="6805" w:type="dxa"/>
                  <w:tcBorders>
                    <w:top w:val="single" w:color="auto" w:sz="4" w:space="0"/>
                    <w:left w:val="nil"/>
                    <w:bottom w:val="nil"/>
                    <w:right w:val="single" w:color="auto" w:sz="8" w:space="0"/>
                  </w:tcBorders>
                  <w:shd w:val="clear" w:color="000000" w:fill="FFFFFF"/>
                  <w:vAlign w:val="center"/>
                </w:tcPr>
                <w:p w14:paraId="02C898C7">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1、</w:t>
                  </w:r>
                  <w:r>
                    <w:rPr>
                      <w:rFonts w:ascii="宋体" w:hAnsi="宋体" w:eastAsia="宋体" w:cs="Times New Roman"/>
                      <w:bCs/>
                      <w:color w:val="000000"/>
                      <w:kern w:val="0"/>
                      <w:sz w:val="24"/>
                      <w:szCs w:val="24"/>
                    </w:rPr>
                    <w:t xml:space="preserve"> </w:t>
                  </w:r>
                  <w:r>
                    <w:rPr>
                      <w:rFonts w:hint="eastAsia" w:ascii="宋体" w:hAnsi="宋体" w:eastAsia="宋体" w:cs="宋体"/>
                      <w:bCs/>
                      <w:color w:val="000000"/>
                      <w:kern w:val="0"/>
                      <w:sz w:val="24"/>
                      <w:szCs w:val="24"/>
                    </w:rPr>
                    <w:t>采购投标系统：招投标资料扫描盖章上传，提交加盖公章的电子版上传于我司“印力集团招采云平台”线上系统投标。</w:t>
                  </w:r>
                </w:p>
              </w:tc>
            </w:tr>
            <w:tr w14:paraId="680713F3">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773365C5">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09D435B9">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2D1DB720">
                  <w:pPr>
                    <w:widowControl/>
                    <w:jc w:val="left"/>
                    <w:rPr>
                      <w:rFonts w:ascii="宋体" w:hAnsi="宋体" w:eastAsia="宋体" w:cs="宋体"/>
                      <w:color w:val="0563C1"/>
                      <w:kern w:val="0"/>
                      <w:sz w:val="24"/>
                      <w:szCs w:val="24"/>
                      <w:u w:val="single"/>
                    </w:rPr>
                  </w:pPr>
                  <w:r>
                    <w:fldChar w:fldCharType="begin"/>
                  </w:r>
                  <w:r>
                    <w:instrText xml:space="preserve"> HYPERLINK "file:///D:\\微信\\WeChat%20Files\\wxid_xxqpbctp9kkg22\\FileStorage\\File\\2025-03\\2、线上投标网http:\\icms.scpgroup.com.cn\\ierp\\resp" </w:instrText>
                  </w:r>
                  <w:r>
                    <w:fldChar w:fldCharType="separate"/>
                  </w:r>
                  <w:r>
                    <w:rPr>
                      <w:rStyle w:val="25"/>
                      <w:rFonts w:hint="eastAsia" w:ascii="宋体" w:hAnsi="宋体" w:eastAsia="宋体" w:cs="宋体"/>
                      <w:kern w:val="0"/>
                      <w:sz w:val="24"/>
                      <w:szCs w:val="24"/>
                    </w:rPr>
                    <w:t>2、线上投标网http://icms.scpgroup.com.cn/ierp/resp</w:t>
                  </w:r>
                  <w:r>
                    <w:rPr>
                      <w:rStyle w:val="25"/>
                      <w:rFonts w:hint="eastAsia" w:ascii="宋体" w:hAnsi="宋体" w:eastAsia="宋体" w:cs="宋体"/>
                      <w:kern w:val="0"/>
                      <w:sz w:val="24"/>
                      <w:szCs w:val="24"/>
                    </w:rPr>
                    <w:fldChar w:fldCharType="end"/>
                  </w:r>
                </w:p>
              </w:tc>
            </w:tr>
            <w:tr w14:paraId="0BAEF1F9">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72953C7F">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623ED191">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1EFA8437">
                  <w:pPr>
                    <w:snapToGrid w:val="0"/>
                    <w:spacing w:line="40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3、</w:t>
                  </w:r>
                  <w:r>
                    <w:rPr>
                      <w:rFonts w:hint="eastAsia" w:ascii="宋体" w:hAnsi="宋体" w:eastAsia="宋体" w:cs="Times New Roman"/>
                      <w:bCs/>
                      <w:sz w:val="24"/>
                      <w:szCs w:val="24"/>
                    </w:rPr>
                    <w:t>未注册的投标人，需先登录印力招采云平台进行注册，完成注册并入库审核成为正式供应商。具体操作自行下载平台注册指南。</w:t>
                  </w:r>
                </w:p>
              </w:tc>
            </w:tr>
            <w:tr w14:paraId="3C7C34D7">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51859594">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0CC82A7B">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761270BF">
                  <w:pPr>
                    <w:snapToGrid w:val="0"/>
                    <w:spacing w:line="40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4、</w:t>
                  </w:r>
                  <w:r>
                    <w:rPr>
                      <w:rFonts w:hint="eastAsia" w:ascii="宋体" w:hAnsi="宋体" w:eastAsia="宋体" w:cs="Times New Roman"/>
                      <w:bCs/>
                      <w:sz w:val="24"/>
                      <w:szCs w:val="24"/>
                    </w:rPr>
                    <w:t>注册并审核完成后，登录印力招采云平台报名投标。</w:t>
                  </w:r>
                </w:p>
              </w:tc>
            </w:tr>
            <w:tr w14:paraId="348353A6">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0403F3DA">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26AE9A35">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135EBCF2">
                  <w:pPr>
                    <w:snapToGrid w:val="0"/>
                    <w:spacing w:line="40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5、</w:t>
                  </w:r>
                  <w:r>
                    <w:rPr>
                      <w:rFonts w:hint="eastAsia" w:ascii="宋体" w:hAnsi="宋体" w:eastAsia="宋体" w:cs="Times New Roman"/>
                      <w:bCs/>
                      <w:sz w:val="24"/>
                      <w:szCs w:val="24"/>
                    </w:rPr>
                    <w:t>投标报价不能超招标控制价(不含税)，否则视为无效标，给予废标处理，标书、清单未盖章视为无效标。</w:t>
                  </w:r>
                </w:p>
              </w:tc>
            </w:tr>
            <w:tr w14:paraId="6C721E68">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2D2CE8F0">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2EF10CAA">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707FA88D">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6、线上系统投标文件截止时间：</w:t>
                  </w:r>
                </w:p>
              </w:tc>
            </w:tr>
            <w:tr w14:paraId="54409A47">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71057F47">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7AF0BE9A">
                  <w:pPr>
                    <w:widowControl/>
                    <w:jc w:val="left"/>
                    <w:rPr>
                      <w:rFonts w:ascii="宋体" w:hAnsi="宋体" w:eastAsia="宋体" w:cs="宋体"/>
                      <w:color w:val="000000"/>
                      <w:kern w:val="0"/>
                      <w:sz w:val="24"/>
                      <w:szCs w:val="24"/>
                    </w:rPr>
                  </w:pPr>
                </w:p>
              </w:tc>
              <w:tc>
                <w:tcPr>
                  <w:tcW w:w="6805" w:type="dxa"/>
                  <w:tcBorders>
                    <w:top w:val="nil"/>
                    <w:left w:val="nil"/>
                    <w:bottom w:val="single" w:color="auto" w:sz="8" w:space="0"/>
                    <w:right w:val="single" w:color="auto" w:sz="8" w:space="0"/>
                  </w:tcBorders>
                  <w:shd w:val="clear" w:color="000000" w:fill="FFFFFF"/>
                  <w:vAlign w:val="center"/>
                </w:tcPr>
                <w:p w14:paraId="00CD04DF">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highlight w:val="yellow"/>
                    </w:rPr>
                    <w:t>【202</w:t>
                  </w:r>
                  <w:r>
                    <w:rPr>
                      <w:rFonts w:hint="eastAsia" w:ascii="宋体" w:hAnsi="宋体" w:eastAsia="宋体" w:cs="宋体"/>
                      <w:color w:val="000000"/>
                      <w:kern w:val="0"/>
                      <w:sz w:val="24"/>
                      <w:szCs w:val="24"/>
                      <w:highlight w:val="yellow"/>
                      <w:lang w:val="en-US" w:eastAsia="zh-CN"/>
                    </w:rPr>
                    <w:t>6</w:t>
                  </w:r>
                  <w:r>
                    <w:rPr>
                      <w:rFonts w:hint="eastAsia" w:ascii="宋体" w:hAnsi="宋体" w:eastAsia="宋体" w:cs="宋体"/>
                      <w:color w:val="000000"/>
                      <w:kern w:val="0"/>
                      <w:sz w:val="24"/>
                      <w:szCs w:val="24"/>
                      <w:highlight w:val="yellow"/>
                    </w:rPr>
                    <w:t>】年【</w:t>
                  </w:r>
                  <w:r>
                    <w:rPr>
                      <w:rFonts w:hint="eastAsia" w:ascii="宋体" w:hAnsi="宋体" w:eastAsia="宋体" w:cs="宋体"/>
                      <w:color w:val="000000"/>
                      <w:kern w:val="0"/>
                      <w:sz w:val="24"/>
                      <w:szCs w:val="24"/>
                      <w:highlight w:val="yellow"/>
                      <w:lang w:val="en-US" w:eastAsia="zh-CN"/>
                    </w:rPr>
                    <w:t>7</w:t>
                  </w:r>
                  <w:r>
                    <w:rPr>
                      <w:rFonts w:hint="eastAsia" w:ascii="宋体" w:hAnsi="宋体" w:eastAsia="宋体" w:cs="宋体"/>
                      <w:color w:val="000000"/>
                      <w:kern w:val="0"/>
                      <w:sz w:val="24"/>
                      <w:szCs w:val="24"/>
                      <w:highlight w:val="yellow"/>
                    </w:rPr>
                    <w:t>】月【</w:t>
                  </w:r>
                  <w:r>
                    <w:rPr>
                      <w:rFonts w:hint="eastAsia" w:ascii="宋体" w:hAnsi="宋体" w:eastAsia="宋体" w:cs="宋体"/>
                      <w:color w:val="000000"/>
                      <w:kern w:val="0"/>
                      <w:sz w:val="24"/>
                      <w:szCs w:val="24"/>
                      <w:highlight w:val="yellow"/>
                      <w:lang w:val="en-US" w:eastAsia="zh-CN"/>
                    </w:rPr>
                    <w:t>30</w:t>
                  </w:r>
                  <w:r>
                    <w:rPr>
                      <w:rFonts w:hint="eastAsia" w:ascii="宋体" w:hAnsi="宋体" w:eastAsia="宋体" w:cs="宋体"/>
                      <w:color w:val="000000"/>
                      <w:kern w:val="0"/>
                      <w:sz w:val="24"/>
                      <w:szCs w:val="24"/>
                      <w:highlight w:val="yellow"/>
                    </w:rPr>
                    <w:t>】日【</w:t>
                  </w:r>
                  <w:r>
                    <w:rPr>
                      <w:rFonts w:ascii="宋体" w:hAnsi="宋体" w:eastAsia="宋体" w:cs="宋体"/>
                      <w:color w:val="000000"/>
                      <w:kern w:val="0"/>
                      <w:sz w:val="24"/>
                      <w:szCs w:val="24"/>
                      <w:highlight w:val="yellow"/>
                    </w:rPr>
                    <w:t>10</w:t>
                  </w:r>
                  <w:r>
                    <w:rPr>
                      <w:rFonts w:hint="eastAsia" w:ascii="宋体" w:hAnsi="宋体" w:eastAsia="宋体" w:cs="宋体"/>
                      <w:color w:val="000000"/>
                      <w:kern w:val="0"/>
                      <w:sz w:val="24"/>
                      <w:szCs w:val="24"/>
                      <w:highlight w:val="yellow"/>
                    </w:rPr>
                    <w:t>】时【00】分</w:t>
                  </w:r>
                  <w:r>
                    <w:rPr>
                      <w:rFonts w:hint="eastAsia" w:ascii="宋体" w:hAnsi="宋体" w:eastAsia="宋体" w:cs="宋体"/>
                      <w:color w:val="000000"/>
                      <w:kern w:val="0"/>
                      <w:sz w:val="24"/>
                      <w:szCs w:val="24"/>
                    </w:rPr>
                    <w:t>（具体以合规制度流程审批执行时间为准）。</w:t>
                  </w:r>
                </w:p>
              </w:tc>
            </w:tr>
            <w:tr w14:paraId="4388F965">
              <w:tblPrEx>
                <w:tblCellMar>
                  <w:top w:w="0" w:type="dxa"/>
                  <w:left w:w="108" w:type="dxa"/>
                  <w:bottom w:w="0" w:type="dxa"/>
                  <w:right w:w="108" w:type="dxa"/>
                </w:tblCellMar>
              </w:tblPrEx>
              <w:trPr>
                <w:trHeight w:val="20" w:hRule="atLeast"/>
              </w:trPr>
              <w:tc>
                <w:tcPr>
                  <w:tcW w:w="710" w:type="dxa"/>
                  <w:vMerge w:val="restart"/>
                  <w:tcBorders>
                    <w:top w:val="nil"/>
                    <w:left w:val="single" w:color="auto" w:sz="8" w:space="0"/>
                    <w:bottom w:val="single" w:color="000000" w:sz="8" w:space="0"/>
                    <w:right w:val="single" w:color="auto" w:sz="8" w:space="0"/>
                  </w:tcBorders>
                  <w:shd w:val="clear" w:color="auto" w:fill="auto"/>
                  <w:vAlign w:val="center"/>
                </w:tcPr>
                <w:p w14:paraId="4D6B89A2">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13</w:t>
                  </w:r>
                </w:p>
              </w:tc>
              <w:tc>
                <w:tcPr>
                  <w:tcW w:w="1985" w:type="dxa"/>
                  <w:vMerge w:val="restart"/>
                  <w:tcBorders>
                    <w:top w:val="nil"/>
                    <w:left w:val="single" w:color="auto" w:sz="8" w:space="0"/>
                    <w:bottom w:val="single" w:color="000000" w:sz="8" w:space="0"/>
                    <w:right w:val="single" w:color="auto" w:sz="8" w:space="0"/>
                  </w:tcBorders>
                  <w:shd w:val="clear" w:color="000000" w:fill="FFFFFF"/>
                  <w:vAlign w:val="center"/>
                </w:tcPr>
                <w:p w14:paraId="318BEA1D">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开标时间和地点</w:t>
                  </w:r>
                </w:p>
              </w:tc>
              <w:tc>
                <w:tcPr>
                  <w:tcW w:w="6805" w:type="dxa"/>
                  <w:tcBorders>
                    <w:top w:val="nil"/>
                    <w:left w:val="nil"/>
                    <w:bottom w:val="nil"/>
                    <w:right w:val="single" w:color="auto" w:sz="8" w:space="0"/>
                  </w:tcBorders>
                  <w:shd w:val="clear" w:color="000000" w:fill="FFFFFF"/>
                  <w:vAlign w:val="center"/>
                </w:tcPr>
                <w:p w14:paraId="5FA12157">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1、线上、线下开标时间：</w:t>
                  </w:r>
                </w:p>
              </w:tc>
            </w:tr>
            <w:tr w14:paraId="6BDF4F62">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78D47C04">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0AA6ADFA">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376D0180">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highlight w:val="yellow"/>
                    </w:rPr>
                    <w:t>【2025】年【</w:t>
                  </w:r>
                  <w:r>
                    <w:rPr>
                      <w:rFonts w:hint="eastAsia" w:ascii="宋体" w:hAnsi="宋体" w:eastAsia="宋体" w:cs="宋体"/>
                      <w:color w:val="000000"/>
                      <w:kern w:val="0"/>
                      <w:sz w:val="24"/>
                      <w:szCs w:val="24"/>
                      <w:highlight w:val="yellow"/>
                      <w:lang w:val="en-US" w:eastAsia="zh-CN"/>
                    </w:rPr>
                    <w:t>7</w:t>
                  </w:r>
                  <w:r>
                    <w:rPr>
                      <w:rFonts w:hint="eastAsia" w:ascii="宋体" w:hAnsi="宋体" w:eastAsia="宋体" w:cs="宋体"/>
                      <w:color w:val="000000"/>
                      <w:kern w:val="0"/>
                      <w:sz w:val="24"/>
                      <w:szCs w:val="24"/>
                      <w:highlight w:val="yellow"/>
                    </w:rPr>
                    <w:t>】月【</w:t>
                  </w:r>
                  <w:r>
                    <w:rPr>
                      <w:rFonts w:hint="eastAsia" w:ascii="宋体" w:hAnsi="宋体" w:eastAsia="宋体" w:cs="宋体"/>
                      <w:color w:val="000000"/>
                      <w:kern w:val="0"/>
                      <w:sz w:val="24"/>
                      <w:szCs w:val="24"/>
                      <w:highlight w:val="yellow"/>
                      <w:lang w:val="en-US" w:eastAsia="zh-CN"/>
                    </w:rPr>
                    <w:t>30</w:t>
                  </w:r>
                  <w:r>
                    <w:rPr>
                      <w:rFonts w:hint="eastAsia" w:ascii="宋体" w:hAnsi="宋体" w:eastAsia="宋体" w:cs="宋体"/>
                      <w:color w:val="000000"/>
                      <w:kern w:val="0"/>
                      <w:sz w:val="24"/>
                      <w:szCs w:val="24"/>
                      <w:highlight w:val="yellow"/>
                    </w:rPr>
                    <w:t>】日【</w:t>
                  </w:r>
                  <w:r>
                    <w:rPr>
                      <w:rFonts w:ascii="宋体" w:hAnsi="宋体" w:eastAsia="宋体" w:cs="宋体"/>
                      <w:color w:val="000000"/>
                      <w:kern w:val="0"/>
                      <w:sz w:val="24"/>
                      <w:szCs w:val="24"/>
                      <w:highlight w:val="yellow"/>
                    </w:rPr>
                    <w:t>1</w:t>
                  </w:r>
                  <w:r>
                    <w:rPr>
                      <w:rFonts w:hint="eastAsia" w:ascii="宋体" w:hAnsi="宋体" w:eastAsia="宋体" w:cs="宋体"/>
                      <w:color w:val="000000"/>
                      <w:kern w:val="0"/>
                      <w:sz w:val="24"/>
                      <w:szCs w:val="24"/>
                      <w:highlight w:val="yellow"/>
                      <w:lang w:val="en-US" w:eastAsia="zh-CN"/>
                    </w:rPr>
                    <w:t>5</w:t>
                  </w:r>
                  <w:r>
                    <w:rPr>
                      <w:rFonts w:hint="eastAsia" w:ascii="宋体" w:hAnsi="宋体" w:eastAsia="宋体" w:cs="宋体"/>
                      <w:color w:val="000000"/>
                      <w:kern w:val="0"/>
                      <w:sz w:val="24"/>
                      <w:szCs w:val="24"/>
                      <w:highlight w:val="yellow"/>
                    </w:rPr>
                    <w:t>】时【</w:t>
                  </w:r>
                  <w:r>
                    <w:rPr>
                      <w:rFonts w:ascii="宋体" w:hAnsi="宋体" w:eastAsia="宋体" w:cs="宋体"/>
                      <w:color w:val="000000"/>
                      <w:kern w:val="0"/>
                      <w:sz w:val="24"/>
                      <w:szCs w:val="24"/>
                      <w:highlight w:val="yellow"/>
                    </w:rPr>
                    <w:t>0</w:t>
                  </w:r>
                  <w:r>
                    <w:rPr>
                      <w:rFonts w:hint="eastAsia" w:ascii="宋体" w:hAnsi="宋体" w:eastAsia="宋体" w:cs="宋体"/>
                      <w:color w:val="000000"/>
                      <w:kern w:val="0"/>
                      <w:sz w:val="24"/>
                      <w:szCs w:val="24"/>
                      <w:highlight w:val="yellow"/>
                    </w:rPr>
                    <w:t>0】分</w:t>
                  </w:r>
                  <w:r>
                    <w:rPr>
                      <w:rFonts w:hint="eastAsia" w:ascii="宋体" w:hAnsi="宋体" w:eastAsia="宋体" w:cs="宋体"/>
                      <w:color w:val="000000"/>
                      <w:kern w:val="0"/>
                      <w:sz w:val="24"/>
                      <w:szCs w:val="24"/>
                    </w:rPr>
                    <w:t>（具体以合规制度流程审批执行时间为准）</w:t>
                  </w:r>
                </w:p>
              </w:tc>
            </w:tr>
            <w:tr w14:paraId="5642D10E">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70F5522B">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0E5E274C">
                  <w:pPr>
                    <w:widowControl/>
                    <w:jc w:val="left"/>
                    <w:rPr>
                      <w:rFonts w:ascii="宋体" w:hAnsi="宋体" w:eastAsia="宋体" w:cs="宋体"/>
                      <w:color w:val="000000"/>
                      <w:kern w:val="0"/>
                      <w:sz w:val="24"/>
                      <w:szCs w:val="24"/>
                    </w:rPr>
                  </w:pPr>
                </w:p>
              </w:tc>
              <w:tc>
                <w:tcPr>
                  <w:tcW w:w="6805" w:type="dxa"/>
                  <w:tcBorders>
                    <w:top w:val="nil"/>
                    <w:left w:val="nil"/>
                    <w:bottom w:val="nil"/>
                    <w:right w:val="single" w:color="auto" w:sz="8" w:space="0"/>
                  </w:tcBorders>
                  <w:shd w:val="clear" w:color="000000" w:fill="FFFFFF"/>
                  <w:vAlign w:val="center"/>
                </w:tcPr>
                <w:p w14:paraId="4D1642D5">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2、线下开标地点：</w:t>
                  </w:r>
                </w:p>
                <w:p w14:paraId="6A0ED65E">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highlight w:val="none"/>
                    </w:rPr>
                    <w:t>深圳市南山区白石四道睿印01会议室</w:t>
                  </w:r>
                </w:p>
              </w:tc>
            </w:tr>
            <w:tr w14:paraId="74EEDDF0">
              <w:tblPrEx>
                <w:tblCellMar>
                  <w:top w:w="0" w:type="dxa"/>
                  <w:left w:w="108" w:type="dxa"/>
                  <w:bottom w:w="0" w:type="dxa"/>
                  <w:right w:w="108" w:type="dxa"/>
                </w:tblCellMar>
              </w:tblPrEx>
              <w:trPr>
                <w:trHeight w:val="20" w:hRule="atLeast"/>
              </w:trPr>
              <w:tc>
                <w:tcPr>
                  <w:tcW w:w="710" w:type="dxa"/>
                  <w:vMerge w:val="continue"/>
                  <w:tcBorders>
                    <w:top w:val="nil"/>
                    <w:left w:val="single" w:color="auto" w:sz="8" w:space="0"/>
                    <w:bottom w:val="single" w:color="000000" w:sz="8" w:space="0"/>
                    <w:right w:val="single" w:color="auto" w:sz="8" w:space="0"/>
                  </w:tcBorders>
                  <w:vAlign w:val="center"/>
                </w:tcPr>
                <w:p w14:paraId="5C5AD80E">
                  <w:pPr>
                    <w:widowControl/>
                    <w:jc w:val="left"/>
                    <w:rPr>
                      <w:rFonts w:ascii="宋体" w:hAnsi="宋体" w:eastAsia="宋体" w:cs="宋体"/>
                      <w:color w:val="000000"/>
                      <w:kern w:val="0"/>
                      <w:sz w:val="24"/>
                      <w:szCs w:val="24"/>
                    </w:rPr>
                  </w:pPr>
                </w:p>
              </w:tc>
              <w:tc>
                <w:tcPr>
                  <w:tcW w:w="1985" w:type="dxa"/>
                  <w:vMerge w:val="continue"/>
                  <w:tcBorders>
                    <w:top w:val="nil"/>
                    <w:left w:val="single" w:color="auto" w:sz="8" w:space="0"/>
                    <w:bottom w:val="single" w:color="000000" w:sz="8" w:space="0"/>
                    <w:right w:val="single" w:color="auto" w:sz="8" w:space="0"/>
                  </w:tcBorders>
                  <w:vAlign w:val="center"/>
                </w:tcPr>
                <w:p w14:paraId="241F865A">
                  <w:pPr>
                    <w:widowControl/>
                    <w:jc w:val="left"/>
                    <w:rPr>
                      <w:rFonts w:ascii="宋体" w:hAnsi="宋体" w:eastAsia="宋体" w:cs="宋体"/>
                      <w:color w:val="000000"/>
                      <w:kern w:val="0"/>
                      <w:sz w:val="24"/>
                      <w:szCs w:val="24"/>
                    </w:rPr>
                  </w:pPr>
                </w:p>
              </w:tc>
              <w:tc>
                <w:tcPr>
                  <w:tcW w:w="6805" w:type="dxa"/>
                  <w:tcBorders>
                    <w:top w:val="nil"/>
                    <w:left w:val="nil"/>
                    <w:bottom w:val="single" w:color="auto" w:sz="8" w:space="0"/>
                    <w:right w:val="single" w:color="auto" w:sz="8" w:space="0"/>
                  </w:tcBorders>
                  <w:shd w:val="clear" w:color="000000" w:fill="FFFFFF"/>
                  <w:vAlign w:val="center"/>
                </w:tcPr>
                <w:p w14:paraId="6871E86F">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3、述标：</w:t>
                  </w:r>
                  <w:r>
                    <w:rPr>
                      <w:rFonts w:hint="eastAsia" w:ascii="宋体" w:hAnsi="宋体" w:eastAsia="宋体" w:cs="宋体"/>
                      <w:color w:val="000000"/>
                      <w:kern w:val="0"/>
                      <w:sz w:val="24"/>
                      <w:szCs w:val="24"/>
                      <w:highlight w:val="yellow"/>
                      <w:lang w:val="en-US" w:eastAsia="zh-CN"/>
                    </w:rPr>
                    <w:t>本次招标无须讲标，投标人按截标时间要求提交</w:t>
                  </w:r>
                  <w:r>
                    <w:rPr>
                      <w:rFonts w:hint="eastAsia" w:ascii="宋体" w:hAnsi="宋体" w:eastAsia="宋体" w:cs="宋体"/>
                      <w:color w:val="000000"/>
                      <w:kern w:val="0"/>
                      <w:sz w:val="24"/>
                      <w:szCs w:val="24"/>
                      <w:highlight w:val="yellow"/>
                    </w:rPr>
                    <w:t>密封完好的投标文件，</w:t>
                  </w:r>
                  <w:r>
                    <w:rPr>
                      <w:rFonts w:hint="eastAsia" w:ascii="宋体" w:hAnsi="宋体" w:eastAsia="宋体" w:cs="宋体"/>
                      <w:color w:val="000000"/>
                      <w:kern w:val="0"/>
                      <w:sz w:val="24"/>
                      <w:szCs w:val="24"/>
                    </w:rPr>
                    <w:t>份数按投标要求提供。</w:t>
                  </w:r>
                </w:p>
              </w:tc>
            </w:tr>
            <w:tr w14:paraId="771D95B3">
              <w:tblPrEx>
                <w:tblCellMar>
                  <w:top w:w="0" w:type="dxa"/>
                  <w:left w:w="108" w:type="dxa"/>
                  <w:bottom w:w="0" w:type="dxa"/>
                  <w:right w:w="108" w:type="dxa"/>
                </w:tblCellMar>
              </w:tblPrEx>
              <w:trPr>
                <w:trHeight w:val="20" w:hRule="atLeast"/>
              </w:trPr>
              <w:tc>
                <w:tcPr>
                  <w:tcW w:w="710" w:type="dxa"/>
                  <w:tcBorders>
                    <w:top w:val="nil"/>
                    <w:left w:val="single" w:color="auto" w:sz="8" w:space="0"/>
                    <w:bottom w:val="single" w:color="auto" w:sz="8" w:space="0"/>
                    <w:right w:val="single" w:color="auto" w:sz="8" w:space="0"/>
                  </w:tcBorders>
                  <w:shd w:val="clear" w:color="auto" w:fill="auto"/>
                  <w:vAlign w:val="center"/>
                </w:tcPr>
                <w:p w14:paraId="0AC52472">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14</w:t>
                  </w:r>
                </w:p>
              </w:tc>
              <w:tc>
                <w:tcPr>
                  <w:tcW w:w="1985" w:type="dxa"/>
                  <w:tcBorders>
                    <w:top w:val="nil"/>
                    <w:left w:val="nil"/>
                    <w:bottom w:val="single" w:color="auto" w:sz="8" w:space="0"/>
                    <w:right w:val="single" w:color="auto" w:sz="8" w:space="0"/>
                  </w:tcBorders>
                  <w:shd w:val="clear" w:color="000000" w:fill="FFFFFF"/>
                  <w:vAlign w:val="center"/>
                </w:tcPr>
                <w:p w14:paraId="4813DE63">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项目简介</w:t>
                  </w:r>
                </w:p>
              </w:tc>
              <w:tc>
                <w:tcPr>
                  <w:tcW w:w="6805" w:type="dxa"/>
                  <w:tcBorders>
                    <w:top w:val="nil"/>
                    <w:left w:val="nil"/>
                    <w:bottom w:val="single" w:color="auto" w:sz="8" w:space="0"/>
                    <w:right w:val="single" w:color="auto" w:sz="8" w:space="0"/>
                  </w:tcBorders>
                  <w:shd w:val="clear" w:color="000000" w:fill="FFFFFF"/>
                  <w:vAlign w:val="center"/>
                </w:tcPr>
                <w:p w14:paraId="3D4765EA">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本次采购业务主要服务于</w:t>
                  </w:r>
                  <w:r>
                    <w:rPr>
                      <w:rFonts w:hint="eastAsia" w:ascii="宋体" w:hAnsi="宋体" w:eastAsia="宋体" w:cs="宋体"/>
                      <w:color w:val="000000"/>
                      <w:kern w:val="0"/>
                      <w:sz w:val="24"/>
                      <w:szCs w:val="24"/>
                      <w:lang w:val="en-US" w:eastAsia="zh-CN"/>
                    </w:rPr>
                    <w:t>睿印里</w:t>
                  </w:r>
                  <w:r>
                    <w:rPr>
                      <w:rFonts w:hint="eastAsia" w:ascii="宋体" w:hAnsi="宋体" w:eastAsia="宋体" w:cs="宋体"/>
                      <w:color w:val="000000"/>
                      <w:kern w:val="0"/>
                      <w:sz w:val="24"/>
                      <w:szCs w:val="24"/>
                    </w:rPr>
                    <w:t>（商业）</w:t>
                  </w:r>
                  <w:r>
                    <w:rPr>
                      <w:rFonts w:hint="eastAsia" w:ascii="宋体" w:hAnsi="宋体" w:eastAsia="宋体" w:cs="宋体"/>
                      <w:color w:val="000000"/>
                      <w:kern w:val="0"/>
                      <w:sz w:val="24"/>
                      <w:szCs w:val="24"/>
                      <w:lang w:val="en-US" w:eastAsia="zh-CN"/>
                    </w:rPr>
                    <w:t>2</w:t>
                  </w:r>
                  <w:r>
                    <w:rPr>
                      <w:rFonts w:hint="eastAsia" w:ascii="宋体" w:hAnsi="宋体" w:eastAsia="宋体" w:cs="宋体"/>
                      <w:color w:val="000000"/>
                      <w:kern w:val="0"/>
                      <w:sz w:val="24"/>
                      <w:szCs w:val="24"/>
                    </w:rPr>
                    <w:t>万平方米。</w:t>
                  </w:r>
                </w:p>
              </w:tc>
            </w:tr>
            <w:tr w14:paraId="694FDD99">
              <w:tblPrEx>
                <w:tblCellMar>
                  <w:top w:w="0" w:type="dxa"/>
                  <w:left w:w="108" w:type="dxa"/>
                  <w:bottom w:w="0" w:type="dxa"/>
                  <w:right w:w="108" w:type="dxa"/>
                </w:tblCellMar>
              </w:tblPrEx>
              <w:trPr>
                <w:trHeight w:val="581" w:hRule="atLeast"/>
              </w:trPr>
              <w:tc>
                <w:tcPr>
                  <w:tcW w:w="710" w:type="dxa"/>
                  <w:tcBorders>
                    <w:top w:val="single" w:color="auto" w:sz="8" w:space="0"/>
                    <w:left w:val="single" w:color="auto" w:sz="8" w:space="0"/>
                    <w:bottom w:val="single" w:color="auto" w:sz="8" w:space="0"/>
                    <w:right w:val="single" w:color="auto" w:sz="8" w:space="0"/>
                  </w:tcBorders>
                  <w:shd w:val="clear" w:color="auto" w:fill="auto"/>
                  <w:vAlign w:val="center"/>
                </w:tcPr>
                <w:p w14:paraId="4504F01C">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15</w:t>
                  </w:r>
                </w:p>
              </w:tc>
              <w:tc>
                <w:tcPr>
                  <w:tcW w:w="1985" w:type="dxa"/>
                  <w:tcBorders>
                    <w:top w:val="single" w:color="auto" w:sz="8" w:space="0"/>
                    <w:left w:val="single" w:color="auto" w:sz="8" w:space="0"/>
                    <w:bottom w:val="single" w:color="auto" w:sz="8" w:space="0"/>
                    <w:right w:val="single" w:color="auto" w:sz="8" w:space="0"/>
                  </w:tcBorders>
                  <w:shd w:val="clear" w:color="000000" w:fill="FFFFFF"/>
                  <w:vAlign w:val="center"/>
                </w:tcPr>
                <w:p w14:paraId="697C3437">
                  <w:pPr>
                    <w:widowControl/>
                    <w:rPr>
                      <w:rFonts w:ascii="宋体" w:hAnsi="宋体" w:eastAsia="宋体" w:cs="宋体"/>
                      <w:color w:val="000000"/>
                      <w:kern w:val="0"/>
                      <w:sz w:val="24"/>
                      <w:szCs w:val="24"/>
                    </w:rPr>
                  </w:pPr>
                  <w:r>
                    <w:rPr>
                      <w:rFonts w:hint="eastAsia" w:ascii="宋体" w:hAnsi="宋体" w:eastAsia="宋体" w:cs="宋体"/>
                      <w:color w:val="000000"/>
                      <w:kern w:val="0"/>
                      <w:sz w:val="24"/>
                      <w:szCs w:val="24"/>
                    </w:rPr>
                    <w:t>招标范围</w:t>
                  </w:r>
                </w:p>
              </w:tc>
              <w:tc>
                <w:tcPr>
                  <w:tcW w:w="6805" w:type="dxa"/>
                  <w:tcBorders>
                    <w:top w:val="single" w:color="auto" w:sz="8" w:space="0"/>
                    <w:left w:val="single" w:color="auto" w:sz="8" w:space="0"/>
                    <w:bottom w:val="single" w:color="auto" w:sz="8" w:space="0"/>
                    <w:right w:val="single" w:color="auto" w:sz="8" w:space="0"/>
                  </w:tcBorders>
                  <w:shd w:val="clear" w:color="000000" w:fill="FFFFFF"/>
                  <w:vAlign w:val="center"/>
                </w:tcPr>
                <w:p w14:paraId="5CEC1E36">
                  <w:pPr>
                    <w:widowControl/>
                    <w:rPr>
                      <w:rFonts w:ascii="宋体" w:hAnsi="宋体" w:eastAsia="宋体" w:cs="宋体"/>
                      <w:color w:val="000000"/>
                      <w:kern w:val="0"/>
                      <w:sz w:val="24"/>
                      <w:szCs w:val="24"/>
                    </w:rPr>
                  </w:pPr>
                  <w:r>
                    <w:rPr>
                      <w:rFonts w:hint="eastAsia" w:ascii="宋体" w:hAnsi="宋体" w:eastAsia="宋体"/>
                      <w:color w:val="000000" w:themeColor="text1"/>
                      <w:sz w:val="24"/>
                      <w:szCs w:val="24"/>
                      <w:highlight w:val="none"/>
                      <w:lang w:val="en-US" w:eastAsia="zh-CN"/>
                      <w14:textFill>
                        <w14:solidFill>
                          <w14:schemeClr w14:val="tx1"/>
                        </w14:solidFill>
                      </w14:textFill>
                    </w:rPr>
                    <w:t>睿印里项目2026-2028年绿植租摆养护服务，详见招标文件及清单。</w:t>
                  </w:r>
                </w:p>
              </w:tc>
            </w:tr>
            <w:tr w14:paraId="16D56E3B">
              <w:tblPrEx>
                <w:tblCellMar>
                  <w:top w:w="0" w:type="dxa"/>
                  <w:left w:w="108" w:type="dxa"/>
                  <w:bottom w:w="0" w:type="dxa"/>
                  <w:right w:w="108" w:type="dxa"/>
                </w:tblCellMar>
              </w:tblPrEx>
              <w:trPr>
                <w:trHeight w:val="20" w:hRule="atLeast"/>
              </w:trPr>
              <w:tc>
                <w:tcPr>
                  <w:tcW w:w="710" w:type="dxa"/>
                  <w:tcBorders>
                    <w:top w:val="single" w:color="auto" w:sz="8" w:space="0"/>
                    <w:left w:val="single" w:color="auto" w:sz="8" w:space="0"/>
                    <w:bottom w:val="single" w:color="000000" w:sz="8" w:space="0"/>
                    <w:right w:val="single" w:color="auto" w:sz="8" w:space="0"/>
                  </w:tcBorders>
                  <w:vAlign w:val="center"/>
                </w:tcPr>
                <w:p w14:paraId="37F52A92">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16</w:t>
                  </w:r>
                </w:p>
              </w:tc>
              <w:tc>
                <w:tcPr>
                  <w:tcW w:w="1985" w:type="dxa"/>
                  <w:tcBorders>
                    <w:top w:val="single" w:color="auto" w:sz="8" w:space="0"/>
                    <w:left w:val="single" w:color="auto" w:sz="8" w:space="0"/>
                    <w:bottom w:val="single" w:color="000000" w:sz="8" w:space="0"/>
                    <w:right w:val="single" w:color="auto" w:sz="8" w:space="0"/>
                  </w:tcBorders>
                  <w:vAlign w:val="center"/>
                </w:tcPr>
                <w:p w14:paraId="536F03C5">
                  <w:pPr>
                    <w:widowControl/>
                    <w:jc w:val="left"/>
                    <w:rPr>
                      <w:rFonts w:ascii="宋体" w:hAnsi="宋体" w:eastAsia="宋体" w:cs="宋体"/>
                      <w:color w:val="000000"/>
                      <w:kern w:val="0"/>
                      <w:sz w:val="24"/>
                      <w:szCs w:val="24"/>
                      <w:highlight w:val="none"/>
                    </w:rPr>
                  </w:pPr>
                  <w:r>
                    <w:rPr>
                      <w:rFonts w:hint="eastAsia" w:ascii="宋体" w:hAnsi="宋体" w:eastAsia="宋体" w:cs="Times New Roman"/>
                      <w:bCs/>
                      <w:sz w:val="24"/>
                      <w:szCs w:val="20"/>
                      <w:highlight w:val="none"/>
                    </w:rPr>
                    <w:t>投标人资格</w:t>
                  </w:r>
                </w:p>
              </w:tc>
              <w:tc>
                <w:tcPr>
                  <w:tcW w:w="6805" w:type="dxa"/>
                  <w:tcBorders>
                    <w:top w:val="single" w:color="auto" w:sz="8" w:space="0"/>
                    <w:left w:val="nil"/>
                    <w:bottom w:val="single" w:color="auto" w:sz="8" w:space="0"/>
                    <w:right w:val="single" w:color="auto" w:sz="8" w:space="0"/>
                  </w:tcBorders>
                  <w:shd w:val="clear" w:color="000000" w:fill="FFFFFF"/>
                  <w:vAlign w:val="center"/>
                </w:tcPr>
                <w:p w14:paraId="43C46AA2">
                  <w:pPr>
                    <w:widowControl/>
                    <w:snapToGrid w:val="0"/>
                    <w:spacing w:line="276" w:lineRule="auto"/>
                    <w:jc w:val="left"/>
                    <w:rPr>
                      <w:rFonts w:hint="eastAsia" w:ascii="宋体" w:hAnsi="宋体" w:eastAsia="宋体"/>
                      <w:sz w:val="24"/>
                      <w:szCs w:val="24"/>
                      <w:lang w:val="en-US" w:eastAsia="zh-CN"/>
                    </w:rPr>
                  </w:pPr>
                  <w:r>
                    <w:rPr>
                      <w:rFonts w:hint="eastAsia" w:ascii="宋体" w:hAnsi="宋体" w:eastAsia="宋体"/>
                      <w:sz w:val="24"/>
                      <w:szCs w:val="24"/>
                      <w:lang w:val="en-US" w:eastAsia="zh-CN"/>
                    </w:rPr>
                    <w:t>1、投标人是在中华人民共和国境内注册并合法运作的独立法人机构或其他组织，具有独立订立合同的权利；</w:t>
                  </w:r>
                </w:p>
                <w:p w14:paraId="2274BAA0">
                  <w:pPr>
                    <w:widowControl/>
                    <w:snapToGrid w:val="0"/>
                    <w:spacing w:line="276" w:lineRule="auto"/>
                    <w:jc w:val="left"/>
                    <w:rPr>
                      <w:rFonts w:hint="eastAsia" w:ascii="宋体" w:hAnsi="宋体" w:eastAsia="宋体"/>
                      <w:sz w:val="24"/>
                      <w:szCs w:val="24"/>
                      <w:lang w:val="en-US" w:eastAsia="zh-CN"/>
                    </w:rPr>
                  </w:pPr>
                  <w:r>
                    <w:rPr>
                      <w:rFonts w:hint="eastAsia" w:ascii="宋体" w:hAnsi="宋体" w:eastAsia="宋体"/>
                      <w:sz w:val="24"/>
                      <w:szCs w:val="24"/>
                      <w:lang w:val="en-US" w:eastAsia="zh-CN"/>
                    </w:rPr>
                    <w:t>2、投标人自2023年1月1日至投标截止日无重大安全责任事故，供应或服务活动无不良记录和与招标人或股东及其下属各单位和其他合作单位无任何形式的仲裁、法律诉讼、其他经济纠纷、不良信用记录，无安全生产相关处罚，无诉讼、纠纷；</w:t>
                  </w:r>
                </w:p>
                <w:p w14:paraId="42A417F8">
                  <w:pPr>
                    <w:widowControl/>
                    <w:snapToGrid w:val="0"/>
                    <w:spacing w:line="276" w:lineRule="auto"/>
                    <w:jc w:val="left"/>
                    <w:rPr>
                      <w:rFonts w:hint="eastAsia" w:ascii="宋体" w:hAnsi="宋体" w:eastAsia="宋体"/>
                      <w:sz w:val="24"/>
                      <w:szCs w:val="24"/>
                      <w:lang w:val="en-US" w:eastAsia="zh-CN"/>
                    </w:rPr>
                  </w:pPr>
                  <w:r>
                    <w:rPr>
                      <w:rFonts w:hint="eastAsia" w:ascii="宋体" w:hAnsi="宋体" w:eastAsia="宋体"/>
                      <w:sz w:val="24"/>
                      <w:szCs w:val="24"/>
                      <w:lang w:val="en-US" w:eastAsia="zh-CN"/>
                    </w:rPr>
                    <w:t>3、投标人不得被列入严重失信主体名单，需提供本单位在“信用中国”网站（www.creditchina.gov.cn）中的查询记录截图；</w:t>
                  </w:r>
                </w:p>
                <w:p w14:paraId="74EFAAA8">
                  <w:pPr>
                    <w:widowControl/>
                    <w:snapToGrid w:val="0"/>
                    <w:spacing w:line="276" w:lineRule="auto"/>
                    <w:jc w:val="left"/>
                    <w:rPr>
                      <w:rFonts w:hint="eastAsia" w:ascii="宋体" w:hAnsi="宋体" w:eastAsia="宋体"/>
                      <w:sz w:val="24"/>
                      <w:szCs w:val="24"/>
                      <w:lang w:val="en-US" w:eastAsia="zh-CN"/>
                    </w:rPr>
                  </w:pPr>
                  <w:r>
                    <w:rPr>
                      <w:rFonts w:hint="eastAsia" w:ascii="宋体" w:hAnsi="宋体" w:eastAsia="宋体"/>
                      <w:sz w:val="24"/>
                      <w:szCs w:val="24"/>
                      <w:lang w:val="en-US" w:eastAsia="zh-CN"/>
                    </w:rPr>
                    <w:t>4、投标人近三年具有广东省内商业综合体或购物中心两个及以上的项目服务业绩（有效业绩指同时满足下述要求： 1）合同签订时间：2023年1月1日至投标截止日； 2）合同内容：绿植租摆养护业务）；</w:t>
                  </w:r>
                </w:p>
                <w:p w14:paraId="677A9893">
                  <w:pPr>
                    <w:widowControl/>
                    <w:snapToGrid w:val="0"/>
                    <w:spacing w:line="276" w:lineRule="auto"/>
                    <w:jc w:val="left"/>
                    <w:rPr>
                      <w:rFonts w:hint="eastAsia" w:ascii="宋体" w:hAnsi="宋体" w:eastAsia="宋体" w:cs="Times New Roman"/>
                      <w:bCs/>
                      <w:sz w:val="24"/>
                      <w:szCs w:val="20"/>
                      <w:highlight w:val="none"/>
                      <w:lang w:eastAsia="zh-CN"/>
                    </w:rPr>
                  </w:pPr>
                  <w:r>
                    <w:rPr>
                      <w:rFonts w:hint="eastAsia" w:ascii="宋体" w:hAnsi="宋体" w:eastAsia="宋体" w:cs="Times New Roman"/>
                      <w:bCs/>
                      <w:sz w:val="24"/>
                      <w:szCs w:val="20"/>
                      <w:highlight w:val="none"/>
                      <w:lang w:val="en-US" w:eastAsia="zh-CN"/>
                    </w:rPr>
                    <w:t>5</w:t>
                  </w:r>
                  <w:r>
                    <w:rPr>
                      <w:rFonts w:hint="eastAsia" w:ascii="宋体" w:hAnsi="宋体" w:eastAsia="宋体" w:cs="Times New Roman"/>
                      <w:bCs/>
                      <w:sz w:val="24"/>
                      <w:szCs w:val="20"/>
                      <w:highlight w:val="none"/>
                    </w:rPr>
                    <w:t>、单位负责人为同一人或者存在控股、管理关系的不同单位，不得参加同一标段投标或者未划分标段的同一招标项目投标，否则相关投标均无效</w:t>
                  </w:r>
                  <w:r>
                    <w:rPr>
                      <w:rFonts w:hint="eastAsia" w:ascii="宋体" w:hAnsi="宋体" w:eastAsia="宋体" w:cs="Times New Roman"/>
                      <w:bCs/>
                      <w:sz w:val="24"/>
                      <w:szCs w:val="20"/>
                      <w:highlight w:val="none"/>
                      <w:lang w:eastAsia="zh-CN"/>
                    </w:rPr>
                    <w:t>；</w:t>
                  </w:r>
                </w:p>
                <w:p w14:paraId="4698BC2C">
                  <w:pPr>
                    <w:widowControl/>
                    <w:snapToGrid w:val="0"/>
                    <w:spacing w:line="276" w:lineRule="auto"/>
                    <w:jc w:val="left"/>
                    <w:rPr>
                      <w:rFonts w:hint="eastAsia" w:ascii="宋体" w:hAnsi="宋体" w:eastAsia="宋体" w:cs="Times New Roman"/>
                      <w:bCs/>
                      <w:sz w:val="24"/>
                      <w:szCs w:val="20"/>
                      <w:highlight w:val="none"/>
                    </w:rPr>
                  </w:pPr>
                  <w:r>
                    <w:rPr>
                      <w:rFonts w:hint="eastAsia" w:ascii="宋体" w:hAnsi="宋体" w:eastAsia="宋体" w:cs="Times New Roman"/>
                      <w:bCs/>
                      <w:sz w:val="24"/>
                      <w:szCs w:val="20"/>
                      <w:highlight w:val="none"/>
                      <w:lang w:val="en-US" w:eastAsia="zh-CN"/>
                    </w:rPr>
                    <w:t>6</w:t>
                  </w:r>
                  <w:r>
                    <w:rPr>
                      <w:rFonts w:hint="eastAsia" w:ascii="宋体" w:hAnsi="宋体" w:eastAsia="宋体" w:cs="Times New Roman"/>
                      <w:bCs/>
                      <w:sz w:val="24"/>
                      <w:szCs w:val="20"/>
                      <w:highlight w:val="none"/>
                    </w:rPr>
                    <w:t>、本项目不接受联合体投标，不允许挂靠、转包，不得违法分包；</w:t>
                  </w:r>
                </w:p>
                <w:p w14:paraId="5A7682AE">
                  <w:pPr>
                    <w:widowControl/>
                    <w:snapToGrid w:val="0"/>
                    <w:spacing w:line="276" w:lineRule="auto"/>
                    <w:jc w:val="left"/>
                    <w:rPr>
                      <w:rFonts w:ascii="宋体" w:hAnsi="宋体" w:eastAsia="宋体" w:cs="Times New Roman"/>
                      <w:bCs/>
                      <w:sz w:val="24"/>
                      <w:szCs w:val="20"/>
                      <w:highlight w:val="none"/>
                    </w:rPr>
                  </w:pPr>
                  <w:r>
                    <w:rPr>
                      <w:rFonts w:hint="eastAsia" w:ascii="宋体" w:hAnsi="宋体" w:eastAsia="宋体" w:cs="Times New Roman"/>
                      <w:bCs/>
                      <w:sz w:val="24"/>
                      <w:szCs w:val="20"/>
                      <w:highlight w:val="none"/>
                      <w:lang w:val="en-US" w:eastAsia="zh-CN"/>
                    </w:rPr>
                    <w:t>7</w:t>
                  </w:r>
                  <w:r>
                    <w:rPr>
                      <w:rFonts w:hint="eastAsia" w:ascii="宋体" w:hAnsi="宋体" w:eastAsia="宋体" w:cs="Times New Roman"/>
                      <w:bCs/>
                      <w:sz w:val="24"/>
                      <w:szCs w:val="20"/>
                      <w:highlight w:val="none"/>
                    </w:rPr>
                    <w:t>、信誉要求：不得存在以下任何一种情形：</w:t>
                  </w:r>
                </w:p>
                <w:p w14:paraId="0F80416E">
                  <w:pPr>
                    <w:widowControl/>
                    <w:snapToGrid w:val="0"/>
                    <w:spacing w:line="276" w:lineRule="auto"/>
                    <w:jc w:val="left"/>
                    <w:rPr>
                      <w:rFonts w:ascii="宋体" w:hAnsi="宋体" w:eastAsia="宋体" w:cs="Times New Roman"/>
                      <w:bCs/>
                      <w:sz w:val="24"/>
                      <w:szCs w:val="20"/>
                      <w:highlight w:val="none"/>
                    </w:rPr>
                  </w:pPr>
                  <w:r>
                    <w:rPr>
                      <w:rFonts w:hint="eastAsia" w:ascii="宋体" w:hAnsi="宋体" w:eastAsia="宋体" w:cs="Times New Roman"/>
                      <w:bCs/>
                      <w:sz w:val="24"/>
                      <w:szCs w:val="20"/>
                      <w:highlight w:val="none"/>
                    </w:rPr>
                    <w:t>（1）在“国家企业信用信息公示系统”被列入严重违法失信企业名单（黑名单）；</w:t>
                  </w:r>
                </w:p>
                <w:p w14:paraId="465AC1DF">
                  <w:pPr>
                    <w:widowControl/>
                    <w:snapToGrid w:val="0"/>
                    <w:spacing w:line="276" w:lineRule="auto"/>
                    <w:jc w:val="left"/>
                    <w:rPr>
                      <w:rFonts w:ascii="宋体" w:hAnsi="宋体" w:eastAsia="宋体" w:cs="Times New Roman"/>
                      <w:bCs/>
                      <w:sz w:val="24"/>
                      <w:szCs w:val="20"/>
                      <w:highlight w:val="none"/>
                    </w:rPr>
                  </w:pPr>
                  <w:r>
                    <w:rPr>
                      <w:rFonts w:hint="eastAsia" w:ascii="宋体" w:hAnsi="宋体" w:eastAsia="宋体" w:cs="Times New Roman"/>
                      <w:bCs/>
                      <w:sz w:val="24"/>
                      <w:szCs w:val="20"/>
                      <w:highlight w:val="none"/>
                    </w:rPr>
                    <w:t>（2）在“信用中国”网站被列入严重失信主体名单；</w:t>
                  </w:r>
                </w:p>
                <w:p w14:paraId="3BF80ED5">
                  <w:pPr>
                    <w:pStyle w:val="2"/>
                  </w:pPr>
                  <w:r>
                    <w:rPr>
                      <w:rFonts w:hint="eastAsia" w:ascii="宋体" w:hAnsi="宋体" w:eastAsia="宋体" w:cs="Times New Roman"/>
                      <w:bCs/>
                      <w:sz w:val="24"/>
                      <w:szCs w:val="20"/>
                      <w:highlight w:val="none"/>
                    </w:rPr>
                    <w:t>（3）已被招标人或股东及其下属单位列为黑名单或有不良记录的。</w:t>
                  </w:r>
                </w:p>
              </w:tc>
            </w:tr>
          </w:tbl>
          <w:p w14:paraId="69508650">
            <w:pPr>
              <w:keepNext/>
              <w:keepLines/>
              <w:spacing w:before="260" w:after="260" w:line="400" w:lineRule="exact"/>
              <w:outlineLvl w:val="1"/>
              <w:rPr>
                <w:rFonts w:ascii="宋体" w:hAnsi="宋体" w:eastAsia="宋体" w:cs="Times New Roman"/>
                <w:b/>
                <w:sz w:val="11"/>
                <w:szCs w:val="11"/>
              </w:rPr>
            </w:pPr>
          </w:p>
        </w:tc>
      </w:tr>
      <w:tr w14:paraId="7C8E2967">
        <w:tblPrEx>
          <w:tblCellMar>
            <w:top w:w="0" w:type="dxa"/>
            <w:left w:w="108" w:type="dxa"/>
            <w:bottom w:w="0" w:type="dxa"/>
            <w:right w:w="108" w:type="dxa"/>
          </w:tblCellMar>
        </w:tblPrEx>
        <w:trPr>
          <w:trHeight w:val="488" w:hRule="atLeast"/>
        </w:trPr>
        <w:tc>
          <w:tcPr>
            <w:tcW w:w="9840" w:type="dxa"/>
            <w:shd w:val="clear" w:color="auto" w:fill="FFFFFF"/>
          </w:tcPr>
          <w:p w14:paraId="315A9EE3">
            <w:pPr>
              <w:snapToGrid w:val="0"/>
              <w:spacing w:line="400" w:lineRule="exact"/>
              <w:rPr>
                <w:rFonts w:ascii="宋体" w:hAnsi="宋体" w:eastAsia="宋体" w:cs="Times New Roman"/>
                <w:b/>
                <w:sz w:val="24"/>
                <w:szCs w:val="24"/>
              </w:rPr>
            </w:pPr>
          </w:p>
        </w:tc>
      </w:tr>
    </w:tbl>
    <w:tbl>
      <w:tblPr>
        <w:tblStyle w:val="20"/>
        <w:tblW w:w="9828" w:type="dxa"/>
        <w:jc w:val="center"/>
        <w:tblLayout w:type="fixed"/>
        <w:tblCellMar>
          <w:top w:w="0" w:type="dxa"/>
          <w:left w:w="108" w:type="dxa"/>
          <w:bottom w:w="0" w:type="dxa"/>
          <w:right w:w="108" w:type="dxa"/>
        </w:tblCellMar>
      </w:tblPr>
      <w:tblGrid>
        <w:gridCol w:w="755"/>
        <w:gridCol w:w="9073"/>
      </w:tblGrid>
      <w:tr w14:paraId="01694572">
        <w:tblPrEx>
          <w:tblCellMar>
            <w:top w:w="0" w:type="dxa"/>
            <w:left w:w="108" w:type="dxa"/>
            <w:bottom w:w="0" w:type="dxa"/>
            <w:right w:w="108" w:type="dxa"/>
          </w:tblCellMar>
        </w:tblPrEx>
        <w:trPr>
          <w:trHeight w:val="20" w:hRule="atLeast"/>
          <w:jc w:val="center"/>
        </w:trPr>
        <w:tc>
          <w:tcPr>
            <w:tcW w:w="9828" w:type="dxa"/>
            <w:gridSpan w:val="2"/>
          </w:tcPr>
          <w:p w14:paraId="74D7446F">
            <w:pPr>
              <w:keepNext/>
              <w:keepLines/>
              <w:widowControl/>
              <w:spacing w:line="600" w:lineRule="exact"/>
              <w:jc w:val="center"/>
              <w:outlineLvl w:val="1"/>
              <w:rPr>
                <w:rFonts w:ascii="宋体" w:hAnsi="宋体" w:eastAsia="黑体" w:cs="Times New Roman"/>
                <w:b/>
                <w:sz w:val="28"/>
                <w:szCs w:val="28"/>
              </w:rPr>
            </w:pPr>
            <w:bookmarkStart w:id="8" w:name="_Toc265075392"/>
            <w:bookmarkStart w:id="9" w:name="_Toc263426195"/>
            <w:bookmarkStart w:id="10" w:name="_Toc31147"/>
            <w:bookmarkStart w:id="11" w:name="_Toc256696958"/>
            <w:bookmarkStart w:id="12" w:name="_Toc256697388"/>
            <w:bookmarkStart w:id="13" w:name="_Toc257122335"/>
            <w:bookmarkStart w:id="14" w:name="_Toc256697328"/>
            <w:bookmarkStart w:id="15" w:name="_Toc256698105"/>
            <w:bookmarkStart w:id="16" w:name="_Toc265615157"/>
            <w:bookmarkStart w:id="17" w:name="_Toc321327730"/>
            <w:r>
              <w:rPr>
                <w:rFonts w:hint="eastAsia" w:ascii="宋体" w:hAnsi="宋体" w:eastAsia="宋体" w:cs="Times New Roman"/>
                <w:b/>
                <w:sz w:val="28"/>
                <w:szCs w:val="28"/>
              </w:rPr>
              <w:t>第一章 总则</w:t>
            </w:r>
            <w:bookmarkEnd w:id="8"/>
            <w:bookmarkEnd w:id="9"/>
            <w:bookmarkEnd w:id="10"/>
            <w:bookmarkEnd w:id="11"/>
            <w:bookmarkEnd w:id="12"/>
            <w:bookmarkEnd w:id="13"/>
            <w:bookmarkEnd w:id="14"/>
            <w:bookmarkEnd w:id="15"/>
            <w:bookmarkEnd w:id="16"/>
            <w:bookmarkEnd w:id="17"/>
          </w:p>
        </w:tc>
      </w:tr>
      <w:tr w14:paraId="3170B8AC">
        <w:tblPrEx>
          <w:tblCellMar>
            <w:top w:w="0" w:type="dxa"/>
            <w:left w:w="108" w:type="dxa"/>
            <w:bottom w:w="0" w:type="dxa"/>
            <w:right w:w="108" w:type="dxa"/>
          </w:tblCellMar>
        </w:tblPrEx>
        <w:trPr>
          <w:trHeight w:val="20" w:hRule="atLeast"/>
          <w:jc w:val="center"/>
        </w:trPr>
        <w:tc>
          <w:tcPr>
            <w:tcW w:w="9828" w:type="dxa"/>
            <w:gridSpan w:val="2"/>
          </w:tcPr>
          <w:p w14:paraId="3E99E847">
            <w:pPr>
              <w:spacing w:line="440" w:lineRule="exact"/>
              <w:rPr>
                <w:rFonts w:ascii="宋体" w:hAnsi="宋体" w:eastAsia="宋体" w:cs="Times New Roman"/>
                <w:sz w:val="24"/>
                <w:szCs w:val="24"/>
              </w:rPr>
            </w:pPr>
            <w:bookmarkStart w:id="18" w:name="_Toc256696959"/>
            <w:bookmarkStart w:id="19" w:name="_Toc256697329"/>
            <w:bookmarkStart w:id="20" w:name="_Toc256697389"/>
            <w:r>
              <w:rPr>
                <w:rFonts w:hint="eastAsia" w:ascii="宋体" w:hAnsi="宋体" w:eastAsia="宋体" w:cs="Times New Roman"/>
                <w:b/>
                <w:sz w:val="24"/>
                <w:szCs w:val="24"/>
              </w:rPr>
              <w:t>1    项目和招标人简介</w:t>
            </w:r>
            <w:bookmarkEnd w:id="18"/>
            <w:bookmarkEnd w:id="19"/>
            <w:bookmarkEnd w:id="20"/>
          </w:p>
        </w:tc>
      </w:tr>
      <w:tr w14:paraId="11D0BDF6">
        <w:tblPrEx>
          <w:tblCellMar>
            <w:top w:w="0" w:type="dxa"/>
            <w:left w:w="108" w:type="dxa"/>
            <w:bottom w:w="0" w:type="dxa"/>
            <w:right w:w="108" w:type="dxa"/>
          </w:tblCellMar>
        </w:tblPrEx>
        <w:trPr>
          <w:trHeight w:val="20" w:hRule="atLeast"/>
          <w:jc w:val="center"/>
        </w:trPr>
        <w:tc>
          <w:tcPr>
            <w:tcW w:w="755" w:type="dxa"/>
          </w:tcPr>
          <w:p w14:paraId="4C696B5C">
            <w:pPr>
              <w:snapToGrid w:val="0"/>
              <w:spacing w:line="400" w:lineRule="exact"/>
              <w:rPr>
                <w:rFonts w:ascii="宋体" w:hAnsi="宋体" w:eastAsia="宋体" w:cs="Times New Roman"/>
                <w:sz w:val="24"/>
                <w:szCs w:val="24"/>
              </w:rPr>
            </w:pPr>
            <w:r>
              <w:rPr>
                <w:rFonts w:hint="eastAsia" w:ascii="宋体" w:hAnsi="宋体" w:eastAsia="宋体" w:cs="Times New Roman"/>
                <w:sz w:val="24"/>
                <w:szCs w:val="24"/>
              </w:rPr>
              <w:t xml:space="preserve">1.1      </w:t>
            </w:r>
          </w:p>
        </w:tc>
        <w:tc>
          <w:tcPr>
            <w:tcW w:w="9073" w:type="dxa"/>
          </w:tcPr>
          <w:p w14:paraId="03489034">
            <w:pPr>
              <w:snapToGrid w:val="0"/>
              <w:spacing w:line="400" w:lineRule="exact"/>
              <w:rPr>
                <w:rFonts w:ascii="宋体" w:hAnsi="宋体" w:eastAsia="宋体" w:cs="Times New Roman"/>
                <w:sz w:val="24"/>
                <w:szCs w:val="24"/>
              </w:rPr>
            </w:pPr>
            <w:r>
              <w:rPr>
                <w:rFonts w:hint="eastAsia" w:ascii="宋体" w:hAnsi="宋体" w:eastAsia="宋体" w:cs="Times New Roman"/>
                <w:sz w:val="24"/>
                <w:szCs w:val="24"/>
              </w:rPr>
              <w:t xml:space="preserve">项目名称和地址： </w:t>
            </w:r>
          </w:p>
        </w:tc>
      </w:tr>
      <w:tr w14:paraId="011E8F55">
        <w:tblPrEx>
          <w:tblCellMar>
            <w:top w:w="0" w:type="dxa"/>
            <w:left w:w="108" w:type="dxa"/>
            <w:bottom w:w="0" w:type="dxa"/>
            <w:right w:w="108" w:type="dxa"/>
          </w:tblCellMar>
        </w:tblPrEx>
        <w:trPr>
          <w:trHeight w:val="20" w:hRule="atLeast"/>
          <w:jc w:val="center"/>
        </w:trPr>
        <w:tc>
          <w:tcPr>
            <w:tcW w:w="755" w:type="dxa"/>
          </w:tcPr>
          <w:p w14:paraId="10143A26">
            <w:pPr>
              <w:snapToGrid w:val="0"/>
              <w:spacing w:line="400" w:lineRule="exact"/>
              <w:rPr>
                <w:rFonts w:ascii="宋体" w:hAnsi="宋体" w:eastAsia="宋体" w:cs="Times New Roman"/>
                <w:sz w:val="24"/>
                <w:szCs w:val="24"/>
              </w:rPr>
            </w:pPr>
          </w:p>
        </w:tc>
        <w:tc>
          <w:tcPr>
            <w:tcW w:w="9073" w:type="dxa"/>
          </w:tcPr>
          <w:p w14:paraId="73077BA0">
            <w:pPr>
              <w:snapToGrid w:val="0"/>
              <w:spacing w:line="400" w:lineRule="exact"/>
              <w:rPr>
                <w:rFonts w:ascii="宋体" w:hAnsi="宋体" w:eastAsia="宋体" w:cs="Times New Roman"/>
                <w:sz w:val="24"/>
                <w:szCs w:val="24"/>
              </w:rPr>
            </w:pPr>
            <w:r>
              <w:rPr>
                <w:rFonts w:hint="eastAsia" w:ascii="宋体" w:hAnsi="宋体" w:eastAsia="宋体" w:cs="Times New Roman"/>
                <w:sz w:val="24"/>
                <w:szCs w:val="24"/>
              </w:rPr>
              <w:t>见投标须知前附表。</w:t>
            </w:r>
          </w:p>
        </w:tc>
      </w:tr>
      <w:tr w14:paraId="57DB7F62">
        <w:tblPrEx>
          <w:tblCellMar>
            <w:top w:w="0" w:type="dxa"/>
            <w:left w:w="108" w:type="dxa"/>
            <w:bottom w:w="0" w:type="dxa"/>
            <w:right w:w="108" w:type="dxa"/>
          </w:tblCellMar>
        </w:tblPrEx>
        <w:trPr>
          <w:trHeight w:val="20" w:hRule="atLeast"/>
          <w:jc w:val="center"/>
        </w:trPr>
        <w:tc>
          <w:tcPr>
            <w:tcW w:w="755" w:type="dxa"/>
          </w:tcPr>
          <w:p w14:paraId="0C6D5A11">
            <w:pPr>
              <w:spacing w:line="440" w:lineRule="exact"/>
              <w:rPr>
                <w:rFonts w:ascii="宋体" w:hAnsi="宋体" w:eastAsia="宋体" w:cs="Times New Roman"/>
                <w:sz w:val="24"/>
                <w:szCs w:val="24"/>
              </w:rPr>
            </w:pPr>
            <w:r>
              <w:rPr>
                <w:rFonts w:hint="eastAsia" w:ascii="宋体" w:hAnsi="宋体" w:eastAsia="宋体" w:cs="Times New Roman"/>
                <w:sz w:val="24"/>
                <w:szCs w:val="24"/>
              </w:rPr>
              <w:t>1.2</w:t>
            </w:r>
          </w:p>
        </w:tc>
        <w:tc>
          <w:tcPr>
            <w:tcW w:w="9073" w:type="dxa"/>
          </w:tcPr>
          <w:p w14:paraId="5A24FBC4">
            <w:pPr>
              <w:spacing w:line="440" w:lineRule="exact"/>
              <w:rPr>
                <w:rFonts w:ascii="宋体" w:hAnsi="宋体" w:eastAsia="宋体" w:cs="Times New Roman"/>
                <w:sz w:val="24"/>
                <w:szCs w:val="24"/>
              </w:rPr>
            </w:pPr>
            <w:r>
              <w:rPr>
                <w:rFonts w:hint="eastAsia" w:ascii="宋体" w:hAnsi="宋体" w:eastAsia="宋体" w:cs="Times New Roman"/>
                <w:sz w:val="24"/>
                <w:szCs w:val="24"/>
              </w:rPr>
              <w:t>招标人</w:t>
            </w:r>
          </w:p>
        </w:tc>
      </w:tr>
      <w:tr w14:paraId="364EA7EC">
        <w:tblPrEx>
          <w:tblCellMar>
            <w:top w:w="0" w:type="dxa"/>
            <w:left w:w="108" w:type="dxa"/>
            <w:bottom w:w="0" w:type="dxa"/>
            <w:right w:w="108" w:type="dxa"/>
          </w:tblCellMar>
        </w:tblPrEx>
        <w:trPr>
          <w:trHeight w:val="20" w:hRule="atLeast"/>
          <w:jc w:val="center"/>
        </w:trPr>
        <w:tc>
          <w:tcPr>
            <w:tcW w:w="755" w:type="dxa"/>
          </w:tcPr>
          <w:p w14:paraId="1AB2A76C">
            <w:pPr>
              <w:spacing w:line="440" w:lineRule="exact"/>
              <w:rPr>
                <w:rFonts w:ascii="宋体" w:hAnsi="宋体" w:eastAsia="宋体" w:cs="Times New Roman"/>
                <w:sz w:val="24"/>
                <w:szCs w:val="24"/>
              </w:rPr>
            </w:pPr>
          </w:p>
        </w:tc>
        <w:tc>
          <w:tcPr>
            <w:tcW w:w="9073" w:type="dxa"/>
          </w:tcPr>
          <w:p w14:paraId="52CDA563">
            <w:pPr>
              <w:spacing w:line="440" w:lineRule="exact"/>
              <w:rPr>
                <w:rFonts w:ascii="宋体" w:hAnsi="宋体" w:eastAsia="宋体" w:cs="Times New Roman"/>
                <w:sz w:val="24"/>
                <w:szCs w:val="24"/>
              </w:rPr>
            </w:pPr>
            <w:r>
              <w:rPr>
                <w:rFonts w:hint="eastAsia" w:ascii="宋体" w:hAnsi="宋体" w:eastAsia="宋体" w:cs="Times New Roman"/>
                <w:sz w:val="24"/>
                <w:szCs w:val="24"/>
              </w:rPr>
              <w:t>见投标须知前附表</w:t>
            </w:r>
          </w:p>
        </w:tc>
      </w:tr>
      <w:tr w14:paraId="5FA87BEF">
        <w:tblPrEx>
          <w:tblCellMar>
            <w:top w:w="0" w:type="dxa"/>
            <w:left w:w="108" w:type="dxa"/>
            <w:bottom w:w="0" w:type="dxa"/>
            <w:right w:w="108" w:type="dxa"/>
          </w:tblCellMar>
        </w:tblPrEx>
        <w:trPr>
          <w:trHeight w:val="20" w:hRule="atLeast"/>
          <w:jc w:val="center"/>
        </w:trPr>
        <w:tc>
          <w:tcPr>
            <w:tcW w:w="755" w:type="dxa"/>
          </w:tcPr>
          <w:p w14:paraId="028CE43A">
            <w:pPr>
              <w:spacing w:line="440" w:lineRule="exact"/>
              <w:rPr>
                <w:rFonts w:ascii="宋体" w:hAnsi="宋体" w:eastAsia="宋体" w:cs="Times New Roman"/>
                <w:sz w:val="24"/>
                <w:szCs w:val="24"/>
              </w:rPr>
            </w:pPr>
            <w:r>
              <w:rPr>
                <w:rFonts w:hint="eastAsia" w:ascii="宋体" w:hAnsi="宋体" w:eastAsia="宋体" w:cs="Times New Roman"/>
                <w:sz w:val="24"/>
                <w:szCs w:val="24"/>
              </w:rPr>
              <w:t>1.3</w:t>
            </w:r>
          </w:p>
        </w:tc>
        <w:tc>
          <w:tcPr>
            <w:tcW w:w="9073" w:type="dxa"/>
          </w:tcPr>
          <w:p w14:paraId="721C303A">
            <w:pPr>
              <w:spacing w:line="440" w:lineRule="exact"/>
              <w:rPr>
                <w:rFonts w:ascii="宋体" w:hAnsi="宋体" w:eastAsia="宋体" w:cs="Times New Roman"/>
                <w:sz w:val="24"/>
                <w:szCs w:val="24"/>
              </w:rPr>
            </w:pPr>
            <w:r>
              <w:rPr>
                <w:rFonts w:hint="eastAsia" w:ascii="宋体" w:hAnsi="宋体" w:eastAsia="宋体" w:cs="Times New Roman"/>
                <w:sz w:val="24"/>
                <w:szCs w:val="24"/>
              </w:rPr>
              <w:t>监督电话</w:t>
            </w:r>
          </w:p>
          <w:p w14:paraId="3E7312E4">
            <w:pPr>
              <w:spacing w:line="440" w:lineRule="exact"/>
              <w:rPr>
                <w:rFonts w:ascii="宋体" w:hAnsi="宋体" w:eastAsia="宋体" w:cs="Times New Roman"/>
                <w:sz w:val="24"/>
                <w:szCs w:val="24"/>
              </w:rPr>
            </w:pPr>
            <w:r>
              <w:rPr>
                <w:rFonts w:hint="eastAsia" w:ascii="宋体" w:hAnsi="宋体" w:eastAsia="宋体" w:cs="Times New Roman"/>
                <w:sz w:val="24"/>
                <w:szCs w:val="24"/>
              </w:rPr>
              <w:t>见投标须知前附表。</w:t>
            </w:r>
          </w:p>
        </w:tc>
      </w:tr>
      <w:tr w14:paraId="64900671">
        <w:tblPrEx>
          <w:tblCellMar>
            <w:top w:w="0" w:type="dxa"/>
            <w:left w:w="108" w:type="dxa"/>
            <w:bottom w:w="0" w:type="dxa"/>
            <w:right w:w="108" w:type="dxa"/>
          </w:tblCellMar>
        </w:tblPrEx>
        <w:trPr>
          <w:trHeight w:val="20" w:hRule="atLeast"/>
          <w:jc w:val="center"/>
        </w:trPr>
        <w:tc>
          <w:tcPr>
            <w:tcW w:w="755" w:type="dxa"/>
          </w:tcPr>
          <w:p w14:paraId="5DA7681F">
            <w:pPr>
              <w:spacing w:line="440" w:lineRule="exact"/>
              <w:rPr>
                <w:rFonts w:ascii="宋体" w:hAnsi="宋体" w:eastAsia="宋体" w:cs="Times New Roman"/>
                <w:sz w:val="24"/>
                <w:szCs w:val="24"/>
              </w:rPr>
            </w:pPr>
            <w:r>
              <w:rPr>
                <w:rFonts w:hint="eastAsia" w:ascii="宋体" w:hAnsi="宋体" w:eastAsia="宋体" w:cs="Times New Roman"/>
                <w:sz w:val="24"/>
                <w:szCs w:val="24"/>
              </w:rPr>
              <w:t>1.4</w:t>
            </w:r>
          </w:p>
          <w:p w14:paraId="7A526777">
            <w:pPr>
              <w:spacing w:line="440" w:lineRule="exact"/>
              <w:rPr>
                <w:rFonts w:ascii="宋体" w:hAnsi="宋体" w:eastAsia="宋体" w:cs="Times New Roman"/>
                <w:sz w:val="24"/>
                <w:szCs w:val="24"/>
              </w:rPr>
            </w:pPr>
            <w:r>
              <w:rPr>
                <w:rFonts w:hint="eastAsia" w:ascii="宋体" w:hAnsi="宋体" w:eastAsia="宋体" w:cs="Times New Roman"/>
                <w:sz w:val="24"/>
                <w:szCs w:val="24"/>
              </w:rPr>
              <w:t xml:space="preserve">       </w:t>
            </w:r>
          </w:p>
        </w:tc>
        <w:tc>
          <w:tcPr>
            <w:tcW w:w="9073" w:type="dxa"/>
          </w:tcPr>
          <w:p w14:paraId="46584A40">
            <w:pPr>
              <w:spacing w:line="440" w:lineRule="exact"/>
              <w:rPr>
                <w:rFonts w:ascii="宋体" w:hAnsi="宋体" w:eastAsia="宋体" w:cs="Times New Roman"/>
                <w:sz w:val="24"/>
                <w:szCs w:val="24"/>
              </w:rPr>
            </w:pPr>
            <w:r>
              <w:rPr>
                <w:rFonts w:hint="eastAsia" w:ascii="宋体" w:hAnsi="宋体" w:eastAsia="宋体" w:cs="Times New Roman"/>
                <w:sz w:val="24"/>
                <w:szCs w:val="24"/>
              </w:rPr>
              <w:t>发标日期</w:t>
            </w:r>
          </w:p>
          <w:p w14:paraId="44254334">
            <w:pPr>
              <w:spacing w:line="440" w:lineRule="exact"/>
              <w:jc w:val="left"/>
              <w:rPr>
                <w:rFonts w:ascii="宋体" w:hAnsi="宋体" w:eastAsia="宋体" w:cs="Times New Roman"/>
                <w:sz w:val="24"/>
                <w:szCs w:val="24"/>
              </w:rPr>
            </w:pPr>
            <w:r>
              <w:rPr>
                <w:rFonts w:hint="eastAsia" w:ascii="宋体" w:hAnsi="宋体" w:eastAsia="宋体" w:cs="Times New Roman"/>
                <w:sz w:val="24"/>
                <w:szCs w:val="24"/>
              </w:rPr>
              <w:t>见投标须知前附表。</w:t>
            </w:r>
          </w:p>
        </w:tc>
      </w:tr>
      <w:tr w14:paraId="28946811">
        <w:tblPrEx>
          <w:tblCellMar>
            <w:top w:w="0" w:type="dxa"/>
            <w:left w:w="108" w:type="dxa"/>
            <w:bottom w:w="0" w:type="dxa"/>
            <w:right w:w="108" w:type="dxa"/>
          </w:tblCellMar>
        </w:tblPrEx>
        <w:trPr>
          <w:trHeight w:val="20" w:hRule="atLeast"/>
          <w:jc w:val="center"/>
        </w:trPr>
        <w:tc>
          <w:tcPr>
            <w:tcW w:w="9828" w:type="dxa"/>
            <w:gridSpan w:val="2"/>
          </w:tcPr>
          <w:p w14:paraId="0454141E">
            <w:pPr>
              <w:spacing w:line="440" w:lineRule="exact"/>
              <w:rPr>
                <w:rFonts w:ascii="宋体" w:hAnsi="宋体" w:eastAsia="宋体" w:cs="Times New Roman"/>
                <w:b/>
                <w:sz w:val="24"/>
                <w:szCs w:val="24"/>
              </w:rPr>
            </w:pPr>
            <w:bookmarkStart w:id="21" w:name="_Toc256697330"/>
            <w:bookmarkStart w:id="22" w:name="_Toc256696960"/>
            <w:bookmarkStart w:id="23" w:name="_Toc256697390"/>
            <w:r>
              <w:rPr>
                <w:rFonts w:hint="eastAsia" w:ascii="宋体" w:hAnsi="宋体" w:eastAsia="宋体" w:cs="Times New Roman"/>
                <w:b/>
                <w:sz w:val="24"/>
                <w:szCs w:val="24"/>
              </w:rPr>
              <w:t>2</w:t>
            </w:r>
            <w:r>
              <w:rPr>
                <w:rFonts w:ascii="宋体" w:hAnsi="宋体" w:eastAsia="宋体" w:cs="Times New Roman"/>
                <w:b/>
                <w:sz w:val="24"/>
                <w:szCs w:val="24"/>
              </w:rPr>
              <w:t xml:space="preserve">  </w:t>
            </w:r>
            <w:r>
              <w:rPr>
                <w:rFonts w:hint="eastAsia" w:ascii="宋体" w:hAnsi="宋体" w:eastAsia="宋体" w:cs="Times New Roman"/>
                <w:b/>
                <w:sz w:val="24"/>
                <w:szCs w:val="24"/>
              </w:rPr>
              <w:t xml:space="preserve">  投标人的资格</w:t>
            </w:r>
            <w:bookmarkEnd w:id="21"/>
            <w:bookmarkEnd w:id="22"/>
            <w:bookmarkEnd w:id="23"/>
          </w:p>
        </w:tc>
      </w:tr>
      <w:tr w14:paraId="38BEB4BF">
        <w:tblPrEx>
          <w:tblCellMar>
            <w:top w:w="0" w:type="dxa"/>
            <w:left w:w="108" w:type="dxa"/>
            <w:bottom w:w="0" w:type="dxa"/>
            <w:right w:w="108" w:type="dxa"/>
          </w:tblCellMar>
        </w:tblPrEx>
        <w:trPr>
          <w:trHeight w:val="20" w:hRule="atLeast"/>
          <w:jc w:val="center"/>
        </w:trPr>
        <w:tc>
          <w:tcPr>
            <w:tcW w:w="755" w:type="dxa"/>
          </w:tcPr>
          <w:p w14:paraId="60690B3F">
            <w:pPr>
              <w:spacing w:line="440" w:lineRule="exact"/>
              <w:rPr>
                <w:rFonts w:ascii="宋体" w:hAnsi="宋体" w:eastAsia="宋体" w:cs="Times New Roman"/>
                <w:b/>
                <w:sz w:val="24"/>
                <w:szCs w:val="24"/>
              </w:rPr>
            </w:pPr>
          </w:p>
        </w:tc>
        <w:tc>
          <w:tcPr>
            <w:tcW w:w="9073" w:type="dxa"/>
          </w:tcPr>
          <w:p w14:paraId="38E15D22">
            <w:pPr>
              <w:spacing w:line="440" w:lineRule="exact"/>
              <w:rPr>
                <w:rFonts w:ascii="宋体" w:hAnsi="宋体" w:eastAsia="宋体" w:cs="Times New Roman"/>
                <w:sz w:val="24"/>
                <w:szCs w:val="24"/>
              </w:rPr>
            </w:pPr>
            <w:r>
              <w:rPr>
                <w:rFonts w:hint="eastAsia" w:ascii="宋体" w:hAnsi="宋体" w:eastAsia="宋体" w:cs="Times New Roman"/>
                <w:sz w:val="24"/>
                <w:szCs w:val="24"/>
                <w:highlight w:val="yellow"/>
              </w:rPr>
              <w:t>指经招标人审查符合本次招标所规定的相应资质要求的投标人均可参与投标。</w:t>
            </w:r>
          </w:p>
        </w:tc>
      </w:tr>
      <w:tr w14:paraId="46B020C0">
        <w:tblPrEx>
          <w:tblCellMar>
            <w:top w:w="0" w:type="dxa"/>
            <w:left w:w="108" w:type="dxa"/>
            <w:bottom w:w="0" w:type="dxa"/>
            <w:right w:w="108" w:type="dxa"/>
          </w:tblCellMar>
        </w:tblPrEx>
        <w:trPr>
          <w:trHeight w:val="20" w:hRule="atLeast"/>
          <w:jc w:val="center"/>
        </w:trPr>
        <w:tc>
          <w:tcPr>
            <w:tcW w:w="9828" w:type="dxa"/>
            <w:gridSpan w:val="2"/>
          </w:tcPr>
          <w:p w14:paraId="0728E399">
            <w:pPr>
              <w:spacing w:line="440" w:lineRule="exact"/>
              <w:rPr>
                <w:rFonts w:ascii="宋体" w:hAnsi="宋体" w:eastAsia="宋体" w:cs="Times New Roman"/>
                <w:b/>
                <w:sz w:val="24"/>
                <w:szCs w:val="24"/>
              </w:rPr>
            </w:pPr>
            <w:bookmarkStart w:id="24" w:name="_Toc256696961"/>
            <w:bookmarkStart w:id="25" w:name="_Toc256697331"/>
            <w:bookmarkStart w:id="26" w:name="_Toc256697391"/>
            <w:r>
              <w:rPr>
                <w:rFonts w:hint="eastAsia" w:ascii="宋体" w:hAnsi="宋体" w:eastAsia="宋体" w:cs="Times New Roman"/>
                <w:b/>
                <w:sz w:val="24"/>
                <w:szCs w:val="24"/>
              </w:rPr>
              <w:t>3    招标方式</w:t>
            </w:r>
            <w:bookmarkEnd w:id="24"/>
            <w:bookmarkEnd w:id="25"/>
            <w:bookmarkEnd w:id="26"/>
          </w:p>
        </w:tc>
      </w:tr>
      <w:tr w14:paraId="515AC37D">
        <w:tblPrEx>
          <w:tblCellMar>
            <w:top w:w="0" w:type="dxa"/>
            <w:left w:w="108" w:type="dxa"/>
            <w:bottom w:w="0" w:type="dxa"/>
            <w:right w:w="108" w:type="dxa"/>
          </w:tblCellMar>
        </w:tblPrEx>
        <w:trPr>
          <w:trHeight w:val="20" w:hRule="atLeast"/>
          <w:jc w:val="center"/>
        </w:trPr>
        <w:tc>
          <w:tcPr>
            <w:tcW w:w="755" w:type="dxa"/>
          </w:tcPr>
          <w:p w14:paraId="6DE53A1E">
            <w:pPr>
              <w:spacing w:line="440" w:lineRule="exact"/>
              <w:rPr>
                <w:rFonts w:ascii="宋体" w:hAnsi="宋体" w:eastAsia="宋体" w:cs="Times New Roman"/>
                <w:sz w:val="24"/>
                <w:szCs w:val="24"/>
              </w:rPr>
            </w:pPr>
          </w:p>
        </w:tc>
        <w:tc>
          <w:tcPr>
            <w:tcW w:w="9073" w:type="dxa"/>
          </w:tcPr>
          <w:p w14:paraId="0DF37EF9">
            <w:pPr>
              <w:spacing w:line="440" w:lineRule="exact"/>
              <w:rPr>
                <w:rFonts w:ascii="宋体" w:hAnsi="宋体" w:eastAsia="宋体" w:cs="Times New Roman"/>
                <w:sz w:val="24"/>
                <w:szCs w:val="24"/>
              </w:rPr>
            </w:pPr>
            <w:r>
              <w:rPr>
                <w:rFonts w:hint="eastAsia" w:ascii="宋体" w:hAnsi="宋体" w:eastAsia="宋体" w:cs="Times New Roman"/>
                <w:sz w:val="24"/>
                <w:szCs w:val="24"/>
              </w:rPr>
              <w:t>本项目采用公开招标方式。</w:t>
            </w:r>
          </w:p>
        </w:tc>
      </w:tr>
      <w:tr w14:paraId="05DBF9EF">
        <w:tblPrEx>
          <w:tblCellMar>
            <w:top w:w="0" w:type="dxa"/>
            <w:left w:w="108" w:type="dxa"/>
            <w:bottom w:w="0" w:type="dxa"/>
            <w:right w:w="108" w:type="dxa"/>
          </w:tblCellMar>
        </w:tblPrEx>
        <w:trPr>
          <w:trHeight w:val="20" w:hRule="atLeast"/>
          <w:jc w:val="center"/>
        </w:trPr>
        <w:tc>
          <w:tcPr>
            <w:tcW w:w="9828" w:type="dxa"/>
            <w:gridSpan w:val="2"/>
          </w:tcPr>
          <w:p w14:paraId="220A729F">
            <w:pPr>
              <w:spacing w:line="440" w:lineRule="exact"/>
              <w:rPr>
                <w:rFonts w:ascii="宋体" w:hAnsi="宋体" w:eastAsia="宋体" w:cs="Times New Roman"/>
                <w:b/>
                <w:sz w:val="24"/>
                <w:szCs w:val="24"/>
              </w:rPr>
            </w:pPr>
            <w:bookmarkStart w:id="27" w:name="_Toc256697332"/>
            <w:bookmarkStart w:id="28" w:name="_Toc256696962"/>
            <w:bookmarkStart w:id="29" w:name="_Toc256697392"/>
            <w:r>
              <w:rPr>
                <w:rFonts w:hint="eastAsia" w:ascii="宋体" w:hAnsi="宋体" w:eastAsia="宋体" w:cs="Times New Roman"/>
                <w:b/>
                <w:sz w:val="24"/>
                <w:szCs w:val="24"/>
              </w:rPr>
              <w:t>4    投标费用</w:t>
            </w:r>
            <w:bookmarkEnd w:id="27"/>
            <w:bookmarkEnd w:id="28"/>
            <w:bookmarkEnd w:id="29"/>
          </w:p>
        </w:tc>
      </w:tr>
      <w:tr w14:paraId="77CBF14F">
        <w:tblPrEx>
          <w:tblCellMar>
            <w:top w:w="0" w:type="dxa"/>
            <w:left w:w="108" w:type="dxa"/>
            <w:bottom w:w="0" w:type="dxa"/>
            <w:right w:w="108" w:type="dxa"/>
          </w:tblCellMar>
        </w:tblPrEx>
        <w:trPr>
          <w:trHeight w:val="20" w:hRule="atLeast"/>
          <w:jc w:val="center"/>
        </w:trPr>
        <w:tc>
          <w:tcPr>
            <w:tcW w:w="755" w:type="dxa"/>
          </w:tcPr>
          <w:p w14:paraId="630FF3D4">
            <w:pPr>
              <w:spacing w:line="440" w:lineRule="exact"/>
              <w:rPr>
                <w:rFonts w:ascii="宋体" w:hAnsi="宋体" w:eastAsia="宋体" w:cs="Times New Roman"/>
                <w:sz w:val="24"/>
                <w:szCs w:val="24"/>
              </w:rPr>
            </w:pPr>
            <w:r>
              <w:rPr>
                <w:rFonts w:hint="eastAsia" w:ascii="宋体" w:hAnsi="宋体" w:eastAsia="宋体" w:cs="Times New Roman"/>
                <w:sz w:val="24"/>
                <w:szCs w:val="24"/>
              </w:rPr>
              <w:t>4.1</w:t>
            </w:r>
          </w:p>
        </w:tc>
        <w:tc>
          <w:tcPr>
            <w:tcW w:w="9073" w:type="dxa"/>
          </w:tcPr>
          <w:p w14:paraId="7609FA15">
            <w:pPr>
              <w:spacing w:line="440" w:lineRule="exact"/>
              <w:rPr>
                <w:rFonts w:ascii="宋体" w:hAnsi="宋体" w:eastAsia="宋体" w:cs="Times New Roman"/>
                <w:sz w:val="24"/>
                <w:szCs w:val="24"/>
              </w:rPr>
            </w:pPr>
            <w:r>
              <w:rPr>
                <w:rFonts w:hint="eastAsia" w:ascii="宋体" w:hAnsi="宋体" w:eastAsia="宋体" w:cs="Times New Roman"/>
                <w:sz w:val="24"/>
                <w:szCs w:val="24"/>
              </w:rPr>
              <w:t>投标人应承担其编制投标文件与递交投标文件所涉及的一切费用。不管投标结果如何，招标人对上述费用不负任何责任。</w:t>
            </w:r>
            <w:r>
              <w:rPr>
                <w:rFonts w:hint="eastAsia" w:ascii="宋体" w:hAnsi="宋体" w:eastAsia="宋体" w:cs="Times New Roman"/>
                <w:color w:val="000000"/>
                <w:sz w:val="24"/>
                <w:szCs w:val="24"/>
              </w:rPr>
              <w:t>投标人的招标文件免费取得。</w:t>
            </w:r>
          </w:p>
        </w:tc>
      </w:tr>
      <w:tr w14:paraId="11EF67B4">
        <w:tblPrEx>
          <w:tblCellMar>
            <w:top w:w="0" w:type="dxa"/>
            <w:left w:w="108" w:type="dxa"/>
            <w:bottom w:w="0" w:type="dxa"/>
            <w:right w:w="108" w:type="dxa"/>
          </w:tblCellMar>
        </w:tblPrEx>
        <w:trPr>
          <w:trHeight w:val="20" w:hRule="atLeast"/>
          <w:jc w:val="center"/>
        </w:trPr>
        <w:tc>
          <w:tcPr>
            <w:tcW w:w="9828" w:type="dxa"/>
            <w:gridSpan w:val="2"/>
          </w:tcPr>
          <w:p w14:paraId="65F5634D">
            <w:pPr>
              <w:spacing w:line="440" w:lineRule="exact"/>
              <w:rPr>
                <w:rFonts w:ascii="宋体" w:hAnsi="宋体" w:eastAsia="宋体" w:cs="Times New Roman"/>
                <w:b/>
                <w:sz w:val="24"/>
                <w:szCs w:val="24"/>
              </w:rPr>
            </w:pPr>
            <w:bookmarkStart w:id="30" w:name="_Toc256697333"/>
            <w:bookmarkStart w:id="31" w:name="_Toc256696963"/>
            <w:bookmarkStart w:id="32" w:name="_Toc256697393"/>
            <w:r>
              <w:rPr>
                <w:rFonts w:hint="eastAsia" w:ascii="宋体" w:hAnsi="宋体" w:eastAsia="宋体" w:cs="Times New Roman"/>
                <w:b/>
                <w:sz w:val="24"/>
                <w:szCs w:val="24"/>
              </w:rPr>
              <w:t xml:space="preserve">5    </w:t>
            </w:r>
            <w:bookmarkEnd w:id="30"/>
            <w:bookmarkEnd w:id="31"/>
            <w:bookmarkEnd w:id="32"/>
            <w:r>
              <w:rPr>
                <w:rFonts w:hint="eastAsia" w:ascii="宋体" w:hAnsi="宋体" w:eastAsia="宋体" w:cs="Times New Roman"/>
                <w:b/>
                <w:sz w:val="24"/>
                <w:szCs w:val="24"/>
              </w:rPr>
              <w:t>招标范围</w:t>
            </w:r>
          </w:p>
        </w:tc>
      </w:tr>
      <w:tr w14:paraId="7F826489">
        <w:tblPrEx>
          <w:tblCellMar>
            <w:top w:w="0" w:type="dxa"/>
            <w:left w:w="108" w:type="dxa"/>
            <w:bottom w:w="0" w:type="dxa"/>
            <w:right w:w="108" w:type="dxa"/>
          </w:tblCellMar>
        </w:tblPrEx>
        <w:trPr>
          <w:trHeight w:val="20" w:hRule="atLeast"/>
          <w:jc w:val="center"/>
        </w:trPr>
        <w:tc>
          <w:tcPr>
            <w:tcW w:w="755" w:type="dxa"/>
          </w:tcPr>
          <w:p w14:paraId="286A18FE">
            <w:pPr>
              <w:spacing w:line="440" w:lineRule="exact"/>
              <w:rPr>
                <w:rFonts w:ascii="宋体" w:hAnsi="宋体" w:eastAsia="宋体" w:cs="Times New Roman"/>
                <w:sz w:val="24"/>
                <w:szCs w:val="24"/>
              </w:rPr>
            </w:pPr>
          </w:p>
        </w:tc>
        <w:tc>
          <w:tcPr>
            <w:tcW w:w="9073" w:type="dxa"/>
          </w:tcPr>
          <w:p w14:paraId="094D8F62">
            <w:pPr>
              <w:spacing w:line="440" w:lineRule="exact"/>
              <w:rPr>
                <w:rFonts w:ascii="宋体" w:hAnsi="宋体" w:eastAsia="宋体" w:cs="Times New Roman"/>
                <w:sz w:val="24"/>
                <w:szCs w:val="24"/>
              </w:rPr>
            </w:pPr>
            <w:r>
              <w:rPr>
                <w:rFonts w:hint="eastAsia" w:ascii="宋体" w:hAnsi="宋体" w:eastAsia="宋体" w:cs="Times New Roman"/>
                <w:sz w:val="24"/>
                <w:szCs w:val="24"/>
              </w:rPr>
              <w:t>见投标须知前附表。</w:t>
            </w:r>
          </w:p>
        </w:tc>
      </w:tr>
      <w:tr w14:paraId="05FFE100">
        <w:tblPrEx>
          <w:tblCellMar>
            <w:top w:w="0" w:type="dxa"/>
            <w:left w:w="108" w:type="dxa"/>
            <w:bottom w:w="0" w:type="dxa"/>
            <w:right w:w="108" w:type="dxa"/>
          </w:tblCellMar>
        </w:tblPrEx>
        <w:trPr>
          <w:trHeight w:val="20" w:hRule="atLeast"/>
          <w:jc w:val="center"/>
        </w:trPr>
        <w:tc>
          <w:tcPr>
            <w:tcW w:w="755" w:type="dxa"/>
          </w:tcPr>
          <w:p w14:paraId="4857D5FA">
            <w:pPr>
              <w:spacing w:line="440" w:lineRule="exact"/>
              <w:rPr>
                <w:rFonts w:ascii="宋体" w:hAnsi="宋体" w:eastAsia="宋体" w:cs="Times New Roman"/>
                <w:sz w:val="24"/>
                <w:szCs w:val="24"/>
              </w:rPr>
            </w:pPr>
            <w:r>
              <w:rPr>
                <w:rFonts w:hint="eastAsia" w:ascii="宋体" w:hAnsi="宋体" w:eastAsia="宋体" w:cs="Times New Roman"/>
                <w:sz w:val="24"/>
                <w:szCs w:val="24"/>
              </w:rPr>
              <w:t>5.1</w:t>
            </w:r>
          </w:p>
        </w:tc>
        <w:tc>
          <w:tcPr>
            <w:tcW w:w="9073" w:type="dxa"/>
          </w:tcPr>
          <w:p w14:paraId="6CB8BB8C">
            <w:pPr>
              <w:spacing w:line="440" w:lineRule="exact"/>
              <w:rPr>
                <w:rFonts w:ascii="宋体" w:hAnsi="宋体" w:eastAsia="宋体" w:cs="Times New Roman"/>
                <w:sz w:val="24"/>
                <w:szCs w:val="24"/>
              </w:rPr>
            </w:pPr>
            <w:r>
              <w:rPr>
                <w:rFonts w:hint="eastAsia" w:ascii="宋体" w:hAnsi="宋体" w:eastAsia="宋体" w:cs="宋体"/>
                <w:color w:val="000000"/>
                <w:kern w:val="0"/>
                <w:sz w:val="24"/>
                <w:szCs w:val="24"/>
              </w:rPr>
              <w:t>招标内容说明详见</w:t>
            </w:r>
            <w:r>
              <w:rPr>
                <w:rFonts w:hint="eastAsia" w:ascii="宋体" w:hAnsi="宋体" w:eastAsia="宋体" w:cs="宋体"/>
                <w:color w:val="000000" w:themeColor="text1"/>
                <w:kern w:val="0"/>
                <w:sz w:val="24"/>
                <w:szCs w:val="24"/>
                <w14:textFill>
                  <w14:solidFill>
                    <w14:schemeClr w14:val="tx1"/>
                  </w14:solidFill>
                </w14:textFill>
              </w:rPr>
              <w:t>《招标要求及服务标准》。</w:t>
            </w:r>
          </w:p>
        </w:tc>
      </w:tr>
      <w:tr w14:paraId="5BB43928">
        <w:tblPrEx>
          <w:tblCellMar>
            <w:top w:w="0" w:type="dxa"/>
            <w:left w:w="108" w:type="dxa"/>
            <w:bottom w:w="0" w:type="dxa"/>
            <w:right w:w="108" w:type="dxa"/>
          </w:tblCellMar>
        </w:tblPrEx>
        <w:trPr>
          <w:trHeight w:val="20" w:hRule="atLeast"/>
          <w:jc w:val="center"/>
        </w:trPr>
        <w:tc>
          <w:tcPr>
            <w:tcW w:w="755" w:type="dxa"/>
          </w:tcPr>
          <w:p w14:paraId="44676948">
            <w:pPr>
              <w:spacing w:line="440" w:lineRule="exact"/>
              <w:rPr>
                <w:rFonts w:ascii="宋体" w:hAnsi="宋体" w:eastAsia="宋体" w:cs="Times New Roman"/>
                <w:sz w:val="24"/>
                <w:szCs w:val="24"/>
              </w:rPr>
            </w:pPr>
            <w:r>
              <w:rPr>
                <w:rFonts w:hint="eastAsia" w:ascii="宋体" w:hAnsi="宋体" w:eastAsia="宋体" w:cs="Times New Roman"/>
                <w:sz w:val="24"/>
                <w:szCs w:val="24"/>
              </w:rPr>
              <w:t>5.2</w:t>
            </w:r>
          </w:p>
        </w:tc>
        <w:tc>
          <w:tcPr>
            <w:tcW w:w="9073" w:type="dxa"/>
          </w:tcPr>
          <w:p w14:paraId="4E3ED668">
            <w:pPr>
              <w:spacing w:line="440" w:lineRule="exact"/>
              <w:rPr>
                <w:rFonts w:ascii="宋体" w:hAnsi="宋体" w:eastAsia="宋体" w:cs="Times New Roman"/>
                <w:sz w:val="24"/>
                <w:szCs w:val="24"/>
              </w:rPr>
            </w:pPr>
            <w:r>
              <w:rPr>
                <w:rFonts w:hint="eastAsia" w:ascii="宋体" w:hAnsi="宋体" w:eastAsia="宋体" w:cs="Times New Roman"/>
                <w:sz w:val="24"/>
                <w:szCs w:val="24"/>
              </w:rPr>
              <w:t>中标人不得将项目转包或分包，一经发现，招标人有权终止合同，所造成的一切损失均由中标人负责。</w:t>
            </w:r>
          </w:p>
        </w:tc>
      </w:tr>
      <w:tr w14:paraId="6E4B96EE">
        <w:tblPrEx>
          <w:tblCellMar>
            <w:top w:w="0" w:type="dxa"/>
            <w:left w:w="108" w:type="dxa"/>
            <w:bottom w:w="0" w:type="dxa"/>
            <w:right w:w="108" w:type="dxa"/>
          </w:tblCellMar>
        </w:tblPrEx>
        <w:trPr>
          <w:trHeight w:val="20" w:hRule="atLeast"/>
          <w:jc w:val="center"/>
        </w:trPr>
        <w:tc>
          <w:tcPr>
            <w:tcW w:w="755" w:type="dxa"/>
          </w:tcPr>
          <w:p w14:paraId="2C01AA85">
            <w:pPr>
              <w:spacing w:line="440" w:lineRule="exact"/>
              <w:rPr>
                <w:rFonts w:ascii="宋体" w:hAnsi="宋体" w:eastAsia="宋体" w:cs="Times New Roman"/>
                <w:sz w:val="24"/>
                <w:szCs w:val="24"/>
              </w:rPr>
            </w:pPr>
            <w:r>
              <w:rPr>
                <w:rFonts w:hint="eastAsia" w:ascii="宋体" w:hAnsi="宋体" w:eastAsia="宋体" w:cs="Times New Roman"/>
                <w:sz w:val="24"/>
                <w:szCs w:val="24"/>
              </w:rPr>
              <w:t>5.3</w:t>
            </w:r>
          </w:p>
        </w:tc>
        <w:tc>
          <w:tcPr>
            <w:tcW w:w="9073" w:type="dxa"/>
          </w:tcPr>
          <w:p w14:paraId="56F774E0">
            <w:pPr>
              <w:spacing w:line="440" w:lineRule="exact"/>
              <w:rPr>
                <w:rFonts w:ascii="宋体" w:hAnsi="宋体" w:eastAsia="宋体" w:cs="Times New Roman"/>
                <w:sz w:val="24"/>
                <w:szCs w:val="24"/>
              </w:rPr>
            </w:pPr>
            <w:r>
              <w:rPr>
                <w:rFonts w:hint="eastAsia" w:ascii="宋体" w:hAnsi="宋体" w:eastAsia="宋体" w:cs="Times New Roman"/>
                <w:sz w:val="24"/>
                <w:szCs w:val="24"/>
              </w:rPr>
              <w:t>招标人保留随时增加或减少服务内容的权利。</w:t>
            </w:r>
          </w:p>
        </w:tc>
      </w:tr>
      <w:tr w14:paraId="7796246D">
        <w:tblPrEx>
          <w:tblCellMar>
            <w:top w:w="0" w:type="dxa"/>
            <w:left w:w="108" w:type="dxa"/>
            <w:bottom w:w="0" w:type="dxa"/>
            <w:right w:w="108" w:type="dxa"/>
          </w:tblCellMar>
        </w:tblPrEx>
        <w:trPr>
          <w:trHeight w:val="20" w:hRule="atLeast"/>
          <w:jc w:val="center"/>
        </w:trPr>
        <w:tc>
          <w:tcPr>
            <w:tcW w:w="755" w:type="dxa"/>
            <w:vAlign w:val="center"/>
          </w:tcPr>
          <w:p w14:paraId="64EA1554">
            <w:pPr>
              <w:spacing w:line="440" w:lineRule="exact"/>
              <w:jc w:val="left"/>
              <w:rPr>
                <w:rFonts w:ascii="宋体" w:hAnsi="宋体" w:eastAsia="宋体" w:cs="Times New Roman"/>
                <w:sz w:val="24"/>
                <w:szCs w:val="24"/>
              </w:rPr>
            </w:pPr>
            <w:bookmarkStart w:id="33" w:name="_Toc256697394"/>
            <w:bookmarkStart w:id="34" w:name="_Toc256696964"/>
            <w:bookmarkStart w:id="35" w:name="_Toc256697334"/>
            <w:r>
              <w:rPr>
                <w:rFonts w:hint="eastAsia" w:ascii="宋体" w:hAnsi="宋体" w:eastAsia="宋体" w:cs="Times New Roman"/>
                <w:sz w:val="24"/>
                <w:szCs w:val="24"/>
              </w:rPr>
              <w:t>5.4</w:t>
            </w:r>
          </w:p>
        </w:tc>
        <w:tc>
          <w:tcPr>
            <w:tcW w:w="9073" w:type="dxa"/>
          </w:tcPr>
          <w:p w14:paraId="034134E0">
            <w:pPr>
              <w:spacing w:line="440" w:lineRule="exact"/>
              <w:rPr>
                <w:rFonts w:ascii="宋体" w:hAnsi="宋体" w:eastAsia="宋体" w:cs="Times New Roman"/>
                <w:sz w:val="24"/>
                <w:szCs w:val="24"/>
              </w:rPr>
            </w:pPr>
            <w:r>
              <w:rPr>
                <w:rFonts w:hint="eastAsia" w:ascii="宋体" w:hAnsi="宋体" w:eastAsia="宋体" w:cs="Times New Roman"/>
                <w:snapToGrid w:val="0"/>
                <w:color w:val="000000"/>
                <w:sz w:val="24"/>
                <w:szCs w:val="24"/>
              </w:rPr>
              <w:t>中标人须自行负责向项目当地政府主管部门申领办理一切手续并获得所有为承担本项目所需之证明等全部文件。若中标人未能在规定时间内获得上述所需之证明文件，无法与招标人完成合同签署工作，则中标人除需自行承担其全部责任外，还应赔偿招标人因此遭受的全部损失</w:t>
            </w:r>
            <w:r>
              <w:rPr>
                <w:rFonts w:ascii="宋体" w:hAnsi="宋体" w:eastAsia="宋体" w:cs="Times New Roman"/>
                <w:snapToGrid w:val="0"/>
                <w:color w:val="000000"/>
                <w:sz w:val="24"/>
                <w:szCs w:val="24"/>
              </w:rPr>
              <w:t>。。</w:t>
            </w:r>
          </w:p>
        </w:tc>
      </w:tr>
      <w:tr w14:paraId="20905432">
        <w:tblPrEx>
          <w:tblCellMar>
            <w:top w:w="0" w:type="dxa"/>
            <w:left w:w="108" w:type="dxa"/>
            <w:bottom w:w="0" w:type="dxa"/>
            <w:right w:w="108" w:type="dxa"/>
          </w:tblCellMar>
        </w:tblPrEx>
        <w:trPr>
          <w:trHeight w:val="20" w:hRule="atLeast"/>
          <w:jc w:val="center"/>
        </w:trPr>
        <w:tc>
          <w:tcPr>
            <w:tcW w:w="755" w:type="dxa"/>
            <w:vAlign w:val="center"/>
          </w:tcPr>
          <w:p w14:paraId="56006C80">
            <w:pPr>
              <w:spacing w:line="440" w:lineRule="exact"/>
              <w:jc w:val="left"/>
              <w:rPr>
                <w:rFonts w:ascii="宋体" w:hAnsi="宋体" w:eastAsia="宋体" w:cs="Times New Roman"/>
                <w:sz w:val="24"/>
                <w:szCs w:val="24"/>
              </w:rPr>
            </w:pPr>
            <w:r>
              <w:rPr>
                <w:rFonts w:hint="eastAsia" w:ascii="宋体" w:hAnsi="宋体" w:eastAsia="宋体" w:cs="Times New Roman"/>
                <w:sz w:val="24"/>
                <w:szCs w:val="24"/>
              </w:rPr>
              <w:t>5.5</w:t>
            </w:r>
          </w:p>
        </w:tc>
        <w:tc>
          <w:tcPr>
            <w:tcW w:w="9073" w:type="dxa"/>
          </w:tcPr>
          <w:p w14:paraId="694F417D">
            <w:pPr>
              <w:spacing w:line="440" w:lineRule="exact"/>
              <w:rPr>
                <w:rFonts w:ascii="宋体" w:hAnsi="宋体" w:eastAsia="宋体" w:cs="Times New Roman"/>
                <w:snapToGrid w:val="0"/>
                <w:color w:val="000000"/>
                <w:sz w:val="24"/>
                <w:szCs w:val="24"/>
              </w:rPr>
            </w:pPr>
            <w:r>
              <w:rPr>
                <w:rFonts w:ascii="宋体" w:hAnsi="宋体" w:eastAsia="宋体" w:cs="Times New Roman"/>
                <w:snapToGrid w:val="0"/>
                <w:color w:val="000000"/>
                <w:sz w:val="24"/>
                <w:szCs w:val="24"/>
              </w:rPr>
              <w:t>招标人有权选择</w:t>
            </w:r>
            <w:r>
              <w:rPr>
                <w:rFonts w:hint="eastAsia" w:ascii="宋体" w:hAnsi="宋体" w:eastAsia="宋体" w:cs="Times New Roman"/>
                <w:snapToGrid w:val="0"/>
                <w:color w:val="000000"/>
                <w:sz w:val="24"/>
                <w:szCs w:val="24"/>
              </w:rPr>
              <w:t>接受或拒绝</w:t>
            </w:r>
            <w:r>
              <w:rPr>
                <w:rFonts w:ascii="宋体" w:hAnsi="宋体" w:eastAsia="宋体" w:cs="Times New Roman"/>
                <w:snapToGrid w:val="0"/>
                <w:color w:val="000000"/>
                <w:sz w:val="24"/>
                <w:szCs w:val="24"/>
              </w:rPr>
              <w:t>任何投标文件，</w:t>
            </w:r>
            <w:r>
              <w:rPr>
                <w:rFonts w:hint="eastAsia" w:ascii="宋体" w:hAnsi="宋体" w:eastAsia="宋体" w:cs="Times New Roman"/>
                <w:snapToGrid w:val="0"/>
                <w:color w:val="000000"/>
                <w:sz w:val="24"/>
                <w:szCs w:val="24"/>
              </w:rPr>
              <w:t>或宣布招标程序无效，且无</w:t>
            </w:r>
            <w:r>
              <w:rPr>
                <w:rFonts w:ascii="宋体" w:hAnsi="宋体" w:eastAsia="宋体" w:cs="Times New Roman"/>
                <w:snapToGrid w:val="0"/>
                <w:color w:val="000000"/>
                <w:sz w:val="24"/>
                <w:szCs w:val="24"/>
              </w:rPr>
              <w:t>需解释选择或否决任何投标文件的原因。</w:t>
            </w:r>
          </w:p>
        </w:tc>
      </w:tr>
      <w:tr w14:paraId="610A22B4">
        <w:tblPrEx>
          <w:tblCellMar>
            <w:top w:w="0" w:type="dxa"/>
            <w:left w:w="108" w:type="dxa"/>
            <w:bottom w:w="0" w:type="dxa"/>
            <w:right w:w="108" w:type="dxa"/>
          </w:tblCellMar>
        </w:tblPrEx>
        <w:trPr>
          <w:trHeight w:val="20" w:hRule="atLeast"/>
          <w:jc w:val="center"/>
        </w:trPr>
        <w:tc>
          <w:tcPr>
            <w:tcW w:w="755" w:type="dxa"/>
            <w:vAlign w:val="center"/>
          </w:tcPr>
          <w:p w14:paraId="5BFAB856">
            <w:pPr>
              <w:spacing w:line="440" w:lineRule="exact"/>
              <w:jc w:val="left"/>
              <w:rPr>
                <w:rFonts w:ascii="宋体" w:hAnsi="宋体" w:eastAsia="宋体" w:cs="Times New Roman"/>
                <w:sz w:val="24"/>
                <w:szCs w:val="24"/>
              </w:rPr>
            </w:pPr>
            <w:r>
              <w:rPr>
                <w:rFonts w:hint="eastAsia" w:ascii="宋体" w:hAnsi="宋体" w:eastAsia="宋体" w:cs="Times New Roman"/>
                <w:sz w:val="24"/>
                <w:szCs w:val="24"/>
              </w:rPr>
              <w:t>5.6</w:t>
            </w:r>
          </w:p>
        </w:tc>
        <w:tc>
          <w:tcPr>
            <w:tcW w:w="9073" w:type="dxa"/>
          </w:tcPr>
          <w:p w14:paraId="3C7EA198">
            <w:pPr>
              <w:spacing w:line="440" w:lineRule="exact"/>
              <w:rPr>
                <w:rFonts w:ascii="宋体" w:hAnsi="宋体" w:eastAsia="宋体" w:cs="Times New Roman"/>
                <w:snapToGrid w:val="0"/>
                <w:color w:val="000000"/>
                <w:sz w:val="24"/>
                <w:szCs w:val="24"/>
              </w:rPr>
            </w:pPr>
            <w:r>
              <w:rPr>
                <w:rFonts w:ascii="宋体" w:hAnsi="宋体" w:eastAsia="宋体" w:cs="Times New Roman"/>
                <w:snapToGrid w:val="0"/>
                <w:color w:val="000000"/>
                <w:sz w:val="24"/>
                <w:szCs w:val="24"/>
              </w:rPr>
              <w:t>本标书招标范围如因方案调整而发生变化，则应以最终确定方案的指标为准</w:t>
            </w:r>
          </w:p>
        </w:tc>
      </w:tr>
      <w:tr w14:paraId="6C35DEDF">
        <w:tblPrEx>
          <w:tblCellMar>
            <w:top w:w="0" w:type="dxa"/>
            <w:left w:w="108" w:type="dxa"/>
            <w:bottom w:w="0" w:type="dxa"/>
            <w:right w:w="108" w:type="dxa"/>
          </w:tblCellMar>
        </w:tblPrEx>
        <w:trPr>
          <w:trHeight w:val="20" w:hRule="atLeast"/>
          <w:jc w:val="center"/>
        </w:trPr>
        <w:tc>
          <w:tcPr>
            <w:tcW w:w="9828" w:type="dxa"/>
            <w:gridSpan w:val="2"/>
          </w:tcPr>
          <w:p w14:paraId="5CE22F1A">
            <w:pPr>
              <w:spacing w:line="440" w:lineRule="exact"/>
              <w:rPr>
                <w:rFonts w:ascii="宋体" w:hAnsi="宋体" w:eastAsia="宋体" w:cs="Times New Roman"/>
                <w:b/>
                <w:sz w:val="24"/>
                <w:szCs w:val="24"/>
              </w:rPr>
            </w:pPr>
            <w:r>
              <w:rPr>
                <w:rFonts w:hint="eastAsia" w:ascii="宋体" w:hAnsi="宋体" w:eastAsia="宋体" w:cs="Times New Roman"/>
                <w:b/>
                <w:sz w:val="24"/>
                <w:szCs w:val="24"/>
              </w:rPr>
              <w:t>6    服务标准</w:t>
            </w:r>
            <w:bookmarkEnd w:id="33"/>
            <w:bookmarkEnd w:id="34"/>
            <w:bookmarkEnd w:id="35"/>
          </w:p>
        </w:tc>
      </w:tr>
      <w:tr w14:paraId="67C8C0D4">
        <w:tblPrEx>
          <w:tblCellMar>
            <w:top w:w="0" w:type="dxa"/>
            <w:left w:w="108" w:type="dxa"/>
            <w:bottom w:w="0" w:type="dxa"/>
            <w:right w:w="108" w:type="dxa"/>
          </w:tblCellMar>
        </w:tblPrEx>
        <w:trPr>
          <w:trHeight w:val="20" w:hRule="atLeast"/>
          <w:jc w:val="center"/>
        </w:trPr>
        <w:tc>
          <w:tcPr>
            <w:tcW w:w="755" w:type="dxa"/>
          </w:tcPr>
          <w:p w14:paraId="69B3F676">
            <w:pPr>
              <w:spacing w:line="440" w:lineRule="exact"/>
              <w:rPr>
                <w:rFonts w:ascii="宋体" w:hAnsi="宋体" w:eastAsia="宋体" w:cs="Times New Roman"/>
                <w:sz w:val="24"/>
                <w:szCs w:val="24"/>
              </w:rPr>
            </w:pPr>
          </w:p>
        </w:tc>
        <w:tc>
          <w:tcPr>
            <w:tcW w:w="9073" w:type="dxa"/>
          </w:tcPr>
          <w:p w14:paraId="38030AF9">
            <w:pPr>
              <w:spacing w:line="440" w:lineRule="exact"/>
              <w:ind w:left="-3" w:leftChars="-45" w:hanging="91" w:hangingChars="38"/>
              <w:rPr>
                <w:rFonts w:ascii="宋体" w:hAnsi="宋体" w:eastAsia="宋体" w:cs="Times New Roman"/>
                <w:sz w:val="24"/>
                <w:szCs w:val="24"/>
              </w:rPr>
            </w:pPr>
            <w:r>
              <w:rPr>
                <w:rFonts w:hint="eastAsia" w:ascii="宋体" w:hAnsi="宋体" w:eastAsia="宋体" w:cs="Times New Roman"/>
                <w:sz w:val="24"/>
                <w:szCs w:val="24"/>
                <w:highlight w:val="yellow"/>
              </w:rPr>
              <w:t>见第四部分《招标要求及服务标准》。</w:t>
            </w:r>
          </w:p>
        </w:tc>
      </w:tr>
      <w:tr w14:paraId="11EFC747">
        <w:tblPrEx>
          <w:tblCellMar>
            <w:top w:w="0" w:type="dxa"/>
            <w:left w:w="108" w:type="dxa"/>
            <w:bottom w:w="0" w:type="dxa"/>
            <w:right w:w="108" w:type="dxa"/>
          </w:tblCellMar>
        </w:tblPrEx>
        <w:trPr>
          <w:trHeight w:val="20" w:hRule="atLeast"/>
          <w:jc w:val="center"/>
        </w:trPr>
        <w:tc>
          <w:tcPr>
            <w:tcW w:w="9828" w:type="dxa"/>
            <w:gridSpan w:val="2"/>
          </w:tcPr>
          <w:p w14:paraId="1B9A8512">
            <w:pPr>
              <w:spacing w:line="440" w:lineRule="exact"/>
              <w:rPr>
                <w:rFonts w:ascii="宋体" w:hAnsi="宋体" w:eastAsia="宋体" w:cs="Times New Roman"/>
                <w:b/>
                <w:sz w:val="24"/>
                <w:szCs w:val="24"/>
              </w:rPr>
            </w:pPr>
            <w:bookmarkStart w:id="36" w:name="_Toc256697337"/>
            <w:bookmarkStart w:id="37" w:name="_Toc256696967"/>
            <w:bookmarkStart w:id="38" w:name="_Toc158794948"/>
            <w:bookmarkStart w:id="39" w:name="_Toc256697397"/>
            <w:r>
              <w:rPr>
                <w:rFonts w:hint="eastAsia" w:ascii="宋体" w:hAnsi="宋体" w:eastAsia="宋体" w:cs="Times New Roman"/>
                <w:b/>
                <w:sz w:val="24"/>
                <w:szCs w:val="24"/>
              </w:rPr>
              <w:t>7    现场</w:t>
            </w:r>
            <w:r>
              <w:rPr>
                <w:rFonts w:ascii="宋体" w:hAnsi="宋体" w:eastAsia="宋体" w:cs="Times New Roman"/>
                <w:b/>
                <w:sz w:val="24"/>
                <w:szCs w:val="24"/>
              </w:rPr>
              <w:t>踏勘</w:t>
            </w:r>
            <w:bookmarkEnd w:id="36"/>
            <w:bookmarkEnd w:id="37"/>
            <w:bookmarkEnd w:id="38"/>
            <w:bookmarkEnd w:id="39"/>
          </w:p>
        </w:tc>
      </w:tr>
      <w:tr w14:paraId="4AD2EAAE">
        <w:tblPrEx>
          <w:tblCellMar>
            <w:top w:w="0" w:type="dxa"/>
            <w:left w:w="108" w:type="dxa"/>
            <w:bottom w:w="0" w:type="dxa"/>
            <w:right w:w="108" w:type="dxa"/>
          </w:tblCellMar>
        </w:tblPrEx>
        <w:trPr>
          <w:trHeight w:val="20" w:hRule="atLeast"/>
          <w:jc w:val="center"/>
        </w:trPr>
        <w:tc>
          <w:tcPr>
            <w:tcW w:w="755" w:type="dxa"/>
          </w:tcPr>
          <w:p w14:paraId="36BCAA10">
            <w:pPr>
              <w:spacing w:line="440" w:lineRule="exact"/>
              <w:rPr>
                <w:rFonts w:ascii="宋体" w:hAnsi="宋体" w:eastAsia="宋体" w:cs="Times New Roman"/>
                <w:sz w:val="24"/>
                <w:szCs w:val="24"/>
              </w:rPr>
            </w:pPr>
          </w:p>
        </w:tc>
        <w:tc>
          <w:tcPr>
            <w:tcW w:w="9073" w:type="dxa"/>
          </w:tcPr>
          <w:p w14:paraId="7ED4F549">
            <w:pPr>
              <w:spacing w:line="440" w:lineRule="exact"/>
              <w:rPr>
                <w:rFonts w:ascii="宋体" w:hAnsi="宋体" w:eastAsia="宋体" w:cs="Times New Roman"/>
                <w:sz w:val="24"/>
                <w:szCs w:val="24"/>
              </w:rPr>
            </w:pPr>
            <w:r>
              <w:rPr>
                <w:rFonts w:ascii="宋体" w:hAnsi="宋体" w:eastAsia="宋体" w:cs="Times New Roman"/>
                <w:sz w:val="24"/>
                <w:szCs w:val="24"/>
              </w:rPr>
              <w:t>招标人不统一组织投标人对项目进行现场踏勘。如果投标人认为有必要，应对工程现场及其周围环境进行现场踏勘，以获取有关编制投标文件和签署合同所需的所有资料和信息。投标人承担考察现场的费用。</w:t>
            </w:r>
          </w:p>
        </w:tc>
      </w:tr>
      <w:tr w14:paraId="4A18EA47">
        <w:tblPrEx>
          <w:tblCellMar>
            <w:top w:w="0" w:type="dxa"/>
            <w:left w:w="108" w:type="dxa"/>
            <w:bottom w:w="0" w:type="dxa"/>
            <w:right w:w="108" w:type="dxa"/>
          </w:tblCellMar>
        </w:tblPrEx>
        <w:trPr>
          <w:trHeight w:val="20" w:hRule="atLeast"/>
          <w:jc w:val="center"/>
        </w:trPr>
        <w:tc>
          <w:tcPr>
            <w:tcW w:w="9828" w:type="dxa"/>
            <w:gridSpan w:val="2"/>
          </w:tcPr>
          <w:p w14:paraId="1881E41D">
            <w:pPr>
              <w:spacing w:line="440" w:lineRule="exact"/>
              <w:rPr>
                <w:rFonts w:ascii="宋体" w:hAnsi="宋体" w:eastAsia="宋体" w:cs="Times New Roman"/>
                <w:b/>
                <w:sz w:val="24"/>
                <w:szCs w:val="24"/>
              </w:rPr>
            </w:pPr>
            <w:bookmarkStart w:id="40" w:name="_Toc256697398"/>
            <w:bookmarkStart w:id="41" w:name="_Toc158794950"/>
            <w:bookmarkStart w:id="42" w:name="_Toc256696968"/>
            <w:bookmarkStart w:id="43" w:name="_Toc256697338"/>
            <w:r>
              <w:rPr>
                <w:rFonts w:hint="eastAsia" w:ascii="宋体" w:hAnsi="宋体" w:eastAsia="宋体" w:cs="Times New Roman"/>
                <w:b/>
                <w:sz w:val="24"/>
                <w:szCs w:val="24"/>
              </w:rPr>
              <w:t>8    语言</w:t>
            </w:r>
            <w:bookmarkEnd w:id="40"/>
            <w:bookmarkEnd w:id="41"/>
            <w:bookmarkEnd w:id="42"/>
            <w:bookmarkEnd w:id="43"/>
          </w:p>
        </w:tc>
      </w:tr>
      <w:tr w14:paraId="41FBDF70">
        <w:tblPrEx>
          <w:tblCellMar>
            <w:top w:w="0" w:type="dxa"/>
            <w:left w:w="108" w:type="dxa"/>
            <w:bottom w:w="0" w:type="dxa"/>
            <w:right w:w="108" w:type="dxa"/>
          </w:tblCellMar>
        </w:tblPrEx>
        <w:trPr>
          <w:trHeight w:val="23" w:hRule="atLeast"/>
          <w:jc w:val="center"/>
        </w:trPr>
        <w:tc>
          <w:tcPr>
            <w:tcW w:w="755" w:type="dxa"/>
          </w:tcPr>
          <w:p w14:paraId="38E0730B">
            <w:pPr>
              <w:spacing w:line="440" w:lineRule="exact"/>
              <w:ind w:left="5250" w:leftChars="2500"/>
              <w:rPr>
                <w:rFonts w:ascii="宋体" w:hAnsi="宋体" w:eastAsia="宋体" w:cs="Times New Roman"/>
                <w:snapToGrid w:val="0"/>
                <w:sz w:val="24"/>
                <w:szCs w:val="24"/>
              </w:rPr>
            </w:pPr>
            <w:r>
              <w:rPr>
                <w:rFonts w:ascii="宋体" w:hAnsi="宋体" w:eastAsia="宋体" w:cs="Times New Roman"/>
                <w:snapToGrid w:val="0"/>
                <w:sz w:val="24"/>
                <w:szCs w:val="24"/>
              </w:rPr>
              <w:t>10.1</w:t>
            </w:r>
          </w:p>
        </w:tc>
        <w:tc>
          <w:tcPr>
            <w:tcW w:w="9073" w:type="dxa"/>
          </w:tcPr>
          <w:p w14:paraId="15AA5141">
            <w:pPr>
              <w:snapToGrid w:val="0"/>
              <w:spacing w:line="440" w:lineRule="exact"/>
              <w:rPr>
                <w:rFonts w:ascii="宋体" w:hAnsi="宋体" w:eastAsia="宋体" w:cs="Times New Roman"/>
                <w:sz w:val="24"/>
                <w:szCs w:val="24"/>
              </w:rPr>
            </w:pPr>
            <w:r>
              <w:rPr>
                <w:rFonts w:ascii="宋体" w:hAnsi="宋体" w:eastAsia="宋体" w:cs="Times New Roman"/>
                <w:sz w:val="24"/>
                <w:szCs w:val="24"/>
              </w:rPr>
              <w:t>投标人与招标人之间的往来函电和文件均应使用简体中文，涉及外文的证明文件和印刷品必须附上具备资质的由合法机构翻译的中文译本，且以中文译本为准。</w:t>
            </w:r>
          </w:p>
        </w:tc>
      </w:tr>
      <w:tr w14:paraId="7EA959F6">
        <w:tblPrEx>
          <w:tblCellMar>
            <w:top w:w="0" w:type="dxa"/>
            <w:left w:w="108" w:type="dxa"/>
            <w:bottom w:w="0" w:type="dxa"/>
            <w:right w:w="108" w:type="dxa"/>
          </w:tblCellMar>
        </w:tblPrEx>
        <w:trPr>
          <w:trHeight w:val="20" w:hRule="atLeast"/>
          <w:jc w:val="center"/>
        </w:trPr>
        <w:tc>
          <w:tcPr>
            <w:tcW w:w="9828" w:type="dxa"/>
            <w:gridSpan w:val="2"/>
          </w:tcPr>
          <w:p w14:paraId="76B7A7B2">
            <w:pPr>
              <w:keepNext/>
              <w:keepLines/>
              <w:widowControl/>
              <w:spacing w:line="600" w:lineRule="exact"/>
              <w:jc w:val="center"/>
              <w:outlineLvl w:val="1"/>
              <w:rPr>
                <w:rFonts w:ascii="宋体" w:hAnsi="宋体" w:eastAsia="宋体" w:cs="Times New Roman"/>
                <w:b/>
                <w:sz w:val="28"/>
                <w:szCs w:val="28"/>
              </w:rPr>
            </w:pPr>
            <w:bookmarkStart w:id="44" w:name="_Toc263426196"/>
            <w:bookmarkStart w:id="45" w:name="_Toc256696969"/>
            <w:bookmarkStart w:id="46" w:name="_Toc11687"/>
            <w:bookmarkStart w:id="47" w:name="_Toc256698106"/>
            <w:bookmarkStart w:id="48" w:name="_Toc158794951"/>
            <w:bookmarkStart w:id="49" w:name="_Toc257122336"/>
            <w:bookmarkStart w:id="50" w:name="_Toc256697339"/>
            <w:bookmarkStart w:id="51" w:name="_Toc256697399"/>
            <w:bookmarkStart w:id="52" w:name="_Toc265075393"/>
            <w:bookmarkStart w:id="53" w:name="_Toc265615158"/>
            <w:bookmarkStart w:id="54" w:name="_Toc321327731"/>
            <w:r>
              <w:rPr>
                <w:rFonts w:hint="eastAsia" w:ascii="宋体" w:hAnsi="宋体" w:eastAsia="宋体" w:cs="Times New Roman"/>
                <w:b/>
                <w:sz w:val="28"/>
                <w:szCs w:val="28"/>
              </w:rPr>
              <w:t>第二章 招标文件</w:t>
            </w:r>
            <w:bookmarkEnd w:id="44"/>
            <w:bookmarkEnd w:id="45"/>
            <w:bookmarkEnd w:id="46"/>
            <w:bookmarkEnd w:id="47"/>
            <w:bookmarkEnd w:id="48"/>
            <w:bookmarkEnd w:id="49"/>
            <w:bookmarkEnd w:id="50"/>
            <w:bookmarkEnd w:id="51"/>
            <w:bookmarkEnd w:id="52"/>
            <w:bookmarkEnd w:id="53"/>
            <w:bookmarkEnd w:id="54"/>
          </w:p>
        </w:tc>
      </w:tr>
      <w:tr w14:paraId="4301E510">
        <w:tblPrEx>
          <w:tblCellMar>
            <w:top w:w="0" w:type="dxa"/>
            <w:left w:w="108" w:type="dxa"/>
            <w:bottom w:w="0" w:type="dxa"/>
            <w:right w:w="108" w:type="dxa"/>
          </w:tblCellMar>
        </w:tblPrEx>
        <w:trPr>
          <w:trHeight w:val="20" w:hRule="atLeast"/>
          <w:jc w:val="center"/>
        </w:trPr>
        <w:tc>
          <w:tcPr>
            <w:tcW w:w="9828" w:type="dxa"/>
            <w:gridSpan w:val="2"/>
          </w:tcPr>
          <w:p w14:paraId="41ED2DC6">
            <w:pPr>
              <w:spacing w:line="440" w:lineRule="exact"/>
              <w:rPr>
                <w:rFonts w:ascii="宋体" w:hAnsi="宋体" w:eastAsia="宋体" w:cs="Times New Roman"/>
                <w:b/>
                <w:sz w:val="24"/>
                <w:szCs w:val="24"/>
              </w:rPr>
            </w:pPr>
            <w:bookmarkStart w:id="55" w:name="_Toc256697400"/>
            <w:bookmarkStart w:id="56" w:name="_Toc158794952"/>
            <w:bookmarkStart w:id="57" w:name="_Toc256696970"/>
            <w:bookmarkStart w:id="58" w:name="_Toc256697340"/>
            <w:r>
              <w:rPr>
                <w:rFonts w:hint="eastAsia" w:ascii="宋体" w:hAnsi="宋体" w:eastAsia="宋体" w:cs="Times New Roman"/>
                <w:b/>
                <w:sz w:val="24"/>
                <w:szCs w:val="24"/>
              </w:rPr>
              <w:t>9    招标文件</w:t>
            </w:r>
            <w:bookmarkEnd w:id="55"/>
            <w:bookmarkEnd w:id="56"/>
            <w:bookmarkEnd w:id="57"/>
            <w:bookmarkEnd w:id="58"/>
          </w:p>
        </w:tc>
      </w:tr>
      <w:tr w14:paraId="08A9CE7C">
        <w:tblPrEx>
          <w:tblCellMar>
            <w:top w:w="0" w:type="dxa"/>
            <w:left w:w="108" w:type="dxa"/>
            <w:bottom w:w="0" w:type="dxa"/>
            <w:right w:w="108" w:type="dxa"/>
          </w:tblCellMar>
        </w:tblPrEx>
        <w:trPr>
          <w:trHeight w:val="20" w:hRule="atLeast"/>
          <w:jc w:val="center"/>
        </w:trPr>
        <w:tc>
          <w:tcPr>
            <w:tcW w:w="755" w:type="dxa"/>
          </w:tcPr>
          <w:p w14:paraId="3ABD7260">
            <w:pPr>
              <w:snapToGrid w:val="0"/>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9.1</w:t>
            </w:r>
          </w:p>
        </w:tc>
        <w:tc>
          <w:tcPr>
            <w:tcW w:w="9073" w:type="dxa"/>
          </w:tcPr>
          <w:p w14:paraId="10D9A55E">
            <w:pPr>
              <w:spacing w:line="440" w:lineRule="exact"/>
              <w:rPr>
                <w:rFonts w:ascii="宋体" w:hAnsi="宋体" w:eastAsia="宋体" w:cs="Times New Roman"/>
                <w:b/>
                <w:sz w:val="24"/>
                <w:szCs w:val="24"/>
              </w:rPr>
            </w:pPr>
            <w:r>
              <w:rPr>
                <w:rFonts w:hint="eastAsia" w:ascii="宋体" w:hAnsi="宋体" w:eastAsia="宋体" w:cs="Times New Roman"/>
                <w:sz w:val="24"/>
                <w:szCs w:val="24"/>
              </w:rPr>
              <w:t>招标文件的组成</w:t>
            </w:r>
          </w:p>
        </w:tc>
      </w:tr>
      <w:tr w14:paraId="3E823540">
        <w:tblPrEx>
          <w:tblCellMar>
            <w:top w:w="0" w:type="dxa"/>
            <w:left w:w="108" w:type="dxa"/>
            <w:bottom w:w="0" w:type="dxa"/>
            <w:right w:w="108" w:type="dxa"/>
          </w:tblCellMar>
        </w:tblPrEx>
        <w:trPr>
          <w:trHeight w:val="20" w:hRule="atLeast"/>
          <w:jc w:val="center"/>
        </w:trPr>
        <w:tc>
          <w:tcPr>
            <w:tcW w:w="755" w:type="dxa"/>
          </w:tcPr>
          <w:p w14:paraId="75631B86">
            <w:pPr>
              <w:spacing w:line="440" w:lineRule="exact"/>
              <w:rPr>
                <w:rFonts w:ascii="宋体" w:hAnsi="宋体" w:eastAsia="宋体" w:cs="Times New Roman"/>
                <w:b/>
                <w:sz w:val="24"/>
                <w:szCs w:val="24"/>
              </w:rPr>
            </w:pPr>
          </w:p>
        </w:tc>
        <w:tc>
          <w:tcPr>
            <w:tcW w:w="9073" w:type="dxa"/>
          </w:tcPr>
          <w:p w14:paraId="7623D186">
            <w:pPr>
              <w:spacing w:line="440" w:lineRule="exact"/>
              <w:rPr>
                <w:rFonts w:ascii="宋体" w:hAnsi="宋体" w:eastAsia="宋体" w:cs="Times New Roman"/>
                <w:sz w:val="24"/>
                <w:szCs w:val="24"/>
              </w:rPr>
            </w:pPr>
            <w:r>
              <w:rPr>
                <w:rFonts w:hint="eastAsia" w:ascii="宋体" w:hAnsi="宋体" w:eastAsia="宋体" w:cs="Times New Roman"/>
                <w:sz w:val="24"/>
                <w:szCs w:val="24"/>
              </w:rPr>
              <w:t>第一部分：招标公告</w:t>
            </w:r>
          </w:p>
          <w:p w14:paraId="5729E69B">
            <w:pPr>
              <w:spacing w:line="440" w:lineRule="exact"/>
              <w:rPr>
                <w:rFonts w:ascii="宋体" w:hAnsi="宋体" w:eastAsia="宋体" w:cs="Times New Roman"/>
                <w:sz w:val="24"/>
                <w:szCs w:val="24"/>
              </w:rPr>
            </w:pPr>
            <w:r>
              <w:rPr>
                <w:rFonts w:hint="eastAsia" w:ascii="宋体" w:hAnsi="宋体" w:eastAsia="宋体" w:cs="Times New Roman"/>
                <w:sz w:val="24"/>
                <w:szCs w:val="24"/>
              </w:rPr>
              <w:t>第二部分：投标须知</w:t>
            </w:r>
          </w:p>
          <w:p w14:paraId="7D80BBEB">
            <w:pPr>
              <w:spacing w:line="440" w:lineRule="exact"/>
              <w:rPr>
                <w:rFonts w:ascii="宋体" w:hAnsi="宋体" w:eastAsia="宋体" w:cs="Times New Roman"/>
                <w:sz w:val="24"/>
                <w:szCs w:val="24"/>
              </w:rPr>
            </w:pPr>
            <w:r>
              <w:rPr>
                <w:rFonts w:hint="eastAsia" w:ascii="宋体" w:hAnsi="宋体" w:eastAsia="宋体" w:cs="Times New Roman"/>
                <w:sz w:val="24"/>
                <w:szCs w:val="24"/>
              </w:rPr>
              <w:t>第三部分：投标文件格式。</w:t>
            </w:r>
          </w:p>
          <w:p w14:paraId="4EB630FD">
            <w:pPr>
              <w:spacing w:line="440" w:lineRule="exact"/>
              <w:rPr>
                <w:rFonts w:ascii="宋体" w:hAnsi="宋体" w:eastAsia="宋体" w:cs="Times New Roman"/>
                <w:sz w:val="24"/>
                <w:szCs w:val="24"/>
              </w:rPr>
            </w:pPr>
            <w:r>
              <w:rPr>
                <w:rFonts w:hint="eastAsia" w:ascii="宋体" w:hAnsi="宋体" w:eastAsia="宋体" w:cs="Times New Roman"/>
                <w:sz w:val="24"/>
                <w:szCs w:val="24"/>
              </w:rPr>
              <w:t>第四部分：</w:t>
            </w:r>
            <w:r>
              <w:rPr>
                <w:rFonts w:hint="eastAsia" w:ascii="宋体" w:hAnsi="宋体" w:eastAsia="宋体" w:cs="Times New Roman"/>
                <w:snapToGrid w:val="0"/>
                <w:kern w:val="0"/>
                <w:sz w:val="24"/>
                <w:szCs w:val="24"/>
              </w:rPr>
              <w:t>招标要求及服务标准。</w:t>
            </w:r>
          </w:p>
        </w:tc>
      </w:tr>
      <w:tr w14:paraId="305C8268">
        <w:tblPrEx>
          <w:tblCellMar>
            <w:top w:w="0" w:type="dxa"/>
            <w:left w:w="108" w:type="dxa"/>
            <w:bottom w:w="0" w:type="dxa"/>
            <w:right w:w="108" w:type="dxa"/>
          </w:tblCellMar>
        </w:tblPrEx>
        <w:trPr>
          <w:trHeight w:val="20" w:hRule="atLeast"/>
          <w:jc w:val="center"/>
        </w:trPr>
        <w:tc>
          <w:tcPr>
            <w:tcW w:w="755" w:type="dxa"/>
          </w:tcPr>
          <w:p w14:paraId="24419BD6">
            <w:pPr>
              <w:spacing w:line="440" w:lineRule="exact"/>
              <w:rPr>
                <w:rFonts w:ascii="宋体" w:hAnsi="宋体" w:eastAsia="宋体" w:cs="Times New Roman"/>
                <w:b/>
                <w:sz w:val="24"/>
                <w:szCs w:val="24"/>
              </w:rPr>
            </w:pPr>
            <w:r>
              <w:rPr>
                <w:rFonts w:hint="eastAsia" w:ascii="宋体" w:hAnsi="宋体" w:eastAsia="宋体" w:cs="Times New Roman"/>
                <w:bCs/>
                <w:sz w:val="24"/>
                <w:szCs w:val="24"/>
              </w:rPr>
              <w:t>9.2</w:t>
            </w:r>
          </w:p>
        </w:tc>
        <w:tc>
          <w:tcPr>
            <w:tcW w:w="9073" w:type="dxa"/>
          </w:tcPr>
          <w:p w14:paraId="04043471">
            <w:pPr>
              <w:spacing w:line="440" w:lineRule="exact"/>
              <w:rPr>
                <w:rFonts w:ascii="宋体" w:hAnsi="宋体" w:eastAsia="宋体" w:cs="Times New Roman"/>
                <w:sz w:val="24"/>
                <w:szCs w:val="24"/>
              </w:rPr>
            </w:pPr>
            <w:r>
              <w:rPr>
                <w:rFonts w:hint="eastAsia" w:ascii="宋体" w:hAnsi="宋体" w:eastAsia="宋体" w:cs="宋体"/>
                <w:color w:val="000000"/>
                <w:kern w:val="0"/>
                <w:sz w:val="24"/>
                <w:szCs w:val="24"/>
              </w:rPr>
              <w:t>投标人应该认真检查招标文件是否完整，若发现缺页或附件不全时，应及时向招标人提出，以便补齐；否则，责任由投标人承担。</w:t>
            </w:r>
          </w:p>
        </w:tc>
      </w:tr>
      <w:tr w14:paraId="10F51917">
        <w:tblPrEx>
          <w:tblCellMar>
            <w:top w:w="0" w:type="dxa"/>
            <w:left w:w="108" w:type="dxa"/>
            <w:bottom w:w="0" w:type="dxa"/>
            <w:right w:w="108" w:type="dxa"/>
          </w:tblCellMar>
        </w:tblPrEx>
        <w:trPr>
          <w:trHeight w:val="20" w:hRule="atLeast"/>
          <w:jc w:val="center"/>
        </w:trPr>
        <w:tc>
          <w:tcPr>
            <w:tcW w:w="755" w:type="dxa"/>
          </w:tcPr>
          <w:p w14:paraId="6803A1D3">
            <w:pPr>
              <w:spacing w:line="440" w:lineRule="exact"/>
              <w:rPr>
                <w:rFonts w:ascii="宋体" w:hAnsi="宋体" w:eastAsia="宋体" w:cs="Times New Roman"/>
                <w:b/>
                <w:sz w:val="24"/>
                <w:szCs w:val="24"/>
              </w:rPr>
            </w:pPr>
            <w:r>
              <w:rPr>
                <w:rFonts w:hint="eastAsia" w:ascii="宋体" w:hAnsi="宋体" w:eastAsia="宋体" w:cs="Times New Roman"/>
                <w:bCs/>
                <w:sz w:val="24"/>
                <w:szCs w:val="24"/>
              </w:rPr>
              <w:t>9.3</w:t>
            </w:r>
          </w:p>
        </w:tc>
        <w:tc>
          <w:tcPr>
            <w:tcW w:w="9073" w:type="dxa"/>
          </w:tcPr>
          <w:p w14:paraId="6E6417E2">
            <w:pPr>
              <w:pStyle w:val="29"/>
              <w:autoSpaceDE w:val="0"/>
              <w:autoSpaceDN w:val="0"/>
              <w:adjustRightInd w:val="0"/>
              <w:spacing w:line="440" w:lineRule="exact"/>
              <w:ind w:firstLine="0" w:firstLineChars="0"/>
              <w:rPr>
                <w:rFonts w:ascii="宋体" w:hAnsi="宋体"/>
                <w:sz w:val="24"/>
                <w:szCs w:val="24"/>
              </w:rPr>
            </w:pPr>
            <w:r>
              <w:rPr>
                <w:rFonts w:hint="eastAsia" w:ascii="宋体" w:hAnsi="宋体" w:cs="宋体"/>
                <w:color w:val="000000"/>
                <w:kern w:val="0"/>
                <w:sz w:val="24"/>
                <w:szCs w:val="24"/>
              </w:rPr>
              <w:t>招标人所发出的一切有效的通知、修改及补充都是招标文件不可分割的</w:t>
            </w:r>
            <w:r>
              <w:rPr>
                <w:rFonts w:hint="eastAsia" w:ascii="宋体" w:hAnsi="宋体" w:cs="宋体"/>
                <w:color w:val="000000"/>
                <w:kern w:val="0"/>
                <w:sz w:val="24"/>
                <w:szCs w:val="24"/>
                <w:lang w:eastAsia="zh-Hans"/>
              </w:rPr>
              <w:t>部分</w:t>
            </w:r>
            <w:r>
              <w:rPr>
                <w:rFonts w:hint="eastAsia" w:ascii="宋体" w:hAnsi="宋体" w:cs="宋体"/>
                <w:color w:val="000000"/>
                <w:kern w:val="0"/>
                <w:sz w:val="24"/>
                <w:szCs w:val="24"/>
              </w:rPr>
              <w:t>。</w:t>
            </w:r>
          </w:p>
        </w:tc>
      </w:tr>
      <w:tr w14:paraId="247908EA">
        <w:tblPrEx>
          <w:tblCellMar>
            <w:top w:w="0" w:type="dxa"/>
            <w:left w:w="108" w:type="dxa"/>
            <w:bottom w:w="0" w:type="dxa"/>
            <w:right w:w="108" w:type="dxa"/>
          </w:tblCellMar>
        </w:tblPrEx>
        <w:trPr>
          <w:trHeight w:val="20" w:hRule="atLeast"/>
          <w:jc w:val="center"/>
        </w:trPr>
        <w:tc>
          <w:tcPr>
            <w:tcW w:w="755" w:type="dxa"/>
          </w:tcPr>
          <w:p w14:paraId="25D02EB2">
            <w:pPr>
              <w:spacing w:line="440" w:lineRule="exact"/>
              <w:rPr>
                <w:rFonts w:ascii="宋体" w:hAnsi="宋体" w:eastAsia="宋体" w:cs="Times New Roman"/>
                <w:sz w:val="24"/>
                <w:szCs w:val="24"/>
              </w:rPr>
            </w:pPr>
            <w:r>
              <w:rPr>
                <w:rFonts w:hint="eastAsia" w:ascii="宋体" w:hAnsi="宋体" w:eastAsia="宋体" w:cs="Times New Roman"/>
                <w:sz w:val="24"/>
                <w:szCs w:val="24"/>
              </w:rPr>
              <w:t>9.4</w:t>
            </w:r>
          </w:p>
          <w:p w14:paraId="3E9C2400">
            <w:pPr>
              <w:spacing w:line="440" w:lineRule="exact"/>
              <w:rPr>
                <w:rFonts w:ascii="宋体" w:hAnsi="宋体" w:eastAsia="宋体" w:cs="Times New Roman"/>
                <w:sz w:val="24"/>
                <w:szCs w:val="24"/>
              </w:rPr>
            </w:pPr>
          </w:p>
        </w:tc>
        <w:tc>
          <w:tcPr>
            <w:tcW w:w="9073" w:type="dxa"/>
          </w:tcPr>
          <w:p w14:paraId="071DFCD4">
            <w:pPr>
              <w:spacing w:line="440" w:lineRule="exact"/>
              <w:rPr>
                <w:rFonts w:ascii="宋体" w:hAnsi="宋体" w:eastAsia="宋体" w:cs="Times New Roman"/>
                <w:snapToGrid w:val="0"/>
                <w:sz w:val="24"/>
                <w:szCs w:val="24"/>
              </w:rPr>
            </w:pPr>
            <w:r>
              <w:rPr>
                <w:rFonts w:ascii="宋体" w:hAnsi="宋体" w:eastAsia="宋体" w:cs="Times New Roman"/>
                <w:snapToGrid w:val="0"/>
                <w:sz w:val="24"/>
                <w:szCs w:val="24"/>
              </w:rPr>
              <w:t>投标人应认真审阅招标文件中所有的事项、格式、条款和规范要求等，充分了解本招标文件中的各项规定和投标人一旦中标后须承担的合同责任和义务；若投标人的投标文件没有按招标文件要求提交全部资料，或投标文件没有对招标文件做出实质性响应，其风险由投标人自行承担。</w:t>
            </w:r>
            <w:r>
              <w:rPr>
                <w:rFonts w:ascii="宋体" w:hAnsi="宋体" w:eastAsia="宋体" w:cs="Times New Roman"/>
                <w:snapToGrid w:val="0"/>
                <w:color w:val="000000"/>
                <w:sz w:val="24"/>
                <w:szCs w:val="20"/>
              </w:rPr>
              <w:t>凡是获得本招标文件的投标人，均应当对招标文件保密。</w:t>
            </w:r>
          </w:p>
        </w:tc>
      </w:tr>
      <w:tr w14:paraId="767D3E05">
        <w:tblPrEx>
          <w:tblCellMar>
            <w:top w:w="0" w:type="dxa"/>
            <w:left w:w="108" w:type="dxa"/>
            <w:bottom w:w="0" w:type="dxa"/>
            <w:right w:w="108" w:type="dxa"/>
          </w:tblCellMar>
        </w:tblPrEx>
        <w:trPr>
          <w:trHeight w:val="20" w:hRule="atLeast"/>
          <w:jc w:val="center"/>
        </w:trPr>
        <w:tc>
          <w:tcPr>
            <w:tcW w:w="755" w:type="dxa"/>
          </w:tcPr>
          <w:p w14:paraId="5257BFD0">
            <w:pPr>
              <w:spacing w:line="440" w:lineRule="exact"/>
              <w:rPr>
                <w:rFonts w:ascii="宋体" w:hAnsi="宋体" w:eastAsia="宋体" w:cs="Times New Roman"/>
                <w:b/>
                <w:sz w:val="24"/>
                <w:szCs w:val="24"/>
              </w:rPr>
            </w:pPr>
            <w:r>
              <w:rPr>
                <w:rFonts w:hint="eastAsia" w:ascii="宋体" w:hAnsi="宋体" w:eastAsia="宋体" w:cs="Times New Roman"/>
                <w:sz w:val="24"/>
                <w:szCs w:val="24"/>
              </w:rPr>
              <w:t>9.5</w:t>
            </w:r>
          </w:p>
        </w:tc>
        <w:tc>
          <w:tcPr>
            <w:tcW w:w="9073" w:type="dxa"/>
          </w:tcPr>
          <w:p w14:paraId="0B66815B">
            <w:pPr>
              <w:spacing w:line="440" w:lineRule="exact"/>
              <w:rPr>
                <w:rFonts w:ascii="宋体" w:hAnsi="宋体" w:eastAsia="宋体" w:cs="Times New Roman"/>
                <w:sz w:val="24"/>
                <w:szCs w:val="24"/>
              </w:rPr>
            </w:pPr>
            <w:r>
              <w:rPr>
                <w:rFonts w:hint="eastAsia" w:ascii="宋体" w:hAnsi="宋体" w:eastAsia="宋体" w:cs="Times New Roman"/>
                <w:sz w:val="24"/>
                <w:szCs w:val="24"/>
              </w:rPr>
              <w:t>对招标文件内容的充分理解</w:t>
            </w:r>
          </w:p>
        </w:tc>
      </w:tr>
      <w:tr w14:paraId="2A8EE168">
        <w:tblPrEx>
          <w:tblCellMar>
            <w:top w:w="0" w:type="dxa"/>
            <w:left w:w="108" w:type="dxa"/>
            <w:bottom w:w="0" w:type="dxa"/>
            <w:right w:w="108" w:type="dxa"/>
          </w:tblCellMar>
        </w:tblPrEx>
        <w:trPr>
          <w:trHeight w:val="20" w:hRule="atLeast"/>
          <w:jc w:val="center"/>
        </w:trPr>
        <w:tc>
          <w:tcPr>
            <w:tcW w:w="755" w:type="dxa"/>
          </w:tcPr>
          <w:p w14:paraId="3DC14E56">
            <w:pPr>
              <w:spacing w:line="440" w:lineRule="exact"/>
              <w:rPr>
                <w:rFonts w:ascii="宋体" w:hAnsi="宋体" w:eastAsia="宋体" w:cs="Times New Roman"/>
                <w:sz w:val="24"/>
                <w:szCs w:val="24"/>
              </w:rPr>
            </w:pPr>
          </w:p>
        </w:tc>
        <w:tc>
          <w:tcPr>
            <w:tcW w:w="9073" w:type="dxa"/>
          </w:tcPr>
          <w:p w14:paraId="3BE71149">
            <w:pPr>
              <w:spacing w:line="440" w:lineRule="exact"/>
              <w:rPr>
                <w:rFonts w:ascii="宋体" w:hAnsi="宋体" w:eastAsia="宋体" w:cs="Times New Roman"/>
                <w:sz w:val="24"/>
                <w:szCs w:val="24"/>
              </w:rPr>
            </w:pPr>
            <w:r>
              <w:rPr>
                <w:rFonts w:hint="eastAsia" w:ascii="宋体" w:hAnsi="宋体" w:eastAsia="宋体" w:cs="Times New Roman"/>
                <w:sz w:val="24"/>
                <w:szCs w:val="24"/>
              </w:rPr>
              <w:t>一旦投标人按照招标文件要求递交了</w:t>
            </w:r>
            <w:r>
              <w:rPr>
                <w:rFonts w:ascii="宋体" w:hAnsi="宋体" w:eastAsia="宋体" w:cs="Times New Roman"/>
                <w:sz w:val="24"/>
                <w:szCs w:val="24"/>
              </w:rPr>
              <w:t>投标</w:t>
            </w:r>
            <w:r>
              <w:rPr>
                <w:rFonts w:hint="eastAsia" w:ascii="宋体" w:hAnsi="宋体" w:eastAsia="宋体" w:cs="Times New Roman"/>
                <w:sz w:val="24"/>
                <w:szCs w:val="24"/>
              </w:rPr>
              <w:t>文件</w:t>
            </w:r>
            <w:r>
              <w:rPr>
                <w:rFonts w:ascii="宋体" w:hAnsi="宋体" w:eastAsia="宋体" w:cs="Times New Roman"/>
                <w:sz w:val="24"/>
                <w:szCs w:val="24"/>
              </w:rPr>
              <w:t>，</w:t>
            </w:r>
            <w:r>
              <w:rPr>
                <w:rFonts w:hint="eastAsia" w:ascii="宋体" w:hAnsi="宋体" w:eastAsia="宋体" w:cs="Times New Roman"/>
                <w:sz w:val="24"/>
                <w:szCs w:val="24"/>
              </w:rPr>
              <w:t>则被视为</w:t>
            </w:r>
            <w:r>
              <w:rPr>
                <w:rFonts w:ascii="宋体" w:hAnsi="宋体" w:eastAsia="宋体" w:cs="Times New Roman"/>
                <w:sz w:val="24"/>
                <w:szCs w:val="24"/>
              </w:rPr>
              <w:t>已经认真研究</w:t>
            </w:r>
            <w:r>
              <w:rPr>
                <w:rFonts w:hint="eastAsia" w:ascii="宋体" w:hAnsi="宋体" w:eastAsia="宋体" w:cs="Times New Roman"/>
                <w:sz w:val="24"/>
                <w:szCs w:val="24"/>
              </w:rPr>
              <w:t>了招标文件</w:t>
            </w:r>
            <w:r>
              <w:rPr>
                <w:rFonts w:ascii="宋体" w:hAnsi="宋体" w:eastAsia="宋体" w:cs="Times New Roman"/>
                <w:sz w:val="24"/>
                <w:szCs w:val="24"/>
              </w:rPr>
              <w:t>，对任何可能存在的疑问都已经得到</w:t>
            </w:r>
            <w:r>
              <w:rPr>
                <w:rFonts w:hint="eastAsia" w:ascii="宋体" w:hAnsi="宋体" w:eastAsia="宋体" w:cs="Times New Roman"/>
                <w:sz w:val="24"/>
                <w:szCs w:val="24"/>
              </w:rPr>
              <w:t>招标人</w:t>
            </w:r>
            <w:r>
              <w:rPr>
                <w:rFonts w:ascii="宋体" w:hAnsi="宋体" w:eastAsia="宋体" w:cs="Times New Roman"/>
                <w:sz w:val="24"/>
                <w:szCs w:val="24"/>
              </w:rPr>
              <w:t>的澄清和解答，并对由招标文件所定义的投标人</w:t>
            </w:r>
            <w:r>
              <w:rPr>
                <w:rFonts w:hint="eastAsia" w:ascii="宋体" w:hAnsi="宋体" w:eastAsia="宋体" w:cs="Times New Roman"/>
                <w:sz w:val="24"/>
                <w:szCs w:val="24"/>
              </w:rPr>
              <w:t>的</w:t>
            </w:r>
            <w:r>
              <w:rPr>
                <w:rFonts w:ascii="宋体" w:hAnsi="宋体" w:eastAsia="宋体" w:cs="Times New Roman"/>
                <w:sz w:val="24"/>
                <w:szCs w:val="24"/>
              </w:rPr>
              <w:t>工作内容达到透彻和充分的理解，并已将这种理解全部反映到投标</w:t>
            </w:r>
            <w:r>
              <w:rPr>
                <w:rFonts w:hint="eastAsia" w:ascii="宋体" w:hAnsi="宋体" w:eastAsia="宋体" w:cs="Times New Roman"/>
                <w:sz w:val="24"/>
                <w:szCs w:val="24"/>
              </w:rPr>
              <w:t>文件。</w:t>
            </w:r>
          </w:p>
        </w:tc>
      </w:tr>
      <w:tr w14:paraId="6FC07E24">
        <w:tblPrEx>
          <w:tblCellMar>
            <w:top w:w="0" w:type="dxa"/>
            <w:left w:w="108" w:type="dxa"/>
            <w:bottom w:w="0" w:type="dxa"/>
            <w:right w:w="108" w:type="dxa"/>
          </w:tblCellMar>
        </w:tblPrEx>
        <w:trPr>
          <w:trHeight w:val="20" w:hRule="atLeast"/>
          <w:jc w:val="center"/>
        </w:trPr>
        <w:tc>
          <w:tcPr>
            <w:tcW w:w="9828" w:type="dxa"/>
            <w:gridSpan w:val="2"/>
          </w:tcPr>
          <w:p w14:paraId="466A1BFC">
            <w:pPr>
              <w:spacing w:line="440" w:lineRule="exact"/>
              <w:rPr>
                <w:rFonts w:ascii="宋体" w:hAnsi="宋体" w:eastAsia="宋体" w:cs="Times New Roman"/>
                <w:b/>
                <w:sz w:val="24"/>
                <w:szCs w:val="24"/>
              </w:rPr>
            </w:pPr>
            <w:bookmarkStart w:id="59" w:name="_Toc256697341"/>
            <w:bookmarkStart w:id="60" w:name="_Toc158794953"/>
            <w:bookmarkStart w:id="61" w:name="_Toc256697401"/>
            <w:bookmarkStart w:id="62" w:name="_Toc256696971"/>
            <w:r>
              <w:rPr>
                <w:rFonts w:hint="eastAsia" w:ascii="宋体" w:hAnsi="宋体" w:eastAsia="宋体" w:cs="Times New Roman"/>
                <w:b/>
                <w:sz w:val="24"/>
                <w:szCs w:val="24"/>
              </w:rPr>
              <w:t>10    招标文件的解释及澄清</w:t>
            </w:r>
            <w:bookmarkEnd w:id="59"/>
            <w:bookmarkEnd w:id="60"/>
            <w:bookmarkEnd w:id="61"/>
            <w:bookmarkEnd w:id="62"/>
          </w:p>
        </w:tc>
      </w:tr>
      <w:tr w14:paraId="60DED175">
        <w:tblPrEx>
          <w:tblCellMar>
            <w:top w:w="0" w:type="dxa"/>
            <w:left w:w="108" w:type="dxa"/>
            <w:bottom w:w="0" w:type="dxa"/>
            <w:right w:w="108" w:type="dxa"/>
          </w:tblCellMar>
        </w:tblPrEx>
        <w:trPr>
          <w:trHeight w:val="20" w:hRule="atLeast"/>
          <w:jc w:val="center"/>
        </w:trPr>
        <w:tc>
          <w:tcPr>
            <w:tcW w:w="755" w:type="dxa"/>
          </w:tcPr>
          <w:p w14:paraId="46B424FD">
            <w:pPr>
              <w:spacing w:line="440" w:lineRule="exact"/>
              <w:rPr>
                <w:rFonts w:ascii="宋体" w:hAnsi="宋体" w:eastAsia="宋体" w:cs="Times New Roman"/>
                <w:sz w:val="24"/>
                <w:szCs w:val="24"/>
              </w:rPr>
            </w:pPr>
            <w:r>
              <w:rPr>
                <w:rFonts w:hint="eastAsia" w:ascii="宋体" w:hAnsi="宋体" w:eastAsia="宋体" w:cs="Times New Roman"/>
                <w:sz w:val="24"/>
                <w:szCs w:val="24"/>
              </w:rPr>
              <w:t>10.1</w:t>
            </w:r>
          </w:p>
        </w:tc>
        <w:tc>
          <w:tcPr>
            <w:tcW w:w="9073" w:type="dxa"/>
          </w:tcPr>
          <w:p w14:paraId="07FBC5C5">
            <w:pPr>
              <w:spacing w:line="440" w:lineRule="exact"/>
              <w:rPr>
                <w:rFonts w:ascii="宋体" w:hAnsi="宋体" w:eastAsia="宋体" w:cs="Times New Roman"/>
                <w:sz w:val="24"/>
                <w:szCs w:val="24"/>
              </w:rPr>
            </w:pPr>
            <w:r>
              <w:rPr>
                <w:rFonts w:hint="eastAsia" w:ascii="宋体" w:hAnsi="宋体" w:eastAsia="宋体"/>
                <w:sz w:val="24"/>
              </w:rPr>
              <w:t>投标人应认真阅读招标文件，包括所有说明、术语等。如发现招标文件有错误或印刷错误，应及时向招标人澄清，否则责任自负。</w:t>
            </w:r>
          </w:p>
        </w:tc>
      </w:tr>
      <w:tr w14:paraId="3894F849">
        <w:tblPrEx>
          <w:tblCellMar>
            <w:top w:w="0" w:type="dxa"/>
            <w:left w:w="108" w:type="dxa"/>
            <w:bottom w:w="0" w:type="dxa"/>
            <w:right w:w="108" w:type="dxa"/>
          </w:tblCellMar>
        </w:tblPrEx>
        <w:trPr>
          <w:trHeight w:val="20" w:hRule="atLeast"/>
          <w:jc w:val="center"/>
        </w:trPr>
        <w:tc>
          <w:tcPr>
            <w:tcW w:w="755" w:type="dxa"/>
          </w:tcPr>
          <w:p w14:paraId="5F166CDD">
            <w:pPr>
              <w:spacing w:line="440" w:lineRule="exact"/>
              <w:rPr>
                <w:rFonts w:ascii="宋体" w:hAnsi="宋体" w:eastAsia="宋体" w:cs="Times New Roman"/>
                <w:sz w:val="24"/>
                <w:szCs w:val="24"/>
              </w:rPr>
            </w:pPr>
            <w:r>
              <w:rPr>
                <w:rFonts w:hint="eastAsia" w:ascii="宋体" w:hAnsi="宋体" w:eastAsia="宋体" w:cs="Times New Roman"/>
                <w:sz w:val="24"/>
                <w:szCs w:val="24"/>
              </w:rPr>
              <w:t>10.1</w:t>
            </w:r>
          </w:p>
          <w:p w14:paraId="7A5B41AF">
            <w:pPr>
              <w:spacing w:line="440" w:lineRule="exact"/>
              <w:rPr>
                <w:rFonts w:ascii="宋体" w:hAnsi="宋体" w:eastAsia="宋体" w:cs="Times New Roman"/>
                <w:sz w:val="24"/>
                <w:szCs w:val="24"/>
              </w:rPr>
            </w:pPr>
          </w:p>
        </w:tc>
        <w:tc>
          <w:tcPr>
            <w:tcW w:w="9073" w:type="dxa"/>
          </w:tcPr>
          <w:p w14:paraId="19F3C9E4">
            <w:pPr>
              <w:pStyle w:val="29"/>
              <w:adjustRightInd w:val="0"/>
              <w:spacing w:line="440" w:lineRule="exact"/>
              <w:ind w:firstLine="0" w:firstLineChars="0"/>
              <w:rPr>
                <w:rFonts w:ascii="宋体" w:hAnsi="宋体"/>
                <w:sz w:val="24"/>
                <w:szCs w:val="24"/>
              </w:rPr>
            </w:pPr>
            <w:r>
              <w:rPr>
                <w:rFonts w:ascii="宋体" w:hAnsi="宋体"/>
                <w:sz w:val="24"/>
              </w:rPr>
              <w:t>投标人在收到招标文件后，若有疑问需要澄清，应于</w:t>
            </w:r>
            <w:r>
              <w:rPr>
                <w:rFonts w:hint="eastAsia" w:ascii="宋体" w:hAnsi="宋体"/>
                <w:sz w:val="24"/>
                <w:highlight w:val="yellow"/>
                <w:u w:val="single"/>
              </w:rPr>
              <w:t>20</w:t>
            </w:r>
            <w:r>
              <w:rPr>
                <w:rFonts w:ascii="宋体" w:hAnsi="宋体"/>
                <w:sz w:val="24"/>
                <w:highlight w:val="yellow"/>
                <w:u w:val="single"/>
              </w:rPr>
              <w:t>2</w:t>
            </w:r>
            <w:r>
              <w:rPr>
                <w:rFonts w:hint="eastAsia" w:ascii="宋体" w:hAnsi="宋体"/>
                <w:sz w:val="24"/>
                <w:highlight w:val="yellow"/>
                <w:u w:val="single"/>
                <w:lang w:val="en-US" w:eastAsia="zh-CN"/>
              </w:rPr>
              <w:t>6</w:t>
            </w:r>
            <w:r>
              <w:rPr>
                <w:rFonts w:hint="eastAsia" w:ascii="宋体" w:hAnsi="宋体"/>
                <w:sz w:val="24"/>
                <w:highlight w:val="yellow"/>
              </w:rPr>
              <w:t>年</w:t>
            </w:r>
            <w:r>
              <w:rPr>
                <w:rFonts w:hint="eastAsia" w:ascii="宋体" w:hAnsi="宋体"/>
                <w:sz w:val="24"/>
                <w:highlight w:val="yellow"/>
                <w:u w:val="single"/>
                <w:lang w:val="en-US" w:eastAsia="zh-CN"/>
              </w:rPr>
              <w:t>7</w:t>
            </w:r>
            <w:r>
              <w:rPr>
                <w:rFonts w:hint="eastAsia" w:ascii="宋体" w:hAnsi="宋体"/>
                <w:sz w:val="24"/>
                <w:highlight w:val="yellow"/>
              </w:rPr>
              <w:t>月</w:t>
            </w:r>
            <w:r>
              <w:rPr>
                <w:rFonts w:hint="eastAsia" w:ascii="宋体" w:hAnsi="宋体"/>
                <w:sz w:val="24"/>
                <w:highlight w:val="yellow"/>
                <w:u w:val="single"/>
                <w:lang w:val="en-US" w:eastAsia="zh-CN"/>
              </w:rPr>
              <w:t>20</w:t>
            </w:r>
            <w:r>
              <w:rPr>
                <w:rFonts w:hint="eastAsia" w:ascii="宋体" w:hAnsi="宋体"/>
                <w:sz w:val="24"/>
                <w:highlight w:val="yellow"/>
              </w:rPr>
              <w:t>日</w:t>
            </w:r>
            <w:r>
              <w:rPr>
                <w:rFonts w:hint="eastAsia" w:ascii="宋体" w:hAnsi="宋体"/>
                <w:sz w:val="24"/>
                <w:highlight w:val="yellow"/>
                <w:u w:val="single"/>
              </w:rPr>
              <w:t>1</w:t>
            </w:r>
            <w:r>
              <w:rPr>
                <w:rFonts w:hint="eastAsia" w:ascii="宋体" w:hAnsi="宋体"/>
                <w:sz w:val="24"/>
                <w:highlight w:val="yellow"/>
                <w:u w:val="single"/>
                <w:lang w:val="en-US" w:eastAsia="zh-CN"/>
              </w:rPr>
              <w:t>0</w:t>
            </w:r>
            <w:r>
              <w:rPr>
                <w:rFonts w:hint="eastAsia" w:ascii="宋体" w:hAnsi="宋体"/>
                <w:sz w:val="24"/>
                <w:highlight w:val="yellow"/>
              </w:rPr>
              <w:t>点</w:t>
            </w:r>
            <w:r>
              <w:rPr>
                <w:rFonts w:ascii="宋体" w:hAnsi="宋体"/>
                <w:sz w:val="24"/>
              </w:rPr>
              <w:t>前以书面</w:t>
            </w:r>
            <w:r>
              <w:rPr>
                <w:rFonts w:hint="eastAsia" w:ascii="宋体" w:hAnsi="宋体"/>
                <w:sz w:val="24"/>
              </w:rPr>
              <w:t>并盖公章</w:t>
            </w:r>
            <w:r>
              <w:rPr>
                <w:rFonts w:ascii="宋体" w:hAnsi="宋体"/>
                <w:sz w:val="24"/>
              </w:rPr>
              <w:t>形式（包括书面文字、传真等</w:t>
            </w:r>
            <w:r>
              <w:rPr>
                <w:rFonts w:hint="eastAsia" w:ascii="宋体" w:hAnsi="宋体"/>
                <w:sz w:val="24"/>
              </w:rPr>
              <w:t>，同时向招标联系人电子邮箱发送</w:t>
            </w:r>
            <w:r>
              <w:rPr>
                <w:rFonts w:ascii="宋体" w:hAnsi="宋体"/>
                <w:sz w:val="24"/>
              </w:rPr>
              <w:t>DOC格式电子版文件一份）向招标人提出，招标人将以书面形式予以解答。</w:t>
            </w:r>
          </w:p>
        </w:tc>
      </w:tr>
      <w:tr w14:paraId="0944C61D">
        <w:tblPrEx>
          <w:tblCellMar>
            <w:top w:w="0" w:type="dxa"/>
            <w:left w:w="108" w:type="dxa"/>
            <w:bottom w:w="0" w:type="dxa"/>
            <w:right w:w="108" w:type="dxa"/>
          </w:tblCellMar>
        </w:tblPrEx>
        <w:trPr>
          <w:trHeight w:val="20" w:hRule="atLeast"/>
          <w:jc w:val="center"/>
        </w:trPr>
        <w:tc>
          <w:tcPr>
            <w:tcW w:w="755" w:type="dxa"/>
          </w:tcPr>
          <w:p w14:paraId="4605D4CC">
            <w:pPr>
              <w:spacing w:line="440" w:lineRule="exact"/>
              <w:rPr>
                <w:rFonts w:ascii="宋体" w:hAnsi="宋体" w:eastAsia="宋体" w:cs="Times New Roman"/>
                <w:sz w:val="24"/>
                <w:szCs w:val="24"/>
              </w:rPr>
            </w:pPr>
            <w:r>
              <w:rPr>
                <w:rFonts w:hint="eastAsia" w:ascii="宋体" w:hAnsi="宋体" w:eastAsia="宋体" w:cs="Times New Roman"/>
                <w:sz w:val="24"/>
                <w:szCs w:val="24"/>
              </w:rPr>
              <w:t>10.2</w:t>
            </w:r>
          </w:p>
          <w:p w14:paraId="68C16C80">
            <w:pPr>
              <w:spacing w:line="440" w:lineRule="exact"/>
              <w:rPr>
                <w:rFonts w:ascii="宋体" w:hAnsi="宋体" w:eastAsia="宋体" w:cs="Times New Roman"/>
                <w:sz w:val="24"/>
                <w:szCs w:val="24"/>
              </w:rPr>
            </w:pPr>
          </w:p>
          <w:p w14:paraId="5F6C54E6">
            <w:pPr>
              <w:spacing w:line="440" w:lineRule="exact"/>
              <w:rPr>
                <w:rFonts w:ascii="宋体" w:hAnsi="宋体" w:eastAsia="宋体" w:cs="Times New Roman"/>
                <w:sz w:val="24"/>
                <w:szCs w:val="24"/>
              </w:rPr>
            </w:pPr>
          </w:p>
          <w:p w14:paraId="5A01D2B2">
            <w:pPr>
              <w:spacing w:line="440" w:lineRule="exact"/>
              <w:rPr>
                <w:rFonts w:ascii="宋体" w:hAnsi="宋体" w:eastAsia="宋体" w:cs="Times New Roman"/>
                <w:b/>
                <w:sz w:val="24"/>
                <w:szCs w:val="24"/>
              </w:rPr>
            </w:pPr>
          </w:p>
        </w:tc>
        <w:tc>
          <w:tcPr>
            <w:tcW w:w="9073" w:type="dxa"/>
          </w:tcPr>
          <w:p w14:paraId="12FCDA06">
            <w:pPr>
              <w:spacing w:line="440" w:lineRule="exact"/>
              <w:ind w:left="15" w:leftChars="7"/>
              <w:rPr>
                <w:rFonts w:ascii="宋体" w:hAnsi="宋体" w:eastAsia="宋体" w:cs="Times New Roman"/>
                <w:snapToGrid w:val="0"/>
                <w:sz w:val="24"/>
                <w:szCs w:val="24"/>
              </w:rPr>
            </w:pPr>
            <w:r>
              <w:rPr>
                <w:rFonts w:ascii="宋体" w:hAnsi="宋体" w:eastAsia="宋体"/>
                <w:sz w:val="24"/>
              </w:rPr>
              <w:t>所有问题的解答，将</w:t>
            </w:r>
            <w:r>
              <w:rPr>
                <w:rFonts w:ascii="宋体" w:hAnsi="宋体" w:eastAsia="宋体"/>
                <w:sz w:val="24"/>
                <w:highlight w:val="yellow"/>
              </w:rPr>
              <w:t>在</w:t>
            </w:r>
            <w:r>
              <w:rPr>
                <w:rFonts w:hint="eastAsia" w:ascii="宋体" w:hAnsi="宋体" w:eastAsia="宋体"/>
                <w:sz w:val="24"/>
                <w:highlight w:val="yellow"/>
                <w:u w:val="single"/>
              </w:rPr>
              <w:t>20</w:t>
            </w:r>
            <w:r>
              <w:rPr>
                <w:rFonts w:ascii="宋体" w:hAnsi="宋体" w:eastAsia="宋体"/>
                <w:sz w:val="24"/>
                <w:highlight w:val="yellow"/>
                <w:u w:val="single"/>
              </w:rPr>
              <w:t>2</w:t>
            </w:r>
            <w:r>
              <w:rPr>
                <w:rFonts w:hint="eastAsia" w:ascii="宋体" w:hAnsi="宋体" w:eastAsia="宋体"/>
                <w:sz w:val="24"/>
                <w:highlight w:val="yellow"/>
                <w:u w:val="single"/>
                <w:lang w:val="en-US" w:eastAsia="zh-CN"/>
              </w:rPr>
              <w:t>6</w:t>
            </w:r>
            <w:r>
              <w:rPr>
                <w:rFonts w:hint="eastAsia" w:ascii="宋体" w:hAnsi="宋体" w:eastAsia="宋体"/>
                <w:sz w:val="24"/>
                <w:highlight w:val="yellow"/>
              </w:rPr>
              <w:t>年</w:t>
            </w:r>
            <w:r>
              <w:rPr>
                <w:rFonts w:hint="eastAsia" w:ascii="宋体" w:hAnsi="宋体" w:eastAsia="宋体"/>
                <w:sz w:val="24"/>
                <w:highlight w:val="yellow"/>
                <w:u w:val="single"/>
                <w:lang w:val="en-US" w:eastAsia="zh-CN"/>
              </w:rPr>
              <w:t>7</w:t>
            </w:r>
            <w:r>
              <w:rPr>
                <w:rFonts w:hint="eastAsia" w:ascii="宋体" w:hAnsi="宋体" w:eastAsia="宋体"/>
                <w:sz w:val="24"/>
                <w:highlight w:val="yellow"/>
              </w:rPr>
              <w:t>月</w:t>
            </w:r>
            <w:r>
              <w:rPr>
                <w:rFonts w:hint="eastAsia" w:ascii="宋体" w:hAnsi="宋体" w:eastAsia="宋体"/>
                <w:sz w:val="24"/>
                <w:highlight w:val="yellow"/>
                <w:u w:val="single"/>
                <w:lang w:val="en-US" w:eastAsia="zh-CN"/>
              </w:rPr>
              <w:t>21</w:t>
            </w:r>
            <w:r>
              <w:rPr>
                <w:rFonts w:hint="eastAsia" w:ascii="宋体" w:hAnsi="宋体" w:eastAsia="宋体"/>
                <w:sz w:val="24"/>
                <w:highlight w:val="yellow"/>
              </w:rPr>
              <w:t>日</w:t>
            </w:r>
            <w:r>
              <w:rPr>
                <w:rFonts w:hint="eastAsia" w:ascii="宋体" w:hAnsi="宋体" w:eastAsia="宋体"/>
                <w:sz w:val="24"/>
                <w:highlight w:val="yellow"/>
                <w:u w:val="single"/>
              </w:rPr>
              <w:t>1</w:t>
            </w:r>
            <w:r>
              <w:rPr>
                <w:rFonts w:hint="eastAsia" w:ascii="宋体" w:hAnsi="宋体" w:eastAsia="宋体"/>
                <w:sz w:val="24"/>
                <w:highlight w:val="yellow"/>
                <w:u w:val="single"/>
                <w:lang w:val="en-US" w:eastAsia="zh-CN"/>
              </w:rPr>
              <w:t>0</w:t>
            </w:r>
            <w:r>
              <w:rPr>
                <w:rFonts w:hint="eastAsia" w:ascii="宋体" w:hAnsi="宋体" w:eastAsia="宋体"/>
                <w:sz w:val="24"/>
                <w:highlight w:val="yellow"/>
              </w:rPr>
              <w:t>点</w:t>
            </w:r>
            <w:r>
              <w:rPr>
                <w:rFonts w:hint="eastAsia" w:ascii="宋体" w:hAnsi="宋体" w:eastAsia="宋体"/>
                <w:sz w:val="24"/>
              </w:rPr>
              <w:t>前</w:t>
            </w:r>
            <w:r>
              <w:rPr>
                <w:rFonts w:ascii="宋体" w:hAnsi="宋体" w:eastAsia="宋体"/>
                <w:sz w:val="24"/>
              </w:rPr>
              <w:t>提供给所有投标人。由此而产生的对招标文件内容的修改，以修改书</w:t>
            </w:r>
            <w:r>
              <w:rPr>
                <w:rFonts w:hint="eastAsia" w:ascii="宋体" w:hAnsi="宋体" w:eastAsia="宋体"/>
                <w:sz w:val="24"/>
              </w:rPr>
              <w:t>（答疑文件）</w:t>
            </w:r>
            <w:r>
              <w:rPr>
                <w:rFonts w:ascii="宋体" w:hAnsi="宋体" w:eastAsia="宋体"/>
                <w:sz w:val="24"/>
              </w:rPr>
              <w:t>方式发出。投标人在收到后，应立即以传真等书面形式向招标人确认收悉。</w:t>
            </w:r>
            <w:r>
              <w:rPr>
                <w:rFonts w:ascii="宋体" w:hAnsi="宋体" w:eastAsia="宋体" w:cs="Times New Roman"/>
                <w:snapToGrid w:val="0"/>
                <w:sz w:val="24"/>
                <w:szCs w:val="24"/>
              </w:rPr>
              <w:t>该澄清文件作为招标文件的组成部分，对双方具有约束作用。投标人未予确认的，不影响澄清文件的效力和执行。</w:t>
            </w:r>
          </w:p>
        </w:tc>
      </w:tr>
      <w:tr w14:paraId="0B0946E1">
        <w:tblPrEx>
          <w:tblCellMar>
            <w:top w:w="0" w:type="dxa"/>
            <w:left w:w="108" w:type="dxa"/>
            <w:bottom w:w="0" w:type="dxa"/>
            <w:right w:w="108" w:type="dxa"/>
          </w:tblCellMar>
        </w:tblPrEx>
        <w:trPr>
          <w:trHeight w:val="20" w:hRule="atLeast"/>
          <w:jc w:val="center"/>
        </w:trPr>
        <w:tc>
          <w:tcPr>
            <w:tcW w:w="755" w:type="dxa"/>
          </w:tcPr>
          <w:p w14:paraId="2E710746">
            <w:pPr>
              <w:snapToGrid w:val="0"/>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10.3</w:t>
            </w:r>
          </w:p>
        </w:tc>
        <w:tc>
          <w:tcPr>
            <w:tcW w:w="9073" w:type="dxa"/>
          </w:tcPr>
          <w:p w14:paraId="4130DFDF">
            <w:pPr>
              <w:spacing w:line="440" w:lineRule="exact"/>
              <w:ind w:left="15" w:leftChars="7"/>
              <w:rPr>
                <w:rFonts w:ascii="宋体" w:hAnsi="宋体" w:eastAsia="宋体" w:cs="Times New Roman"/>
                <w:snapToGrid w:val="0"/>
                <w:sz w:val="24"/>
                <w:szCs w:val="24"/>
              </w:rPr>
            </w:pPr>
            <w:r>
              <w:rPr>
                <w:rFonts w:ascii="宋体" w:hAnsi="宋体" w:eastAsia="宋体"/>
                <w:sz w:val="24"/>
              </w:rPr>
              <w:t>投标人对招标文件自行做出的解释、推论和应用，</w:t>
            </w:r>
            <w:r>
              <w:rPr>
                <w:rFonts w:hint="eastAsia" w:ascii="宋体" w:hAnsi="宋体" w:eastAsia="宋体"/>
                <w:sz w:val="24"/>
              </w:rPr>
              <w:t>均不构成对招标文件的有效解释、推论和应用，</w:t>
            </w:r>
            <w:r>
              <w:rPr>
                <w:rFonts w:ascii="宋体" w:hAnsi="宋体" w:eastAsia="宋体"/>
                <w:sz w:val="24"/>
              </w:rPr>
              <w:t>对</w:t>
            </w:r>
            <w:r>
              <w:rPr>
                <w:rFonts w:hint="eastAsia" w:ascii="宋体" w:hAnsi="宋体" w:eastAsia="宋体"/>
                <w:sz w:val="24"/>
              </w:rPr>
              <w:t>招标</w:t>
            </w:r>
            <w:r>
              <w:rPr>
                <w:rFonts w:ascii="宋体" w:hAnsi="宋体" w:eastAsia="宋体"/>
                <w:sz w:val="24"/>
              </w:rPr>
              <w:t>人不构成任何形式的约束。投标人由于对招标文件的任何误解所造成的后果，均由投标人自负。</w:t>
            </w:r>
          </w:p>
        </w:tc>
      </w:tr>
      <w:tr w14:paraId="134BE03A">
        <w:tblPrEx>
          <w:tblCellMar>
            <w:top w:w="0" w:type="dxa"/>
            <w:left w:w="108" w:type="dxa"/>
            <w:bottom w:w="0" w:type="dxa"/>
            <w:right w:w="108" w:type="dxa"/>
          </w:tblCellMar>
        </w:tblPrEx>
        <w:trPr>
          <w:trHeight w:val="20" w:hRule="atLeast"/>
          <w:jc w:val="center"/>
        </w:trPr>
        <w:tc>
          <w:tcPr>
            <w:tcW w:w="9828" w:type="dxa"/>
            <w:gridSpan w:val="2"/>
          </w:tcPr>
          <w:p w14:paraId="7DF0E98C">
            <w:pPr>
              <w:keepNext/>
              <w:keepLines/>
              <w:widowControl/>
              <w:spacing w:line="600" w:lineRule="exact"/>
              <w:jc w:val="center"/>
              <w:outlineLvl w:val="1"/>
              <w:rPr>
                <w:rFonts w:ascii="宋体" w:hAnsi="宋体" w:eastAsia="宋体" w:cs="Times New Roman"/>
                <w:b/>
                <w:sz w:val="28"/>
                <w:szCs w:val="28"/>
              </w:rPr>
            </w:pPr>
            <w:bookmarkStart w:id="63" w:name="_Toc217512878"/>
            <w:bookmarkStart w:id="64" w:name="_Toc265615159"/>
            <w:bookmarkStart w:id="65" w:name="_Toc256697342"/>
            <w:bookmarkStart w:id="66" w:name="_Toc158794955"/>
            <w:bookmarkStart w:id="67" w:name="_Toc263426197"/>
            <w:bookmarkStart w:id="68" w:name="_Toc265075394"/>
            <w:bookmarkStart w:id="69" w:name="_Toc256698107"/>
            <w:bookmarkStart w:id="70" w:name="_Toc256697402"/>
            <w:bookmarkStart w:id="71" w:name="_Toc257122337"/>
            <w:bookmarkStart w:id="72" w:name="_Toc256696972"/>
          </w:p>
          <w:p w14:paraId="1E3C8876">
            <w:pPr>
              <w:keepNext/>
              <w:keepLines/>
              <w:widowControl/>
              <w:spacing w:line="600" w:lineRule="exact"/>
              <w:jc w:val="center"/>
              <w:outlineLvl w:val="1"/>
              <w:rPr>
                <w:rFonts w:ascii="宋体" w:hAnsi="宋体" w:eastAsia="宋体" w:cs="Times New Roman"/>
                <w:b/>
                <w:sz w:val="28"/>
                <w:szCs w:val="28"/>
              </w:rPr>
            </w:pPr>
            <w:bookmarkStart w:id="73" w:name="_Toc5335"/>
            <w:r>
              <w:rPr>
                <w:rFonts w:hint="eastAsia" w:ascii="宋体" w:hAnsi="宋体" w:eastAsia="宋体" w:cs="Times New Roman"/>
                <w:b/>
                <w:sz w:val="28"/>
                <w:szCs w:val="28"/>
              </w:rPr>
              <w:t>第三章 投标文件</w:t>
            </w:r>
            <w:bookmarkEnd w:id="63"/>
            <w:bookmarkEnd w:id="64"/>
            <w:bookmarkEnd w:id="65"/>
            <w:bookmarkEnd w:id="66"/>
            <w:bookmarkEnd w:id="67"/>
            <w:bookmarkEnd w:id="68"/>
            <w:bookmarkEnd w:id="69"/>
            <w:bookmarkEnd w:id="70"/>
            <w:bookmarkEnd w:id="71"/>
            <w:bookmarkEnd w:id="72"/>
            <w:bookmarkEnd w:id="73"/>
          </w:p>
        </w:tc>
      </w:tr>
      <w:tr w14:paraId="68B22C0A">
        <w:tblPrEx>
          <w:tblCellMar>
            <w:top w:w="0" w:type="dxa"/>
            <w:left w:w="108" w:type="dxa"/>
            <w:bottom w:w="0" w:type="dxa"/>
            <w:right w:w="108" w:type="dxa"/>
          </w:tblCellMar>
        </w:tblPrEx>
        <w:trPr>
          <w:trHeight w:val="20" w:hRule="atLeast"/>
          <w:jc w:val="center"/>
        </w:trPr>
        <w:tc>
          <w:tcPr>
            <w:tcW w:w="9828" w:type="dxa"/>
            <w:gridSpan w:val="2"/>
          </w:tcPr>
          <w:p w14:paraId="60E5BDE0">
            <w:pPr>
              <w:spacing w:line="440" w:lineRule="exact"/>
              <w:rPr>
                <w:rFonts w:ascii="宋体" w:hAnsi="宋体" w:eastAsia="宋体" w:cs="Times New Roman"/>
                <w:b/>
                <w:sz w:val="24"/>
                <w:szCs w:val="24"/>
              </w:rPr>
            </w:pPr>
            <w:bookmarkStart w:id="74" w:name="_Toc256697343"/>
            <w:bookmarkStart w:id="75" w:name="_Toc256697403"/>
            <w:bookmarkStart w:id="76" w:name="_Toc217512879"/>
            <w:bookmarkStart w:id="77" w:name="_Toc158794956"/>
            <w:bookmarkStart w:id="78" w:name="_Toc256696973"/>
            <w:r>
              <w:rPr>
                <w:rFonts w:hint="eastAsia" w:ascii="宋体" w:hAnsi="宋体" w:eastAsia="宋体" w:cs="Times New Roman"/>
                <w:b/>
                <w:sz w:val="24"/>
                <w:szCs w:val="24"/>
              </w:rPr>
              <w:t>11    投标文件的组成</w:t>
            </w:r>
            <w:bookmarkEnd w:id="74"/>
            <w:bookmarkEnd w:id="75"/>
            <w:bookmarkEnd w:id="76"/>
            <w:bookmarkEnd w:id="77"/>
            <w:bookmarkEnd w:id="78"/>
          </w:p>
        </w:tc>
      </w:tr>
      <w:tr w14:paraId="57933927">
        <w:tblPrEx>
          <w:tblCellMar>
            <w:top w:w="0" w:type="dxa"/>
            <w:left w:w="108" w:type="dxa"/>
            <w:bottom w:w="0" w:type="dxa"/>
            <w:right w:w="108" w:type="dxa"/>
          </w:tblCellMar>
        </w:tblPrEx>
        <w:trPr>
          <w:trHeight w:val="20" w:hRule="atLeast"/>
          <w:jc w:val="center"/>
        </w:trPr>
        <w:tc>
          <w:tcPr>
            <w:tcW w:w="755" w:type="dxa"/>
          </w:tcPr>
          <w:p w14:paraId="16506A88">
            <w:pPr>
              <w:spacing w:line="440" w:lineRule="exact"/>
              <w:rPr>
                <w:rFonts w:ascii="宋体" w:hAnsi="宋体" w:eastAsia="宋体" w:cs="Times New Roman"/>
                <w:snapToGrid w:val="0"/>
                <w:sz w:val="24"/>
                <w:szCs w:val="24"/>
              </w:rPr>
            </w:pPr>
            <w:r>
              <w:rPr>
                <w:rFonts w:ascii="宋体" w:hAnsi="宋体" w:eastAsia="宋体" w:cs="Times New Roman"/>
                <w:snapToGrid w:val="0"/>
                <w:sz w:val="24"/>
                <w:szCs w:val="24"/>
              </w:rPr>
              <w:t>1</w:t>
            </w:r>
            <w:r>
              <w:rPr>
                <w:rFonts w:hint="eastAsia" w:ascii="宋体" w:hAnsi="宋体" w:eastAsia="宋体" w:cs="Times New Roman"/>
                <w:snapToGrid w:val="0"/>
                <w:sz w:val="24"/>
                <w:szCs w:val="24"/>
              </w:rPr>
              <w:t>1.1</w:t>
            </w:r>
          </w:p>
        </w:tc>
        <w:tc>
          <w:tcPr>
            <w:tcW w:w="9073" w:type="dxa"/>
          </w:tcPr>
          <w:p w14:paraId="2613904A">
            <w:pPr>
              <w:spacing w:line="440" w:lineRule="exact"/>
              <w:ind w:left="-21" w:leftChars="-10"/>
              <w:rPr>
                <w:rFonts w:ascii="宋体" w:hAnsi="宋体" w:eastAsia="宋体" w:cs="Times New Roman"/>
                <w:snapToGrid w:val="0"/>
                <w:sz w:val="24"/>
                <w:szCs w:val="24"/>
              </w:rPr>
            </w:pPr>
            <w:r>
              <w:rPr>
                <w:rFonts w:ascii="宋体" w:hAnsi="宋体" w:eastAsia="宋体" w:cs="Times New Roman"/>
                <w:snapToGrid w:val="0"/>
                <w:sz w:val="24"/>
                <w:szCs w:val="24"/>
              </w:rPr>
              <w:t>投标文件由商务标和技术标两部分组成</w:t>
            </w:r>
            <w:r>
              <w:rPr>
                <w:rFonts w:hint="eastAsia" w:ascii="宋体" w:hAnsi="宋体" w:eastAsia="宋体" w:cs="Times New Roman"/>
                <w:snapToGrid w:val="0"/>
                <w:color w:val="000000"/>
                <w:sz w:val="24"/>
                <w:szCs w:val="20"/>
              </w:rPr>
              <w:t>，技术标和商务标必须分开制作</w:t>
            </w:r>
            <w:r>
              <w:rPr>
                <w:rFonts w:ascii="宋体" w:hAnsi="宋体" w:eastAsia="宋体" w:cs="Times New Roman"/>
                <w:snapToGrid w:val="0"/>
                <w:sz w:val="24"/>
                <w:szCs w:val="24"/>
              </w:rPr>
              <w:t>。</w:t>
            </w:r>
          </w:p>
        </w:tc>
      </w:tr>
      <w:tr w14:paraId="440E5418">
        <w:tblPrEx>
          <w:tblCellMar>
            <w:top w:w="0" w:type="dxa"/>
            <w:left w:w="108" w:type="dxa"/>
            <w:bottom w:w="0" w:type="dxa"/>
            <w:right w:w="108" w:type="dxa"/>
          </w:tblCellMar>
        </w:tblPrEx>
        <w:trPr>
          <w:trHeight w:val="20" w:hRule="atLeast"/>
          <w:jc w:val="center"/>
        </w:trPr>
        <w:tc>
          <w:tcPr>
            <w:tcW w:w="755" w:type="dxa"/>
          </w:tcPr>
          <w:p w14:paraId="460477F1">
            <w:pPr>
              <w:snapToGrid w:val="0"/>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11.2</w:t>
            </w:r>
          </w:p>
        </w:tc>
        <w:tc>
          <w:tcPr>
            <w:tcW w:w="9073" w:type="dxa"/>
          </w:tcPr>
          <w:p w14:paraId="347A2C2C">
            <w:pPr>
              <w:spacing w:line="440" w:lineRule="exact"/>
              <w:rPr>
                <w:rFonts w:ascii="宋体" w:hAnsi="宋体" w:eastAsia="宋体" w:cs="Times New Roman"/>
                <w:sz w:val="24"/>
                <w:szCs w:val="24"/>
              </w:rPr>
            </w:pPr>
            <w:r>
              <w:rPr>
                <w:rFonts w:ascii="宋体" w:hAnsi="宋体" w:eastAsia="宋体" w:cs="Times New Roman"/>
                <w:sz w:val="24"/>
                <w:szCs w:val="24"/>
              </w:rPr>
              <w:t>商务标包括以下文件：</w:t>
            </w:r>
          </w:p>
          <w:p w14:paraId="4DFD62BC">
            <w:pPr>
              <w:spacing w:line="440" w:lineRule="exact"/>
              <w:rPr>
                <w:rFonts w:ascii="宋体" w:hAnsi="宋体" w:eastAsia="宋体" w:cs="Times New Roman"/>
                <w:sz w:val="24"/>
                <w:szCs w:val="24"/>
              </w:rPr>
            </w:pPr>
            <w:r>
              <w:rPr>
                <w:rFonts w:hint="eastAsia" w:ascii="宋体" w:hAnsi="宋体" w:eastAsia="宋体" w:cs="Times New Roman"/>
                <w:sz w:val="24"/>
                <w:szCs w:val="24"/>
              </w:rPr>
              <w:t>1)</w:t>
            </w:r>
            <w:r>
              <w:rPr>
                <w:rFonts w:hint="eastAsia" w:ascii="宋体" w:hAnsi="宋体" w:eastAsia="宋体" w:cs="Times New Roman"/>
                <w:sz w:val="24"/>
                <w:szCs w:val="24"/>
              </w:rPr>
              <w:tab/>
            </w:r>
            <w:r>
              <w:rPr>
                <w:rFonts w:hint="eastAsia" w:ascii="宋体" w:hAnsi="宋体" w:eastAsia="宋体" w:cs="Times New Roman"/>
                <w:sz w:val="24"/>
                <w:szCs w:val="24"/>
              </w:rPr>
              <w:t>法定代表人资格证明书。</w:t>
            </w:r>
          </w:p>
          <w:p w14:paraId="0CC19C78">
            <w:pPr>
              <w:spacing w:line="440" w:lineRule="exact"/>
              <w:rPr>
                <w:rFonts w:ascii="宋体" w:hAnsi="宋体" w:eastAsia="宋体" w:cs="Times New Roman"/>
                <w:sz w:val="24"/>
                <w:szCs w:val="24"/>
              </w:rPr>
            </w:pPr>
            <w:r>
              <w:rPr>
                <w:rFonts w:hint="eastAsia" w:ascii="宋体" w:hAnsi="宋体" w:eastAsia="宋体" w:cs="Times New Roman"/>
                <w:sz w:val="24"/>
                <w:szCs w:val="24"/>
              </w:rPr>
              <w:t>2)</w:t>
            </w:r>
            <w:r>
              <w:rPr>
                <w:rFonts w:hint="eastAsia" w:ascii="宋体" w:hAnsi="宋体" w:eastAsia="宋体" w:cs="Times New Roman"/>
                <w:sz w:val="24"/>
                <w:szCs w:val="24"/>
              </w:rPr>
              <w:tab/>
            </w:r>
            <w:r>
              <w:rPr>
                <w:rFonts w:hint="eastAsia" w:ascii="宋体" w:hAnsi="宋体" w:eastAsia="宋体" w:cs="Times New Roman"/>
                <w:sz w:val="24"/>
                <w:szCs w:val="24"/>
              </w:rPr>
              <w:t>投标文件签署授权委托书。</w:t>
            </w:r>
          </w:p>
          <w:p w14:paraId="7A9C56B8">
            <w:pPr>
              <w:spacing w:line="440" w:lineRule="exact"/>
              <w:rPr>
                <w:rFonts w:ascii="宋体" w:hAnsi="宋体" w:eastAsia="宋体" w:cs="Times New Roman"/>
                <w:sz w:val="24"/>
                <w:szCs w:val="24"/>
              </w:rPr>
            </w:pPr>
            <w:r>
              <w:rPr>
                <w:rFonts w:hint="eastAsia" w:ascii="宋体" w:hAnsi="宋体" w:eastAsia="宋体" w:cs="Times New Roman"/>
                <w:sz w:val="24"/>
                <w:szCs w:val="24"/>
              </w:rPr>
              <w:t>3)</w:t>
            </w:r>
            <w:r>
              <w:rPr>
                <w:rFonts w:hint="eastAsia" w:ascii="宋体" w:hAnsi="宋体" w:eastAsia="宋体" w:cs="Times New Roman"/>
                <w:sz w:val="24"/>
                <w:szCs w:val="24"/>
              </w:rPr>
              <w:tab/>
            </w:r>
            <w:r>
              <w:rPr>
                <w:rFonts w:hint="eastAsia" w:ascii="宋体" w:hAnsi="宋体" w:eastAsia="宋体" w:cs="Times New Roman"/>
                <w:sz w:val="24"/>
                <w:szCs w:val="24"/>
              </w:rPr>
              <w:t>投标函。</w:t>
            </w:r>
          </w:p>
          <w:p w14:paraId="5AB7DAB6">
            <w:pPr>
              <w:spacing w:line="440" w:lineRule="exact"/>
              <w:rPr>
                <w:rFonts w:ascii="宋体" w:hAnsi="宋体" w:eastAsia="宋体" w:cs="Times New Roman"/>
                <w:sz w:val="24"/>
                <w:szCs w:val="24"/>
              </w:rPr>
            </w:pPr>
            <w:r>
              <w:rPr>
                <w:rFonts w:hint="eastAsia" w:ascii="宋体" w:hAnsi="宋体" w:eastAsia="宋体" w:cs="Times New Roman"/>
                <w:sz w:val="24"/>
                <w:szCs w:val="24"/>
              </w:rPr>
              <w:t>4)</w:t>
            </w:r>
            <w:r>
              <w:rPr>
                <w:rFonts w:hint="eastAsia" w:ascii="宋体" w:hAnsi="宋体" w:eastAsia="宋体" w:cs="Times New Roman"/>
                <w:sz w:val="24"/>
                <w:szCs w:val="24"/>
              </w:rPr>
              <w:tab/>
            </w:r>
            <w:r>
              <w:rPr>
                <w:rFonts w:hint="eastAsia" w:ascii="宋体" w:hAnsi="宋体" w:eastAsia="宋体" w:cs="Times New Roman"/>
                <w:sz w:val="24"/>
                <w:szCs w:val="24"/>
              </w:rPr>
              <w:t>投标承诺函。</w:t>
            </w:r>
          </w:p>
          <w:p w14:paraId="5A4E5A59">
            <w:pPr>
              <w:spacing w:line="440" w:lineRule="exact"/>
              <w:rPr>
                <w:rFonts w:ascii="宋体" w:hAnsi="宋体" w:eastAsia="宋体" w:cs="Times New Roman"/>
                <w:sz w:val="24"/>
                <w:szCs w:val="24"/>
              </w:rPr>
            </w:pPr>
            <w:r>
              <w:rPr>
                <w:rFonts w:hint="eastAsia" w:ascii="宋体" w:hAnsi="宋体" w:eastAsia="宋体" w:cs="Times New Roman"/>
                <w:sz w:val="24"/>
                <w:szCs w:val="24"/>
              </w:rPr>
              <w:t>5）开标一览表。</w:t>
            </w:r>
          </w:p>
          <w:p w14:paraId="0AECE732">
            <w:pPr>
              <w:spacing w:line="440" w:lineRule="exact"/>
              <w:rPr>
                <w:rFonts w:ascii="宋体" w:hAnsi="宋体" w:eastAsia="宋体" w:cs="Times New Roman"/>
                <w:sz w:val="24"/>
                <w:szCs w:val="24"/>
              </w:rPr>
            </w:pPr>
            <w:r>
              <w:rPr>
                <w:rFonts w:hint="eastAsia" w:ascii="宋体" w:hAnsi="宋体" w:eastAsia="宋体" w:cs="Times New Roman"/>
                <w:sz w:val="24"/>
                <w:szCs w:val="24"/>
              </w:rPr>
              <w:t>6）投标报价表及附表。</w:t>
            </w:r>
          </w:p>
          <w:p w14:paraId="3D6E1AFE">
            <w:pPr>
              <w:spacing w:line="440" w:lineRule="exact"/>
              <w:rPr>
                <w:rFonts w:ascii="宋体" w:hAnsi="宋体" w:eastAsia="宋体" w:cs="Times New Roman"/>
                <w:sz w:val="24"/>
                <w:szCs w:val="24"/>
              </w:rPr>
            </w:pPr>
            <w:r>
              <w:rPr>
                <w:rFonts w:hint="eastAsia" w:ascii="宋体" w:hAnsi="宋体" w:eastAsia="宋体" w:cs="Times New Roman"/>
                <w:sz w:val="24"/>
                <w:szCs w:val="24"/>
              </w:rPr>
              <w:t>7）招标文件要求投标人提交的其他资料（如有）。</w:t>
            </w:r>
          </w:p>
        </w:tc>
      </w:tr>
      <w:tr w14:paraId="1527E7BD">
        <w:tblPrEx>
          <w:tblCellMar>
            <w:top w:w="0" w:type="dxa"/>
            <w:left w:w="108" w:type="dxa"/>
            <w:bottom w:w="0" w:type="dxa"/>
            <w:right w:w="108" w:type="dxa"/>
          </w:tblCellMar>
        </w:tblPrEx>
        <w:trPr>
          <w:trHeight w:val="20" w:hRule="atLeast"/>
          <w:jc w:val="center"/>
        </w:trPr>
        <w:tc>
          <w:tcPr>
            <w:tcW w:w="755" w:type="dxa"/>
          </w:tcPr>
          <w:p w14:paraId="74BD040B">
            <w:pPr>
              <w:spacing w:line="440" w:lineRule="exact"/>
              <w:rPr>
                <w:rFonts w:ascii="宋体" w:hAnsi="宋体" w:eastAsia="宋体" w:cs="Times New Roman"/>
                <w:sz w:val="24"/>
                <w:szCs w:val="24"/>
              </w:rPr>
            </w:pPr>
            <w:r>
              <w:rPr>
                <w:rFonts w:hint="eastAsia" w:ascii="宋体" w:hAnsi="宋体" w:eastAsia="宋体" w:cs="Times New Roman"/>
                <w:sz w:val="24"/>
                <w:szCs w:val="24"/>
              </w:rPr>
              <w:t>11.3</w:t>
            </w:r>
          </w:p>
          <w:p w14:paraId="12510658">
            <w:pPr>
              <w:spacing w:line="440" w:lineRule="exact"/>
              <w:rPr>
                <w:rFonts w:ascii="宋体" w:hAnsi="宋体" w:eastAsia="宋体" w:cs="Times New Roman"/>
                <w:sz w:val="24"/>
                <w:szCs w:val="24"/>
              </w:rPr>
            </w:pPr>
          </w:p>
        </w:tc>
        <w:tc>
          <w:tcPr>
            <w:tcW w:w="9073" w:type="dxa"/>
          </w:tcPr>
          <w:p w14:paraId="496D2A9F">
            <w:pPr>
              <w:pStyle w:val="29"/>
              <w:spacing w:line="360" w:lineRule="auto"/>
              <w:ind w:firstLine="0" w:firstLineChars="0"/>
              <w:rPr>
                <w:rFonts w:ascii="宋体" w:hAnsi="宋体"/>
                <w:sz w:val="24"/>
                <w:szCs w:val="24"/>
                <w:highlight w:val="yellow"/>
              </w:rPr>
            </w:pPr>
            <w:r>
              <w:rPr>
                <w:rFonts w:hint="eastAsia" w:ascii="宋体" w:hAnsi="宋体"/>
                <w:sz w:val="24"/>
                <w:szCs w:val="24"/>
                <w:lang w:val="en-US" w:eastAsia="zh-CN"/>
              </w:rPr>
              <w:t>资信</w:t>
            </w:r>
            <w:r>
              <w:rPr>
                <w:rFonts w:hint="eastAsia" w:ascii="宋体" w:hAnsi="宋体"/>
                <w:sz w:val="24"/>
                <w:szCs w:val="24"/>
              </w:rPr>
              <w:t>技术标包括以下文件: （根据</w:t>
            </w:r>
            <w:r>
              <w:rPr>
                <w:rFonts w:hint="eastAsia" w:ascii="宋体" w:hAnsi="宋体"/>
                <w:sz w:val="24"/>
                <w:szCs w:val="24"/>
                <w:highlight w:val="yellow"/>
              </w:rPr>
              <w:t>《招标要求及服务标准》</w:t>
            </w:r>
            <w:r>
              <w:rPr>
                <w:rFonts w:hint="eastAsia" w:ascii="宋体" w:hAnsi="宋体"/>
                <w:sz w:val="24"/>
                <w:szCs w:val="24"/>
              </w:rPr>
              <w:t>根据招标项目的要求分项列出需要投标人提供的资料）</w:t>
            </w:r>
          </w:p>
          <w:p w14:paraId="015A402E">
            <w:pPr>
              <w:pStyle w:val="29"/>
              <w:spacing w:line="440" w:lineRule="exact"/>
              <w:ind w:firstLine="0" w:firstLineChars="0"/>
              <w:jc w:val="left"/>
              <w:rPr>
                <w:rFonts w:ascii="宋体" w:hAnsi="宋体"/>
                <w:sz w:val="24"/>
                <w:szCs w:val="24"/>
              </w:rPr>
            </w:pPr>
            <w:r>
              <w:rPr>
                <w:rFonts w:hint="eastAsia" w:ascii="宋体" w:hAnsi="宋体"/>
                <w:sz w:val="24"/>
                <w:szCs w:val="24"/>
              </w:rPr>
              <w:t>1）公司简介（包括公司成立、组织架构等）。</w:t>
            </w:r>
          </w:p>
          <w:p w14:paraId="7CD164A4">
            <w:pPr>
              <w:pStyle w:val="29"/>
              <w:spacing w:line="440" w:lineRule="exact"/>
              <w:ind w:firstLine="0" w:firstLineChars="0"/>
              <w:jc w:val="left"/>
              <w:rPr>
                <w:rFonts w:ascii="宋体" w:hAnsi="宋体"/>
                <w:sz w:val="24"/>
                <w:szCs w:val="24"/>
              </w:rPr>
            </w:pPr>
            <w:r>
              <w:rPr>
                <w:rFonts w:hint="eastAsia" w:ascii="宋体" w:hAnsi="宋体"/>
                <w:sz w:val="24"/>
                <w:szCs w:val="24"/>
              </w:rPr>
              <w:t>2）公司资质。</w:t>
            </w:r>
          </w:p>
          <w:p w14:paraId="080EE709">
            <w:pPr>
              <w:pStyle w:val="29"/>
              <w:spacing w:line="440" w:lineRule="exact"/>
              <w:ind w:firstLine="0" w:firstLineChars="0"/>
              <w:rPr>
                <w:rFonts w:ascii="宋体" w:hAnsi="宋体"/>
                <w:sz w:val="24"/>
                <w:szCs w:val="24"/>
              </w:rPr>
            </w:pPr>
            <w:r>
              <w:rPr>
                <w:rFonts w:hint="eastAsia" w:ascii="宋体" w:hAnsi="宋体"/>
                <w:sz w:val="24"/>
                <w:szCs w:val="24"/>
              </w:rPr>
              <w:t>3）公司规模。</w:t>
            </w:r>
            <w:r>
              <w:rPr>
                <w:rFonts w:ascii="宋体" w:hAnsi="宋体"/>
                <w:sz w:val="24"/>
                <w:szCs w:val="24"/>
              </w:rPr>
              <w:t xml:space="preserve"> </w:t>
            </w:r>
          </w:p>
          <w:p w14:paraId="76F35AF7">
            <w:pPr>
              <w:pStyle w:val="29"/>
              <w:spacing w:line="440" w:lineRule="exact"/>
              <w:ind w:firstLine="0" w:firstLineChars="0"/>
              <w:rPr>
                <w:rFonts w:hint="eastAsia" w:ascii="宋体" w:hAnsi="宋体"/>
                <w:sz w:val="24"/>
                <w:szCs w:val="24"/>
              </w:rPr>
            </w:pPr>
            <w:r>
              <w:rPr>
                <w:rFonts w:hint="eastAsia" w:ascii="宋体" w:hAnsi="宋体"/>
                <w:sz w:val="24"/>
                <w:szCs w:val="24"/>
              </w:rPr>
              <w:t>4）项目班子组成人员名单及近6个月社保证明。</w:t>
            </w:r>
          </w:p>
          <w:p w14:paraId="45B0AE13">
            <w:pPr>
              <w:pStyle w:val="29"/>
              <w:spacing w:line="360" w:lineRule="auto"/>
              <w:ind w:firstLine="0" w:firstLineChars="0"/>
              <w:rPr>
                <w:rFonts w:ascii="宋体" w:hAnsi="宋体"/>
                <w:sz w:val="24"/>
                <w:szCs w:val="24"/>
                <w:highlight w:val="yellow"/>
              </w:rPr>
            </w:pPr>
            <w:r>
              <w:rPr>
                <w:rFonts w:hint="eastAsia" w:ascii="宋体" w:hAnsi="宋体"/>
                <w:sz w:val="24"/>
                <w:szCs w:val="24"/>
                <w:highlight w:val="yellow"/>
              </w:rPr>
              <w:t>5）拟实施的</w:t>
            </w:r>
            <w:r>
              <w:rPr>
                <w:rFonts w:hint="eastAsia" w:ascii="宋体" w:hAnsi="宋体"/>
                <w:sz w:val="24"/>
                <w:szCs w:val="24"/>
                <w:highlight w:val="yellow"/>
                <w:lang w:val="en-US" w:eastAsia="zh-CN"/>
              </w:rPr>
              <w:t>绿植租摆</w:t>
            </w:r>
            <w:r>
              <w:rPr>
                <w:rFonts w:hint="eastAsia" w:ascii="宋体" w:hAnsi="宋体"/>
                <w:sz w:val="24"/>
                <w:szCs w:val="24"/>
                <w:highlight w:val="yellow"/>
              </w:rPr>
              <w:t>方案。</w:t>
            </w:r>
          </w:p>
          <w:p w14:paraId="6EE8B469">
            <w:pPr>
              <w:pStyle w:val="29"/>
              <w:spacing w:line="440" w:lineRule="exact"/>
              <w:ind w:firstLine="0" w:firstLineChars="0"/>
              <w:rPr>
                <w:rFonts w:hint="eastAsia" w:ascii="宋体" w:hAnsi="宋体" w:eastAsia="宋体"/>
                <w:sz w:val="24"/>
                <w:szCs w:val="24"/>
                <w:lang w:eastAsia="zh-CN"/>
              </w:rPr>
            </w:pPr>
            <w:r>
              <w:rPr>
                <w:rFonts w:hint="eastAsia" w:ascii="宋体" w:hAnsi="宋体"/>
                <w:sz w:val="24"/>
                <w:szCs w:val="24"/>
                <w:highlight w:val="yellow"/>
              </w:rPr>
              <w:t>6）可免费提供的服务项目</w:t>
            </w:r>
            <w:r>
              <w:rPr>
                <w:rFonts w:hint="eastAsia" w:ascii="宋体" w:hAnsi="宋体"/>
                <w:sz w:val="24"/>
                <w:szCs w:val="24"/>
                <w:highlight w:val="yellow"/>
                <w:lang w:eastAsia="zh-CN"/>
              </w:rPr>
              <w:t>。</w:t>
            </w:r>
          </w:p>
        </w:tc>
      </w:tr>
      <w:tr w14:paraId="7C632A5F">
        <w:tblPrEx>
          <w:tblCellMar>
            <w:top w:w="0" w:type="dxa"/>
            <w:left w:w="108" w:type="dxa"/>
            <w:bottom w:w="0" w:type="dxa"/>
            <w:right w:w="108" w:type="dxa"/>
          </w:tblCellMar>
        </w:tblPrEx>
        <w:trPr>
          <w:trHeight w:val="20" w:hRule="atLeast"/>
          <w:jc w:val="center"/>
        </w:trPr>
        <w:tc>
          <w:tcPr>
            <w:tcW w:w="9828" w:type="dxa"/>
            <w:gridSpan w:val="2"/>
          </w:tcPr>
          <w:p w14:paraId="36F1FC27">
            <w:pPr>
              <w:spacing w:line="440" w:lineRule="exact"/>
              <w:rPr>
                <w:rFonts w:ascii="宋体" w:hAnsi="宋体" w:eastAsia="宋体" w:cs="Times New Roman"/>
                <w:sz w:val="24"/>
                <w:szCs w:val="24"/>
              </w:rPr>
            </w:pPr>
            <w:r>
              <w:rPr>
                <w:rFonts w:ascii="宋体" w:hAnsi="宋体" w:eastAsia="宋体" w:cs="Times New Roman"/>
                <w:b/>
                <w:sz w:val="24"/>
                <w:szCs w:val="24"/>
              </w:rPr>
              <w:t>12</w:t>
            </w:r>
            <w:r>
              <w:rPr>
                <w:rFonts w:hint="eastAsia" w:ascii="宋体" w:hAnsi="宋体" w:eastAsia="宋体" w:cs="Times New Roman"/>
                <w:b/>
                <w:sz w:val="24"/>
                <w:szCs w:val="24"/>
              </w:rPr>
              <w:t xml:space="preserve">    </w:t>
            </w:r>
            <w:r>
              <w:rPr>
                <w:rFonts w:ascii="宋体" w:hAnsi="宋体" w:eastAsia="宋体" w:cs="Times New Roman"/>
                <w:b/>
                <w:sz w:val="24"/>
                <w:szCs w:val="24"/>
              </w:rPr>
              <w:t>投标文件</w:t>
            </w:r>
            <w:r>
              <w:rPr>
                <w:rFonts w:hint="eastAsia" w:ascii="宋体" w:hAnsi="宋体" w:eastAsia="宋体" w:cs="Times New Roman"/>
                <w:b/>
                <w:sz w:val="24"/>
                <w:szCs w:val="24"/>
              </w:rPr>
              <w:t>的要求</w:t>
            </w:r>
          </w:p>
        </w:tc>
      </w:tr>
      <w:tr w14:paraId="201AEC84">
        <w:tblPrEx>
          <w:tblCellMar>
            <w:top w:w="0" w:type="dxa"/>
            <w:left w:w="108" w:type="dxa"/>
            <w:bottom w:w="0" w:type="dxa"/>
            <w:right w:w="108" w:type="dxa"/>
          </w:tblCellMar>
        </w:tblPrEx>
        <w:trPr>
          <w:trHeight w:val="20" w:hRule="atLeast"/>
          <w:jc w:val="center"/>
        </w:trPr>
        <w:tc>
          <w:tcPr>
            <w:tcW w:w="755" w:type="dxa"/>
          </w:tcPr>
          <w:p w14:paraId="035D8649">
            <w:pPr>
              <w:spacing w:line="440" w:lineRule="exact"/>
              <w:rPr>
                <w:rFonts w:ascii="宋体" w:hAnsi="宋体" w:eastAsia="宋体" w:cs="Times New Roman"/>
                <w:sz w:val="24"/>
                <w:szCs w:val="24"/>
              </w:rPr>
            </w:pPr>
            <w:r>
              <w:rPr>
                <w:rFonts w:hint="eastAsia" w:ascii="宋体" w:hAnsi="宋体" w:eastAsia="宋体" w:cs="Times New Roman"/>
                <w:sz w:val="24"/>
                <w:szCs w:val="24"/>
              </w:rPr>
              <w:t>12.1</w:t>
            </w:r>
          </w:p>
        </w:tc>
        <w:tc>
          <w:tcPr>
            <w:tcW w:w="9073" w:type="dxa"/>
          </w:tcPr>
          <w:p w14:paraId="35F55717">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投标人应仔细阅读招标文件的所有内容，按要求提供投标文件，并保证所提供的全部资料的真实性。</w:t>
            </w:r>
            <w:r>
              <w:rPr>
                <w:rFonts w:ascii="宋体" w:hAnsi="宋体" w:eastAsia="宋体" w:cs="Times New Roman"/>
                <w:snapToGrid w:val="0"/>
                <w:sz w:val="24"/>
                <w:szCs w:val="24"/>
              </w:rPr>
              <w:t>投标人应按照</w:t>
            </w:r>
            <w:r>
              <w:rPr>
                <w:rFonts w:hint="eastAsia" w:ascii="宋体" w:hAnsi="宋体" w:eastAsia="宋体" w:cs="Times New Roman"/>
                <w:snapToGrid w:val="0"/>
                <w:sz w:val="24"/>
                <w:szCs w:val="24"/>
              </w:rPr>
              <w:t>投标须知</w:t>
            </w:r>
            <w:r>
              <w:rPr>
                <w:rFonts w:ascii="宋体" w:hAnsi="宋体" w:eastAsia="宋体" w:cs="Times New Roman"/>
                <w:snapToGrid w:val="0"/>
                <w:sz w:val="24"/>
                <w:szCs w:val="24"/>
              </w:rPr>
              <w:t>前附表中要求的份数提交投标文件。</w:t>
            </w:r>
          </w:p>
        </w:tc>
      </w:tr>
      <w:tr w14:paraId="4BB30DF9">
        <w:tblPrEx>
          <w:tblCellMar>
            <w:top w:w="0" w:type="dxa"/>
            <w:left w:w="108" w:type="dxa"/>
            <w:bottom w:w="0" w:type="dxa"/>
            <w:right w:w="108" w:type="dxa"/>
          </w:tblCellMar>
        </w:tblPrEx>
        <w:trPr>
          <w:trHeight w:val="20" w:hRule="atLeast"/>
          <w:jc w:val="center"/>
        </w:trPr>
        <w:tc>
          <w:tcPr>
            <w:tcW w:w="755" w:type="dxa"/>
          </w:tcPr>
          <w:p w14:paraId="43F051A7">
            <w:pPr>
              <w:spacing w:line="440" w:lineRule="exact"/>
              <w:rPr>
                <w:rFonts w:ascii="宋体" w:hAnsi="宋体" w:eastAsia="宋体" w:cs="Times New Roman"/>
                <w:b/>
                <w:sz w:val="24"/>
                <w:szCs w:val="24"/>
              </w:rPr>
            </w:pPr>
            <w:r>
              <w:rPr>
                <w:rFonts w:ascii="宋体" w:hAnsi="宋体" w:eastAsia="宋体" w:cs="Times New Roman"/>
                <w:sz w:val="24"/>
                <w:szCs w:val="24"/>
              </w:rPr>
              <w:t>1</w:t>
            </w:r>
            <w:r>
              <w:rPr>
                <w:rFonts w:hint="eastAsia" w:ascii="宋体" w:hAnsi="宋体" w:eastAsia="宋体" w:cs="Times New Roman"/>
                <w:sz w:val="24"/>
                <w:szCs w:val="24"/>
              </w:rPr>
              <w:t>2.2</w:t>
            </w:r>
          </w:p>
        </w:tc>
        <w:tc>
          <w:tcPr>
            <w:tcW w:w="9073" w:type="dxa"/>
          </w:tcPr>
          <w:p w14:paraId="75795B5E">
            <w:pPr>
              <w:spacing w:line="440" w:lineRule="exact"/>
              <w:rPr>
                <w:rFonts w:ascii="宋体" w:hAnsi="宋体" w:eastAsia="宋体" w:cs="Times New Roman"/>
                <w:sz w:val="24"/>
                <w:szCs w:val="24"/>
              </w:rPr>
            </w:pPr>
            <w:r>
              <w:rPr>
                <w:rFonts w:ascii="宋体" w:hAnsi="宋体" w:eastAsia="宋体" w:cs="Times New Roman"/>
                <w:sz w:val="24"/>
                <w:szCs w:val="24"/>
              </w:rPr>
              <w:t>投标人准备的投标文件必须使用本招标文件所提供的投标文件格式及相关文件格式（如属表格，可以按同样格式扩展）。</w:t>
            </w:r>
            <w:r>
              <w:rPr>
                <w:rFonts w:ascii="Times New Roman" w:hAnsi="宋体" w:eastAsia="宋体" w:cs="Times New Roman"/>
                <w:color w:val="000000"/>
                <w:sz w:val="24"/>
                <w:szCs w:val="24"/>
              </w:rPr>
              <w:t>标书内容统一采用宋体</w:t>
            </w:r>
            <w:r>
              <w:rPr>
                <w:rFonts w:hint="eastAsia" w:ascii="Times New Roman" w:hAnsi="宋体" w:eastAsia="宋体" w:cs="Times New Roman"/>
                <w:color w:val="000000"/>
                <w:sz w:val="24"/>
                <w:szCs w:val="24"/>
              </w:rPr>
              <w:t>5</w:t>
            </w:r>
            <w:r>
              <w:rPr>
                <w:rFonts w:ascii="Times New Roman" w:hAnsi="宋体" w:eastAsia="宋体" w:cs="Times New Roman"/>
                <w:color w:val="000000"/>
                <w:sz w:val="24"/>
                <w:szCs w:val="24"/>
              </w:rPr>
              <w:t>号字体，表格内文字采用宋体</w:t>
            </w:r>
            <w:r>
              <w:rPr>
                <w:rFonts w:hint="eastAsia" w:ascii="Times New Roman" w:hAnsi="宋体" w:eastAsia="宋体" w:cs="Times New Roman"/>
                <w:color w:val="000000"/>
                <w:sz w:val="24"/>
                <w:szCs w:val="24"/>
              </w:rPr>
              <w:t>小</w:t>
            </w:r>
            <w:r>
              <w:rPr>
                <w:rFonts w:ascii="Times New Roman" w:hAnsi="宋体" w:eastAsia="宋体" w:cs="Times New Roman"/>
                <w:color w:val="000000"/>
                <w:sz w:val="24"/>
                <w:szCs w:val="24"/>
              </w:rPr>
              <w:t>5号字体，页码用宋体</w:t>
            </w:r>
            <w:r>
              <w:rPr>
                <w:rFonts w:hint="eastAsia" w:ascii="Times New Roman" w:hAnsi="宋体" w:eastAsia="宋体" w:cs="Times New Roman"/>
                <w:color w:val="000000"/>
                <w:sz w:val="24"/>
                <w:szCs w:val="24"/>
              </w:rPr>
              <w:t>小</w:t>
            </w:r>
            <w:r>
              <w:rPr>
                <w:rFonts w:ascii="Times New Roman" w:hAnsi="宋体" w:eastAsia="宋体" w:cs="Times New Roman"/>
                <w:color w:val="000000"/>
                <w:sz w:val="24"/>
                <w:szCs w:val="24"/>
              </w:rPr>
              <w:t>5号阿拉伯数字，统一编在正中下方。标书应有较详细的目录。文字及一般表格采用A4纸张，如</w:t>
            </w:r>
            <w:r>
              <w:rPr>
                <w:rFonts w:hint="eastAsia" w:ascii="Times New Roman" w:hAnsi="宋体" w:eastAsia="宋体" w:cs="Times New Roman"/>
                <w:color w:val="000000"/>
                <w:sz w:val="24"/>
                <w:szCs w:val="24"/>
              </w:rPr>
              <w:t>技术标</w:t>
            </w:r>
            <w:r>
              <w:rPr>
                <w:rFonts w:ascii="Times New Roman" w:hAnsi="宋体" w:eastAsia="宋体" w:cs="Times New Roman"/>
                <w:color w:val="000000"/>
                <w:sz w:val="24"/>
                <w:szCs w:val="24"/>
              </w:rPr>
              <w:t>有图表采用A3纸张；文字部分和图表部分都要编页码，用喷墨（或激光）打印机打印（或复印）。</w:t>
            </w:r>
          </w:p>
        </w:tc>
      </w:tr>
      <w:tr w14:paraId="304DF0FD">
        <w:tblPrEx>
          <w:tblCellMar>
            <w:top w:w="0" w:type="dxa"/>
            <w:left w:w="108" w:type="dxa"/>
            <w:bottom w:w="0" w:type="dxa"/>
            <w:right w:w="108" w:type="dxa"/>
          </w:tblCellMar>
        </w:tblPrEx>
        <w:trPr>
          <w:trHeight w:val="20" w:hRule="atLeast"/>
          <w:jc w:val="center"/>
        </w:trPr>
        <w:tc>
          <w:tcPr>
            <w:tcW w:w="755" w:type="dxa"/>
          </w:tcPr>
          <w:p w14:paraId="2F2BE7CB">
            <w:pPr>
              <w:spacing w:line="440" w:lineRule="exact"/>
              <w:rPr>
                <w:rFonts w:ascii="宋体" w:hAnsi="宋体" w:eastAsia="宋体" w:cs="Times New Roman"/>
                <w:sz w:val="24"/>
                <w:szCs w:val="24"/>
              </w:rPr>
            </w:pPr>
            <w:r>
              <w:rPr>
                <w:rFonts w:hint="eastAsia" w:ascii="宋体" w:hAnsi="宋体" w:eastAsia="宋体" w:cs="Times New Roman"/>
                <w:sz w:val="24"/>
                <w:szCs w:val="24"/>
              </w:rPr>
              <w:t>12.3</w:t>
            </w:r>
          </w:p>
        </w:tc>
        <w:tc>
          <w:tcPr>
            <w:tcW w:w="9073" w:type="dxa"/>
          </w:tcPr>
          <w:p w14:paraId="42682486">
            <w:pPr>
              <w:spacing w:line="440" w:lineRule="exact"/>
              <w:rPr>
                <w:rFonts w:ascii="宋体" w:hAnsi="宋体" w:eastAsia="宋体" w:cs="Times New Roman"/>
                <w:sz w:val="24"/>
                <w:szCs w:val="24"/>
              </w:rPr>
            </w:pPr>
            <w:r>
              <w:rPr>
                <w:rFonts w:ascii="宋体" w:hAnsi="宋体" w:eastAsia="宋体" w:cs="Times New Roman"/>
                <w:sz w:val="24"/>
                <w:szCs w:val="24"/>
              </w:rPr>
              <w:t>投标文件均应打印或使用不</w:t>
            </w:r>
            <w:r>
              <w:rPr>
                <w:rFonts w:hint="eastAsia" w:ascii="宋体" w:hAnsi="宋体" w:eastAsia="宋体" w:cs="Times New Roman"/>
                <w:sz w:val="24"/>
                <w:szCs w:val="24"/>
              </w:rPr>
              <w:t>褪</w:t>
            </w:r>
            <w:r>
              <w:rPr>
                <w:rFonts w:ascii="宋体" w:hAnsi="宋体" w:eastAsia="宋体" w:cs="Times New Roman"/>
                <w:sz w:val="24"/>
                <w:szCs w:val="24"/>
              </w:rPr>
              <w:t>色的墨水书写。全套投标文件应无涂改、行间插字或删除，除非上述删改是根据招标人发出的招标文件修改补充文件的指示进行的，或者是投标人造成的必须修改的错误，投标文件修改处需有投标文件签署人签字或盖章。</w:t>
            </w:r>
          </w:p>
        </w:tc>
      </w:tr>
      <w:tr w14:paraId="08CEEDE3">
        <w:tblPrEx>
          <w:tblCellMar>
            <w:top w:w="0" w:type="dxa"/>
            <w:left w:w="108" w:type="dxa"/>
            <w:bottom w:w="0" w:type="dxa"/>
            <w:right w:w="108" w:type="dxa"/>
          </w:tblCellMar>
        </w:tblPrEx>
        <w:trPr>
          <w:trHeight w:val="20" w:hRule="atLeast"/>
          <w:jc w:val="center"/>
        </w:trPr>
        <w:tc>
          <w:tcPr>
            <w:tcW w:w="9828" w:type="dxa"/>
            <w:gridSpan w:val="2"/>
          </w:tcPr>
          <w:p w14:paraId="3922D840">
            <w:pPr>
              <w:spacing w:line="440" w:lineRule="exact"/>
              <w:rPr>
                <w:rFonts w:ascii="宋体" w:hAnsi="宋体" w:eastAsia="宋体" w:cs="Times New Roman"/>
                <w:b/>
                <w:sz w:val="24"/>
                <w:szCs w:val="24"/>
              </w:rPr>
            </w:pPr>
            <w:bookmarkStart w:id="79" w:name="_Toc217512881"/>
            <w:bookmarkStart w:id="80" w:name="_Toc256697405"/>
            <w:bookmarkStart w:id="81" w:name="_Toc256697345"/>
            <w:bookmarkStart w:id="82" w:name="_Toc256696975"/>
            <w:r>
              <w:rPr>
                <w:rFonts w:hint="eastAsia" w:ascii="宋体" w:hAnsi="宋体" w:eastAsia="宋体" w:cs="Times New Roman"/>
                <w:b/>
                <w:sz w:val="24"/>
                <w:szCs w:val="24"/>
              </w:rPr>
              <w:t xml:space="preserve">13    </w:t>
            </w:r>
            <w:bookmarkEnd w:id="79"/>
            <w:r>
              <w:rPr>
                <w:rFonts w:hint="eastAsia" w:ascii="宋体" w:hAnsi="宋体" w:eastAsia="宋体" w:cs="Times New Roman"/>
                <w:b/>
                <w:sz w:val="24"/>
                <w:szCs w:val="24"/>
              </w:rPr>
              <w:t>报价要求</w:t>
            </w:r>
            <w:bookmarkEnd w:id="80"/>
            <w:bookmarkEnd w:id="81"/>
            <w:bookmarkEnd w:id="82"/>
          </w:p>
        </w:tc>
      </w:tr>
      <w:tr w14:paraId="2D5ACE07">
        <w:tblPrEx>
          <w:tblCellMar>
            <w:top w:w="0" w:type="dxa"/>
            <w:left w:w="108" w:type="dxa"/>
            <w:bottom w:w="0" w:type="dxa"/>
            <w:right w:w="108" w:type="dxa"/>
          </w:tblCellMar>
        </w:tblPrEx>
        <w:trPr>
          <w:trHeight w:val="20" w:hRule="atLeast"/>
          <w:jc w:val="center"/>
        </w:trPr>
        <w:tc>
          <w:tcPr>
            <w:tcW w:w="755" w:type="dxa"/>
          </w:tcPr>
          <w:p w14:paraId="0588E0C1">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13.1</w:t>
            </w:r>
          </w:p>
        </w:tc>
        <w:tc>
          <w:tcPr>
            <w:tcW w:w="9073" w:type="dxa"/>
          </w:tcPr>
          <w:p w14:paraId="6F2303EF">
            <w:pPr>
              <w:spacing w:line="440" w:lineRule="exact"/>
              <w:rPr>
                <w:rFonts w:ascii="宋体" w:hAnsi="宋体" w:eastAsia="宋体" w:cs="Times New Roman"/>
                <w:sz w:val="24"/>
                <w:szCs w:val="24"/>
              </w:rPr>
            </w:pPr>
            <w:r>
              <w:rPr>
                <w:rFonts w:hint="eastAsia" w:ascii="宋体" w:hAnsi="宋体" w:eastAsia="宋体" w:cs="Times New Roman"/>
                <w:sz w:val="24"/>
                <w:szCs w:val="24"/>
              </w:rPr>
              <w:t>投标人在提交标书前，应对本项目的有关招标范围、验收/检查标准、项目所在地区域环境、交通情况等情况均详细研究明了，应认真考虑自身标书中投标报价风险以及中标后自身的经济承受能力，合理确定自身的投标报价。投标报价中应已包括按招标文件和合同条款中的规定，执行及完成本项目所包含的全部工作内容的费用，投标人应对投标报价的准确性承担一切责任，如有任何错漏，后果自负。</w:t>
            </w:r>
          </w:p>
        </w:tc>
      </w:tr>
      <w:tr w14:paraId="578D8560">
        <w:tblPrEx>
          <w:tblCellMar>
            <w:top w:w="0" w:type="dxa"/>
            <w:left w:w="108" w:type="dxa"/>
            <w:bottom w:w="0" w:type="dxa"/>
            <w:right w:w="108" w:type="dxa"/>
          </w:tblCellMar>
        </w:tblPrEx>
        <w:trPr>
          <w:trHeight w:val="20" w:hRule="atLeast"/>
          <w:jc w:val="center"/>
        </w:trPr>
        <w:tc>
          <w:tcPr>
            <w:tcW w:w="755" w:type="dxa"/>
          </w:tcPr>
          <w:p w14:paraId="0F9EB318">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13.2</w:t>
            </w:r>
          </w:p>
        </w:tc>
        <w:tc>
          <w:tcPr>
            <w:tcW w:w="9073" w:type="dxa"/>
          </w:tcPr>
          <w:p w14:paraId="56495D4F">
            <w:pPr>
              <w:pStyle w:val="29"/>
              <w:autoSpaceDE w:val="0"/>
              <w:autoSpaceDN w:val="0"/>
              <w:adjustRightInd w:val="0"/>
              <w:spacing w:line="440" w:lineRule="exact"/>
              <w:ind w:firstLine="0" w:firstLineChars="0"/>
              <w:rPr>
                <w:rFonts w:ascii="宋体" w:hAnsi="宋体"/>
                <w:sz w:val="24"/>
                <w:szCs w:val="24"/>
              </w:rPr>
            </w:pPr>
            <w:r>
              <w:rPr>
                <w:rFonts w:hint="eastAsia" w:ascii="宋体" w:hAnsi="宋体" w:cs="宋体"/>
                <w:color w:val="000000"/>
                <w:kern w:val="0"/>
                <w:sz w:val="24"/>
                <w:szCs w:val="24"/>
              </w:rPr>
              <w:t>投标报价是招标文件所确定的招标范围内的全部工作内容的价格体现，为整个项</w:t>
            </w:r>
            <w:r>
              <w:rPr>
                <w:rFonts w:hint="eastAsia" w:ascii="宋体" w:hAnsi="宋体" w:cs="宋体"/>
                <w:color w:val="000000" w:themeColor="text1"/>
                <w:kern w:val="0"/>
                <w:sz w:val="24"/>
                <w:szCs w:val="24"/>
                <w14:textFill>
                  <w14:solidFill>
                    <w14:schemeClr w14:val="tx1"/>
                  </w14:solidFill>
                </w14:textFill>
              </w:rPr>
              <w:t>目清单物料的包干价格。该包干价应包括但不限于各种材料费、劳务费、设备费、保险、配合协调及管理费、利润、税金、不可预见费、政策性文件规定的各项应有费用及合同明示或暗示的所有一切风险、责任和义务的费用。不论投标报价书中的项目特征是否描述完全，都将被认为已包括实施对应项目所有工作内容及完成此工作内容而必须的各种辅助工作的费用。</w:t>
            </w:r>
          </w:p>
        </w:tc>
      </w:tr>
      <w:tr w14:paraId="40BBEB68">
        <w:tblPrEx>
          <w:tblCellMar>
            <w:top w:w="0" w:type="dxa"/>
            <w:left w:w="108" w:type="dxa"/>
            <w:bottom w:w="0" w:type="dxa"/>
            <w:right w:w="108" w:type="dxa"/>
          </w:tblCellMar>
        </w:tblPrEx>
        <w:trPr>
          <w:trHeight w:val="20" w:hRule="atLeast"/>
          <w:jc w:val="center"/>
        </w:trPr>
        <w:tc>
          <w:tcPr>
            <w:tcW w:w="755" w:type="dxa"/>
          </w:tcPr>
          <w:p w14:paraId="6B42A05E">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13.3</w:t>
            </w:r>
          </w:p>
        </w:tc>
        <w:tc>
          <w:tcPr>
            <w:tcW w:w="9073" w:type="dxa"/>
          </w:tcPr>
          <w:p w14:paraId="760F36F2">
            <w:pPr>
              <w:pStyle w:val="29"/>
              <w:autoSpaceDE w:val="0"/>
              <w:autoSpaceDN w:val="0"/>
              <w:adjustRightInd w:val="0"/>
              <w:spacing w:line="440" w:lineRule="exact"/>
              <w:ind w:firstLine="0" w:firstLineChars="0"/>
              <w:rPr>
                <w:rFonts w:ascii="宋体" w:hAnsi="宋体" w:cs="宋体"/>
                <w:color w:val="000000"/>
                <w:kern w:val="0"/>
                <w:sz w:val="24"/>
                <w:szCs w:val="24"/>
              </w:rPr>
            </w:pPr>
            <w:r>
              <w:rPr>
                <w:rFonts w:hint="eastAsia" w:ascii="宋体" w:hAnsi="宋体" w:cs="宋体"/>
                <w:color w:val="000000" w:themeColor="text1"/>
                <w:kern w:val="0"/>
                <w:sz w:val="24"/>
                <w:szCs w:val="24"/>
                <w14:textFill>
                  <w14:solidFill>
                    <w14:schemeClr w14:val="tx1"/>
                  </w14:solidFill>
                </w14:textFill>
              </w:rPr>
              <w:t>投标人应在投标书所附的投标报价表上标明每个</w:t>
            </w:r>
            <w:r>
              <w:rPr>
                <w:rFonts w:hint="eastAsia" w:ascii="宋体" w:hAnsi="宋体" w:cs="宋体"/>
                <w:color w:val="000000"/>
                <w:kern w:val="0"/>
                <w:sz w:val="24"/>
                <w:szCs w:val="24"/>
              </w:rPr>
              <w:t>项目的单价和总价。每种项目只允许有一种报价，任何有选择的报价将不予接受。招标人不接受任何有选择的报价，对同一项目只允许有一个报价。</w:t>
            </w:r>
          </w:p>
        </w:tc>
      </w:tr>
      <w:tr w14:paraId="30775939">
        <w:tblPrEx>
          <w:tblCellMar>
            <w:top w:w="0" w:type="dxa"/>
            <w:left w:w="108" w:type="dxa"/>
            <w:bottom w:w="0" w:type="dxa"/>
            <w:right w:w="108" w:type="dxa"/>
          </w:tblCellMar>
        </w:tblPrEx>
        <w:trPr>
          <w:trHeight w:val="20" w:hRule="atLeast"/>
          <w:jc w:val="center"/>
        </w:trPr>
        <w:tc>
          <w:tcPr>
            <w:tcW w:w="755" w:type="dxa"/>
          </w:tcPr>
          <w:p w14:paraId="0442DA9D">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13.4</w:t>
            </w:r>
          </w:p>
        </w:tc>
        <w:tc>
          <w:tcPr>
            <w:tcW w:w="9073" w:type="dxa"/>
          </w:tcPr>
          <w:p w14:paraId="13C966BF">
            <w:pPr>
              <w:spacing w:line="440" w:lineRule="exact"/>
              <w:rPr>
                <w:rFonts w:ascii="宋体" w:hAnsi="宋体" w:eastAsia="宋体" w:cs="Times New Roman"/>
                <w:sz w:val="24"/>
                <w:szCs w:val="24"/>
              </w:rPr>
            </w:pPr>
            <w:r>
              <w:rPr>
                <w:rFonts w:hint="eastAsia" w:ascii="宋体" w:hAnsi="宋体" w:eastAsia="宋体" w:cs="Times New Roman"/>
                <w:sz w:val="24"/>
                <w:szCs w:val="24"/>
              </w:rPr>
              <w:t>定期评估要求：招标人对服务项目定期的评估。</w:t>
            </w:r>
          </w:p>
        </w:tc>
      </w:tr>
      <w:tr w14:paraId="6DEDD34F">
        <w:tblPrEx>
          <w:tblCellMar>
            <w:top w:w="0" w:type="dxa"/>
            <w:left w:w="108" w:type="dxa"/>
            <w:bottom w:w="0" w:type="dxa"/>
            <w:right w:w="108" w:type="dxa"/>
          </w:tblCellMar>
        </w:tblPrEx>
        <w:trPr>
          <w:trHeight w:val="20" w:hRule="atLeast"/>
          <w:jc w:val="center"/>
        </w:trPr>
        <w:tc>
          <w:tcPr>
            <w:tcW w:w="755" w:type="dxa"/>
          </w:tcPr>
          <w:p w14:paraId="6DA69D25">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13.</w:t>
            </w:r>
            <w:r>
              <w:rPr>
                <w:rFonts w:ascii="宋体" w:hAnsi="宋体" w:eastAsia="宋体" w:cs="Times New Roman"/>
                <w:snapToGrid w:val="0"/>
                <w:sz w:val="24"/>
                <w:szCs w:val="24"/>
              </w:rPr>
              <w:t>5</w:t>
            </w:r>
          </w:p>
        </w:tc>
        <w:tc>
          <w:tcPr>
            <w:tcW w:w="9073" w:type="dxa"/>
          </w:tcPr>
          <w:p w14:paraId="2BE7928C">
            <w:pPr>
              <w:spacing w:line="440" w:lineRule="exact"/>
              <w:rPr>
                <w:rFonts w:ascii="宋体" w:hAnsi="宋体" w:eastAsia="宋体" w:cs="Times New Roman"/>
                <w:sz w:val="24"/>
                <w:szCs w:val="24"/>
              </w:rPr>
            </w:pPr>
            <w:r>
              <w:rPr>
                <w:rFonts w:hint="eastAsia" w:ascii="宋体" w:hAnsi="宋体" w:eastAsia="宋体" w:cs="Times New Roman"/>
                <w:sz w:val="24"/>
                <w:szCs w:val="24"/>
              </w:rPr>
              <w:t>投标文件报价单价采用人民币表示。</w:t>
            </w:r>
          </w:p>
        </w:tc>
      </w:tr>
      <w:tr w14:paraId="4E0D8E04">
        <w:tblPrEx>
          <w:tblCellMar>
            <w:top w:w="0" w:type="dxa"/>
            <w:left w:w="108" w:type="dxa"/>
            <w:bottom w:w="0" w:type="dxa"/>
            <w:right w:w="108" w:type="dxa"/>
          </w:tblCellMar>
        </w:tblPrEx>
        <w:trPr>
          <w:trHeight w:val="20" w:hRule="atLeast"/>
          <w:jc w:val="center"/>
        </w:trPr>
        <w:tc>
          <w:tcPr>
            <w:tcW w:w="755" w:type="dxa"/>
          </w:tcPr>
          <w:p w14:paraId="57D05E5B">
            <w:pPr>
              <w:spacing w:line="440" w:lineRule="exact"/>
              <w:rPr>
                <w:rFonts w:ascii="宋体" w:hAnsi="宋体" w:eastAsia="宋体" w:cs="Times New Roman"/>
                <w:snapToGrid w:val="0"/>
                <w:sz w:val="24"/>
                <w:szCs w:val="24"/>
              </w:rPr>
            </w:pPr>
            <w:r>
              <w:rPr>
                <w:rFonts w:hint="eastAsia" w:ascii="宋体" w:hAnsi="宋体" w:eastAsia="宋体" w:cs="Times New Roman"/>
                <w:snapToGrid w:val="0"/>
                <w:sz w:val="24"/>
                <w:szCs w:val="24"/>
              </w:rPr>
              <w:t>13.</w:t>
            </w:r>
            <w:r>
              <w:rPr>
                <w:rFonts w:ascii="宋体" w:hAnsi="宋体" w:eastAsia="宋体" w:cs="Times New Roman"/>
                <w:snapToGrid w:val="0"/>
                <w:sz w:val="24"/>
                <w:szCs w:val="24"/>
              </w:rPr>
              <w:t>6</w:t>
            </w:r>
          </w:p>
        </w:tc>
        <w:tc>
          <w:tcPr>
            <w:tcW w:w="9073" w:type="dxa"/>
          </w:tcPr>
          <w:p w14:paraId="6FC0AF2F">
            <w:pPr>
              <w:spacing w:line="440" w:lineRule="exact"/>
              <w:rPr>
                <w:rFonts w:ascii="宋体" w:hAnsi="宋体" w:eastAsia="宋体" w:cs="Times New Roman"/>
                <w:sz w:val="24"/>
                <w:szCs w:val="24"/>
              </w:rPr>
            </w:pPr>
            <w:r>
              <w:rPr>
                <w:rFonts w:hint="eastAsia" w:ascii="宋体" w:hAnsi="宋体" w:eastAsia="宋体" w:cs="Times New Roman"/>
                <w:sz w:val="24"/>
                <w:szCs w:val="24"/>
              </w:rPr>
              <w:t>各投标人在投标时必须在投标文件中提供一份所实施项目的详细清单报价书（必须配备电子文档）；仅有投标总价无完整的报价分析者，评标时一律按无效投标处理。</w:t>
            </w:r>
          </w:p>
        </w:tc>
      </w:tr>
      <w:tr w14:paraId="597AA2EB">
        <w:tblPrEx>
          <w:tblCellMar>
            <w:top w:w="0" w:type="dxa"/>
            <w:left w:w="108" w:type="dxa"/>
            <w:bottom w:w="0" w:type="dxa"/>
            <w:right w:w="108" w:type="dxa"/>
          </w:tblCellMar>
        </w:tblPrEx>
        <w:trPr>
          <w:trHeight w:val="20" w:hRule="atLeast"/>
          <w:jc w:val="center"/>
        </w:trPr>
        <w:tc>
          <w:tcPr>
            <w:tcW w:w="755" w:type="dxa"/>
          </w:tcPr>
          <w:p w14:paraId="790E17AD">
            <w:pPr>
              <w:spacing w:line="440" w:lineRule="exact"/>
              <w:rPr>
                <w:rFonts w:ascii="宋体" w:hAnsi="宋体" w:eastAsia="宋体" w:cs="Times New Roman"/>
                <w:snapToGrid w:val="0"/>
                <w:sz w:val="24"/>
                <w:szCs w:val="24"/>
              </w:rPr>
            </w:pPr>
            <w:r>
              <w:rPr>
                <w:rFonts w:ascii="宋体" w:hAnsi="宋体" w:eastAsia="宋体" w:cs="Times New Roman"/>
                <w:snapToGrid w:val="0"/>
                <w:sz w:val="24"/>
                <w:szCs w:val="24"/>
              </w:rPr>
              <w:t>1</w:t>
            </w:r>
            <w:r>
              <w:rPr>
                <w:rFonts w:hint="eastAsia" w:ascii="宋体" w:hAnsi="宋体" w:eastAsia="宋体" w:cs="Times New Roman"/>
                <w:snapToGrid w:val="0"/>
                <w:sz w:val="24"/>
                <w:szCs w:val="24"/>
              </w:rPr>
              <w:t>3</w:t>
            </w:r>
            <w:r>
              <w:rPr>
                <w:rFonts w:ascii="宋体" w:hAnsi="宋体" w:eastAsia="宋体" w:cs="Times New Roman"/>
                <w:snapToGrid w:val="0"/>
                <w:sz w:val="24"/>
                <w:szCs w:val="24"/>
              </w:rPr>
              <w:t>.</w:t>
            </w:r>
            <w:r>
              <w:rPr>
                <w:rFonts w:hint="eastAsia" w:ascii="宋体" w:hAnsi="宋体" w:eastAsia="宋体" w:cs="Times New Roman"/>
                <w:snapToGrid w:val="0"/>
                <w:sz w:val="24"/>
                <w:szCs w:val="24"/>
              </w:rPr>
              <w:t>7</w:t>
            </w:r>
          </w:p>
        </w:tc>
        <w:tc>
          <w:tcPr>
            <w:tcW w:w="9073" w:type="dxa"/>
          </w:tcPr>
          <w:p w14:paraId="2CAF3B17">
            <w:pPr>
              <w:spacing w:line="440" w:lineRule="exact"/>
              <w:rPr>
                <w:rFonts w:ascii="宋体" w:hAnsi="宋体" w:eastAsia="宋体" w:cs="Times New Roman"/>
                <w:sz w:val="24"/>
                <w:szCs w:val="24"/>
              </w:rPr>
            </w:pPr>
            <w:r>
              <w:rPr>
                <w:rFonts w:hint="eastAsia" w:ascii="宋体" w:hAnsi="宋体" w:eastAsia="宋体" w:cs="Times New Roman"/>
                <w:sz w:val="24"/>
                <w:szCs w:val="24"/>
              </w:rPr>
              <w:t>其他报价要求：见投标须知前附表。</w:t>
            </w:r>
          </w:p>
        </w:tc>
      </w:tr>
      <w:tr w14:paraId="46956C8F">
        <w:tblPrEx>
          <w:tblCellMar>
            <w:top w:w="0" w:type="dxa"/>
            <w:left w:w="108" w:type="dxa"/>
            <w:bottom w:w="0" w:type="dxa"/>
            <w:right w:w="108" w:type="dxa"/>
          </w:tblCellMar>
        </w:tblPrEx>
        <w:trPr>
          <w:trHeight w:val="20" w:hRule="atLeast"/>
          <w:jc w:val="center"/>
        </w:trPr>
        <w:tc>
          <w:tcPr>
            <w:tcW w:w="9828" w:type="dxa"/>
            <w:gridSpan w:val="2"/>
          </w:tcPr>
          <w:p w14:paraId="50C8E8BD">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14    投标文件的形式和签署</w:t>
            </w:r>
          </w:p>
        </w:tc>
      </w:tr>
      <w:tr w14:paraId="22034CAF">
        <w:tblPrEx>
          <w:tblCellMar>
            <w:top w:w="0" w:type="dxa"/>
            <w:left w:w="108" w:type="dxa"/>
            <w:bottom w:w="0" w:type="dxa"/>
            <w:right w:w="108" w:type="dxa"/>
          </w:tblCellMar>
        </w:tblPrEx>
        <w:trPr>
          <w:trHeight w:val="20" w:hRule="atLeast"/>
          <w:jc w:val="center"/>
        </w:trPr>
        <w:tc>
          <w:tcPr>
            <w:tcW w:w="755" w:type="dxa"/>
            <w:vAlign w:val="center"/>
          </w:tcPr>
          <w:p w14:paraId="6D7271E1">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Cs/>
                <w:color w:val="000000"/>
                <w:kern w:val="0"/>
                <w:sz w:val="24"/>
                <w:lang w:bidi="en-US"/>
              </w:rPr>
              <w:t>14.1</w:t>
            </w:r>
          </w:p>
        </w:tc>
        <w:tc>
          <w:tcPr>
            <w:tcW w:w="9073" w:type="dxa"/>
            <w:vAlign w:val="center"/>
          </w:tcPr>
          <w:p w14:paraId="5A87ACF6">
            <w:pPr>
              <w:widowControl/>
              <w:spacing w:line="440" w:lineRule="exact"/>
              <w:jc w:val="left"/>
              <w:rPr>
                <w:rFonts w:ascii="宋体" w:hAnsi="宋体" w:eastAsia="宋体" w:cs="Times New Roman"/>
                <w:b/>
                <w:color w:val="000000"/>
                <w:kern w:val="0"/>
                <w:sz w:val="24"/>
                <w:lang w:bidi="en-US"/>
              </w:rPr>
            </w:pPr>
            <w:r>
              <w:rPr>
                <w:rFonts w:hint="eastAsia" w:ascii="宋体" w:hAnsi="宋体" w:eastAsia="宋体" w:cs="宋体"/>
                <w:color w:val="000000"/>
                <w:kern w:val="0"/>
                <w:sz w:val="24"/>
                <w:szCs w:val="24"/>
              </w:rPr>
              <w:t>投标文件字迹应清晰易于辨认投标文件封面、投标函均应加盖投标人公章并经法定代表人或其委托代理人签字或盖章。</w:t>
            </w:r>
          </w:p>
        </w:tc>
      </w:tr>
      <w:tr w14:paraId="124828A7">
        <w:tblPrEx>
          <w:tblCellMar>
            <w:top w:w="0" w:type="dxa"/>
            <w:left w:w="108" w:type="dxa"/>
            <w:bottom w:w="0" w:type="dxa"/>
            <w:right w:w="108" w:type="dxa"/>
          </w:tblCellMar>
        </w:tblPrEx>
        <w:trPr>
          <w:trHeight w:val="20" w:hRule="atLeast"/>
          <w:jc w:val="center"/>
        </w:trPr>
        <w:tc>
          <w:tcPr>
            <w:tcW w:w="755" w:type="dxa"/>
          </w:tcPr>
          <w:p w14:paraId="73A19DF4">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Cs/>
                <w:color w:val="000000"/>
                <w:kern w:val="0"/>
                <w:sz w:val="24"/>
                <w:lang w:bidi="en-US"/>
              </w:rPr>
              <w:t>14.2</w:t>
            </w:r>
          </w:p>
        </w:tc>
        <w:tc>
          <w:tcPr>
            <w:tcW w:w="9073" w:type="dxa"/>
          </w:tcPr>
          <w:p w14:paraId="1A358551">
            <w:pPr>
              <w:widowControl/>
              <w:spacing w:line="440" w:lineRule="exact"/>
              <w:jc w:val="left"/>
              <w:rPr>
                <w:rFonts w:ascii="宋体" w:hAnsi="宋体" w:eastAsia="宋体" w:cs="Times New Roman"/>
                <w:b/>
                <w:color w:val="000000"/>
                <w:kern w:val="0"/>
                <w:sz w:val="24"/>
                <w:lang w:bidi="en-US"/>
              </w:rPr>
            </w:pPr>
            <w:r>
              <w:rPr>
                <w:rFonts w:hint="eastAsia" w:ascii="宋体" w:hAnsi="宋体" w:eastAsia="宋体" w:cs="宋体"/>
                <w:color w:val="000000"/>
                <w:kern w:val="0"/>
                <w:sz w:val="24"/>
                <w:szCs w:val="24"/>
              </w:rPr>
              <w:t>除投标人对错误处须修改外，全套投标文件应无涂改或行间插字和增删。如有修改，修改处应由投标人加盖投标人的印章或由投标文件签字人签字或盖章。</w:t>
            </w:r>
          </w:p>
        </w:tc>
      </w:tr>
      <w:tr w14:paraId="29222EA0">
        <w:tblPrEx>
          <w:tblCellMar>
            <w:top w:w="0" w:type="dxa"/>
            <w:left w:w="108" w:type="dxa"/>
            <w:bottom w:w="0" w:type="dxa"/>
            <w:right w:w="108" w:type="dxa"/>
          </w:tblCellMar>
        </w:tblPrEx>
        <w:trPr>
          <w:trHeight w:val="20" w:hRule="atLeast"/>
          <w:jc w:val="center"/>
        </w:trPr>
        <w:tc>
          <w:tcPr>
            <w:tcW w:w="755" w:type="dxa"/>
            <w:shd w:val="clear" w:color="auto" w:fill="auto"/>
          </w:tcPr>
          <w:p w14:paraId="12AF74D2">
            <w:pPr>
              <w:widowControl/>
              <w:spacing w:line="360" w:lineRule="auto"/>
              <w:jc w:val="left"/>
              <w:rPr>
                <w:rFonts w:ascii="宋体" w:hAnsi="宋体" w:eastAsia="宋体" w:cs="Times New Roman"/>
                <w:bCs/>
                <w:color w:val="000000"/>
                <w:kern w:val="0"/>
                <w:sz w:val="24"/>
                <w:lang w:bidi="en-US"/>
              </w:rPr>
            </w:pPr>
            <w:r>
              <w:rPr>
                <w:rFonts w:hint="eastAsia" w:ascii="宋体" w:hAnsi="宋体" w:eastAsia="宋体" w:cs="Times New Roman"/>
                <w:bCs/>
                <w:color w:val="000000"/>
                <w:kern w:val="0"/>
                <w:sz w:val="24"/>
                <w:lang w:bidi="en-US"/>
              </w:rPr>
              <w:t>14.3</w:t>
            </w:r>
          </w:p>
        </w:tc>
        <w:tc>
          <w:tcPr>
            <w:tcW w:w="9073" w:type="dxa"/>
            <w:shd w:val="clear" w:color="auto" w:fill="auto"/>
          </w:tcPr>
          <w:p w14:paraId="061312B9">
            <w:pPr>
              <w:widowControl/>
              <w:spacing w:line="44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投标人必须对下列各项做出承诺：</w:t>
            </w:r>
          </w:p>
          <w:p w14:paraId="79CE1B23">
            <w:pPr>
              <w:widowControl/>
              <w:spacing w:line="44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一）投标人所委派的工作人员在中标后不得任意更改，如确需变更，需经招标人认可同意，如未经招标人同意，投标人自行变更投标文件中委派的主要人员（项目经理、项目组主要人员），招标人有权终止合同。</w:t>
            </w:r>
          </w:p>
          <w:p w14:paraId="56C5F478">
            <w:pPr>
              <w:widowControl/>
              <w:spacing w:line="44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二）投标人保证在投标过程中，严守国家法律、法规，本着诚实守信的原则，无互相串通投标报价、无排挤其它投标人的合法权益、无向招标人或评委成员行贿谋取中标、无以他人名义投标或以其它方式弄虚作假骗取中标的不良行为。</w:t>
            </w:r>
          </w:p>
          <w:p w14:paraId="607BC9CF">
            <w:pPr>
              <w:widowControl/>
              <w:spacing w:line="44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（三）投标人同意：由于非招标人原因（如因国家审批或政策环境等因素）导致该项目被取消或无法实施，招标人有权否决所有投标，招标人不承担由此给投标人造成的损失。</w:t>
            </w:r>
          </w:p>
          <w:p w14:paraId="26AC8F63">
            <w:pPr>
              <w:widowControl/>
              <w:spacing w:line="440" w:lineRule="exact"/>
              <w:jc w:val="left"/>
              <w:rPr>
                <w:rFonts w:ascii="宋体" w:hAnsi="宋体" w:eastAsia="宋体" w:cs="宋体"/>
                <w:color w:val="000000"/>
                <w:kern w:val="0"/>
                <w:sz w:val="24"/>
                <w:szCs w:val="24"/>
              </w:rPr>
            </w:pPr>
            <w:r>
              <w:rPr>
                <w:rFonts w:hint="eastAsia" w:ascii="宋体" w:hAnsi="宋体" w:eastAsia="宋体" w:cs="宋体"/>
                <w:color w:val="000000"/>
                <w:kern w:val="0"/>
                <w:sz w:val="24"/>
                <w:szCs w:val="24"/>
              </w:rPr>
              <w:t>（四）投标人依法纳税、经营活动中无违法记录、无商标侵权行为、无虚假广告行为、无不正当竞争行为、无未决诉讼；与深圳市地铁集团有限公司及其下属分子公司无任何形式的仲裁、法律诉讼或其他经济纠纷。一经发现虚假承诺，招标人有权取消投标人的投标资格（或中标资格）；已经签订合同的，招标人有权单方解除合同并获得赔偿。</w:t>
            </w:r>
          </w:p>
        </w:tc>
      </w:tr>
      <w:tr w14:paraId="0D0A8F28">
        <w:tblPrEx>
          <w:tblCellMar>
            <w:top w:w="0" w:type="dxa"/>
            <w:left w:w="108" w:type="dxa"/>
            <w:bottom w:w="0" w:type="dxa"/>
            <w:right w:w="108" w:type="dxa"/>
          </w:tblCellMar>
        </w:tblPrEx>
        <w:trPr>
          <w:trHeight w:val="20" w:hRule="atLeast"/>
          <w:jc w:val="center"/>
        </w:trPr>
        <w:tc>
          <w:tcPr>
            <w:tcW w:w="9828" w:type="dxa"/>
            <w:gridSpan w:val="2"/>
          </w:tcPr>
          <w:p w14:paraId="754C594B">
            <w:pPr>
              <w:widowControl/>
              <w:spacing w:line="360" w:lineRule="auto"/>
              <w:jc w:val="left"/>
              <w:rPr>
                <w:rFonts w:ascii="宋体" w:hAnsi="宋体" w:eastAsia="宋体" w:cs="Times New Roman"/>
                <w:sz w:val="24"/>
                <w:szCs w:val="24"/>
              </w:rPr>
            </w:pPr>
            <w:r>
              <w:rPr>
                <w:rFonts w:hint="eastAsia" w:ascii="宋体" w:hAnsi="宋体" w:eastAsia="宋体" w:cs="Times New Roman"/>
                <w:b/>
                <w:color w:val="000000"/>
                <w:kern w:val="0"/>
                <w:sz w:val="24"/>
                <w:lang w:eastAsia="en-US" w:bidi="en-US"/>
              </w:rPr>
              <w:t>1</w:t>
            </w:r>
            <w:r>
              <w:rPr>
                <w:rFonts w:hint="eastAsia" w:ascii="宋体" w:hAnsi="宋体" w:eastAsia="宋体" w:cs="Times New Roman"/>
                <w:b/>
                <w:color w:val="000000"/>
                <w:kern w:val="0"/>
                <w:sz w:val="24"/>
                <w:lang w:bidi="en-US"/>
              </w:rPr>
              <w:t>5</w:t>
            </w:r>
            <w:r>
              <w:rPr>
                <w:rFonts w:hint="eastAsia" w:ascii="宋体" w:hAnsi="宋体" w:eastAsia="宋体" w:cs="Times New Roman"/>
                <w:b/>
                <w:color w:val="000000"/>
                <w:kern w:val="0"/>
                <w:sz w:val="24"/>
                <w:lang w:eastAsia="en-US" w:bidi="en-US"/>
              </w:rPr>
              <w:t xml:space="preserve">    投标文件的有效期</w:t>
            </w:r>
          </w:p>
        </w:tc>
      </w:tr>
      <w:tr w14:paraId="4FBD90D1">
        <w:tblPrEx>
          <w:tblCellMar>
            <w:top w:w="0" w:type="dxa"/>
            <w:left w:w="108" w:type="dxa"/>
            <w:bottom w:w="0" w:type="dxa"/>
            <w:right w:w="108" w:type="dxa"/>
          </w:tblCellMar>
        </w:tblPrEx>
        <w:trPr>
          <w:trHeight w:val="20" w:hRule="atLeast"/>
          <w:jc w:val="center"/>
        </w:trPr>
        <w:tc>
          <w:tcPr>
            <w:tcW w:w="755" w:type="dxa"/>
          </w:tcPr>
          <w:p w14:paraId="69229D36">
            <w:pPr>
              <w:spacing w:line="440" w:lineRule="exact"/>
              <w:rPr>
                <w:rFonts w:ascii="宋体" w:hAnsi="宋体" w:eastAsia="宋体" w:cs="Times New Roman"/>
                <w:sz w:val="24"/>
                <w:szCs w:val="24"/>
              </w:rPr>
            </w:pPr>
            <w:r>
              <w:rPr>
                <w:rFonts w:hint="eastAsia" w:ascii="宋体" w:hAnsi="宋体" w:eastAsia="宋体" w:cs="Times New Roman"/>
                <w:sz w:val="24"/>
                <w:szCs w:val="24"/>
              </w:rPr>
              <w:t>15.1</w:t>
            </w:r>
          </w:p>
        </w:tc>
        <w:tc>
          <w:tcPr>
            <w:tcW w:w="9073" w:type="dxa"/>
          </w:tcPr>
          <w:p w14:paraId="6FF61CD8">
            <w:pPr>
              <w:spacing w:line="440" w:lineRule="exact"/>
              <w:rPr>
                <w:rFonts w:ascii="宋体" w:hAnsi="宋体" w:eastAsia="宋体" w:cs="Times New Roman"/>
                <w:snapToGrid w:val="0"/>
                <w:color w:val="000000"/>
                <w:sz w:val="24"/>
                <w:szCs w:val="20"/>
              </w:rPr>
            </w:pPr>
            <w:r>
              <w:rPr>
                <w:rFonts w:ascii="宋体" w:hAnsi="宋体" w:eastAsia="宋体" w:cs="Times New Roman"/>
                <w:snapToGrid w:val="0"/>
                <w:color w:val="000000"/>
                <w:sz w:val="24"/>
                <w:szCs w:val="20"/>
              </w:rPr>
              <w:t>投标有效期自提交投标文件截止之日起计算，在此期限内投标人的投标保持有效。本招标的投标有效期见</w:t>
            </w:r>
            <w:r>
              <w:rPr>
                <w:rFonts w:hint="eastAsia" w:ascii="宋体" w:hAnsi="宋体" w:eastAsia="宋体" w:cs="Times New Roman"/>
                <w:snapToGrid w:val="0"/>
                <w:sz w:val="24"/>
                <w:szCs w:val="24"/>
              </w:rPr>
              <w:t>投标须知</w:t>
            </w:r>
            <w:r>
              <w:rPr>
                <w:rFonts w:ascii="宋体" w:hAnsi="宋体" w:eastAsia="宋体" w:cs="Times New Roman"/>
                <w:snapToGrid w:val="0"/>
                <w:color w:val="000000"/>
                <w:sz w:val="24"/>
                <w:szCs w:val="20"/>
              </w:rPr>
              <w:t>前附表。</w:t>
            </w:r>
          </w:p>
        </w:tc>
      </w:tr>
      <w:tr w14:paraId="51B36B7A">
        <w:tblPrEx>
          <w:tblCellMar>
            <w:top w:w="0" w:type="dxa"/>
            <w:left w:w="108" w:type="dxa"/>
            <w:bottom w:w="0" w:type="dxa"/>
            <w:right w:w="108" w:type="dxa"/>
          </w:tblCellMar>
        </w:tblPrEx>
        <w:trPr>
          <w:trHeight w:val="1936" w:hRule="atLeast"/>
          <w:jc w:val="center"/>
        </w:trPr>
        <w:tc>
          <w:tcPr>
            <w:tcW w:w="755" w:type="dxa"/>
          </w:tcPr>
          <w:p w14:paraId="36696FA1">
            <w:pPr>
              <w:spacing w:line="440" w:lineRule="exact"/>
              <w:rPr>
                <w:rFonts w:ascii="宋体" w:hAnsi="宋体" w:eastAsia="宋体" w:cs="Times New Roman"/>
                <w:sz w:val="24"/>
                <w:szCs w:val="24"/>
              </w:rPr>
            </w:pPr>
            <w:r>
              <w:rPr>
                <w:rFonts w:hint="eastAsia" w:ascii="宋体" w:hAnsi="宋体" w:eastAsia="宋体" w:cs="Times New Roman"/>
                <w:sz w:val="24"/>
                <w:szCs w:val="24"/>
              </w:rPr>
              <w:t>15.2</w:t>
            </w:r>
          </w:p>
        </w:tc>
        <w:tc>
          <w:tcPr>
            <w:tcW w:w="9073" w:type="dxa"/>
          </w:tcPr>
          <w:p w14:paraId="05EC34D4">
            <w:pPr>
              <w:spacing w:line="440" w:lineRule="exact"/>
              <w:rPr>
                <w:rFonts w:ascii="宋体" w:hAnsi="宋体" w:eastAsia="宋体" w:cs="Times New Roman"/>
                <w:snapToGrid w:val="0"/>
                <w:color w:val="000000"/>
                <w:sz w:val="24"/>
                <w:szCs w:val="20"/>
              </w:rPr>
            </w:pPr>
            <w:r>
              <w:rPr>
                <w:rFonts w:ascii="宋体" w:hAnsi="宋体" w:eastAsia="宋体" w:cs="Times New Roman"/>
                <w:snapToGrid w:val="0"/>
                <w:color w:val="000000"/>
                <w:sz w:val="24"/>
                <w:szCs w:val="20"/>
              </w:rPr>
              <w:t>在投标有效期结束前，招标人可视情况要求所有投标人延长投标有效期，关于要求和相关答复均以书面形式进行。投标人同意延长的，投标人不得要求或被允许修改其投标文件的实质性内容，但应当相应延长其</w:t>
            </w:r>
            <w:r>
              <w:rPr>
                <w:rFonts w:hint="eastAsia" w:ascii="宋体" w:hAnsi="宋体" w:eastAsia="宋体" w:cs="Times New Roman"/>
                <w:snapToGrid w:val="0"/>
                <w:color w:val="000000"/>
                <w:sz w:val="24"/>
                <w:szCs w:val="20"/>
              </w:rPr>
              <w:t>投标担保</w:t>
            </w:r>
            <w:r>
              <w:rPr>
                <w:rFonts w:ascii="宋体" w:hAnsi="宋体" w:eastAsia="宋体" w:cs="Times New Roman"/>
                <w:snapToGrid w:val="0"/>
                <w:color w:val="000000"/>
                <w:sz w:val="24"/>
                <w:szCs w:val="20"/>
              </w:rPr>
              <w:t>的有效期；投标人拒绝延长的，其投标失效，但投标人有权收回其</w:t>
            </w:r>
            <w:r>
              <w:rPr>
                <w:rFonts w:hint="eastAsia" w:ascii="宋体" w:hAnsi="宋体" w:eastAsia="宋体" w:cs="Times New Roman"/>
                <w:snapToGrid w:val="0"/>
                <w:color w:val="000000"/>
                <w:sz w:val="24"/>
                <w:szCs w:val="20"/>
              </w:rPr>
              <w:t>投标担保</w:t>
            </w:r>
            <w:r>
              <w:rPr>
                <w:rFonts w:ascii="宋体" w:hAnsi="宋体" w:eastAsia="宋体" w:cs="Times New Roman"/>
                <w:snapToGrid w:val="0"/>
                <w:color w:val="000000"/>
                <w:sz w:val="24"/>
                <w:szCs w:val="20"/>
              </w:rPr>
              <w:t>。</w:t>
            </w:r>
            <w:r>
              <w:rPr>
                <w:rFonts w:hint="eastAsia" w:ascii="宋体" w:hAnsi="宋体" w:eastAsia="宋体" w:cs="Times New Roman"/>
                <w:snapToGrid w:val="0"/>
                <w:color w:val="000000"/>
                <w:sz w:val="24"/>
                <w:szCs w:val="20"/>
              </w:rPr>
              <w:t xml:space="preserve"> </w:t>
            </w:r>
          </w:p>
        </w:tc>
      </w:tr>
      <w:tr w14:paraId="466922B0">
        <w:tblPrEx>
          <w:tblCellMar>
            <w:top w:w="0" w:type="dxa"/>
            <w:left w:w="108" w:type="dxa"/>
            <w:bottom w:w="0" w:type="dxa"/>
            <w:right w:w="108" w:type="dxa"/>
          </w:tblCellMar>
        </w:tblPrEx>
        <w:trPr>
          <w:trHeight w:val="90" w:hRule="atLeast"/>
          <w:jc w:val="center"/>
        </w:trPr>
        <w:tc>
          <w:tcPr>
            <w:tcW w:w="9828" w:type="dxa"/>
            <w:gridSpan w:val="2"/>
          </w:tcPr>
          <w:p w14:paraId="6B2F0594">
            <w:pPr>
              <w:keepNext/>
              <w:keepLines/>
              <w:widowControl/>
              <w:spacing w:line="600" w:lineRule="exact"/>
              <w:ind w:firstLine="2586" w:firstLineChars="805"/>
              <w:outlineLvl w:val="1"/>
              <w:rPr>
                <w:rFonts w:ascii="宋体" w:hAnsi="宋体" w:eastAsia="宋体" w:cs="Times New Roman"/>
                <w:b/>
                <w:sz w:val="32"/>
                <w:szCs w:val="32"/>
              </w:rPr>
            </w:pPr>
          </w:p>
          <w:p w14:paraId="05F5EBF1">
            <w:pPr>
              <w:keepNext/>
              <w:keepLines/>
              <w:widowControl/>
              <w:spacing w:line="600" w:lineRule="exact"/>
              <w:jc w:val="center"/>
              <w:outlineLvl w:val="1"/>
              <w:rPr>
                <w:rFonts w:ascii="宋体" w:hAnsi="宋体" w:eastAsia="宋体" w:cs="Times New Roman"/>
                <w:snapToGrid w:val="0"/>
                <w:color w:val="000000"/>
                <w:sz w:val="24"/>
                <w:szCs w:val="20"/>
              </w:rPr>
            </w:pPr>
            <w:bookmarkStart w:id="83" w:name="_Toc1297"/>
            <w:r>
              <w:rPr>
                <w:rFonts w:hint="eastAsia" w:ascii="宋体" w:hAnsi="宋体" w:eastAsia="宋体" w:cs="Times New Roman"/>
                <w:b/>
                <w:sz w:val="28"/>
                <w:szCs w:val="28"/>
              </w:rPr>
              <w:t>第四章 投标文件的递交</w:t>
            </w:r>
            <w:bookmarkEnd w:id="83"/>
          </w:p>
        </w:tc>
      </w:tr>
      <w:tr w14:paraId="0275DFA6">
        <w:tblPrEx>
          <w:tblCellMar>
            <w:top w:w="0" w:type="dxa"/>
            <w:left w:w="108" w:type="dxa"/>
            <w:bottom w:w="0" w:type="dxa"/>
            <w:right w:w="108" w:type="dxa"/>
          </w:tblCellMar>
        </w:tblPrEx>
        <w:trPr>
          <w:trHeight w:val="23" w:hRule="atLeast"/>
          <w:jc w:val="center"/>
        </w:trPr>
        <w:tc>
          <w:tcPr>
            <w:tcW w:w="755" w:type="dxa"/>
          </w:tcPr>
          <w:p w14:paraId="4A64A53C">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16</w:t>
            </w:r>
          </w:p>
        </w:tc>
        <w:tc>
          <w:tcPr>
            <w:tcW w:w="9073" w:type="dxa"/>
          </w:tcPr>
          <w:p w14:paraId="1223CCD6">
            <w:pPr>
              <w:widowControl/>
              <w:spacing w:line="360" w:lineRule="auto"/>
              <w:jc w:val="left"/>
              <w:rPr>
                <w:rFonts w:ascii="宋体" w:hAnsi="宋体" w:eastAsia="宋体" w:cs="Times New Roman"/>
                <w:b/>
                <w:color w:val="000000"/>
                <w:kern w:val="0"/>
                <w:sz w:val="24"/>
                <w:lang w:eastAsia="en-US" w:bidi="en-US"/>
              </w:rPr>
            </w:pPr>
            <w:r>
              <w:rPr>
                <w:rFonts w:ascii="宋体" w:hAnsi="宋体" w:eastAsia="宋体" w:cs="Times New Roman"/>
                <w:b/>
                <w:color w:val="000000"/>
                <w:kern w:val="0"/>
                <w:sz w:val="24"/>
                <w:lang w:bidi="en-US"/>
              </w:rPr>
              <w:t>投标文件的</w:t>
            </w:r>
            <w:r>
              <w:rPr>
                <w:rFonts w:hint="eastAsia" w:ascii="宋体" w:hAnsi="宋体" w:eastAsia="宋体" w:cs="Times New Roman"/>
                <w:b/>
                <w:color w:val="000000"/>
                <w:kern w:val="0"/>
                <w:sz w:val="24"/>
                <w:lang w:bidi="en-US"/>
              </w:rPr>
              <w:t>递交</w:t>
            </w:r>
          </w:p>
        </w:tc>
      </w:tr>
      <w:tr w14:paraId="7653E483">
        <w:tblPrEx>
          <w:tblCellMar>
            <w:top w:w="0" w:type="dxa"/>
            <w:left w:w="108" w:type="dxa"/>
            <w:bottom w:w="0" w:type="dxa"/>
            <w:right w:w="108" w:type="dxa"/>
          </w:tblCellMar>
        </w:tblPrEx>
        <w:trPr>
          <w:trHeight w:val="23" w:hRule="atLeast"/>
          <w:jc w:val="center"/>
        </w:trPr>
        <w:tc>
          <w:tcPr>
            <w:tcW w:w="755" w:type="dxa"/>
          </w:tcPr>
          <w:p w14:paraId="7F1195BA">
            <w:pPr>
              <w:spacing w:line="440" w:lineRule="exact"/>
              <w:rPr>
                <w:rFonts w:ascii="宋体" w:hAnsi="宋体" w:eastAsia="宋体" w:cs="Times New Roman"/>
                <w:sz w:val="24"/>
                <w:szCs w:val="24"/>
              </w:rPr>
            </w:pPr>
            <w:r>
              <w:rPr>
                <w:rFonts w:hint="eastAsia" w:ascii="宋体" w:hAnsi="宋体" w:eastAsia="宋体" w:cs="Times New Roman"/>
                <w:sz w:val="24"/>
                <w:szCs w:val="24"/>
              </w:rPr>
              <w:t>16.1</w:t>
            </w:r>
          </w:p>
        </w:tc>
        <w:tc>
          <w:tcPr>
            <w:tcW w:w="9073" w:type="dxa"/>
          </w:tcPr>
          <w:p w14:paraId="60AA0A24">
            <w:pPr>
              <w:spacing w:line="440" w:lineRule="exact"/>
              <w:rPr>
                <w:rFonts w:ascii="宋体" w:hAnsi="宋体" w:eastAsia="宋体" w:cs="Times New Roman"/>
                <w:sz w:val="24"/>
                <w:szCs w:val="24"/>
              </w:rPr>
            </w:pPr>
            <w:r>
              <w:rPr>
                <w:rFonts w:hint="eastAsia" w:ascii="宋体" w:hAnsi="宋体" w:eastAsia="宋体" w:cs="Times New Roman"/>
                <w:b/>
                <w:bCs/>
                <w:sz w:val="24"/>
                <w:szCs w:val="24"/>
              </w:rPr>
              <w:t>投标文件的命名：</w:t>
            </w:r>
            <w:r>
              <w:rPr>
                <w:rFonts w:hint="eastAsia" w:ascii="宋体" w:hAnsi="宋体" w:eastAsia="宋体" w:cs="宋体"/>
                <w:kern w:val="0"/>
                <w:sz w:val="24"/>
                <w:szCs w:val="24"/>
              </w:rPr>
              <w:t>各投标单位将投标文件分为技术标、商务标，分别置于单一文件（如多份文件则置于单一文件夹并进行压缩处理）并统一命名：“xx标-单位简称”（如：技术标-中建三局），投标文件于招标文件规定的截标时间前，分别上传于招标方招标平台技术标、商务标的相应位置并保存及提交。</w:t>
            </w:r>
          </w:p>
        </w:tc>
      </w:tr>
      <w:tr w14:paraId="318E01AA">
        <w:tblPrEx>
          <w:tblCellMar>
            <w:top w:w="0" w:type="dxa"/>
            <w:left w:w="108" w:type="dxa"/>
            <w:bottom w:w="0" w:type="dxa"/>
            <w:right w:w="108" w:type="dxa"/>
          </w:tblCellMar>
        </w:tblPrEx>
        <w:trPr>
          <w:trHeight w:val="23" w:hRule="atLeast"/>
          <w:jc w:val="center"/>
        </w:trPr>
        <w:tc>
          <w:tcPr>
            <w:tcW w:w="755" w:type="dxa"/>
          </w:tcPr>
          <w:p w14:paraId="0B7262D7">
            <w:pPr>
              <w:spacing w:line="440" w:lineRule="exact"/>
              <w:rPr>
                <w:rFonts w:ascii="宋体" w:hAnsi="宋体" w:eastAsia="宋体" w:cs="Times New Roman"/>
                <w:sz w:val="24"/>
                <w:szCs w:val="24"/>
              </w:rPr>
            </w:pPr>
            <w:r>
              <w:rPr>
                <w:rFonts w:hint="eastAsia" w:ascii="宋体" w:hAnsi="宋体" w:eastAsia="宋体" w:cs="Times New Roman"/>
                <w:sz w:val="24"/>
                <w:szCs w:val="24"/>
              </w:rPr>
              <w:t>16.2</w:t>
            </w:r>
          </w:p>
        </w:tc>
        <w:tc>
          <w:tcPr>
            <w:tcW w:w="9073" w:type="dxa"/>
          </w:tcPr>
          <w:p w14:paraId="3E467F4A">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b/>
                <w:bCs/>
                <w:sz w:val="24"/>
                <w:szCs w:val="24"/>
              </w:rPr>
              <w:t>投标网址：</w:t>
            </w:r>
            <w:r>
              <w:rPr>
                <w:rFonts w:hint="eastAsia" w:ascii="宋体" w:hAnsi="宋体" w:eastAsia="宋体" w:cs="宋体"/>
                <w:kern w:val="0"/>
                <w:sz w:val="24"/>
                <w:szCs w:val="24"/>
              </w:rPr>
              <w:t>报价文件需提交加盖公章的电子版上传于我</w:t>
            </w:r>
            <w:r>
              <w:rPr>
                <w:rFonts w:ascii="宋体" w:hAnsi="宋体" w:eastAsia="宋体"/>
                <w:w w:val="95"/>
                <w:sz w:val="24"/>
                <w:szCs w:val="24"/>
              </w:rPr>
              <w:t>司</w:t>
            </w:r>
            <w:r>
              <w:rPr>
                <w:rFonts w:ascii="宋体" w:hAnsi="宋体" w:eastAsia="宋体"/>
                <w:w w:val="65"/>
                <w:sz w:val="24"/>
                <w:szCs w:val="24"/>
              </w:rPr>
              <w:t>“</w:t>
            </w:r>
            <w:r>
              <w:rPr>
                <w:rFonts w:ascii="宋体" w:hAnsi="宋体" w:eastAsia="宋体"/>
                <w:w w:val="95"/>
                <w:sz w:val="24"/>
                <w:szCs w:val="24"/>
              </w:rPr>
              <w:t>印</w:t>
            </w:r>
            <w:r>
              <w:rPr>
                <w:rFonts w:hint="eastAsia" w:ascii="宋体" w:hAnsi="宋体" w:eastAsia="宋体"/>
                <w:w w:val="95"/>
                <w:sz w:val="24"/>
                <w:szCs w:val="24"/>
              </w:rPr>
              <w:t>力集团招采云平台</w:t>
            </w:r>
            <w:r>
              <w:rPr>
                <w:rFonts w:ascii="宋体" w:hAnsi="宋体" w:eastAsia="宋体"/>
                <w:w w:val="95"/>
                <w:sz w:val="24"/>
                <w:szCs w:val="24"/>
              </w:rPr>
              <w:t>”</w:t>
            </w:r>
            <w:r>
              <w:rPr>
                <w:rFonts w:hint="eastAsia" w:ascii="宋体" w:hAnsi="宋体" w:eastAsia="宋体"/>
                <w:w w:val="95"/>
                <w:sz w:val="24"/>
                <w:szCs w:val="24"/>
              </w:rPr>
              <w:t>，网址：</w:t>
            </w:r>
            <w:r>
              <w:fldChar w:fldCharType="begin"/>
            </w:r>
            <w:r>
              <w:instrText xml:space="preserve"> HYPERLINK "http://icms.scpgroup.com.cn/ierp/resp。" </w:instrText>
            </w:r>
            <w:r>
              <w:fldChar w:fldCharType="separate"/>
            </w:r>
            <w:r>
              <w:rPr>
                <w:rStyle w:val="25"/>
                <w:rFonts w:hint="eastAsia" w:ascii="宋体" w:hAnsi="宋体" w:eastAsia="宋体"/>
                <w:w w:val="95"/>
                <w:sz w:val="24"/>
                <w:szCs w:val="24"/>
              </w:rPr>
              <w:t>http://icms.scpgroup.com.cn/ierp/resp。</w:t>
            </w:r>
            <w:r>
              <w:rPr>
                <w:rStyle w:val="25"/>
                <w:rFonts w:hint="eastAsia" w:ascii="宋体" w:hAnsi="宋体" w:eastAsia="宋体"/>
                <w:w w:val="95"/>
                <w:sz w:val="24"/>
                <w:szCs w:val="24"/>
              </w:rPr>
              <w:fldChar w:fldCharType="end"/>
            </w:r>
          </w:p>
        </w:tc>
      </w:tr>
      <w:tr w14:paraId="1FFFA559">
        <w:tblPrEx>
          <w:tblCellMar>
            <w:top w:w="0" w:type="dxa"/>
            <w:left w:w="108" w:type="dxa"/>
            <w:bottom w:w="0" w:type="dxa"/>
            <w:right w:w="108" w:type="dxa"/>
          </w:tblCellMar>
        </w:tblPrEx>
        <w:trPr>
          <w:trHeight w:val="23" w:hRule="atLeast"/>
          <w:jc w:val="center"/>
        </w:trPr>
        <w:tc>
          <w:tcPr>
            <w:tcW w:w="755" w:type="dxa"/>
          </w:tcPr>
          <w:p w14:paraId="2FE2B10C">
            <w:pPr>
              <w:spacing w:line="440" w:lineRule="exact"/>
              <w:rPr>
                <w:rFonts w:ascii="宋体" w:hAnsi="宋体" w:eastAsia="宋体" w:cs="Times New Roman"/>
                <w:sz w:val="24"/>
                <w:szCs w:val="24"/>
              </w:rPr>
            </w:pPr>
            <w:r>
              <w:rPr>
                <w:rFonts w:hint="eastAsia" w:ascii="宋体" w:hAnsi="宋体" w:eastAsia="宋体" w:cs="Times New Roman"/>
                <w:sz w:val="24"/>
                <w:szCs w:val="24"/>
              </w:rPr>
              <w:t>16.3</w:t>
            </w:r>
          </w:p>
        </w:tc>
        <w:tc>
          <w:tcPr>
            <w:tcW w:w="9073" w:type="dxa"/>
          </w:tcPr>
          <w:p w14:paraId="26AEEE7B">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宋体"/>
                <w:b/>
                <w:bCs/>
                <w:kern w:val="0"/>
                <w:sz w:val="24"/>
                <w:szCs w:val="24"/>
              </w:rPr>
              <w:t>投标截止日期为</w:t>
            </w:r>
            <w:r>
              <w:rPr>
                <w:rFonts w:hint="eastAsia" w:ascii="宋体" w:hAnsi="宋体" w:eastAsia="宋体" w:cs="宋体"/>
                <w:kern w:val="0"/>
                <w:sz w:val="24"/>
                <w:szCs w:val="24"/>
              </w:rPr>
              <w:t>：</w:t>
            </w:r>
            <w:r>
              <w:rPr>
                <w:rFonts w:ascii="宋体" w:hAnsi="宋体" w:eastAsia="宋体" w:cs="宋体"/>
                <w:kern w:val="0"/>
                <w:sz w:val="24"/>
                <w:szCs w:val="24"/>
                <w:u w:val="single"/>
              </w:rPr>
              <w:t xml:space="preserve"> </w:t>
            </w:r>
            <w:r>
              <w:rPr>
                <w:rFonts w:ascii="宋体" w:hAnsi="宋体" w:eastAsia="宋体" w:cs="宋体"/>
                <w:kern w:val="0"/>
                <w:sz w:val="24"/>
                <w:szCs w:val="24"/>
                <w:highlight w:val="yellow"/>
                <w:u w:val="single"/>
              </w:rPr>
              <w:t>202</w:t>
            </w:r>
            <w:r>
              <w:rPr>
                <w:rFonts w:hint="eastAsia" w:ascii="宋体" w:hAnsi="宋体" w:eastAsia="宋体" w:cs="宋体"/>
                <w:kern w:val="0"/>
                <w:sz w:val="24"/>
                <w:szCs w:val="24"/>
                <w:highlight w:val="yellow"/>
                <w:u w:val="single"/>
                <w:lang w:val="en-US" w:eastAsia="zh-CN"/>
              </w:rPr>
              <w:t>6</w:t>
            </w:r>
            <w:r>
              <w:rPr>
                <w:rFonts w:hint="eastAsia" w:ascii="宋体" w:hAnsi="宋体" w:eastAsia="宋体" w:cs="宋体"/>
                <w:kern w:val="0"/>
                <w:sz w:val="24"/>
                <w:szCs w:val="24"/>
                <w:highlight w:val="yellow"/>
              </w:rPr>
              <w:t>年</w:t>
            </w:r>
            <w:r>
              <w:rPr>
                <w:rFonts w:ascii="宋体" w:hAnsi="宋体" w:eastAsia="宋体" w:cs="宋体"/>
                <w:kern w:val="0"/>
                <w:sz w:val="24"/>
                <w:szCs w:val="24"/>
                <w:highlight w:val="yellow"/>
                <w:u w:val="single"/>
              </w:rPr>
              <w:t xml:space="preserve"> </w:t>
            </w:r>
            <w:r>
              <w:rPr>
                <w:rFonts w:hint="eastAsia" w:ascii="宋体" w:hAnsi="宋体" w:eastAsia="宋体" w:cs="宋体"/>
                <w:kern w:val="0"/>
                <w:sz w:val="24"/>
                <w:szCs w:val="24"/>
                <w:highlight w:val="yellow"/>
                <w:u w:val="single"/>
                <w:lang w:val="en-US" w:eastAsia="zh-CN"/>
              </w:rPr>
              <w:t>7</w:t>
            </w:r>
            <w:r>
              <w:rPr>
                <w:rFonts w:hint="eastAsia" w:ascii="宋体" w:hAnsi="宋体" w:eastAsia="宋体" w:cs="宋体"/>
                <w:kern w:val="0"/>
                <w:sz w:val="24"/>
                <w:szCs w:val="24"/>
                <w:highlight w:val="yellow"/>
                <w:u w:val="single"/>
              </w:rPr>
              <w:t xml:space="preserve"> </w:t>
            </w:r>
            <w:r>
              <w:rPr>
                <w:rFonts w:hint="eastAsia" w:ascii="宋体" w:hAnsi="宋体" w:eastAsia="宋体" w:cs="宋体"/>
                <w:kern w:val="0"/>
                <w:sz w:val="24"/>
                <w:szCs w:val="24"/>
                <w:highlight w:val="yellow"/>
              </w:rPr>
              <w:t>月</w:t>
            </w:r>
            <w:r>
              <w:rPr>
                <w:rFonts w:hint="eastAsia" w:ascii="宋体" w:hAnsi="宋体" w:eastAsia="宋体" w:cs="宋体"/>
                <w:kern w:val="0"/>
                <w:sz w:val="24"/>
                <w:szCs w:val="24"/>
                <w:highlight w:val="yellow"/>
                <w:u w:val="single"/>
                <w:lang w:val="en-US" w:eastAsia="zh-CN"/>
              </w:rPr>
              <w:t xml:space="preserve"> 30 </w:t>
            </w:r>
            <w:r>
              <w:rPr>
                <w:rFonts w:hint="eastAsia" w:ascii="宋体" w:hAnsi="宋体" w:eastAsia="宋体" w:cs="宋体"/>
                <w:kern w:val="0"/>
                <w:sz w:val="24"/>
                <w:szCs w:val="24"/>
                <w:highlight w:val="yellow"/>
              </w:rPr>
              <w:t>日</w:t>
            </w:r>
            <w:r>
              <w:rPr>
                <w:rFonts w:hint="eastAsia" w:ascii="宋体" w:hAnsi="宋体" w:eastAsia="宋体" w:cs="宋体"/>
                <w:kern w:val="0"/>
                <w:sz w:val="24"/>
                <w:szCs w:val="24"/>
                <w:highlight w:val="yellow"/>
                <w:u w:val="single"/>
              </w:rPr>
              <w:t xml:space="preserve"> </w:t>
            </w:r>
            <w:r>
              <w:rPr>
                <w:rFonts w:ascii="宋体" w:hAnsi="宋体" w:eastAsia="宋体" w:cs="宋体"/>
                <w:kern w:val="0"/>
                <w:sz w:val="24"/>
                <w:szCs w:val="24"/>
                <w:highlight w:val="yellow"/>
                <w:u w:val="single"/>
              </w:rPr>
              <w:t>10</w:t>
            </w:r>
            <w:r>
              <w:rPr>
                <w:rFonts w:hint="eastAsia" w:ascii="宋体" w:hAnsi="宋体" w:eastAsia="宋体" w:cs="宋体"/>
                <w:kern w:val="0"/>
                <w:sz w:val="24"/>
                <w:szCs w:val="24"/>
                <w:highlight w:val="yellow"/>
                <w:u w:val="single"/>
              </w:rPr>
              <w:t>:00</w:t>
            </w:r>
            <w:r>
              <w:rPr>
                <w:rFonts w:ascii="宋体" w:hAnsi="宋体" w:eastAsia="宋体" w:cs="宋体"/>
                <w:kern w:val="0"/>
                <w:sz w:val="24"/>
                <w:szCs w:val="24"/>
                <w:highlight w:val="yellow"/>
                <w:u w:val="single"/>
              </w:rPr>
              <w:t xml:space="preserve"> </w:t>
            </w:r>
            <w:r>
              <w:rPr>
                <w:rFonts w:hint="eastAsia" w:ascii="宋体" w:hAnsi="宋体" w:eastAsia="宋体" w:cs="宋体"/>
                <w:kern w:val="0"/>
                <w:sz w:val="24"/>
                <w:szCs w:val="24"/>
                <w:highlight w:val="yellow"/>
              </w:rPr>
              <w:t>前</w:t>
            </w:r>
            <w:r>
              <w:rPr>
                <w:rFonts w:hint="eastAsia" w:ascii="宋体" w:hAnsi="宋体" w:eastAsia="宋体" w:cs="宋体"/>
                <w:kern w:val="0"/>
                <w:sz w:val="24"/>
                <w:szCs w:val="24"/>
              </w:rPr>
              <w:t>，请务必于投标截止日期前上传投标文件于我司系统，一切迟到的投标文件均将被拒绝；若遇特殊客观原因，在截止日期前通知招标人，并得到同意者除外。</w:t>
            </w:r>
          </w:p>
        </w:tc>
      </w:tr>
      <w:tr w14:paraId="3F4D6017">
        <w:tblPrEx>
          <w:tblCellMar>
            <w:top w:w="0" w:type="dxa"/>
            <w:left w:w="108" w:type="dxa"/>
            <w:bottom w:w="0" w:type="dxa"/>
            <w:right w:w="108" w:type="dxa"/>
          </w:tblCellMar>
        </w:tblPrEx>
        <w:trPr>
          <w:trHeight w:val="451" w:hRule="atLeast"/>
          <w:jc w:val="center"/>
        </w:trPr>
        <w:tc>
          <w:tcPr>
            <w:tcW w:w="755" w:type="dxa"/>
          </w:tcPr>
          <w:p w14:paraId="2D7717CE">
            <w:pPr>
              <w:spacing w:line="440" w:lineRule="exact"/>
              <w:rPr>
                <w:rFonts w:ascii="宋体" w:hAnsi="宋体" w:eastAsia="宋体" w:cs="Times New Roman"/>
                <w:sz w:val="24"/>
                <w:szCs w:val="24"/>
              </w:rPr>
            </w:pPr>
            <w:r>
              <w:rPr>
                <w:rFonts w:hint="eastAsia" w:ascii="宋体" w:hAnsi="宋体" w:eastAsia="宋体" w:cs="Times New Roman"/>
                <w:sz w:val="24"/>
                <w:szCs w:val="24"/>
              </w:rPr>
              <w:t>16.4</w:t>
            </w:r>
          </w:p>
        </w:tc>
        <w:tc>
          <w:tcPr>
            <w:tcW w:w="9073" w:type="dxa"/>
          </w:tcPr>
          <w:p w14:paraId="4CD916D2">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宋体"/>
                <w:kern w:val="0"/>
                <w:sz w:val="24"/>
                <w:szCs w:val="24"/>
              </w:rPr>
              <w:t>投标截止时点前，供应商均可于我司系统中进行报价等文件的修改。</w:t>
            </w:r>
          </w:p>
        </w:tc>
      </w:tr>
      <w:tr w14:paraId="4EFB4F6F">
        <w:tblPrEx>
          <w:tblCellMar>
            <w:top w:w="0" w:type="dxa"/>
            <w:left w:w="108" w:type="dxa"/>
            <w:bottom w:w="0" w:type="dxa"/>
            <w:right w:w="108" w:type="dxa"/>
          </w:tblCellMar>
        </w:tblPrEx>
        <w:trPr>
          <w:trHeight w:val="23" w:hRule="atLeast"/>
          <w:jc w:val="center"/>
        </w:trPr>
        <w:tc>
          <w:tcPr>
            <w:tcW w:w="755" w:type="dxa"/>
          </w:tcPr>
          <w:p w14:paraId="166C181E">
            <w:pPr>
              <w:spacing w:line="440" w:lineRule="exact"/>
              <w:rPr>
                <w:rFonts w:ascii="宋体" w:hAnsi="宋体" w:eastAsia="宋体" w:cs="Times New Roman"/>
                <w:sz w:val="24"/>
                <w:szCs w:val="24"/>
              </w:rPr>
            </w:pPr>
            <w:r>
              <w:rPr>
                <w:rFonts w:hint="eastAsia" w:ascii="宋体" w:hAnsi="宋体" w:eastAsia="宋体" w:cs="Times New Roman"/>
                <w:sz w:val="24"/>
                <w:szCs w:val="24"/>
              </w:rPr>
              <w:t>16.5</w:t>
            </w:r>
          </w:p>
        </w:tc>
        <w:tc>
          <w:tcPr>
            <w:tcW w:w="9073" w:type="dxa"/>
          </w:tcPr>
          <w:p w14:paraId="4BE5EE7F">
            <w:pPr>
              <w:spacing w:line="440" w:lineRule="exact"/>
              <w:rPr>
                <w:rFonts w:ascii="宋体" w:hAnsi="宋体" w:eastAsia="宋体" w:cs="Times New Roman"/>
                <w:sz w:val="24"/>
                <w:szCs w:val="24"/>
              </w:rPr>
            </w:pPr>
            <w:r>
              <w:rPr>
                <w:rFonts w:hint="eastAsia" w:ascii="宋体" w:hAnsi="宋体" w:eastAsia="宋体" w:cs="Times New Roman"/>
                <w:sz w:val="24"/>
                <w:szCs w:val="24"/>
              </w:rPr>
              <w:t>投标人不得于投标有效期满前撤回投标文件，否则，投标人被视为自动退出。</w:t>
            </w:r>
          </w:p>
        </w:tc>
      </w:tr>
      <w:tr w14:paraId="4E1C31E1">
        <w:tblPrEx>
          <w:tblCellMar>
            <w:top w:w="0" w:type="dxa"/>
            <w:left w:w="108" w:type="dxa"/>
            <w:bottom w:w="0" w:type="dxa"/>
            <w:right w:w="108" w:type="dxa"/>
          </w:tblCellMar>
        </w:tblPrEx>
        <w:trPr>
          <w:trHeight w:val="23" w:hRule="atLeast"/>
          <w:jc w:val="center"/>
        </w:trPr>
        <w:tc>
          <w:tcPr>
            <w:tcW w:w="755" w:type="dxa"/>
          </w:tcPr>
          <w:p w14:paraId="1A23323D">
            <w:pPr>
              <w:spacing w:line="440" w:lineRule="exact"/>
              <w:rPr>
                <w:rFonts w:ascii="宋体" w:hAnsi="宋体" w:eastAsia="宋体" w:cs="宋体"/>
                <w:kern w:val="0"/>
                <w:sz w:val="24"/>
                <w:szCs w:val="24"/>
              </w:rPr>
            </w:pPr>
            <w:r>
              <w:rPr>
                <w:rFonts w:hint="eastAsia" w:ascii="宋体" w:hAnsi="宋体" w:eastAsia="宋体" w:cs="宋体"/>
                <w:kern w:val="0"/>
                <w:sz w:val="24"/>
                <w:szCs w:val="24"/>
              </w:rPr>
              <w:t>16.6</w:t>
            </w:r>
          </w:p>
        </w:tc>
        <w:tc>
          <w:tcPr>
            <w:tcW w:w="9073" w:type="dxa"/>
          </w:tcPr>
          <w:p w14:paraId="534B0AA0">
            <w:pPr>
              <w:spacing w:line="440" w:lineRule="exact"/>
              <w:rPr>
                <w:rFonts w:ascii="宋体" w:hAnsi="宋体" w:eastAsia="宋体" w:cs="宋体"/>
                <w:kern w:val="0"/>
                <w:sz w:val="24"/>
                <w:szCs w:val="24"/>
              </w:rPr>
            </w:pPr>
            <w:r>
              <w:rPr>
                <w:rFonts w:hint="eastAsia" w:ascii="宋体" w:hAnsi="宋体" w:eastAsia="宋体" w:cs="宋体"/>
                <w:kern w:val="0"/>
                <w:sz w:val="24"/>
                <w:szCs w:val="24"/>
              </w:rPr>
              <w:t>有下列情况之一者，视为无效标：</w:t>
            </w:r>
          </w:p>
          <w:p w14:paraId="00E38C5F">
            <w:pPr>
              <w:spacing w:line="440" w:lineRule="exact"/>
              <w:rPr>
                <w:rFonts w:ascii="宋体" w:hAnsi="宋体" w:eastAsia="宋体" w:cs="宋体"/>
                <w:kern w:val="0"/>
                <w:sz w:val="24"/>
                <w:szCs w:val="24"/>
              </w:rPr>
            </w:pPr>
            <w:r>
              <w:rPr>
                <w:rFonts w:hint="eastAsia" w:ascii="宋体" w:hAnsi="宋体" w:eastAsia="宋体" w:cs="宋体"/>
                <w:kern w:val="0"/>
                <w:sz w:val="24"/>
                <w:szCs w:val="24"/>
              </w:rPr>
              <w:t>①投标文件未按要求上传或无公章、签字。</w:t>
            </w:r>
          </w:p>
          <w:p w14:paraId="348CCFBC">
            <w:pPr>
              <w:spacing w:line="440" w:lineRule="exact"/>
              <w:rPr>
                <w:rFonts w:ascii="宋体" w:hAnsi="宋体" w:eastAsia="宋体" w:cs="宋体"/>
                <w:kern w:val="0"/>
                <w:sz w:val="24"/>
                <w:szCs w:val="24"/>
              </w:rPr>
            </w:pPr>
            <w:r>
              <w:rPr>
                <w:rFonts w:hint="eastAsia" w:ascii="宋体" w:hAnsi="宋体" w:eastAsia="宋体" w:cs="宋体"/>
                <w:kern w:val="0"/>
                <w:sz w:val="24"/>
                <w:szCs w:val="24"/>
              </w:rPr>
              <w:t>②投标文件未按招标文件要求的格式、内容填写。</w:t>
            </w:r>
          </w:p>
          <w:p w14:paraId="190A341F">
            <w:pPr>
              <w:spacing w:line="440" w:lineRule="exact"/>
              <w:rPr>
                <w:rFonts w:ascii="宋体" w:hAnsi="宋体" w:eastAsia="宋体" w:cs="宋体"/>
                <w:kern w:val="0"/>
                <w:sz w:val="24"/>
                <w:szCs w:val="24"/>
              </w:rPr>
            </w:pPr>
            <w:r>
              <w:rPr>
                <w:rFonts w:hint="eastAsia" w:ascii="宋体" w:hAnsi="宋体" w:eastAsia="宋体" w:cs="宋体"/>
                <w:kern w:val="0"/>
                <w:sz w:val="24"/>
                <w:szCs w:val="24"/>
              </w:rPr>
              <w:t>③投标书的法人名称与资格文件中不一致者。</w:t>
            </w:r>
          </w:p>
          <w:p w14:paraId="377E398E">
            <w:pPr>
              <w:spacing w:line="440" w:lineRule="exact"/>
              <w:rPr>
                <w:rFonts w:ascii="宋体" w:hAnsi="宋体" w:eastAsia="宋体" w:cs="宋体"/>
                <w:kern w:val="0"/>
                <w:sz w:val="24"/>
                <w:szCs w:val="24"/>
              </w:rPr>
            </w:pPr>
            <w:r>
              <w:rPr>
                <w:rFonts w:hint="eastAsia" w:ascii="宋体" w:hAnsi="宋体" w:eastAsia="宋体" w:cs="宋体"/>
                <w:kern w:val="0"/>
                <w:sz w:val="24"/>
                <w:szCs w:val="24"/>
              </w:rPr>
              <w:t>④其它不实质上响应招标文件的投标书。</w:t>
            </w:r>
          </w:p>
          <w:p w14:paraId="0072C5D5">
            <w:pPr>
              <w:spacing w:line="440" w:lineRule="exact"/>
              <w:rPr>
                <w:rFonts w:ascii="宋体" w:hAnsi="宋体" w:eastAsia="宋体" w:cs="宋体"/>
                <w:kern w:val="0"/>
                <w:sz w:val="24"/>
                <w:szCs w:val="24"/>
              </w:rPr>
            </w:pPr>
            <w:r>
              <w:rPr>
                <w:rFonts w:hint="eastAsia" w:ascii="宋体" w:hAnsi="宋体" w:eastAsia="宋体" w:cs="宋体"/>
                <w:kern w:val="0"/>
                <w:sz w:val="24"/>
                <w:szCs w:val="24"/>
              </w:rPr>
              <w:t>⑤委托投标人无法出示投标单位法人代表授予的委托书或委托人与事实不符。</w:t>
            </w:r>
          </w:p>
        </w:tc>
      </w:tr>
      <w:tr w14:paraId="72628490">
        <w:tblPrEx>
          <w:tblCellMar>
            <w:top w:w="0" w:type="dxa"/>
            <w:left w:w="108" w:type="dxa"/>
            <w:bottom w:w="0" w:type="dxa"/>
            <w:right w:w="108" w:type="dxa"/>
          </w:tblCellMar>
        </w:tblPrEx>
        <w:trPr>
          <w:trHeight w:val="23" w:hRule="atLeast"/>
          <w:jc w:val="center"/>
        </w:trPr>
        <w:tc>
          <w:tcPr>
            <w:tcW w:w="755" w:type="dxa"/>
          </w:tcPr>
          <w:p w14:paraId="2AB252BE">
            <w:pPr>
              <w:spacing w:line="440" w:lineRule="exact"/>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6.7</w:t>
            </w:r>
          </w:p>
        </w:tc>
        <w:tc>
          <w:tcPr>
            <w:tcW w:w="9073" w:type="dxa"/>
          </w:tcPr>
          <w:p w14:paraId="161D0556">
            <w:pPr>
              <w:spacing w:line="440" w:lineRule="exact"/>
              <w:rPr>
                <w:rFonts w:ascii="宋体" w:hAnsi="宋体" w:eastAsia="宋体" w:cs="宋体"/>
                <w:kern w:val="0"/>
                <w:sz w:val="24"/>
                <w:szCs w:val="24"/>
              </w:rPr>
            </w:pPr>
            <w:r>
              <w:rPr>
                <w:rFonts w:hint="eastAsia" w:ascii="宋体" w:hAnsi="宋体" w:eastAsia="宋体" w:cs="宋体"/>
                <w:kern w:val="0"/>
                <w:sz w:val="24"/>
                <w:szCs w:val="24"/>
              </w:rPr>
              <w:t>投标文件的密封与标识（如需线下递交投标文件）</w:t>
            </w:r>
          </w:p>
        </w:tc>
      </w:tr>
      <w:tr w14:paraId="05908022">
        <w:tblPrEx>
          <w:tblCellMar>
            <w:top w:w="0" w:type="dxa"/>
            <w:left w:w="108" w:type="dxa"/>
            <w:bottom w:w="0" w:type="dxa"/>
            <w:right w:w="108" w:type="dxa"/>
          </w:tblCellMar>
        </w:tblPrEx>
        <w:trPr>
          <w:trHeight w:val="23" w:hRule="atLeast"/>
          <w:jc w:val="center"/>
        </w:trPr>
        <w:tc>
          <w:tcPr>
            <w:tcW w:w="755" w:type="dxa"/>
          </w:tcPr>
          <w:p w14:paraId="48847DBA">
            <w:pPr>
              <w:spacing w:line="440" w:lineRule="exact"/>
              <w:rPr>
                <w:rFonts w:ascii="宋体" w:hAnsi="宋体" w:eastAsia="宋体" w:cs="宋体"/>
                <w:kern w:val="0"/>
                <w:sz w:val="24"/>
                <w:szCs w:val="24"/>
              </w:rPr>
            </w:pPr>
          </w:p>
        </w:tc>
        <w:tc>
          <w:tcPr>
            <w:tcW w:w="9073" w:type="dxa"/>
          </w:tcPr>
          <w:p w14:paraId="1DD81453">
            <w:pPr>
              <w:spacing w:line="440" w:lineRule="exact"/>
              <w:rPr>
                <w:rFonts w:ascii="宋体" w:hAnsi="宋体" w:eastAsia="宋体" w:cs="宋体"/>
                <w:kern w:val="0"/>
                <w:sz w:val="24"/>
                <w:szCs w:val="24"/>
              </w:rPr>
            </w:pPr>
            <w:r>
              <w:rPr>
                <w:rFonts w:hint="eastAsia" w:ascii="宋体" w:hAnsi="宋体" w:eastAsia="宋体" w:cs="宋体"/>
                <w:kern w:val="0"/>
                <w:sz w:val="24"/>
                <w:szCs w:val="24"/>
              </w:rPr>
              <w:t>①所有投标文件（正、副本）均须加盖公章及骑缝章。</w:t>
            </w:r>
          </w:p>
        </w:tc>
      </w:tr>
      <w:tr w14:paraId="6F227C0C">
        <w:tblPrEx>
          <w:tblCellMar>
            <w:top w:w="0" w:type="dxa"/>
            <w:left w:w="108" w:type="dxa"/>
            <w:bottom w:w="0" w:type="dxa"/>
            <w:right w:w="108" w:type="dxa"/>
          </w:tblCellMar>
        </w:tblPrEx>
        <w:trPr>
          <w:trHeight w:val="23" w:hRule="atLeast"/>
          <w:jc w:val="center"/>
        </w:trPr>
        <w:tc>
          <w:tcPr>
            <w:tcW w:w="755" w:type="dxa"/>
          </w:tcPr>
          <w:p w14:paraId="139052E0">
            <w:pPr>
              <w:spacing w:line="440" w:lineRule="exact"/>
              <w:rPr>
                <w:rFonts w:ascii="宋体" w:hAnsi="宋体" w:eastAsia="宋体" w:cs="宋体"/>
                <w:kern w:val="0"/>
                <w:sz w:val="24"/>
                <w:szCs w:val="24"/>
              </w:rPr>
            </w:pPr>
          </w:p>
        </w:tc>
        <w:tc>
          <w:tcPr>
            <w:tcW w:w="9073" w:type="dxa"/>
          </w:tcPr>
          <w:p w14:paraId="22C80988">
            <w:pPr>
              <w:spacing w:line="440" w:lineRule="exact"/>
              <w:rPr>
                <w:rFonts w:ascii="宋体" w:hAnsi="宋体" w:eastAsia="宋体" w:cs="宋体"/>
                <w:kern w:val="0"/>
                <w:sz w:val="24"/>
                <w:szCs w:val="24"/>
              </w:rPr>
            </w:pPr>
            <w:r>
              <w:rPr>
                <w:rFonts w:hint="eastAsia" w:ascii="宋体" w:hAnsi="宋体" w:eastAsia="宋体" w:cs="宋体"/>
                <w:kern w:val="0"/>
                <w:sz w:val="24"/>
                <w:szCs w:val="24"/>
              </w:rPr>
              <w:t>②投标文件必须按规定密封：技术标书、商务标书需独立装订；并将所有的电子文档应存入</w:t>
            </w:r>
            <w:r>
              <w:rPr>
                <w:rFonts w:ascii="宋体" w:hAnsi="宋体" w:eastAsia="宋体" w:cs="宋体"/>
                <w:kern w:val="0"/>
                <w:sz w:val="24"/>
                <w:szCs w:val="24"/>
              </w:rPr>
              <w:t>U盘内，然后放入</w:t>
            </w:r>
            <w:r>
              <w:rPr>
                <w:rFonts w:hint="eastAsia" w:ascii="宋体" w:hAnsi="宋体" w:eastAsia="宋体" w:cs="宋体"/>
                <w:kern w:val="0"/>
                <w:sz w:val="24"/>
                <w:szCs w:val="24"/>
              </w:rPr>
              <w:t>技术</w:t>
            </w:r>
            <w:r>
              <w:rPr>
                <w:rFonts w:ascii="宋体" w:hAnsi="宋体" w:eastAsia="宋体" w:cs="宋体"/>
                <w:kern w:val="0"/>
                <w:sz w:val="24"/>
                <w:szCs w:val="24"/>
              </w:rPr>
              <w:t>标书中密封，在最外层密封封口处加盖投标人单位公章。</w:t>
            </w:r>
          </w:p>
        </w:tc>
      </w:tr>
      <w:tr w14:paraId="47B3AF8C">
        <w:tblPrEx>
          <w:tblCellMar>
            <w:top w:w="0" w:type="dxa"/>
            <w:left w:w="108" w:type="dxa"/>
            <w:bottom w:w="0" w:type="dxa"/>
            <w:right w:w="108" w:type="dxa"/>
          </w:tblCellMar>
        </w:tblPrEx>
        <w:trPr>
          <w:trHeight w:val="23" w:hRule="atLeast"/>
          <w:jc w:val="center"/>
        </w:trPr>
        <w:tc>
          <w:tcPr>
            <w:tcW w:w="755" w:type="dxa"/>
          </w:tcPr>
          <w:p w14:paraId="18FDC9CE">
            <w:pPr>
              <w:spacing w:line="440" w:lineRule="exact"/>
              <w:rPr>
                <w:rFonts w:ascii="宋体" w:hAnsi="宋体" w:eastAsia="宋体" w:cs="宋体"/>
                <w:kern w:val="0"/>
                <w:sz w:val="24"/>
                <w:szCs w:val="24"/>
              </w:rPr>
            </w:pPr>
          </w:p>
        </w:tc>
        <w:tc>
          <w:tcPr>
            <w:tcW w:w="9073" w:type="dxa"/>
          </w:tcPr>
          <w:p w14:paraId="5B33979C">
            <w:pPr>
              <w:spacing w:line="440" w:lineRule="exact"/>
              <w:rPr>
                <w:rFonts w:ascii="宋体" w:hAnsi="宋体" w:cs="宋体"/>
                <w:kern w:val="0"/>
                <w:sz w:val="24"/>
                <w:szCs w:val="24"/>
              </w:rPr>
            </w:pPr>
            <w:r>
              <w:rPr>
                <w:rFonts w:hint="eastAsia" w:ascii="宋体" w:hAnsi="宋体" w:eastAsia="宋体" w:cs="宋体"/>
                <w:kern w:val="0"/>
                <w:sz w:val="24"/>
                <w:szCs w:val="24"/>
              </w:rPr>
              <w:t>③最外层封面上应注明以下相应标识：</w:t>
            </w:r>
          </w:p>
          <w:p w14:paraId="654C2937">
            <w:pPr>
              <w:spacing w:line="440" w:lineRule="exact"/>
              <w:rPr>
                <w:rFonts w:ascii="宋体" w:hAnsi="宋体" w:eastAsia="宋体" w:cs="宋体"/>
                <w:kern w:val="0"/>
                <w:sz w:val="24"/>
                <w:szCs w:val="24"/>
              </w:rPr>
            </w:pPr>
            <w:r>
              <w:rPr>
                <w:rFonts w:hint="eastAsia" w:ascii="宋体" w:hAnsi="宋体" w:eastAsia="宋体" w:cs="宋体"/>
                <w:kern w:val="0"/>
                <w:sz w:val="24"/>
                <w:szCs w:val="24"/>
              </w:rPr>
              <w:t>项目名称：睿印商业XXX项目</w:t>
            </w:r>
            <w:r>
              <w:rPr>
                <w:rFonts w:ascii="宋体" w:hAnsi="宋体" w:eastAsia="宋体" w:cs="宋体"/>
                <w:kern w:val="0"/>
                <w:sz w:val="24"/>
                <w:szCs w:val="24"/>
              </w:rPr>
              <w:t>XXXX年XXXXXXX</w:t>
            </w:r>
            <w:r>
              <w:rPr>
                <w:rFonts w:hint="eastAsia" w:ascii="宋体" w:hAnsi="宋体" w:eastAsia="宋体" w:cs="宋体"/>
                <w:kern w:val="0"/>
                <w:sz w:val="24"/>
                <w:szCs w:val="24"/>
              </w:rPr>
              <w:t>服务</w:t>
            </w:r>
          </w:p>
          <w:p w14:paraId="35D61240">
            <w:pPr>
              <w:spacing w:line="440" w:lineRule="exact"/>
              <w:rPr>
                <w:rFonts w:ascii="宋体" w:hAnsi="宋体" w:eastAsia="宋体" w:cs="宋体"/>
                <w:kern w:val="0"/>
                <w:sz w:val="24"/>
                <w:szCs w:val="24"/>
              </w:rPr>
            </w:pPr>
            <w:r>
              <w:rPr>
                <w:rFonts w:hint="eastAsia" w:ascii="宋体" w:hAnsi="宋体" w:eastAsia="宋体" w:cs="宋体"/>
                <w:kern w:val="0"/>
                <w:sz w:val="24"/>
                <w:szCs w:val="24"/>
              </w:rPr>
              <w:t>投标人名称：</w:t>
            </w:r>
            <w:r>
              <w:rPr>
                <w:rFonts w:ascii="宋体" w:hAnsi="宋体" w:eastAsia="宋体" w:cs="宋体"/>
                <w:kern w:val="0"/>
                <w:sz w:val="24"/>
                <w:szCs w:val="24"/>
              </w:rPr>
              <w:t>XXXXXXXXXXXXXXXXXXXXXXXXXXX</w:t>
            </w:r>
          </w:p>
          <w:p w14:paraId="7086F0F9">
            <w:pPr>
              <w:spacing w:line="440" w:lineRule="exact"/>
              <w:rPr>
                <w:rFonts w:ascii="宋体" w:hAnsi="宋体" w:eastAsia="宋体" w:cs="宋体"/>
                <w:kern w:val="0"/>
                <w:sz w:val="24"/>
                <w:szCs w:val="24"/>
              </w:rPr>
            </w:pPr>
            <w:r>
              <w:rPr>
                <w:rFonts w:hint="eastAsia" w:ascii="宋体" w:hAnsi="宋体" w:eastAsia="宋体" w:cs="宋体"/>
                <w:kern w:val="0"/>
                <w:sz w:val="24"/>
                <w:szCs w:val="24"/>
              </w:rPr>
              <w:t>投标人地址：</w:t>
            </w:r>
            <w:r>
              <w:rPr>
                <w:rFonts w:ascii="宋体" w:hAnsi="宋体" w:eastAsia="宋体" w:cs="宋体"/>
                <w:kern w:val="0"/>
                <w:sz w:val="24"/>
                <w:szCs w:val="24"/>
              </w:rPr>
              <w:t>XXXXXXXXXXXXXXXXXXXXXXXXXXX</w:t>
            </w:r>
          </w:p>
          <w:p w14:paraId="03D7647E">
            <w:pPr>
              <w:spacing w:line="440" w:lineRule="exact"/>
              <w:rPr>
                <w:rFonts w:ascii="宋体" w:hAnsi="宋体" w:eastAsia="宋体" w:cs="宋体"/>
                <w:kern w:val="0"/>
                <w:sz w:val="24"/>
                <w:szCs w:val="24"/>
              </w:rPr>
            </w:pPr>
            <w:r>
              <w:rPr>
                <w:rFonts w:hint="eastAsia" w:ascii="宋体" w:hAnsi="宋体" w:eastAsia="宋体" w:cs="宋体"/>
                <w:kern w:val="0"/>
                <w:sz w:val="24"/>
                <w:szCs w:val="24"/>
              </w:rPr>
              <w:t>投标人名称（盖章）：</w:t>
            </w:r>
            <w:r>
              <w:rPr>
                <w:rFonts w:ascii="宋体" w:hAnsi="宋体" w:eastAsia="宋体" w:cs="宋体"/>
                <w:kern w:val="0"/>
                <w:sz w:val="24"/>
                <w:szCs w:val="24"/>
              </w:rPr>
              <w:t xml:space="preserve">                      </w:t>
            </w:r>
          </w:p>
          <w:p w14:paraId="7936D5C4">
            <w:pPr>
              <w:spacing w:line="440" w:lineRule="exact"/>
              <w:rPr>
                <w:rFonts w:ascii="宋体" w:hAnsi="宋体" w:eastAsia="宋体" w:cs="宋体"/>
                <w:kern w:val="0"/>
                <w:sz w:val="24"/>
                <w:szCs w:val="24"/>
              </w:rPr>
            </w:pPr>
            <w:r>
              <w:rPr>
                <w:rFonts w:ascii="宋体" w:hAnsi="宋体" w:eastAsia="宋体" w:cs="宋体"/>
                <w:kern w:val="0"/>
                <w:sz w:val="24"/>
                <w:szCs w:val="24"/>
              </w:rPr>
              <w:t>XXXX年XX月XX日上午/下午XX时XX分开封，在此时间前不得开封。</w:t>
            </w:r>
          </w:p>
        </w:tc>
      </w:tr>
      <w:tr w14:paraId="173393CB">
        <w:tblPrEx>
          <w:tblCellMar>
            <w:top w:w="0" w:type="dxa"/>
            <w:left w:w="108" w:type="dxa"/>
            <w:bottom w:w="0" w:type="dxa"/>
            <w:right w:w="108" w:type="dxa"/>
          </w:tblCellMar>
        </w:tblPrEx>
        <w:trPr>
          <w:trHeight w:val="23" w:hRule="atLeast"/>
          <w:jc w:val="center"/>
        </w:trPr>
        <w:tc>
          <w:tcPr>
            <w:tcW w:w="755" w:type="dxa"/>
          </w:tcPr>
          <w:p w14:paraId="536264B3">
            <w:pPr>
              <w:spacing w:line="440" w:lineRule="exact"/>
              <w:rPr>
                <w:rFonts w:ascii="宋体" w:hAnsi="宋体" w:eastAsia="宋体" w:cs="宋体"/>
                <w:kern w:val="0"/>
                <w:sz w:val="24"/>
                <w:szCs w:val="24"/>
              </w:rPr>
            </w:pPr>
          </w:p>
        </w:tc>
        <w:tc>
          <w:tcPr>
            <w:tcW w:w="9073" w:type="dxa"/>
          </w:tcPr>
          <w:p w14:paraId="00BE14E0">
            <w:pPr>
              <w:pStyle w:val="29"/>
              <w:numPr>
                <w:ilvl w:val="0"/>
                <w:numId w:val="2"/>
              </w:numPr>
              <w:spacing w:line="440" w:lineRule="exact"/>
              <w:ind w:left="0" w:firstLineChars="0"/>
              <w:rPr>
                <w:rFonts w:ascii="宋体" w:hAnsi="宋体" w:cs="宋体"/>
                <w:kern w:val="0"/>
                <w:sz w:val="24"/>
                <w:szCs w:val="24"/>
              </w:rPr>
            </w:pPr>
            <w:r>
              <w:rPr>
                <w:rFonts w:hint="eastAsia" w:ascii="宋体" w:hAnsi="宋体" w:cs="宋体"/>
                <w:kern w:val="0"/>
                <w:sz w:val="24"/>
                <w:szCs w:val="24"/>
              </w:rPr>
              <w:t>④如果外层包封没有按上述规定密封并加写标记，招标人将不承担投标文件错放或提前开封的责任，由此造成的提前开封的投标文件，招标人予以拒绝，并退还给投标人。</w:t>
            </w:r>
          </w:p>
        </w:tc>
      </w:tr>
      <w:tr w14:paraId="7406319C">
        <w:tblPrEx>
          <w:tblCellMar>
            <w:top w:w="0" w:type="dxa"/>
            <w:left w:w="108" w:type="dxa"/>
            <w:bottom w:w="0" w:type="dxa"/>
            <w:right w:w="108" w:type="dxa"/>
          </w:tblCellMar>
        </w:tblPrEx>
        <w:trPr>
          <w:trHeight w:val="23" w:hRule="atLeast"/>
          <w:jc w:val="center"/>
        </w:trPr>
        <w:tc>
          <w:tcPr>
            <w:tcW w:w="755" w:type="dxa"/>
          </w:tcPr>
          <w:p w14:paraId="30B991FD">
            <w:pPr>
              <w:spacing w:line="440" w:lineRule="exact"/>
              <w:rPr>
                <w:rFonts w:ascii="宋体" w:hAnsi="宋体" w:eastAsia="宋体" w:cs="宋体"/>
                <w:kern w:val="0"/>
                <w:sz w:val="24"/>
                <w:szCs w:val="24"/>
              </w:rPr>
            </w:pPr>
          </w:p>
        </w:tc>
        <w:tc>
          <w:tcPr>
            <w:tcW w:w="9073" w:type="dxa"/>
          </w:tcPr>
          <w:p w14:paraId="5A226193">
            <w:pPr>
              <w:spacing w:line="440" w:lineRule="exact"/>
              <w:rPr>
                <w:rFonts w:ascii="宋体" w:hAnsi="宋体" w:cs="宋体"/>
                <w:kern w:val="0"/>
                <w:sz w:val="24"/>
                <w:szCs w:val="24"/>
              </w:rPr>
            </w:pPr>
            <w:r>
              <w:rPr>
                <w:rFonts w:hint="eastAsia" w:ascii="宋体" w:hAnsi="宋体" w:eastAsia="宋体" w:cs="宋体"/>
                <w:kern w:val="0"/>
                <w:sz w:val="24"/>
                <w:szCs w:val="24"/>
              </w:rPr>
              <w:t>⑤投标文件应根据本条款的要求递交，超过截止时间的投标文件将不予接收。投标人在递交投标文件时应遵照工作人员的安排有秩序地进行。</w:t>
            </w:r>
          </w:p>
        </w:tc>
      </w:tr>
      <w:tr w14:paraId="1477CA06">
        <w:tblPrEx>
          <w:tblCellMar>
            <w:top w:w="0" w:type="dxa"/>
            <w:left w:w="108" w:type="dxa"/>
            <w:bottom w:w="0" w:type="dxa"/>
            <w:right w:w="108" w:type="dxa"/>
          </w:tblCellMar>
        </w:tblPrEx>
        <w:trPr>
          <w:trHeight w:val="662" w:hRule="atLeast"/>
          <w:jc w:val="center"/>
        </w:trPr>
        <w:tc>
          <w:tcPr>
            <w:tcW w:w="9828" w:type="dxa"/>
            <w:gridSpan w:val="2"/>
            <w:vAlign w:val="center"/>
          </w:tcPr>
          <w:p w14:paraId="2CAA10BB">
            <w:pPr>
              <w:keepNext/>
              <w:keepLines/>
              <w:widowControl/>
              <w:spacing w:line="600" w:lineRule="exact"/>
              <w:jc w:val="center"/>
              <w:outlineLvl w:val="1"/>
              <w:rPr>
                <w:rFonts w:ascii="宋体" w:hAnsi="宋体" w:eastAsia="宋体" w:cs="Times New Roman"/>
                <w:b/>
                <w:sz w:val="28"/>
                <w:szCs w:val="28"/>
              </w:rPr>
            </w:pPr>
          </w:p>
          <w:p w14:paraId="13508E82">
            <w:pPr>
              <w:keepNext/>
              <w:keepLines/>
              <w:widowControl/>
              <w:spacing w:line="600" w:lineRule="exact"/>
              <w:jc w:val="center"/>
              <w:outlineLvl w:val="1"/>
              <w:rPr>
                <w:rFonts w:ascii="宋体" w:hAnsi="宋体" w:eastAsia="宋体" w:cs="Times New Roman"/>
                <w:b/>
                <w:sz w:val="28"/>
                <w:szCs w:val="28"/>
              </w:rPr>
            </w:pPr>
            <w:bookmarkStart w:id="84" w:name="_Toc30068"/>
            <w:r>
              <w:rPr>
                <w:rFonts w:hint="eastAsia" w:ascii="宋体" w:hAnsi="宋体" w:eastAsia="宋体" w:cs="Times New Roman"/>
                <w:b/>
                <w:sz w:val="28"/>
                <w:szCs w:val="28"/>
              </w:rPr>
              <w:t>第五章 开标和评标</w:t>
            </w:r>
            <w:bookmarkEnd w:id="84"/>
          </w:p>
        </w:tc>
      </w:tr>
      <w:tr w14:paraId="48B6F183">
        <w:tblPrEx>
          <w:tblCellMar>
            <w:top w:w="0" w:type="dxa"/>
            <w:left w:w="108" w:type="dxa"/>
            <w:bottom w:w="0" w:type="dxa"/>
            <w:right w:w="108" w:type="dxa"/>
          </w:tblCellMar>
        </w:tblPrEx>
        <w:trPr>
          <w:trHeight w:val="23" w:hRule="atLeast"/>
          <w:jc w:val="center"/>
        </w:trPr>
        <w:tc>
          <w:tcPr>
            <w:tcW w:w="755" w:type="dxa"/>
          </w:tcPr>
          <w:p w14:paraId="528E15E1">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17</w:t>
            </w:r>
          </w:p>
        </w:tc>
        <w:tc>
          <w:tcPr>
            <w:tcW w:w="9073" w:type="dxa"/>
          </w:tcPr>
          <w:p w14:paraId="2FEA4071">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开标程序</w:t>
            </w:r>
          </w:p>
        </w:tc>
      </w:tr>
      <w:tr w14:paraId="3F9CC8CA">
        <w:tblPrEx>
          <w:tblCellMar>
            <w:top w:w="0" w:type="dxa"/>
            <w:left w:w="108" w:type="dxa"/>
            <w:bottom w:w="0" w:type="dxa"/>
            <w:right w:w="108" w:type="dxa"/>
          </w:tblCellMar>
        </w:tblPrEx>
        <w:trPr>
          <w:trHeight w:val="23" w:hRule="atLeast"/>
          <w:jc w:val="center"/>
        </w:trPr>
        <w:tc>
          <w:tcPr>
            <w:tcW w:w="755" w:type="dxa"/>
          </w:tcPr>
          <w:p w14:paraId="2D5C0CDA">
            <w:pPr>
              <w:spacing w:line="440" w:lineRule="exact"/>
              <w:rPr>
                <w:rFonts w:ascii="宋体" w:hAnsi="宋体" w:eastAsia="宋体" w:cs="宋体"/>
                <w:kern w:val="0"/>
                <w:sz w:val="24"/>
                <w:szCs w:val="24"/>
              </w:rPr>
            </w:pPr>
            <w:r>
              <w:rPr>
                <w:rFonts w:hint="eastAsia" w:ascii="宋体" w:hAnsi="宋体" w:eastAsia="宋体" w:cs="宋体"/>
                <w:kern w:val="0"/>
                <w:sz w:val="24"/>
                <w:szCs w:val="24"/>
              </w:rPr>
              <w:t>17.1</w:t>
            </w:r>
          </w:p>
        </w:tc>
        <w:tc>
          <w:tcPr>
            <w:tcW w:w="9073" w:type="dxa"/>
          </w:tcPr>
          <w:p w14:paraId="3F65CE01">
            <w:pPr>
              <w:autoSpaceDE w:val="0"/>
              <w:autoSpaceDN w:val="0"/>
              <w:adjustRightInd w:val="0"/>
              <w:spacing w:line="440" w:lineRule="exact"/>
              <w:rPr>
                <w:rFonts w:ascii="宋体" w:hAnsi="宋体" w:eastAsia="宋体" w:cs="宋体"/>
                <w:kern w:val="0"/>
                <w:sz w:val="24"/>
                <w:szCs w:val="24"/>
              </w:rPr>
            </w:pPr>
            <w:r>
              <w:rPr>
                <w:rFonts w:hint="eastAsia" w:ascii="宋体" w:hAnsi="宋体" w:eastAsia="宋体" w:cs="Times New Roman"/>
                <w:sz w:val="24"/>
                <w:szCs w:val="24"/>
              </w:rPr>
              <w:t>由开标小组投标须知所述的时间和地点进行招标采购系统线上/线下开标、评标。</w:t>
            </w:r>
          </w:p>
        </w:tc>
      </w:tr>
      <w:tr w14:paraId="2E4965D4">
        <w:tblPrEx>
          <w:tblCellMar>
            <w:top w:w="0" w:type="dxa"/>
            <w:left w:w="108" w:type="dxa"/>
            <w:bottom w:w="0" w:type="dxa"/>
            <w:right w:w="108" w:type="dxa"/>
          </w:tblCellMar>
        </w:tblPrEx>
        <w:trPr>
          <w:trHeight w:val="23" w:hRule="atLeast"/>
          <w:jc w:val="center"/>
        </w:trPr>
        <w:tc>
          <w:tcPr>
            <w:tcW w:w="755" w:type="dxa"/>
            <w:shd w:val="clear" w:color="auto" w:fill="auto"/>
          </w:tcPr>
          <w:p w14:paraId="10C9FBEA">
            <w:pPr>
              <w:spacing w:line="440" w:lineRule="exact"/>
              <w:rPr>
                <w:rFonts w:ascii="宋体" w:hAnsi="宋体" w:eastAsia="宋体" w:cs="宋体"/>
                <w:kern w:val="0"/>
                <w:sz w:val="24"/>
                <w:szCs w:val="24"/>
              </w:rPr>
            </w:pPr>
            <w:r>
              <w:rPr>
                <w:rFonts w:hint="eastAsia" w:ascii="宋体" w:hAnsi="宋体" w:eastAsia="宋体" w:cs="宋体"/>
                <w:kern w:val="0"/>
                <w:sz w:val="24"/>
                <w:szCs w:val="24"/>
              </w:rPr>
              <w:t>17.2</w:t>
            </w:r>
          </w:p>
        </w:tc>
        <w:tc>
          <w:tcPr>
            <w:tcW w:w="9073" w:type="dxa"/>
            <w:shd w:val="clear" w:color="auto" w:fill="auto"/>
          </w:tcPr>
          <w:p w14:paraId="458F5A56">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参加开标会的投标人的法定代表人或其委托代理人应随身携带本人身份证，法定代表人应随带“法定代表人资格证明书”，委托代理人应随带“法定代表人资格证明书”和“法定代表人授权委托书”“近三个月在职社保证明”，以证明其身份；投标人不出席开标会，将被视为默认所有开标、评标程序和结果。但无论投标人代表是否出席开标会，均不影响整个开标过程的公开性和合法性。</w:t>
            </w:r>
          </w:p>
        </w:tc>
      </w:tr>
      <w:tr w14:paraId="46ADC94F">
        <w:tblPrEx>
          <w:tblCellMar>
            <w:top w:w="0" w:type="dxa"/>
            <w:left w:w="108" w:type="dxa"/>
            <w:bottom w:w="0" w:type="dxa"/>
            <w:right w:w="108" w:type="dxa"/>
          </w:tblCellMar>
        </w:tblPrEx>
        <w:trPr>
          <w:trHeight w:val="23" w:hRule="atLeast"/>
          <w:jc w:val="center"/>
        </w:trPr>
        <w:tc>
          <w:tcPr>
            <w:tcW w:w="755" w:type="dxa"/>
            <w:shd w:val="clear" w:color="auto" w:fill="auto"/>
          </w:tcPr>
          <w:p w14:paraId="765CD1C8">
            <w:pPr>
              <w:spacing w:line="440" w:lineRule="exact"/>
              <w:rPr>
                <w:rFonts w:ascii="宋体" w:hAnsi="宋体" w:eastAsia="宋体" w:cs="宋体"/>
                <w:kern w:val="0"/>
                <w:sz w:val="24"/>
                <w:szCs w:val="24"/>
              </w:rPr>
            </w:pPr>
            <w:r>
              <w:rPr>
                <w:rFonts w:hint="eastAsia" w:ascii="宋体" w:hAnsi="宋体" w:eastAsia="宋体" w:cs="宋体"/>
                <w:kern w:val="0"/>
                <w:sz w:val="24"/>
                <w:szCs w:val="24"/>
              </w:rPr>
              <w:t>17.3</w:t>
            </w:r>
          </w:p>
        </w:tc>
        <w:tc>
          <w:tcPr>
            <w:tcW w:w="9073" w:type="dxa"/>
            <w:shd w:val="clear" w:color="auto" w:fill="auto"/>
          </w:tcPr>
          <w:p w14:paraId="1F44A0FF">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开标会</w:t>
            </w:r>
          </w:p>
          <w:p w14:paraId="4CAF34AD">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（一）开标会议由招标人主持。</w:t>
            </w:r>
          </w:p>
          <w:p w14:paraId="4D0CAFD5">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（二）招标人当众宣布开标纪律，公布提交投标文件的投标人名单。</w:t>
            </w:r>
          </w:p>
          <w:p w14:paraId="14F77021">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（三）由投标人监督人员检查投标文件的密封和标识情况。未按本招标文件规定包封、标识和骑缝加盖投标人公章的投标文件，招标人有权不予受理。</w:t>
            </w:r>
          </w:p>
          <w:p w14:paraId="599C442C">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四）经确认无误后，由招标小组当众拆封，宣读投标人名称，并按《投标文件否决性条款摘要》“投标文件不予受理的情形”的规定进行开标审查，并对开标审查作记录并完成《开标审查表》（详见评标附表）。受理的文件移交评标小组。当投标文件出现招标文件投标须知否决性条款中“投标文件不予受理的情形”的，其投标文件不予受理。</w:t>
            </w:r>
          </w:p>
          <w:p w14:paraId="764CFA4F">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（五）如果招标人根据招标文件的规定难以准确判断某投标人的投标文件是否应</w:t>
            </w:r>
          </w:p>
          <w:p w14:paraId="6024A1A9">
            <w:pPr>
              <w:autoSpaceDE w:val="0"/>
              <w:autoSpaceDN w:val="0"/>
              <w:adjustRightInd w:val="0"/>
              <w:spacing w:line="440" w:lineRule="exact"/>
              <w:rPr>
                <w:rFonts w:ascii="宋体" w:hAnsi="宋体" w:eastAsia="宋体" w:cs="Times New Roman"/>
                <w:sz w:val="24"/>
                <w:szCs w:val="24"/>
              </w:rPr>
            </w:pPr>
            <w:r>
              <w:rPr>
                <w:rFonts w:hint="eastAsia" w:ascii="宋体" w:hAnsi="宋体" w:eastAsia="宋体" w:cs="Times New Roman"/>
                <w:sz w:val="24"/>
                <w:szCs w:val="24"/>
              </w:rPr>
              <w:t>予受理的，或有投标人在开标会上对审查程序与结果提出异议的，招标人将记录有关情况提交评标小组讨论决定。</w:t>
            </w:r>
          </w:p>
        </w:tc>
      </w:tr>
      <w:tr w14:paraId="00487816">
        <w:tblPrEx>
          <w:tblCellMar>
            <w:top w:w="0" w:type="dxa"/>
            <w:left w:w="108" w:type="dxa"/>
            <w:bottom w:w="0" w:type="dxa"/>
            <w:right w:w="108" w:type="dxa"/>
          </w:tblCellMar>
        </w:tblPrEx>
        <w:trPr>
          <w:trHeight w:val="23" w:hRule="atLeast"/>
          <w:jc w:val="center"/>
        </w:trPr>
        <w:tc>
          <w:tcPr>
            <w:tcW w:w="755" w:type="dxa"/>
          </w:tcPr>
          <w:p w14:paraId="7CCFD1B5">
            <w:pPr>
              <w:spacing w:line="440" w:lineRule="exact"/>
              <w:rPr>
                <w:rFonts w:ascii="宋体" w:hAnsi="宋体" w:eastAsia="宋体" w:cs="宋体"/>
                <w:kern w:val="0"/>
                <w:sz w:val="24"/>
                <w:szCs w:val="24"/>
              </w:rPr>
            </w:pPr>
            <w:r>
              <w:rPr>
                <w:rFonts w:hint="eastAsia" w:ascii="宋体" w:hAnsi="宋体" w:eastAsia="宋体" w:cs="宋体"/>
                <w:kern w:val="0"/>
                <w:sz w:val="24"/>
                <w:szCs w:val="24"/>
              </w:rPr>
              <w:t>17.4</w:t>
            </w:r>
          </w:p>
        </w:tc>
        <w:tc>
          <w:tcPr>
            <w:tcW w:w="9073" w:type="dxa"/>
          </w:tcPr>
          <w:p w14:paraId="4BAD1546">
            <w:pPr>
              <w:autoSpaceDE w:val="0"/>
              <w:autoSpaceDN w:val="0"/>
              <w:adjustRightInd w:val="0"/>
              <w:spacing w:line="440" w:lineRule="exact"/>
              <w:rPr>
                <w:rFonts w:ascii="宋体" w:hAnsi="宋体" w:eastAsia="宋体" w:cs="宋体"/>
                <w:kern w:val="0"/>
                <w:sz w:val="24"/>
                <w:szCs w:val="24"/>
              </w:rPr>
            </w:pPr>
            <w:r>
              <w:rPr>
                <w:rFonts w:hint="eastAsia" w:ascii="宋体" w:hAnsi="宋体" w:eastAsia="宋体" w:cs="宋体"/>
                <w:kern w:val="0"/>
                <w:sz w:val="24"/>
                <w:szCs w:val="24"/>
              </w:rPr>
              <w:t>开标会当场废标条件</w:t>
            </w:r>
          </w:p>
          <w:p w14:paraId="4A15F678">
            <w:pPr>
              <w:widowControl/>
              <w:adjustRightInd w:val="0"/>
              <w:spacing w:line="440" w:lineRule="exact"/>
              <w:rPr>
                <w:rFonts w:ascii="宋体" w:hAnsi="宋体" w:eastAsia="宋体" w:cs="宋体"/>
                <w:kern w:val="0"/>
                <w:sz w:val="24"/>
                <w:szCs w:val="24"/>
              </w:rPr>
            </w:pPr>
            <w:r>
              <w:rPr>
                <w:rFonts w:hint="eastAsia" w:ascii="宋体" w:hAnsi="宋体" w:eastAsia="宋体" w:cs="Times New Roman"/>
                <w:kern w:val="0"/>
                <w:sz w:val="24"/>
                <w:szCs w:val="24"/>
                <w:lang w:bidi="en-US"/>
              </w:rPr>
              <w:t>出现下列情况之一，招标人可以在开标会上当场决定投标文件作废：</w:t>
            </w:r>
          </w:p>
          <w:p w14:paraId="479D43D8">
            <w:pPr>
              <w:widowControl/>
              <w:adjustRightInd w:val="0"/>
              <w:spacing w:line="440" w:lineRule="exact"/>
              <w:rPr>
                <w:rFonts w:ascii="宋体" w:hAnsi="宋体" w:eastAsia="宋体" w:cs="Times New Roman"/>
                <w:kern w:val="0"/>
                <w:sz w:val="24"/>
                <w:szCs w:val="24"/>
                <w:lang w:bidi="en-US"/>
              </w:rPr>
            </w:pPr>
            <w:r>
              <w:rPr>
                <w:rFonts w:hint="eastAsia" w:ascii="宋体" w:hAnsi="宋体" w:eastAsia="宋体" w:cs="Times New Roman"/>
                <w:color w:val="000000"/>
                <w:sz w:val="24"/>
                <w:szCs w:val="24"/>
              </w:rPr>
              <w:t>①</w:t>
            </w:r>
            <w:r>
              <w:rPr>
                <w:rFonts w:ascii="宋体" w:hAnsi="宋体" w:eastAsia="宋体" w:cs="Times New Roman"/>
                <w:color w:val="000000"/>
                <w:sz w:val="24"/>
                <w:szCs w:val="24"/>
              </w:rPr>
              <w:t>商务标无投标人公章及其法定代表人（或者授权委托人）印鉴（或签字）的；商务标上的印鉴与资质证书上的名称、名字不符及投标人提供的有关资料、证书、证明材料有假或伪造的</w:t>
            </w:r>
            <w:r>
              <w:rPr>
                <w:rFonts w:hint="eastAsia" w:ascii="宋体" w:hAnsi="宋体" w:eastAsia="宋体" w:cs="Times New Roman"/>
                <w:color w:val="000000"/>
                <w:sz w:val="24"/>
                <w:szCs w:val="24"/>
              </w:rPr>
              <w:t>。</w:t>
            </w:r>
          </w:p>
          <w:p w14:paraId="77407EAC">
            <w:pPr>
              <w:widowControl/>
              <w:adjustRightInd w:val="0"/>
              <w:spacing w:line="440" w:lineRule="exact"/>
              <w:rPr>
                <w:rFonts w:ascii="宋体" w:hAnsi="宋体" w:eastAsia="宋体" w:cs="宋体"/>
                <w:kern w:val="0"/>
                <w:sz w:val="24"/>
                <w:szCs w:val="24"/>
              </w:rPr>
            </w:pPr>
            <w:r>
              <w:rPr>
                <w:rFonts w:hint="eastAsia" w:ascii="宋体" w:hAnsi="宋体" w:eastAsia="宋体" w:cs="Times New Roman"/>
                <w:color w:val="000000"/>
                <w:sz w:val="24"/>
                <w:szCs w:val="24"/>
              </w:rPr>
              <w:t>②</w:t>
            </w:r>
            <w:r>
              <w:rPr>
                <w:rFonts w:ascii="宋体" w:hAnsi="宋体" w:eastAsia="宋体" w:cs="Times New Roman"/>
                <w:color w:val="000000"/>
                <w:sz w:val="24"/>
                <w:szCs w:val="24"/>
              </w:rPr>
              <w:t>投标人串通投标抬高或压低报价的，或者有符合《中华人民共和国招标投标法》等有关法律法规中有关无效标规定的行为的</w:t>
            </w:r>
            <w:r>
              <w:rPr>
                <w:rFonts w:hint="eastAsia" w:ascii="宋体" w:hAnsi="宋体" w:eastAsia="宋体" w:cs="Times New Roman"/>
                <w:color w:val="000000"/>
                <w:sz w:val="24"/>
                <w:szCs w:val="24"/>
              </w:rPr>
              <w:t>。</w:t>
            </w:r>
          </w:p>
        </w:tc>
      </w:tr>
      <w:tr w14:paraId="2F9761AA">
        <w:tblPrEx>
          <w:tblCellMar>
            <w:top w:w="0" w:type="dxa"/>
            <w:left w:w="108" w:type="dxa"/>
            <w:bottom w:w="0" w:type="dxa"/>
            <w:right w:w="108" w:type="dxa"/>
          </w:tblCellMar>
        </w:tblPrEx>
        <w:trPr>
          <w:trHeight w:val="23" w:hRule="atLeast"/>
          <w:jc w:val="center"/>
        </w:trPr>
        <w:tc>
          <w:tcPr>
            <w:tcW w:w="755" w:type="dxa"/>
          </w:tcPr>
          <w:p w14:paraId="7733912C">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18</w:t>
            </w:r>
          </w:p>
        </w:tc>
        <w:tc>
          <w:tcPr>
            <w:tcW w:w="9073" w:type="dxa"/>
          </w:tcPr>
          <w:p w14:paraId="10553322">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eastAsia="en-US" w:bidi="en-US"/>
              </w:rPr>
              <w:t>评标</w:t>
            </w:r>
          </w:p>
        </w:tc>
      </w:tr>
      <w:tr w14:paraId="6F16FD87">
        <w:tblPrEx>
          <w:tblCellMar>
            <w:top w:w="0" w:type="dxa"/>
            <w:left w:w="108" w:type="dxa"/>
            <w:bottom w:w="0" w:type="dxa"/>
            <w:right w:w="108" w:type="dxa"/>
          </w:tblCellMar>
        </w:tblPrEx>
        <w:trPr>
          <w:trHeight w:val="23" w:hRule="atLeast"/>
          <w:jc w:val="center"/>
        </w:trPr>
        <w:tc>
          <w:tcPr>
            <w:tcW w:w="755" w:type="dxa"/>
          </w:tcPr>
          <w:p w14:paraId="5D8A8714">
            <w:pPr>
              <w:spacing w:line="440" w:lineRule="exact"/>
              <w:rPr>
                <w:rFonts w:hint="eastAsia" w:ascii="宋体" w:hAnsi="宋体" w:eastAsia="宋体" w:cs="宋体"/>
                <w:kern w:val="0"/>
                <w:sz w:val="24"/>
                <w:szCs w:val="24"/>
              </w:rPr>
            </w:pPr>
            <w:r>
              <w:rPr>
                <w:rFonts w:hint="eastAsia" w:ascii="宋体" w:hAnsi="宋体" w:eastAsia="宋体" w:cs="宋体"/>
                <w:kern w:val="0"/>
                <w:sz w:val="24"/>
                <w:szCs w:val="24"/>
              </w:rPr>
              <w:t>18.1</w:t>
            </w:r>
          </w:p>
        </w:tc>
        <w:tc>
          <w:tcPr>
            <w:tcW w:w="9073" w:type="dxa"/>
          </w:tcPr>
          <w:p w14:paraId="77832783">
            <w:pPr>
              <w:widowControl/>
              <w:adjustRightInd w:val="0"/>
              <w:spacing w:line="440" w:lineRule="exact"/>
              <w:rPr>
                <w:rFonts w:hint="default" w:ascii="宋体" w:hAnsi="宋体" w:eastAsia="宋体" w:cs="Times New Roman"/>
                <w:kern w:val="0"/>
                <w:sz w:val="24"/>
                <w:lang w:val="en-US" w:eastAsia="zh-CN" w:bidi="en-US"/>
              </w:rPr>
            </w:pPr>
            <w:r>
              <w:rPr>
                <w:rFonts w:hint="eastAsia" w:ascii="宋体" w:hAnsi="宋体" w:eastAsia="宋体" w:cs="Times New Roman"/>
                <w:kern w:val="0"/>
                <w:sz w:val="24"/>
                <w:lang w:val="en-US" w:eastAsia="zh-CN" w:bidi="en-US"/>
              </w:rPr>
              <w:t>评标组织</w:t>
            </w:r>
          </w:p>
          <w:p w14:paraId="274D1EB2">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①评标</w:t>
            </w:r>
            <w:r>
              <w:rPr>
                <w:rFonts w:hint="eastAsia" w:ascii="宋体" w:hAnsi="宋体" w:eastAsia="宋体" w:cs="Times New Roman"/>
                <w:kern w:val="0"/>
                <w:sz w:val="24"/>
                <w:szCs w:val="24"/>
                <w:lang w:val="en-US" w:eastAsia="zh-CN" w:bidi="en-US"/>
              </w:rPr>
              <w:t>小组</w:t>
            </w:r>
            <w:r>
              <w:rPr>
                <w:rFonts w:hint="eastAsia" w:ascii="宋体" w:hAnsi="宋体" w:eastAsia="宋体" w:cs="Times New Roman"/>
                <w:kern w:val="0"/>
                <w:sz w:val="24"/>
                <w:szCs w:val="24"/>
                <w:lang w:bidi="en-US"/>
              </w:rPr>
              <w:t>组成</w:t>
            </w:r>
          </w:p>
          <w:p w14:paraId="4ABA8BC9">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由招标人在开标前成立</w:t>
            </w:r>
            <w:r>
              <w:rPr>
                <w:rFonts w:hint="eastAsia" w:ascii="宋体" w:hAnsi="宋体" w:eastAsia="宋体" w:cs="Times New Roman"/>
                <w:kern w:val="0"/>
                <w:sz w:val="24"/>
                <w:szCs w:val="24"/>
                <w:lang w:val="en-US" w:eastAsia="zh-CN" w:bidi="en-US"/>
              </w:rPr>
              <w:t>评标小组</w:t>
            </w:r>
            <w:r>
              <w:rPr>
                <w:rFonts w:hint="eastAsia" w:ascii="宋体" w:hAnsi="宋体" w:eastAsia="宋体" w:cs="Times New Roman"/>
                <w:kern w:val="0"/>
                <w:sz w:val="24"/>
                <w:szCs w:val="24"/>
                <w:lang w:bidi="en-US"/>
              </w:rPr>
              <w:t>。</w:t>
            </w:r>
            <w:r>
              <w:rPr>
                <w:rFonts w:hint="eastAsia" w:ascii="宋体" w:hAnsi="宋体" w:eastAsia="宋体" w:cs="Times New Roman"/>
                <w:kern w:val="0"/>
                <w:sz w:val="24"/>
                <w:szCs w:val="24"/>
                <w:lang w:val="en-US" w:eastAsia="zh-CN" w:bidi="en-US"/>
              </w:rPr>
              <w:t>评标小组</w:t>
            </w:r>
            <w:r>
              <w:rPr>
                <w:rFonts w:hint="eastAsia" w:ascii="宋体" w:hAnsi="宋体" w:eastAsia="宋体" w:cs="Times New Roman"/>
                <w:kern w:val="0"/>
                <w:sz w:val="24"/>
                <w:szCs w:val="24"/>
                <w:lang w:bidi="en-US"/>
              </w:rPr>
              <w:t>由5位评委组成。评标</w:t>
            </w:r>
            <w:r>
              <w:rPr>
                <w:rFonts w:hint="eastAsia" w:ascii="宋体" w:hAnsi="宋体" w:eastAsia="宋体" w:cs="Times New Roman"/>
                <w:kern w:val="0"/>
                <w:sz w:val="24"/>
                <w:szCs w:val="24"/>
                <w:lang w:val="en-US" w:eastAsia="zh-CN" w:bidi="en-US"/>
              </w:rPr>
              <w:t>小组组长</w:t>
            </w:r>
            <w:r>
              <w:rPr>
                <w:rFonts w:hint="eastAsia" w:ascii="宋体" w:hAnsi="宋体" w:eastAsia="宋体" w:cs="Times New Roman"/>
                <w:kern w:val="0"/>
                <w:sz w:val="24"/>
                <w:szCs w:val="24"/>
                <w:lang w:bidi="en-US"/>
              </w:rPr>
              <w:t>由评标</w:t>
            </w:r>
            <w:r>
              <w:rPr>
                <w:rFonts w:hint="eastAsia" w:ascii="宋体" w:hAnsi="宋体" w:eastAsia="宋体" w:cs="Times New Roman"/>
                <w:kern w:val="0"/>
                <w:sz w:val="24"/>
                <w:szCs w:val="24"/>
                <w:lang w:val="en-US" w:eastAsia="zh-CN" w:bidi="en-US"/>
              </w:rPr>
              <w:t>小组成员</w:t>
            </w:r>
            <w:r>
              <w:rPr>
                <w:rFonts w:hint="eastAsia" w:ascii="宋体" w:hAnsi="宋体" w:eastAsia="宋体" w:cs="Times New Roman"/>
                <w:kern w:val="0"/>
                <w:sz w:val="24"/>
                <w:szCs w:val="24"/>
                <w:lang w:bidi="en-US"/>
              </w:rPr>
              <w:t>推选，并与评标</w:t>
            </w:r>
            <w:r>
              <w:rPr>
                <w:rFonts w:hint="eastAsia" w:ascii="宋体" w:hAnsi="宋体" w:eastAsia="宋体" w:cs="Times New Roman"/>
                <w:kern w:val="0"/>
                <w:sz w:val="24"/>
                <w:szCs w:val="24"/>
                <w:lang w:val="en-US" w:eastAsia="zh-CN" w:bidi="en-US"/>
              </w:rPr>
              <w:t>小组</w:t>
            </w:r>
            <w:r>
              <w:rPr>
                <w:rFonts w:hint="eastAsia" w:ascii="宋体" w:hAnsi="宋体" w:eastAsia="宋体" w:cs="Times New Roman"/>
                <w:kern w:val="0"/>
                <w:sz w:val="24"/>
                <w:szCs w:val="24"/>
                <w:lang w:bidi="en-US"/>
              </w:rPr>
              <w:t>的其它成员享有同等权利。与本招标项目投标人有利害关系的人不得进入评标</w:t>
            </w:r>
            <w:r>
              <w:rPr>
                <w:rFonts w:hint="eastAsia" w:ascii="宋体" w:hAnsi="宋体" w:eastAsia="宋体" w:cs="Times New Roman"/>
                <w:kern w:val="0"/>
                <w:sz w:val="24"/>
                <w:szCs w:val="24"/>
                <w:lang w:val="en-US" w:eastAsia="zh-CN" w:bidi="en-US"/>
              </w:rPr>
              <w:t>小组</w:t>
            </w:r>
            <w:r>
              <w:rPr>
                <w:rFonts w:hint="eastAsia" w:ascii="宋体" w:hAnsi="宋体" w:eastAsia="宋体" w:cs="Times New Roman"/>
                <w:kern w:val="0"/>
                <w:sz w:val="24"/>
                <w:szCs w:val="24"/>
                <w:lang w:bidi="en-US"/>
              </w:rPr>
              <w:t>，已经进入的应当更换。</w:t>
            </w:r>
          </w:p>
          <w:p w14:paraId="2947CED1">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color w:val="000000"/>
                <w:sz w:val="24"/>
                <w:szCs w:val="24"/>
              </w:rPr>
              <w:t>②</w:t>
            </w:r>
            <w:r>
              <w:rPr>
                <w:rFonts w:hint="eastAsia" w:ascii="宋体" w:hAnsi="宋体" w:eastAsia="宋体" w:cs="Times New Roman"/>
                <w:kern w:val="0"/>
                <w:sz w:val="24"/>
                <w:szCs w:val="24"/>
                <w:lang w:bidi="en-US"/>
              </w:rPr>
              <w:t>评标</w:t>
            </w:r>
            <w:r>
              <w:rPr>
                <w:rFonts w:hint="eastAsia" w:ascii="宋体" w:hAnsi="宋体" w:eastAsia="宋体" w:cs="Times New Roman"/>
                <w:kern w:val="0"/>
                <w:sz w:val="24"/>
                <w:szCs w:val="24"/>
                <w:lang w:val="en-US" w:eastAsia="zh-CN" w:bidi="en-US"/>
              </w:rPr>
              <w:t>小组</w:t>
            </w:r>
            <w:r>
              <w:rPr>
                <w:rFonts w:hint="eastAsia" w:ascii="宋体" w:hAnsi="宋体" w:eastAsia="宋体" w:cs="Times New Roman"/>
                <w:kern w:val="0"/>
                <w:sz w:val="24"/>
                <w:szCs w:val="24"/>
                <w:lang w:bidi="en-US"/>
              </w:rPr>
              <w:t>职责</w:t>
            </w:r>
          </w:p>
          <w:p w14:paraId="610E6FA6">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评标</w:t>
            </w:r>
            <w:r>
              <w:rPr>
                <w:rFonts w:hint="eastAsia" w:ascii="宋体" w:hAnsi="宋体" w:eastAsia="宋体" w:cs="Times New Roman"/>
                <w:kern w:val="0"/>
                <w:sz w:val="24"/>
                <w:szCs w:val="24"/>
                <w:lang w:val="en-US" w:eastAsia="zh-CN" w:bidi="en-US"/>
              </w:rPr>
              <w:t>小组</w:t>
            </w:r>
            <w:r>
              <w:rPr>
                <w:rFonts w:hint="eastAsia" w:ascii="宋体" w:hAnsi="宋体" w:eastAsia="宋体" w:cs="Times New Roman"/>
                <w:kern w:val="0"/>
                <w:sz w:val="24"/>
                <w:szCs w:val="24"/>
                <w:lang w:bidi="en-US"/>
              </w:rPr>
              <w:t>负责依据招标文件、本评标原则与程序对投标文件进行客观公正的评标；负责评标过程中的质疑；根据评标标准及答疑结果对投标人的投标文件进行评标；编写评标报告，推荐中标候选人。</w:t>
            </w:r>
          </w:p>
          <w:p w14:paraId="33993E26">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③评标过程由招标人派出</w:t>
            </w:r>
            <w:r>
              <w:rPr>
                <w:rFonts w:hint="eastAsia" w:ascii="宋体" w:hAnsi="宋体" w:eastAsia="宋体" w:cs="Times New Roman"/>
                <w:kern w:val="0"/>
                <w:sz w:val="24"/>
                <w:szCs w:val="24"/>
                <w:lang w:val="en-US" w:eastAsia="zh-CN" w:bidi="en-US"/>
              </w:rPr>
              <w:t>监督</w:t>
            </w:r>
            <w:r>
              <w:rPr>
                <w:rFonts w:hint="eastAsia" w:ascii="宋体" w:hAnsi="宋体" w:eastAsia="宋体" w:cs="Times New Roman"/>
                <w:kern w:val="0"/>
                <w:sz w:val="24"/>
                <w:szCs w:val="24"/>
                <w:lang w:bidi="en-US"/>
              </w:rPr>
              <w:t>专员负责监督招标、评标全过程。</w:t>
            </w:r>
          </w:p>
          <w:p w14:paraId="5B1E8F93">
            <w:pPr>
              <w:widowControl/>
              <w:adjustRightInd w:val="0"/>
              <w:spacing w:line="440" w:lineRule="exact"/>
              <w:ind w:firstLine="480" w:firstLineChars="200"/>
              <w:rPr>
                <w:rFonts w:hint="eastAsia" w:ascii="宋体" w:hAnsi="宋体" w:eastAsia="宋体" w:cs="宋体"/>
                <w:kern w:val="0"/>
                <w:sz w:val="24"/>
                <w:szCs w:val="24"/>
                <w:highlight w:val="yellow"/>
                <w:lang w:bidi="en-US"/>
              </w:rPr>
            </w:pPr>
            <w:r>
              <w:rPr>
                <w:rFonts w:hint="eastAsia" w:ascii="宋体" w:hAnsi="宋体" w:eastAsia="宋体" w:cs="Times New Roman"/>
                <w:kern w:val="0"/>
                <w:sz w:val="24"/>
                <w:szCs w:val="24"/>
                <w:lang w:bidi="en-US"/>
              </w:rPr>
              <w:t>④评标过程的会务工作由本次招标工作小组负责。</w:t>
            </w:r>
          </w:p>
        </w:tc>
      </w:tr>
      <w:tr w14:paraId="2B5E16FF">
        <w:tblPrEx>
          <w:tblCellMar>
            <w:top w:w="0" w:type="dxa"/>
            <w:left w:w="108" w:type="dxa"/>
            <w:bottom w:w="0" w:type="dxa"/>
            <w:right w:w="108" w:type="dxa"/>
          </w:tblCellMar>
        </w:tblPrEx>
        <w:trPr>
          <w:trHeight w:val="23" w:hRule="atLeast"/>
          <w:jc w:val="center"/>
        </w:trPr>
        <w:tc>
          <w:tcPr>
            <w:tcW w:w="755" w:type="dxa"/>
          </w:tcPr>
          <w:p w14:paraId="4E380626">
            <w:pPr>
              <w:spacing w:line="440" w:lineRule="exact"/>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18.2</w:t>
            </w:r>
          </w:p>
        </w:tc>
        <w:tc>
          <w:tcPr>
            <w:tcW w:w="9073" w:type="dxa"/>
          </w:tcPr>
          <w:p w14:paraId="2E2657CD">
            <w:pPr>
              <w:widowControl/>
              <w:adjustRightInd w:val="0"/>
              <w:spacing w:line="440" w:lineRule="exact"/>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资信技术标评审主要条件</w:t>
            </w:r>
          </w:p>
          <w:p w14:paraId="63469CBC">
            <w:pPr>
              <w:pStyle w:val="29"/>
              <w:numPr>
                <w:ilvl w:val="0"/>
                <w:numId w:val="0"/>
              </w:numPr>
              <w:adjustRightInd w:val="0"/>
              <w:spacing w:line="440" w:lineRule="exact"/>
              <w:ind w:leftChars="0"/>
              <w:rPr>
                <w:rFonts w:hint="eastAsia" w:ascii="宋体" w:hAnsi="宋体" w:eastAsia="宋体" w:cs="宋体"/>
                <w:sz w:val="24"/>
                <w:szCs w:val="24"/>
                <w:highlight w:val="yellow"/>
                <w:lang w:bidi="en-US"/>
              </w:rPr>
            </w:pPr>
            <w:r>
              <w:rPr>
                <w:rFonts w:hint="eastAsia" w:ascii="宋体" w:hAnsi="宋体" w:eastAsia="宋体" w:cs="Times New Roman"/>
                <w:color w:val="000000"/>
                <w:sz w:val="24"/>
                <w:szCs w:val="24"/>
              </w:rPr>
              <w:t>①</w:t>
            </w:r>
            <w:r>
              <w:rPr>
                <w:rFonts w:hint="eastAsia" w:ascii="宋体" w:hAnsi="宋体" w:eastAsia="宋体" w:cs="宋体"/>
                <w:kern w:val="0"/>
                <w:sz w:val="24"/>
                <w:szCs w:val="24"/>
                <w:highlight w:val="yellow"/>
                <w:lang w:val="en-US" w:eastAsia="zh-CN" w:bidi="en-US"/>
              </w:rPr>
              <w:t>符合招标人对投标单位的资格要求</w:t>
            </w:r>
            <w:r>
              <w:rPr>
                <w:rFonts w:hint="eastAsia" w:ascii="宋体" w:hAnsi="宋体" w:eastAsia="宋体" w:cs="宋体"/>
                <w:sz w:val="24"/>
                <w:szCs w:val="24"/>
                <w:highlight w:val="yellow"/>
                <w:lang w:bidi="en-US"/>
              </w:rPr>
              <w:t>；</w:t>
            </w:r>
          </w:p>
          <w:p w14:paraId="17468943">
            <w:pPr>
              <w:widowControl/>
              <w:adjustRightInd w:val="0"/>
              <w:spacing w:line="440" w:lineRule="exact"/>
              <w:rPr>
                <w:rFonts w:hint="eastAsia" w:ascii="宋体" w:hAnsi="宋体" w:eastAsia="宋体" w:cs="宋体"/>
                <w:color w:val="FF0000"/>
                <w:kern w:val="0"/>
                <w:sz w:val="24"/>
                <w:szCs w:val="24"/>
                <w:lang w:bidi="en-US"/>
              </w:rPr>
            </w:pPr>
            <w:r>
              <w:rPr>
                <w:rFonts w:hint="eastAsia" w:ascii="宋体" w:hAnsi="宋体" w:eastAsia="宋体" w:cs="宋体"/>
                <w:color w:val="000000"/>
                <w:sz w:val="24"/>
                <w:szCs w:val="24"/>
                <w:lang w:val="en-US" w:eastAsia="zh-CN"/>
              </w:rPr>
              <w:t>②</w:t>
            </w:r>
            <w:r>
              <w:rPr>
                <w:rFonts w:hint="eastAsia" w:ascii="宋体" w:hAnsi="宋体" w:eastAsia="宋体" w:cs="宋体"/>
                <w:color w:val="000000"/>
                <w:kern w:val="0"/>
                <w:sz w:val="24"/>
                <w:szCs w:val="24"/>
              </w:rPr>
              <w:t>评标报告由评标小组全体成员签字。评标小组实行少数服从多数的原则，评标结果经评标小组全体成员过半数通过有效。</w:t>
            </w:r>
          </w:p>
        </w:tc>
      </w:tr>
      <w:tr w14:paraId="6AD75545">
        <w:tblPrEx>
          <w:tblCellMar>
            <w:top w:w="0" w:type="dxa"/>
            <w:left w:w="108" w:type="dxa"/>
            <w:bottom w:w="0" w:type="dxa"/>
            <w:right w:w="108" w:type="dxa"/>
          </w:tblCellMar>
        </w:tblPrEx>
        <w:trPr>
          <w:trHeight w:val="23" w:hRule="atLeast"/>
          <w:jc w:val="center"/>
        </w:trPr>
        <w:tc>
          <w:tcPr>
            <w:tcW w:w="755" w:type="dxa"/>
          </w:tcPr>
          <w:p w14:paraId="212101AD">
            <w:pPr>
              <w:spacing w:line="440" w:lineRule="exact"/>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18.3</w:t>
            </w:r>
          </w:p>
        </w:tc>
        <w:tc>
          <w:tcPr>
            <w:tcW w:w="9073" w:type="dxa"/>
          </w:tcPr>
          <w:p w14:paraId="555E6C59">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商务标评审主要条件：</w:t>
            </w:r>
          </w:p>
          <w:p w14:paraId="4454981A">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①标价合理，即投标总价及单价总体合理，符合招标人对服务的要求，且结合市场人工、材料、机械等市场价格信息，没有非合理性偏高或偏低的投价。</w:t>
            </w:r>
          </w:p>
          <w:p w14:paraId="16347BDD">
            <w:pPr>
              <w:pStyle w:val="29"/>
              <w:widowControl/>
              <w:adjustRightInd w:val="0"/>
              <w:spacing w:line="440" w:lineRule="exact"/>
              <w:ind w:firstLine="0" w:firstLineChars="0"/>
              <w:rPr>
                <w:rFonts w:ascii="宋体" w:hAnsi="宋体"/>
                <w:color w:val="000000"/>
                <w:sz w:val="24"/>
                <w:szCs w:val="24"/>
              </w:rPr>
            </w:pPr>
            <w:r>
              <w:rPr>
                <w:rFonts w:hint="eastAsia" w:ascii="宋体" w:hAnsi="宋体"/>
                <w:color w:val="000000"/>
                <w:sz w:val="24"/>
                <w:szCs w:val="24"/>
              </w:rPr>
              <w:t>②符合招标文件规定的其它条件。</w:t>
            </w:r>
          </w:p>
          <w:p w14:paraId="55006F6E">
            <w:pPr>
              <w:pStyle w:val="29"/>
              <w:widowControl/>
              <w:adjustRightInd w:val="0"/>
              <w:spacing w:line="440" w:lineRule="exact"/>
              <w:ind w:firstLine="0" w:firstLineChars="0"/>
              <w:rPr>
                <w:rFonts w:hint="eastAsia" w:ascii="宋体" w:hAnsi="宋体"/>
                <w:color w:val="000000"/>
                <w:sz w:val="24"/>
                <w:szCs w:val="24"/>
                <w:highlight w:val="yellow"/>
              </w:rPr>
            </w:pPr>
            <w:r>
              <w:rPr>
                <w:rFonts w:hint="eastAsia" w:ascii="宋体" w:hAnsi="宋体"/>
                <w:color w:val="000000"/>
                <w:sz w:val="24"/>
                <w:szCs w:val="24"/>
                <w:highlight w:val="yellow"/>
              </w:rPr>
              <w:t>③</w:t>
            </w:r>
            <w:r>
              <w:rPr>
                <w:rFonts w:hint="eastAsia" w:ascii="宋体" w:hAnsi="宋体"/>
                <w:color w:val="FF0000"/>
                <w:sz w:val="24"/>
                <w:szCs w:val="24"/>
                <w:highlight w:val="yellow"/>
                <w:lang w:val="en-US" w:eastAsia="zh-CN"/>
              </w:rPr>
              <w:t>经评审最低价的推荐为中标候选人</w:t>
            </w:r>
            <w:r>
              <w:rPr>
                <w:rFonts w:hint="eastAsia" w:ascii="宋体" w:hAnsi="宋体"/>
                <w:color w:val="FF0000"/>
                <w:sz w:val="24"/>
                <w:szCs w:val="24"/>
                <w:highlight w:val="none"/>
                <w:lang w:val="en-US" w:eastAsia="zh-CN"/>
              </w:rPr>
              <w:t>。</w:t>
            </w:r>
            <w:r>
              <w:rPr>
                <w:rFonts w:ascii="宋体" w:hAnsi="宋体" w:eastAsia="宋体" w:cs="Times New Roman"/>
                <w:kern w:val="0"/>
                <w:sz w:val="24"/>
                <w:szCs w:val="24"/>
                <w:highlight w:val="none"/>
                <w:lang w:bidi="en-US"/>
              </w:rPr>
              <w:t>如</w:t>
            </w:r>
            <w:r>
              <w:rPr>
                <w:rFonts w:hint="eastAsia" w:ascii="宋体" w:hAnsi="宋体" w:cs="Times New Roman"/>
                <w:kern w:val="0"/>
                <w:sz w:val="24"/>
                <w:szCs w:val="24"/>
                <w:highlight w:val="none"/>
                <w:lang w:val="en-US" w:eastAsia="zh-CN" w:bidi="en-US"/>
              </w:rPr>
              <w:t>商务报价</w:t>
            </w:r>
            <w:r>
              <w:rPr>
                <w:rFonts w:ascii="宋体" w:hAnsi="宋体" w:eastAsia="宋体" w:cs="Times New Roman"/>
                <w:kern w:val="0"/>
                <w:sz w:val="24"/>
                <w:szCs w:val="24"/>
                <w:highlight w:val="none"/>
                <w:lang w:bidi="en-US"/>
              </w:rPr>
              <w:t>相同的情况下</w:t>
            </w:r>
            <w:r>
              <w:rPr>
                <w:rFonts w:hint="eastAsia" w:ascii="宋体" w:hAnsi="宋体" w:cs="Times New Roman"/>
                <w:kern w:val="0"/>
                <w:sz w:val="24"/>
                <w:szCs w:val="24"/>
                <w:highlight w:val="none"/>
                <w:lang w:eastAsia="zh-CN" w:bidi="en-US"/>
              </w:rPr>
              <w:t>，</w:t>
            </w:r>
            <w:r>
              <w:rPr>
                <w:rFonts w:hint="eastAsia" w:ascii="宋体" w:hAnsi="宋体" w:cs="Times New Roman"/>
                <w:kern w:val="0"/>
                <w:sz w:val="24"/>
                <w:szCs w:val="24"/>
                <w:highlight w:val="none"/>
                <w:lang w:val="en-US" w:eastAsia="zh-CN" w:bidi="en-US"/>
              </w:rPr>
              <w:t>评标小组现场电话约谈投标授权人，以第二轮报价最低者推荐为中标候选人；如二轮报价仍相同，则评标小组现场</w:t>
            </w:r>
            <w:r>
              <w:rPr>
                <w:rFonts w:ascii="宋体" w:hAnsi="宋体" w:eastAsia="宋体" w:cs="Times New Roman"/>
                <w:kern w:val="0"/>
                <w:sz w:val="24"/>
                <w:szCs w:val="24"/>
                <w:highlight w:val="none"/>
                <w:lang w:bidi="en-US"/>
              </w:rPr>
              <w:t>抽签决定</w:t>
            </w:r>
            <w:r>
              <w:rPr>
                <w:rFonts w:hint="eastAsia" w:ascii="宋体" w:hAnsi="宋体"/>
                <w:color w:val="000000"/>
                <w:sz w:val="24"/>
                <w:szCs w:val="24"/>
                <w:highlight w:val="none"/>
              </w:rPr>
              <w:t xml:space="preserve">。 </w:t>
            </w:r>
          </w:p>
          <w:p w14:paraId="074FC862">
            <w:pPr>
              <w:widowControl/>
              <w:adjustRightInd w:val="0"/>
              <w:spacing w:line="440" w:lineRule="exact"/>
              <w:rPr>
                <w:rFonts w:hint="eastAsia" w:ascii="宋体" w:hAnsi="宋体" w:eastAsia="宋体" w:cs="Times New Roman"/>
                <w:color w:val="FF0000"/>
                <w:kern w:val="0"/>
                <w:sz w:val="24"/>
                <w:szCs w:val="24"/>
                <w:lang w:bidi="en-US"/>
              </w:rPr>
            </w:pPr>
            <w:r>
              <w:rPr>
                <w:rFonts w:hint="eastAsia" w:ascii="宋体" w:hAnsi="宋体" w:eastAsia="宋体" w:cs="Times New Roman"/>
                <w:kern w:val="0"/>
                <w:sz w:val="24"/>
                <w:szCs w:val="24"/>
                <w:lang w:bidi="en-US"/>
              </w:rPr>
              <w:t>④</w:t>
            </w:r>
            <w:r>
              <w:rPr>
                <w:rFonts w:hint="eastAsia" w:ascii="宋体" w:hAnsi="宋体" w:eastAsia="宋体" w:cs="宋体"/>
                <w:color w:val="000000"/>
                <w:kern w:val="0"/>
                <w:sz w:val="24"/>
                <w:szCs w:val="24"/>
              </w:rPr>
              <w:t>评标报告由评标小组全体成员签字。评标小组实行少数服从多数的原则，评标结果经评标小组全体成员过半数通过有效。</w:t>
            </w:r>
          </w:p>
        </w:tc>
      </w:tr>
      <w:tr w14:paraId="18D508B5">
        <w:tblPrEx>
          <w:tblCellMar>
            <w:top w:w="0" w:type="dxa"/>
            <w:left w:w="108" w:type="dxa"/>
            <w:bottom w:w="0" w:type="dxa"/>
            <w:right w:w="108" w:type="dxa"/>
          </w:tblCellMar>
        </w:tblPrEx>
        <w:trPr>
          <w:trHeight w:val="23" w:hRule="atLeast"/>
          <w:jc w:val="center"/>
        </w:trPr>
        <w:tc>
          <w:tcPr>
            <w:tcW w:w="755" w:type="dxa"/>
          </w:tcPr>
          <w:p w14:paraId="37A710AF">
            <w:pPr>
              <w:spacing w:line="440" w:lineRule="exact"/>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18.4</w:t>
            </w:r>
          </w:p>
        </w:tc>
        <w:tc>
          <w:tcPr>
            <w:tcW w:w="9073" w:type="dxa"/>
          </w:tcPr>
          <w:p w14:paraId="7D8EEDB5">
            <w:pPr>
              <w:widowControl/>
              <w:adjustRightInd w:val="0"/>
              <w:spacing w:line="440" w:lineRule="exact"/>
              <w:rPr>
                <w:rFonts w:ascii="宋体" w:hAnsi="宋体" w:eastAsia="宋体" w:cs="Times New Roman"/>
                <w:kern w:val="0"/>
                <w:sz w:val="24"/>
                <w:szCs w:val="24"/>
                <w:lang w:bidi="en-US"/>
              </w:rPr>
            </w:pPr>
            <w:r>
              <w:rPr>
                <w:rFonts w:hint="eastAsia" w:ascii="宋体" w:hAnsi="宋体" w:eastAsia="宋体" w:cs="Times New Roman"/>
                <w:kern w:val="0"/>
                <w:sz w:val="24"/>
                <w:szCs w:val="24"/>
                <w:lang w:bidi="en-US"/>
              </w:rPr>
              <w:t>招标人将综合考虑投标人的方案、实力、资质、信誉、拟派人员能力、业绩、工作周期、报价等因素，确定中标人。</w:t>
            </w:r>
          </w:p>
          <w:p w14:paraId="4C50FEDF">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color w:val="FF0000"/>
                <w:kern w:val="0"/>
                <w:sz w:val="24"/>
                <w:szCs w:val="24"/>
                <w:lang w:bidi="en-US"/>
              </w:rPr>
              <w:t>投标人需严肃严谨回复投标文件，投标报价应在合理价格范畴内一次报价到位，招标人将根据对标分析情况选择开标即定标（不设置谈判环节），或仅选取少数入围单位进行谈判后即定标的形式确定中标单位。请投标人充分考虑后再进行投标报价。</w:t>
            </w:r>
          </w:p>
        </w:tc>
      </w:tr>
      <w:tr w14:paraId="3B339882">
        <w:tblPrEx>
          <w:tblCellMar>
            <w:top w:w="0" w:type="dxa"/>
            <w:left w:w="108" w:type="dxa"/>
            <w:bottom w:w="0" w:type="dxa"/>
            <w:right w:w="108" w:type="dxa"/>
          </w:tblCellMar>
        </w:tblPrEx>
        <w:trPr>
          <w:trHeight w:val="23" w:hRule="atLeast"/>
          <w:jc w:val="center"/>
        </w:trPr>
        <w:tc>
          <w:tcPr>
            <w:tcW w:w="755" w:type="dxa"/>
          </w:tcPr>
          <w:p w14:paraId="43B63C6C">
            <w:pPr>
              <w:spacing w:line="440" w:lineRule="exact"/>
              <w:rPr>
                <w:rFonts w:hint="eastAsia" w:ascii="宋体" w:hAnsi="宋体" w:eastAsia="宋体" w:cs="宋体"/>
                <w:kern w:val="0"/>
                <w:sz w:val="24"/>
                <w:szCs w:val="24"/>
                <w:lang w:eastAsia="zh-CN"/>
              </w:rPr>
            </w:pPr>
            <w:r>
              <w:rPr>
                <w:rFonts w:hint="eastAsia" w:ascii="宋体" w:hAnsi="宋体" w:eastAsia="宋体" w:cs="宋体"/>
                <w:kern w:val="0"/>
                <w:sz w:val="24"/>
                <w:szCs w:val="24"/>
              </w:rPr>
              <w:t>18.</w:t>
            </w:r>
            <w:r>
              <w:rPr>
                <w:rFonts w:hint="eastAsia" w:ascii="宋体" w:hAnsi="宋体" w:eastAsia="宋体" w:cs="宋体"/>
                <w:kern w:val="0"/>
                <w:sz w:val="24"/>
                <w:szCs w:val="24"/>
                <w:lang w:val="en-US" w:eastAsia="zh-CN"/>
              </w:rPr>
              <w:t>5</w:t>
            </w:r>
          </w:p>
        </w:tc>
        <w:tc>
          <w:tcPr>
            <w:tcW w:w="9073" w:type="dxa"/>
          </w:tcPr>
          <w:p w14:paraId="4138CD95">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kern w:val="0"/>
                <w:sz w:val="24"/>
                <w:szCs w:val="24"/>
                <w:lang w:val="en-US" w:eastAsia="zh-CN" w:bidi="en-US"/>
              </w:rPr>
              <w:t>招标</w:t>
            </w:r>
            <w:r>
              <w:rPr>
                <w:rFonts w:hint="eastAsia" w:ascii="宋体" w:hAnsi="宋体" w:eastAsia="宋体" w:cs="Times New Roman"/>
                <w:kern w:val="0"/>
                <w:sz w:val="24"/>
                <w:szCs w:val="24"/>
                <w:lang w:bidi="en-US"/>
              </w:rPr>
              <w:t>评标过程保密和知识产权</w:t>
            </w:r>
          </w:p>
        </w:tc>
      </w:tr>
      <w:tr w14:paraId="7FBAF8A7">
        <w:tblPrEx>
          <w:tblCellMar>
            <w:top w:w="0" w:type="dxa"/>
            <w:left w:w="108" w:type="dxa"/>
            <w:bottom w:w="0" w:type="dxa"/>
            <w:right w:w="108" w:type="dxa"/>
          </w:tblCellMar>
        </w:tblPrEx>
        <w:trPr>
          <w:trHeight w:val="23" w:hRule="atLeast"/>
          <w:jc w:val="center"/>
        </w:trPr>
        <w:tc>
          <w:tcPr>
            <w:tcW w:w="755" w:type="dxa"/>
          </w:tcPr>
          <w:p w14:paraId="456E82BA">
            <w:pPr>
              <w:spacing w:line="440" w:lineRule="exact"/>
              <w:rPr>
                <w:rFonts w:ascii="宋体" w:hAnsi="宋体" w:eastAsia="宋体" w:cs="宋体"/>
                <w:kern w:val="0"/>
                <w:sz w:val="24"/>
                <w:szCs w:val="24"/>
              </w:rPr>
            </w:pPr>
          </w:p>
        </w:tc>
        <w:tc>
          <w:tcPr>
            <w:tcW w:w="9073" w:type="dxa"/>
          </w:tcPr>
          <w:p w14:paraId="607AB3E6">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①招标人和有关工作人员不得向他人透露已获取招标文件的潜在投标人的名称、数量。否则，对相关人员给予不良行为纪录；构成犯罪的，依法追究刑事责任；影响中标结果的，中标无效。</w:t>
            </w:r>
          </w:p>
          <w:p w14:paraId="3B99E8B2">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②评标</w:t>
            </w:r>
            <w:r>
              <w:rPr>
                <w:rFonts w:hint="eastAsia" w:ascii="宋体" w:hAnsi="宋体" w:eastAsia="宋体" w:cs="Times New Roman"/>
                <w:kern w:val="0"/>
                <w:sz w:val="24"/>
                <w:szCs w:val="24"/>
                <w:lang w:val="en-US" w:eastAsia="zh-CN" w:bidi="en-US"/>
              </w:rPr>
              <w:t>小组</w:t>
            </w:r>
            <w:r>
              <w:rPr>
                <w:rFonts w:hint="eastAsia" w:ascii="宋体" w:hAnsi="宋体" w:eastAsia="宋体" w:cs="Times New Roman"/>
                <w:kern w:val="0"/>
                <w:sz w:val="24"/>
                <w:szCs w:val="24"/>
                <w:lang w:bidi="en-US"/>
              </w:rPr>
              <w:t>成员和参与评标的有关工作人员不得透露对投标文件的</w:t>
            </w:r>
            <w:r>
              <w:rPr>
                <w:rFonts w:hint="eastAsia" w:ascii="宋体" w:hAnsi="宋体" w:eastAsia="宋体" w:cs="Times New Roman"/>
                <w:kern w:val="0"/>
                <w:sz w:val="24"/>
                <w:szCs w:val="24"/>
                <w:lang w:val="en-US" w:eastAsia="zh-CN" w:bidi="en-US"/>
              </w:rPr>
              <w:t>审查、澄清、</w:t>
            </w:r>
            <w:r>
              <w:rPr>
                <w:rFonts w:hint="eastAsia" w:ascii="宋体" w:hAnsi="宋体" w:eastAsia="宋体" w:cs="Times New Roman"/>
                <w:kern w:val="0"/>
                <w:sz w:val="24"/>
                <w:szCs w:val="24"/>
                <w:lang w:bidi="en-US"/>
              </w:rPr>
              <w:t>评标、中标候选人的推荐情况以及与评标有关的其他任何情况</w:t>
            </w:r>
            <w:r>
              <w:rPr>
                <w:rFonts w:hint="eastAsia" w:ascii="宋体" w:hAnsi="宋体" w:eastAsia="宋体" w:cs="Times New Roman"/>
                <w:kern w:val="0"/>
                <w:sz w:val="24"/>
                <w:szCs w:val="24"/>
                <w:lang w:eastAsia="zh-CN" w:bidi="en-US"/>
              </w:rPr>
              <w:t>，</w:t>
            </w:r>
            <w:r>
              <w:rPr>
                <w:rFonts w:hint="eastAsia" w:ascii="宋体" w:hAnsi="宋体" w:eastAsia="宋体" w:cs="Times New Roman"/>
                <w:kern w:val="0"/>
                <w:sz w:val="24"/>
                <w:szCs w:val="24"/>
                <w:lang w:bidi="en-US"/>
              </w:rPr>
              <w:t>评标有关的其他任何情况均严格保密。否则，给予违反规定的</w:t>
            </w:r>
            <w:r>
              <w:rPr>
                <w:rFonts w:hint="eastAsia" w:ascii="宋体" w:hAnsi="宋体" w:eastAsia="宋体" w:cs="Times New Roman"/>
                <w:kern w:val="0"/>
                <w:sz w:val="24"/>
                <w:szCs w:val="24"/>
                <w:lang w:val="en-US" w:eastAsia="zh-CN" w:bidi="en-US"/>
              </w:rPr>
              <w:t>评标小组</w:t>
            </w:r>
            <w:r>
              <w:rPr>
                <w:rFonts w:hint="eastAsia" w:ascii="宋体" w:hAnsi="宋体" w:eastAsia="宋体" w:cs="Times New Roman"/>
                <w:kern w:val="0"/>
                <w:sz w:val="24"/>
                <w:szCs w:val="24"/>
                <w:lang w:bidi="en-US"/>
              </w:rPr>
              <w:t>成员取消其评标专家的资格；构成犯罪的，依法追究刑事责任；影响中标结果的，中标无效。</w:t>
            </w:r>
          </w:p>
          <w:p w14:paraId="1A80C750">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③在投标文件的评审和比较、中标候选人推荐以及授予合同的过程中，投标人向招标人和评标小组施加影响的任何行为，都将会导致其投标被拒绝。</w:t>
            </w:r>
          </w:p>
          <w:p w14:paraId="596B08F3">
            <w:pPr>
              <w:widowControl/>
              <w:adjustRightInd w:val="0"/>
              <w:spacing w:line="440" w:lineRule="exact"/>
              <w:ind w:firstLine="480" w:firstLineChars="200"/>
              <w:rPr>
                <w:rFonts w:hint="eastAsia" w:ascii="宋体" w:hAnsi="宋体" w:eastAsia="宋体" w:cs="Times New Roman"/>
                <w:kern w:val="0"/>
                <w:sz w:val="24"/>
                <w:szCs w:val="24"/>
                <w:lang w:bidi="en-US"/>
              </w:rPr>
            </w:pPr>
            <w:r>
              <w:rPr>
                <w:rFonts w:hint="eastAsia" w:ascii="宋体" w:hAnsi="宋体" w:eastAsia="宋体" w:cs="Times New Roman"/>
                <w:kern w:val="0"/>
                <w:sz w:val="24"/>
                <w:szCs w:val="24"/>
                <w:lang w:bidi="en-US"/>
              </w:rPr>
              <w:t>④中标人确定后，招标人不对未中标人就评标过程以及未能中标原因做出任何解释。未中标人不得向评标小组组成人员或其他有关人员索问评标过程的情况和材料。</w:t>
            </w:r>
          </w:p>
          <w:p w14:paraId="7A4337A7">
            <w:pPr>
              <w:widowControl/>
              <w:adjustRightInd w:val="0"/>
              <w:spacing w:line="440" w:lineRule="exact"/>
              <w:ind w:firstLine="480" w:firstLineChars="200"/>
              <w:rPr>
                <w:rFonts w:ascii="宋体" w:hAnsi="宋体" w:eastAsia="宋体" w:cs="Times New Roman"/>
                <w:color w:val="000000"/>
                <w:sz w:val="24"/>
                <w:szCs w:val="24"/>
              </w:rPr>
            </w:pPr>
            <w:r>
              <w:rPr>
                <w:rFonts w:hint="eastAsia" w:ascii="宋体" w:hAnsi="宋体" w:eastAsia="宋体" w:cs="宋体"/>
                <w:kern w:val="0"/>
                <w:sz w:val="24"/>
                <w:szCs w:val="24"/>
              </w:rPr>
              <w:t>⑤</w:t>
            </w:r>
            <w:r>
              <w:rPr>
                <w:rFonts w:hint="eastAsia" w:ascii="宋体" w:hAnsi="宋体" w:eastAsia="宋体" w:cs="Times New Roman"/>
                <w:kern w:val="0"/>
                <w:sz w:val="24"/>
                <w:szCs w:val="24"/>
                <w:lang w:bidi="en-US"/>
              </w:rPr>
              <w:t>构成本招标文件各个组成部分的文件都是有关各方的智力劳动成果，未经招标人事先书面许可，投标人不得擅自复印和用于非为本招标所需的其他目的。</w:t>
            </w:r>
          </w:p>
        </w:tc>
      </w:tr>
      <w:tr w14:paraId="576FD3E3">
        <w:tblPrEx>
          <w:tblCellMar>
            <w:top w:w="0" w:type="dxa"/>
            <w:left w:w="108" w:type="dxa"/>
            <w:bottom w:w="0" w:type="dxa"/>
            <w:right w:w="108" w:type="dxa"/>
          </w:tblCellMar>
        </w:tblPrEx>
        <w:trPr>
          <w:trHeight w:val="23" w:hRule="atLeast"/>
          <w:jc w:val="center"/>
        </w:trPr>
        <w:tc>
          <w:tcPr>
            <w:tcW w:w="755" w:type="dxa"/>
          </w:tcPr>
          <w:p w14:paraId="42E20997">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19</w:t>
            </w:r>
          </w:p>
        </w:tc>
        <w:tc>
          <w:tcPr>
            <w:tcW w:w="9073" w:type="dxa"/>
          </w:tcPr>
          <w:p w14:paraId="7496C77C">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评标办法</w:t>
            </w:r>
          </w:p>
        </w:tc>
      </w:tr>
      <w:tr w14:paraId="6402F336">
        <w:tblPrEx>
          <w:tblCellMar>
            <w:top w:w="0" w:type="dxa"/>
            <w:left w:w="108" w:type="dxa"/>
            <w:bottom w:w="0" w:type="dxa"/>
            <w:right w:w="108" w:type="dxa"/>
          </w:tblCellMar>
        </w:tblPrEx>
        <w:trPr>
          <w:trHeight w:val="23" w:hRule="atLeast"/>
          <w:jc w:val="center"/>
        </w:trPr>
        <w:tc>
          <w:tcPr>
            <w:tcW w:w="755" w:type="dxa"/>
          </w:tcPr>
          <w:p w14:paraId="78207E68">
            <w:pPr>
              <w:spacing w:line="440" w:lineRule="exact"/>
              <w:rPr>
                <w:rFonts w:ascii="宋体" w:hAnsi="宋体" w:eastAsia="宋体" w:cs="宋体"/>
                <w:kern w:val="0"/>
                <w:sz w:val="24"/>
                <w:szCs w:val="24"/>
              </w:rPr>
            </w:pPr>
            <w:r>
              <w:rPr>
                <w:rFonts w:hint="eastAsia" w:ascii="宋体" w:hAnsi="宋体" w:eastAsia="宋体" w:cs="宋体"/>
                <w:kern w:val="0"/>
                <w:sz w:val="24"/>
                <w:szCs w:val="24"/>
              </w:rPr>
              <w:t>19.1</w:t>
            </w:r>
          </w:p>
        </w:tc>
        <w:tc>
          <w:tcPr>
            <w:tcW w:w="9073" w:type="dxa"/>
          </w:tcPr>
          <w:p w14:paraId="119E5EE9">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总则</w:t>
            </w:r>
          </w:p>
          <w:p w14:paraId="03ABBF54">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①本评标办法仅适用于本招标项目的评标工作；</w:t>
            </w:r>
          </w:p>
          <w:p w14:paraId="6ED7B335">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②评标工作由招标人组建的</w:t>
            </w:r>
            <w:r>
              <w:rPr>
                <w:rFonts w:hint="eastAsia" w:ascii="宋体" w:hAnsi="宋体" w:eastAsia="宋体" w:cs="Times New Roman"/>
                <w:color w:val="000000"/>
                <w:sz w:val="24"/>
                <w:szCs w:val="24"/>
                <w:lang w:val="en-US" w:eastAsia="zh-CN"/>
              </w:rPr>
              <w:t>评标</w:t>
            </w:r>
            <w:r>
              <w:rPr>
                <w:rFonts w:hint="eastAsia" w:ascii="宋体" w:hAnsi="宋体" w:eastAsia="宋体" w:cs="Times New Roman"/>
                <w:color w:val="000000"/>
                <w:sz w:val="24"/>
                <w:szCs w:val="24"/>
              </w:rPr>
              <w:t>小组负责完成。</w:t>
            </w:r>
          </w:p>
        </w:tc>
      </w:tr>
      <w:tr w14:paraId="682EF995">
        <w:tblPrEx>
          <w:tblCellMar>
            <w:top w:w="0" w:type="dxa"/>
            <w:left w:w="108" w:type="dxa"/>
            <w:bottom w:w="0" w:type="dxa"/>
            <w:right w:w="108" w:type="dxa"/>
          </w:tblCellMar>
        </w:tblPrEx>
        <w:trPr>
          <w:trHeight w:val="23" w:hRule="atLeast"/>
          <w:jc w:val="center"/>
        </w:trPr>
        <w:tc>
          <w:tcPr>
            <w:tcW w:w="755" w:type="dxa"/>
          </w:tcPr>
          <w:p w14:paraId="60393B4D">
            <w:pPr>
              <w:spacing w:line="440" w:lineRule="exact"/>
              <w:rPr>
                <w:rFonts w:ascii="宋体" w:hAnsi="宋体" w:eastAsia="宋体" w:cs="宋体"/>
                <w:kern w:val="0"/>
                <w:sz w:val="24"/>
                <w:szCs w:val="24"/>
              </w:rPr>
            </w:pPr>
            <w:r>
              <w:rPr>
                <w:rFonts w:hint="eastAsia" w:ascii="宋体" w:hAnsi="宋体" w:eastAsia="宋体" w:cs="宋体"/>
                <w:kern w:val="0"/>
                <w:sz w:val="24"/>
                <w:szCs w:val="24"/>
              </w:rPr>
              <w:t>19.2</w:t>
            </w:r>
          </w:p>
        </w:tc>
        <w:tc>
          <w:tcPr>
            <w:tcW w:w="9073" w:type="dxa"/>
          </w:tcPr>
          <w:p w14:paraId="0EA4ED44">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评标原则</w:t>
            </w:r>
          </w:p>
        </w:tc>
      </w:tr>
      <w:tr w14:paraId="51E8DF84">
        <w:tblPrEx>
          <w:tblCellMar>
            <w:top w:w="0" w:type="dxa"/>
            <w:left w:w="108" w:type="dxa"/>
            <w:bottom w:w="0" w:type="dxa"/>
            <w:right w:w="108" w:type="dxa"/>
          </w:tblCellMar>
        </w:tblPrEx>
        <w:trPr>
          <w:trHeight w:val="23" w:hRule="atLeast"/>
          <w:jc w:val="center"/>
        </w:trPr>
        <w:tc>
          <w:tcPr>
            <w:tcW w:w="755" w:type="dxa"/>
          </w:tcPr>
          <w:p w14:paraId="6D29A597">
            <w:pPr>
              <w:spacing w:line="440" w:lineRule="exact"/>
              <w:rPr>
                <w:rFonts w:ascii="宋体" w:hAnsi="宋体" w:eastAsia="宋体" w:cs="宋体"/>
                <w:kern w:val="0"/>
                <w:sz w:val="24"/>
                <w:szCs w:val="24"/>
              </w:rPr>
            </w:pPr>
          </w:p>
        </w:tc>
        <w:tc>
          <w:tcPr>
            <w:tcW w:w="9073" w:type="dxa"/>
          </w:tcPr>
          <w:p w14:paraId="71C2713D">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①公开、公平、公正；</w:t>
            </w:r>
          </w:p>
          <w:p w14:paraId="4B7F13D7">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②科学合理；</w:t>
            </w:r>
          </w:p>
          <w:p w14:paraId="6529017C">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③反不正当竞争；</w:t>
            </w:r>
          </w:p>
          <w:p w14:paraId="712ADED7">
            <w:pPr>
              <w:widowControl/>
              <w:adjustRightInd w:val="0"/>
              <w:spacing w:line="440" w:lineRule="exact"/>
              <w:rPr>
                <w:rFonts w:ascii="宋体" w:hAnsi="宋体" w:eastAsia="宋体" w:cs="Times New Roman"/>
                <w:color w:val="000000"/>
                <w:sz w:val="24"/>
                <w:szCs w:val="24"/>
              </w:rPr>
            </w:pPr>
            <w:r>
              <w:rPr>
                <w:rFonts w:hint="eastAsia" w:ascii="宋体" w:hAnsi="宋体" w:eastAsia="宋体" w:cs="宋体"/>
                <w:kern w:val="0"/>
                <w:sz w:val="24"/>
                <w:szCs w:val="24"/>
              </w:rPr>
              <w:t>④</w:t>
            </w:r>
            <w:r>
              <w:rPr>
                <w:rFonts w:hint="eastAsia" w:ascii="宋体" w:hAnsi="宋体" w:eastAsia="宋体" w:cs="Times New Roman"/>
                <w:color w:val="000000"/>
                <w:sz w:val="24"/>
                <w:szCs w:val="24"/>
              </w:rPr>
              <w:t>贯彻招标人对本工程招标的各项要求和原则；</w:t>
            </w:r>
          </w:p>
          <w:p w14:paraId="14B3D46C">
            <w:pPr>
              <w:widowControl/>
              <w:adjustRightInd w:val="0"/>
              <w:spacing w:line="440" w:lineRule="exact"/>
              <w:rPr>
                <w:rFonts w:ascii="宋体" w:hAnsi="宋体" w:eastAsia="宋体" w:cs="Times New Roman"/>
                <w:color w:val="000000"/>
                <w:sz w:val="24"/>
                <w:szCs w:val="24"/>
              </w:rPr>
            </w:pPr>
            <w:r>
              <w:rPr>
                <w:rFonts w:hint="eastAsia" w:ascii="宋体" w:hAnsi="宋体" w:eastAsia="宋体" w:cs="宋体"/>
                <w:kern w:val="0"/>
                <w:sz w:val="24"/>
                <w:szCs w:val="24"/>
              </w:rPr>
              <w:t>⑤</w:t>
            </w:r>
            <w:r>
              <w:rPr>
                <w:rFonts w:hint="eastAsia" w:ascii="宋体" w:hAnsi="宋体" w:eastAsia="宋体" w:cs="Times New Roman"/>
                <w:color w:val="000000"/>
                <w:sz w:val="24"/>
                <w:szCs w:val="24"/>
              </w:rPr>
              <w:t>定性的结论由</w:t>
            </w:r>
            <w:r>
              <w:rPr>
                <w:rFonts w:hint="eastAsia" w:ascii="宋体" w:hAnsi="宋体" w:eastAsia="宋体" w:cs="Times New Roman"/>
                <w:color w:val="000000"/>
                <w:sz w:val="24"/>
                <w:szCs w:val="24"/>
                <w:lang w:val="en-US" w:eastAsia="zh-CN"/>
              </w:rPr>
              <w:t>评标</w:t>
            </w:r>
            <w:r>
              <w:rPr>
                <w:rFonts w:hint="eastAsia" w:ascii="宋体" w:hAnsi="宋体" w:eastAsia="宋体" w:cs="Times New Roman"/>
                <w:color w:val="000000"/>
                <w:sz w:val="24"/>
                <w:szCs w:val="24"/>
              </w:rPr>
              <w:t>小组全体成员按少数服从多数的原则，以记名投票方式决定。</w:t>
            </w:r>
          </w:p>
        </w:tc>
      </w:tr>
      <w:tr w14:paraId="575BD9C3">
        <w:tblPrEx>
          <w:tblCellMar>
            <w:top w:w="0" w:type="dxa"/>
            <w:left w:w="108" w:type="dxa"/>
            <w:bottom w:w="0" w:type="dxa"/>
            <w:right w:w="108" w:type="dxa"/>
          </w:tblCellMar>
        </w:tblPrEx>
        <w:trPr>
          <w:trHeight w:val="23" w:hRule="atLeast"/>
          <w:jc w:val="center"/>
        </w:trPr>
        <w:tc>
          <w:tcPr>
            <w:tcW w:w="755" w:type="dxa"/>
          </w:tcPr>
          <w:p w14:paraId="6DD3B234">
            <w:pPr>
              <w:spacing w:line="440" w:lineRule="exact"/>
              <w:rPr>
                <w:rFonts w:ascii="宋体" w:hAnsi="宋体" w:eastAsia="宋体" w:cs="宋体"/>
                <w:kern w:val="0"/>
                <w:sz w:val="24"/>
                <w:szCs w:val="24"/>
              </w:rPr>
            </w:pPr>
            <w:r>
              <w:rPr>
                <w:rFonts w:hint="eastAsia" w:ascii="宋体" w:hAnsi="宋体" w:eastAsia="宋体" w:cs="宋体"/>
                <w:kern w:val="0"/>
                <w:sz w:val="24"/>
                <w:szCs w:val="24"/>
              </w:rPr>
              <w:t>19.3</w:t>
            </w:r>
          </w:p>
        </w:tc>
        <w:tc>
          <w:tcPr>
            <w:tcW w:w="9073" w:type="dxa"/>
          </w:tcPr>
          <w:p w14:paraId="6D685A44">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评标办法</w:t>
            </w:r>
          </w:p>
        </w:tc>
      </w:tr>
      <w:tr w14:paraId="155E1B4A">
        <w:tblPrEx>
          <w:tblCellMar>
            <w:top w:w="0" w:type="dxa"/>
            <w:left w:w="108" w:type="dxa"/>
            <w:bottom w:w="0" w:type="dxa"/>
            <w:right w:w="108" w:type="dxa"/>
          </w:tblCellMar>
        </w:tblPrEx>
        <w:trPr>
          <w:trHeight w:val="23" w:hRule="atLeast"/>
          <w:jc w:val="center"/>
        </w:trPr>
        <w:tc>
          <w:tcPr>
            <w:tcW w:w="755" w:type="dxa"/>
          </w:tcPr>
          <w:p w14:paraId="79BDFFCD">
            <w:pPr>
              <w:spacing w:line="440" w:lineRule="exact"/>
              <w:rPr>
                <w:rFonts w:ascii="宋体" w:hAnsi="宋体" w:eastAsia="宋体" w:cs="宋体"/>
                <w:kern w:val="0"/>
                <w:sz w:val="24"/>
                <w:szCs w:val="24"/>
              </w:rPr>
            </w:pPr>
          </w:p>
        </w:tc>
        <w:tc>
          <w:tcPr>
            <w:tcW w:w="9073" w:type="dxa"/>
          </w:tcPr>
          <w:p w14:paraId="090B663E">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采用</w:t>
            </w:r>
            <w:r>
              <w:rPr>
                <w:rFonts w:hint="eastAsia" w:ascii="宋体" w:hAnsi="宋体" w:eastAsia="宋体" w:cs="Times New Roman"/>
                <w:color w:val="auto"/>
                <w:sz w:val="24"/>
                <w:szCs w:val="24"/>
                <w:highlight w:val="yellow"/>
              </w:rPr>
              <w:t>经评审最低价</w:t>
            </w:r>
            <w:r>
              <w:rPr>
                <w:rFonts w:hint="eastAsia" w:ascii="宋体" w:hAnsi="宋体" w:eastAsia="宋体" w:cs="Times New Roman"/>
                <w:color w:val="auto"/>
                <w:sz w:val="24"/>
                <w:szCs w:val="24"/>
                <w:highlight w:val="yellow"/>
                <w:lang w:val="en-US" w:eastAsia="zh-CN"/>
              </w:rPr>
              <w:t>法</w:t>
            </w:r>
            <w:r>
              <w:rPr>
                <w:rFonts w:hint="eastAsia" w:ascii="宋体" w:hAnsi="宋体" w:eastAsia="宋体" w:cs="Times New Roman"/>
                <w:color w:val="000000"/>
                <w:sz w:val="24"/>
                <w:szCs w:val="24"/>
              </w:rPr>
              <w:t>。</w:t>
            </w:r>
            <w:r>
              <w:rPr>
                <w:rFonts w:hint="eastAsia" w:ascii="宋体" w:hAnsi="宋体" w:eastAsia="宋体" w:cs="Times New Roman"/>
                <w:color w:val="000000"/>
                <w:sz w:val="24"/>
                <w:szCs w:val="24"/>
                <w:highlight w:val="yellow"/>
                <w:lang w:val="en-US" w:eastAsia="zh-CN"/>
              </w:rPr>
              <w:t>先对投标人的资格符合性进行审查，再进行</w:t>
            </w:r>
            <w:r>
              <w:rPr>
                <w:rFonts w:hint="eastAsia" w:ascii="宋体" w:hAnsi="宋体" w:eastAsia="宋体" w:cs="Times New Roman"/>
                <w:color w:val="000000"/>
                <w:sz w:val="24"/>
                <w:szCs w:val="24"/>
                <w:highlight w:val="yellow"/>
              </w:rPr>
              <w:t>商务标</w:t>
            </w:r>
            <w:r>
              <w:rPr>
                <w:rFonts w:hint="eastAsia" w:ascii="宋体" w:hAnsi="宋体" w:eastAsia="宋体" w:cs="Times New Roman"/>
                <w:color w:val="000000"/>
                <w:sz w:val="24"/>
                <w:szCs w:val="24"/>
                <w:highlight w:val="yellow"/>
                <w:lang w:val="en-US" w:eastAsia="zh-CN"/>
              </w:rPr>
              <w:t>排序</w:t>
            </w:r>
            <w:r>
              <w:rPr>
                <w:rFonts w:hint="eastAsia" w:ascii="宋体" w:hAnsi="宋体" w:eastAsia="宋体" w:cs="Times New Roman"/>
                <w:color w:val="000000"/>
                <w:sz w:val="24"/>
                <w:szCs w:val="24"/>
                <w:highlight w:val="yellow"/>
              </w:rPr>
              <w:t>，</w:t>
            </w:r>
            <w:r>
              <w:rPr>
                <w:rFonts w:hint="eastAsia" w:ascii="宋体" w:hAnsi="宋体" w:eastAsia="宋体" w:cs="Times New Roman"/>
                <w:color w:val="000000"/>
                <w:sz w:val="24"/>
                <w:szCs w:val="24"/>
                <w:highlight w:val="yellow"/>
                <w:lang w:val="en-US" w:eastAsia="zh-CN"/>
              </w:rPr>
              <w:t>经评审的最低价推荐为中标候选人</w:t>
            </w:r>
            <w:r>
              <w:rPr>
                <w:rFonts w:hint="eastAsia" w:ascii="宋体" w:hAnsi="宋体" w:eastAsia="宋体" w:cs="Times New Roman"/>
                <w:color w:val="000000"/>
                <w:sz w:val="24"/>
                <w:szCs w:val="24"/>
                <w:highlight w:val="yellow"/>
              </w:rPr>
              <w:t>。</w:t>
            </w:r>
          </w:p>
        </w:tc>
      </w:tr>
      <w:tr w14:paraId="3F3360F7">
        <w:tblPrEx>
          <w:tblCellMar>
            <w:top w:w="0" w:type="dxa"/>
            <w:left w:w="108" w:type="dxa"/>
            <w:bottom w:w="0" w:type="dxa"/>
            <w:right w:w="108" w:type="dxa"/>
          </w:tblCellMar>
        </w:tblPrEx>
        <w:trPr>
          <w:trHeight w:val="23" w:hRule="atLeast"/>
          <w:jc w:val="center"/>
        </w:trPr>
        <w:tc>
          <w:tcPr>
            <w:tcW w:w="755" w:type="dxa"/>
          </w:tcPr>
          <w:p w14:paraId="5649934A">
            <w:pPr>
              <w:spacing w:line="440" w:lineRule="exact"/>
              <w:rPr>
                <w:rFonts w:ascii="宋体" w:hAnsi="宋体" w:eastAsia="宋体" w:cs="宋体"/>
                <w:kern w:val="0"/>
                <w:sz w:val="24"/>
                <w:szCs w:val="24"/>
              </w:rPr>
            </w:pPr>
            <w:r>
              <w:rPr>
                <w:rFonts w:hint="eastAsia" w:ascii="宋体" w:hAnsi="宋体" w:eastAsia="宋体" w:cs="宋体"/>
                <w:kern w:val="0"/>
                <w:sz w:val="24"/>
                <w:szCs w:val="24"/>
              </w:rPr>
              <w:t>19.4</w:t>
            </w:r>
          </w:p>
        </w:tc>
        <w:tc>
          <w:tcPr>
            <w:tcW w:w="9073" w:type="dxa"/>
          </w:tcPr>
          <w:p w14:paraId="5FA45A91">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评标程序</w:t>
            </w:r>
          </w:p>
        </w:tc>
      </w:tr>
      <w:tr w14:paraId="0B5121BD">
        <w:tblPrEx>
          <w:tblCellMar>
            <w:top w:w="0" w:type="dxa"/>
            <w:left w:w="108" w:type="dxa"/>
            <w:bottom w:w="0" w:type="dxa"/>
            <w:right w:w="108" w:type="dxa"/>
          </w:tblCellMar>
        </w:tblPrEx>
        <w:trPr>
          <w:trHeight w:val="23" w:hRule="atLeast"/>
          <w:jc w:val="center"/>
        </w:trPr>
        <w:tc>
          <w:tcPr>
            <w:tcW w:w="755" w:type="dxa"/>
          </w:tcPr>
          <w:p w14:paraId="311BB9F9">
            <w:pPr>
              <w:spacing w:line="440" w:lineRule="exact"/>
              <w:rPr>
                <w:rFonts w:ascii="宋体" w:hAnsi="宋体" w:eastAsia="宋体" w:cs="宋体"/>
                <w:kern w:val="0"/>
                <w:sz w:val="24"/>
                <w:szCs w:val="24"/>
              </w:rPr>
            </w:pPr>
          </w:p>
        </w:tc>
        <w:tc>
          <w:tcPr>
            <w:tcW w:w="9073" w:type="dxa"/>
          </w:tcPr>
          <w:p w14:paraId="0FBA61EC">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①初步方案评审；</w:t>
            </w:r>
          </w:p>
          <w:p w14:paraId="7C4B53C0">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②</w:t>
            </w:r>
            <w:r>
              <w:rPr>
                <w:rFonts w:hint="eastAsia" w:ascii="宋体" w:hAnsi="宋体" w:eastAsia="宋体" w:cs="Times New Roman"/>
                <w:color w:val="000000"/>
                <w:sz w:val="24"/>
                <w:szCs w:val="24"/>
                <w:lang w:val="en-US" w:eastAsia="zh-CN"/>
              </w:rPr>
              <w:t>资信</w:t>
            </w:r>
            <w:r>
              <w:rPr>
                <w:rFonts w:hint="eastAsia" w:ascii="宋体" w:hAnsi="宋体" w:eastAsia="宋体" w:cs="Times New Roman"/>
                <w:color w:val="000000"/>
                <w:sz w:val="24"/>
                <w:szCs w:val="24"/>
              </w:rPr>
              <w:t>技术标评审；</w:t>
            </w:r>
          </w:p>
          <w:p w14:paraId="70D8F5B7">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③商务标评审；</w:t>
            </w:r>
          </w:p>
          <w:p w14:paraId="4E576F2E">
            <w:pPr>
              <w:widowControl/>
              <w:adjustRightInd w:val="0"/>
              <w:spacing w:line="440" w:lineRule="exact"/>
              <w:rPr>
                <w:rFonts w:ascii="宋体" w:hAnsi="宋体" w:eastAsia="宋体" w:cs="Times New Roman"/>
                <w:color w:val="000000"/>
                <w:sz w:val="24"/>
                <w:szCs w:val="24"/>
              </w:rPr>
            </w:pPr>
            <w:r>
              <w:rPr>
                <w:rFonts w:hint="eastAsia" w:ascii="宋体" w:hAnsi="宋体" w:eastAsia="宋体" w:cs="宋体"/>
                <w:kern w:val="0"/>
                <w:sz w:val="24"/>
                <w:szCs w:val="24"/>
              </w:rPr>
              <w:t>④</w:t>
            </w:r>
            <w:r>
              <w:rPr>
                <w:rFonts w:hint="eastAsia" w:ascii="宋体" w:hAnsi="宋体" w:eastAsia="宋体" w:cs="Times New Roman"/>
                <w:color w:val="000000"/>
                <w:sz w:val="24"/>
                <w:szCs w:val="24"/>
              </w:rPr>
              <w:t>推荐中标人。</w:t>
            </w:r>
          </w:p>
        </w:tc>
      </w:tr>
      <w:tr w14:paraId="40136727">
        <w:tblPrEx>
          <w:tblCellMar>
            <w:top w:w="0" w:type="dxa"/>
            <w:left w:w="108" w:type="dxa"/>
            <w:bottom w:w="0" w:type="dxa"/>
            <w:right w:w="108" w:type="dxa"/>
          </w:tblCellMar>
        </w:tblPrEx>
        <w:trPr>
          <w:trHeight w:val="23" w:hRule="atLeast"/>
          <w:jc w:val="center"/>
        </w:trPr>
        <w:tc>
          <w:tcPr>
            <w:tcW w:w="755" w:type="dxa"/>
          </w:tcPr>
          <w:p w14:paraId="428803F6">
            <w:pPr>
              <w:spacing w:line="440" w:lineRule="exact"/>
              <w:rPr>
                <w:rFonts w:ascii="宋体" w:hAnsi="宋体" w:eastAsia="宋体" w:cs="宋体"/>
                <w:kern w:val="0"/>
                <w:sz w:val="24"/>
                <w:szCs w:val="24"/>
              </w:rPr>
            </w:pPr>
            <w:r>
              <w:rPr>
                <w:rFonts w:hint="eastAsia" w:ascii="宋体" w:hAnsi="宋体" w:eastAsia="宋体" w:cs="宋体"/>
                <w:kern w:val="0"/>
                <w:sz w:val="24"/>
                <w:szCs w:val="24"/>
              </w:rPr>
              <w:t>19.5</w:t>
            </w:r>
          </w:p>
        </w:tc>
        <w:tc>
          <w:tcPr>
            <w:tcW w:w="9073" w:type="dxa"/>
          </w:tcPr>
          <w:p w14:paraId="770CC5F6">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评标标准和内容</w:t>
            </w:r>
          </w:p>
        </w:tc>
      </w:tr>
      <w:tr w14:paraId="78C37060">
        <w:tblPrEx>
          <w:tblCellMar>
            <w:top w:w="0" w:type="dxa"/>
            <w:left w:w="108" w:type="dxa"/>
            <w:bottom w:w="0" w:type="dxa"/>
            <w:right w:w="108" w:type="dxa"/>
          </w:tblCellMar>
        </w:tblPrEx>
        <w:trPr>
          <w:trHeight w:val="23" w:hRule="atLeast"/>
          <w:jc w:val="center"/>
        </w:trPr>
        <w:tc>
          <w:tcPr>
            <w:tcW w:w="755" w:type="dxa"/>
          </w:tcPr>
          <w:p w14:paraId="43691584">
            <w:pPr>
              <w:spacing w:line="440" w:lineRule="exact"/>
              <w:rPr>
                <w:rFonts w:ascii="宋体" w:hAnsi="宋体" w:eastAsia="宋体" w:cs="宋体"/>
                <w:kern w:val="0"/>
                <w:sz w:val="24"/>
                <w:szCs w:val="24"/>
              </w:rPr>
            </w:pPr>
          </w:p>
        </w:tc>
        <w:tc>
          <w:tcPr>
            <w:tcW w:w="9073" w:type="dxa"/>
          </w:tcPr>
          <w:p w14:paraId="316B3455">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①</w:t>
            </w:r>
            <w:r>
              <w:rPr>
                <w:rFonts w:hint="eastAsia" w:ascii="宋体" w:hAnsi="宋体" w:eastAsia="宋体" w:cs="宋体"/>
                <w:kern w:val="0"/>
                <w:sz w:val="24"/>
                <w:szCs w:val="24"/>
              </w:rPr>
              <w:t>符合性和完整性评审：根据招标文件的规定，对投标文件进行初步方案评审；</w:t>
            </w:r>
          </w:p>
        </w:tc>
      </w:tr>
      <w:tr w14:paraId="68632549">
        <w:tblPrEx>
          <w:tblCellMar>
            <w:top w:w="0" w:type="dxa"/>
            <w:left w:w="108" w:type="dxa"/>
            <w:bottom w:w="0" w:type="dxa"/>
            <w:right w:w="108" w:type="dxa"/>
          </w:tblCellMar>
        </w:tblPrEx>
        <w:trPr>
          <w:trHeight w:val="23" w:hRule="atLeast"/>
          <w:jc w:val="center"/>
        </w:trPr>
        <w:tc>
          <w:tcPr>
            <w:tcW w:w="755" w:type="dxa"/>
          </w:tcPr>
          <w:p w14:paraId="7CBB085C">
            <w:pPr>
              <w:spacing w:line="440" w:lineRule="exact"/>
              <w:rPr>
                <w:rFonts w:ascii="宋体" w:hAnsi="宋体" w:eastAsia="宋体" w:cs="宋体"/>
                <w:kern w:val="0"/>
                <w:sz w:val="24"/>
                <w:szCs w:val="24"/>
              </w:rPr>
            </w:pPr>
          </w:p>
        </w:tc>
        <w:tc>
          <w:tcPr>
            <w:tcW w:w="9073" w:type="dxa"/>
          </w:tcPr>
          <w:p w14:paraId="2E3CAA6F">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②</w:t>
            </w:r>
            <w:r>
              <w:rPr>
                <w:rFonts w:hint="eastAsia" w:ascii="宋体" w:hAnsi="宋体" w:eastAsia="宋体" w:cs="Times New Roman"/>
                <w:color w:val="000000"/>
                <w:sz w:val="24"/>
                <w:szCs w:val="24"/>
                <w:lang w:val="en-US" w:eastAsia="zh-CN"/>
              </w:rPr>
              <w:t>资信</w:t>
            </w:r>
            <w:r>
              <w:rPr>
                <w:rFonts w:hint="eastAsia" w:ascii="宋体" w:hAnsi="宋体" w:eastAsia="宋体" w:cs="宋体"/>
                <w:color w:val="000000"/>
                <w:kern w:val="0"/>
                <w:sz w:val="24"/>
                <w:szCs w:val="24"/>
              </w:rPr>
              <w:t>技术标评审；</w:t>
            </w:r>
          </w:p>
        </w:tc>
      </w:tr>
      <w:tr w14:paraId="56543F1A">
        <w:tblPrEx>
          <w:tblCellMar>
            <w:top w:w="0" w:type="dxa"/>
            <w:left w:w="108" w:type="dxa"/>
            <w:bottom w:w="0" w:type="dxa"/>
            <w:right w:w="108" w:type="dxa"/>
          </w:tblCellMar>
        </w:tblPrEx>
        <w:trPr>
          <w:trHeight w:val="90" w:hRule="atLeast"/>
          <w:jc w:val="center"/>
        </w:trPr>
        <w:tc>
          <w:tcPr>
            <w:tcW w:w="755" w:type="dxa"/>
          </w:tcPr>
          <w:p w14:paraId="3E9A4DDE">
            <w:pPr>
              <w:spacing w:line="440" w:lineRule="exact"/>
              <w:rPr>
                <w:rFonts w:ascii="宋体" w:hAnsi="宋体" w:eastAsia="宋体" w:cs="宋体"/>
                <w:kern w:val="0"/>
                <w:sz w:val="24"/>
                <w:szCs w:val="24"/>
              </w:rPr>
            </w:pPr>
          </w:p>
        </w:tc>
        <w:tc>
          <w:tcPr>
            <w:tcW w:w="9073" w:type="dxa"/>
          </w:tcPr>
          <w:p w14:paraId="40AA0A27">
            <w:pPr>
              <w:widowControl/>
              <w:adjustRightInd w:val="0"/>
              <w:spacing w:line="440" w:lineRule="exact"/>
              <w:rPr>
                <w:rFonts w:ascii="宋体" w:hAnsi="宋体" w:eastAsia="宋体" w:cs="Times New Roman"/>
                <w:color w:val="000000"/>
                <w:sz w:val="24"/>
                <w:szCs w:val="24"/>
              </w:rPr>
            </w:pPr>
            <w:r>
              <w:rPr>
                <w:rFonts w:hint="eastAsia" w:ascii="宋体" w:hAnsi="宋体" w:eastAsia="宋体" w:cs="Times New Roman"/>
                <w:color w:val="000000"/>
                <w:sz w:val="24"/>
                <w:szCs w:val="24"/>
              </w:rPr>
              <w:t>③</w:t>
            </w:r>
            <w:r>
              <w:rPr>
                <w:rFonts w:hint="eastAsia" w:ascii="宋体" w:hAnsi="宋体" w:eastAsia="宋体" w:cs="宋体"/>
                <w:color w:val="000000"/>
                <w:kern w:val="0"/>
                <w:sz w:val="24"/>
                <w:szCs w:val="24"/>
              </w:rPr>
              <w:t>商务标评审。</w:t>
            </w:r>
          </w:p>
        </w:tc>
      </w:tr>
      <w:tr w14:paraId="687CE01F">
        <w:tblPrEx>
          <w:tblCellMar>
            <w:top w:w="0" w:type="dxa"/>
            <w:left w:w="108" w:type="dxa"/>
            <w:bottom w:w="0" w:type="dxa"/>
            <w:right w:w="108" w:type="dxa"/>
          </w:tblCellMar>
        </w:tblPrEx>
        <w:trPr>
          <w:trHeight w:val="90" w:hRule="atLeast"/>
          <w:jc w:val="center"/>
        </w:trPr>
        <w:tc>
          <w:tcPr>
            <w:tcW w:w="755" w:type="dxa"/>
          </w:tcPr>
          <w:p w14:paraId="536543DF">
            <w:pPr>
              <w:spacing w:line="440" w:lineRule="exact"/>
              <w:rPr>
                <w:rFonts w:ascii="宋体" w:hAnsi="宋体" w:eastAsia="宋体" w:cs="宋体"/>
                <w:kern w:val="0"/>
                <w:sz w:val="24"/>
                <w:szCs w:val="24"/>
              </w:rPr>
            </w:pPr>
          </w:p>
        </w:tc>
        <w:tc>
          <w:tcPr>
            <w:tcW w:w="9073" w:type="dxa"/>
          </w:tcPr>
          <w:p w14:paraId="3F661E05">
            <w:pPr>
              <w:widowControl/>
              <w:adjustRightInd w:val="0"/>
              <w:spacing w:line="440" w:lineRule="exact"/>
              <w:rPr>
                <w:rFonts w:ascii="宋体" w:hAnsi="宋体" w:eastAsia="宋体" w:cs="Times New Roman"/>
                <w:color w:val="000000"/>
                <w:sz w:val="24"/>
                <w:szCs w:val="24"/>
              </w:rPr>
            </w:pPr>
            <w:r>
              <w:rPr>
                <w:rFonts w:hint="eastAsia" w:ascii="宋体" w:hAnsi="宋体" w:cs="宋体"/>
                <w:kern w:val="0"/>
                <w:sz w:val="24"/>
                <w:szCs w:val="24"/>
              </w:rPr>
              <w:t>④</w:t>
            </w:r>
            <w:r>
              <w:rPr>
                <w:rFonts w:hint="eastAsia" w:ascii="宋体" w:hAnsi="宋体" w:eastAsia="宋体" w:cs="Times New Roman"/>
                <w:color w:val="000000"/>
                <w:sz w:val="24"/>
                <w:szCs w:val="24"/>
              </w:rPr>
              <w:t>评标小组否决无效标或者界定为废标后，有效投标不足3个的，</w:t>
            </w:r>
            <w:r>
              <w:rPr>
                <w:rFonts w:hint="eastAsia" w:ascii="宋体" w:hAnsi="宋体" w:eastAsia="宋体" w:cs="Times New Roman"/>
                <w:color w:val="000000"/>
                <w:sz w:val="24"/>
                <w:szCs w:val="24"/>
                <w:lang w:val="en-US" w:eastAsia="zh-CN"/>
              </w:rPr>
              <w:t>评标小组</w:t>
            </w:r>
            <w:r>
              <w:rPr>
                <w:rFonts w:hint="eastAsia" w:ascii="宋体" w:hAnsi="宋体" w:eastAsia="宋体" w:cs="Times New Roman"/>
                <w:color w:val="000000"/>
                <w:sz w:val="24"/>
                <w:szCs w:val="24"/>
              </w:rPr>
              <w:t>可视为投标缺乏竞争力，或者根据本规定认定为围标串标的，否决所有投标，建议招标人宣布本次招标失败。</w:t>
            </w:r>
          </w:p>
        </w:tc>
      </w:tr>
      <w:tr w14:paraId="5841824E">
        <w:tblPrEx>
          <w:tblCellMar>
            <w:top w:w="0" w:type="dxa"/>
            <w:left w:w="108" w:type="dxa"/>
            <w:bottom w:w="0" w:type="dxa"/>
            <w:right w:w="108" w:type="dxa"/>
          </w:tblCellMar>
        </w:tblPrEx>
        <w:trPr>
          <w:trHeight w:val="23" w:hRule="atLeast"/>
          <w:jc w:val="center"/>
        </w:trPr>
        <w:tc>
          <w:tcPr>
            <w:tcW w:w="755" w:type="dxa"/>
          </w:tcPr>
          <w:p w14:paraId="7905A67A">
            <w:pPr>
              <w:spacing w:line="440" w:lineRule="exact"/>
              <w:rPr>
                <w:rFonts w:ascii="宋体" w:hAnsi="宋体" w:eastAsia="宋体" w:cs="宋体"/>
                <w:kern w:val="0"/>
                <w:sz w:val="24"/>
                <w:szCs w:val="24"/>
              </w:rPr>
            </w:pPr>
            <w:r>
              <w:rPr>
                <w:rFonts w:hint="eastAsia" w:ascii="宋体" w:hAnsi="宋体" w:eastAsia="宋体" w:cs="宋体"/>
                <w:kern w:val="0"/>
                <w:sz w:val="24"/>
                <w:szCs w:val="24"/>
              </w:rPr>
              <w:t>19.6</w:t>
            </w:r>
          </w:p>
        </w:tc>
        <w:tc>
          <w:tcPr>
            <w:tcW w:w="9073" w:type="dxa"/>
          </w:tcPr>
          <w:p w14:paraId="68D094F2">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在评审时如发现投标人的报价有算术错误，该错误将按以下方法更正：</w:t>
            </w:r>
          </w:p>
          <w:p w14:paraId="24EF0738">
            <w:pPr>
              <w:widowControl/>
              <w:adjustRightInd w:val="0"/>
              <w:spacing w:line="440" w:lineRule="exact"/>
              <w:rPr>
                <w:rFonts w:ascii="宋体" w:hAnsi="宋体" w:cs="宋体"/>
                <w:color w:val="000000"/>
                <w:kern w:val="0"/>
                <w:sz w:val="24"/>
                <w:szCs w:val="24"/>
              </w:rPr>
            </w:pPr>
            <w:r>
              <w:rPr>
                <w:rFonts w:hint="eastAsia" w:ascii="宋体" w:hAnsi="宋体" w:eastAsia="宋体" w:cs="宋体"/>
                <w:color w:val="000000"/>
                <w:kern w:val="0"/>
                <w:sz w:val="24"/>
                <w:szCs w:val="24"/>
              </w:rPr>
              <w:t>① 如果数字表示的金额和用文字表示的金额不一致时，应以文字表示的金额为准；</w:t>
            </w:r>
          </w:p>
          <w:p w14:paraId="00F4BA20">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②</w:t>
            </w:r>
            <w:r>
              <w:rPr>
                <w:rFonts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当单价与数量的乘积与合价不一致时，以单价为准，除非单价有明显的小数点错误，此时应以标出的合计价为准，并修正单价；</w:t>
            </w:r>
          </w:p>
          <w:p w14:paraId="47951BBE">
            <w:pPr>
              <w:pStyle w:val="29"/>
              <w:spacing w:line="440" w:lineRule="exact"/>
              <w:ind w:firstLine="0" w:firstLineChars="0"/>
              <w:rPr>
                <w:rFonts w:ascii="宋体" w:hAnsi="宋体" w:cs="宋体"/>
                <w:color w:val="000000"/>
                <w:kern w:val="0"/>
                <w:sz w:val="24"/>
                <w:szCs w:val="24"/>
              </w:rPr>
            </w:pPr>
            <w:r>
              <w:rPr>
                <w:rFonts w:hint="eastAsia" w:ascii="宋体" w:hAnsi="宋体" w:cs="宋体"/>
                <w:color w:val="000000"/>
                <w:kern w:val="0"/>
                <w:sz w:val="24"/>
                <w:szCs w:val="24"/>
              </w:rPr>
              <w:t>③ 投标报价项目中存在缺项、漏项的以所有投标人中该项报价最小者加入后调整；</w:t>
            </w:r>
          </w:p>
          <w:p w14:paraId="3E5611C1">
            <w:pPr>
              <w:pStyle w:val="29"/>
              <w:spacing w:line="440" w:lineRule="exact"/>
              <w:ind w:firstLine="0" w:firstLineChars="0"/>
              <w:rPr>
                <w:rFonts w:ascii="宋体" w:hAnsi="宋体" w:cs="宋体"/>
                <w:color w:val="000000"/>
                <w:kern w:val="0"/>
                <w:sz w:val="24"/>
                <w:szCs w:val="24"/>
              </w:rPr>
            </w:pPr>
            <w:r>
              <w:rPr>
                <w:rFonts w:hint="eastAsia" w:ascii="宋体" w:hAnsi="宋体" w:cs="宋体"/>
                <w:kern w:val="0"/>
                <w:sz w:val="24"/>
                <w:szCs w:val="24"/>
              </w:rPr>
              <w:t xml:space="preserve">④ </w:t>
            </w:r>
            <w:r>
              <w:rPr>
                <w:rFonts w:ascii="宋体" w:hAnsi="宋体" w:cs="宋体"/>
                <w:color w:val="000000"/>
                <w:kern w:val="0"/>
                <w:sz w:val="24"/>
                <w:szCs w:val="24"/>
              </w:rPr>
              <w:t>投标数量少报，数量调整为采购数量，以合价为准调整单价</w:t>
            </w:r>
            <w:r>
              <w:rPr>
                <w:rFonts w:hint="eastAsia" w:ascii="宋体" w:hAnsi="宋体" w:cs="宋体"/>
                <w:color w:val="000000"/>
                <w:kern w:val="0"/>
                <w:sz w:val="24"/>
                <w:szCs w:val="24"/>
              </w:rPr>
              <w:t>；</w:t>
            </w:r>
          </w:p>
          <w:p w14:paraId="06F3F43B">
            <w:pPr>
              <w:pStyle w:val="29"/>
              <w:spacing w:line="440" w:lineRule="exact"/>
              <w:ind w:firstLine="0" w:firstLineChars="0"/>
              <w:rPr>
                <w:rFonts w:ascii="宋体" w:hAnsi="宋体" w:cs="宋体"/>
                <w:color w:val="000000"/>
                <w:kern w:val="0"/>
                <w:sz w:val="24"/>
                <w:szCs w:val="24"/>
              </w:rPr>
            </w:pPr>
            <w:r>
              <w:rPr>
                <w:rFonts w:hint="eastAsia" w:ascii="宋体" w:hAnsi="宋体" w:cs="宋体"/>
                <w:kern w:val="0"/>
                <w:sz w:val="24"/>
                <w:szCs w:val="24"/>
              </w:rPr>
              <w:t xml:space="preserve">⑤ </w:t>
            </w:r>
            <w:r>
              <w:rPr>
                <w:rFonts w:hint="eastAsia" w:ascii="宋体" w:hAnsi="宋体"/>
                <w:bCs/>
                <w:sz w:val="24"/>
                <w:szCs w:val="24"/>
              </w:rPr>
              <w:t>投标数量多报，单价不变，以招标数量调整合价；</w:t>
            </w:r>
          </w:p>
          <w:p w14:paraId="57ED2A1D">
            <w:pPr>
              <w:pStyle w:val="29"/>
              <w:spacing w:line="440" w:lineRule="exact"/>
              <w:ind w:firstLine="0" w:firstLineChars="0"/>
              <w:rPr>
                <w:rFonts w:ascii="宋体" w:hAnsi="宋体" w:cs="宋体"/>
                <w:color w:val="000000"/>
                <w:kern w:val="0"/>
                <w:sz w:val="24"/>
                <w:szCs w:val="24"/>
              </w:rPr>
            </w:pPr>
            <w:r>
              <w:rPr>
                <w:rFonts w:hint="eastAsia" w:ascii="宋体" w:hAnsi="宋体" w:cs="宋体"/>
                <w:color w:val="000000"/>
                <w:kern w:val="0"/>
                <w:sz w:val="24"/>
                <w:szCs w:val="24"/>
              </w:rPr>
              <w:t>投标报价中单价、总价为零元或无标明价格的视为包含在投标总价中；</w:t>
            </w:r>
          </w:p>
          <w:p w14:paraId="40757A98">
            <w:pPr>
              <w:pStyle w:val="29"/>
              <w:spacing w:line="440" w:lineRule="exact"/>
              <w:ind w:firstLine="0" w:firstLineChars="0"/>
              <w:rPr>
                <w:rFonts w:ascii="宋体" w:hAnsi="宋体" w:cs="宋体"/>
                <w:color w:val="000000"/>
                <w:kern w:val="0"/>
                <w:sz w:val="24"/>
                <w:szCs w:val="24"/>
              </w:rPr>
            </w:pPr>
            <w:r>
              <w:rPr>
                <w:rFonts w:hint="eastAsia" w:ascii="宋体" w:hAnsi="宋体" w:cs="宋体"/>
                <w:color w:val="000000"/>
                <w:kern w:val="0"/>
                <w:sz w:val="24"/>
                <w:szCs w:val="24"/>
              </w:rPr>
              <w:fldChar w:fldCharType="begin"/>
            </w:r>
            <w:r>
              <w:rPr>
                <w:rFonts w:hint="eastAsia" w:ascii="宋体" w:hAnsi="宋体" w:cs="宋体"/>
                <w:color w:val="000000"/>
                <w:kern w:val="0"/>
                <w:sz w:val="24"/>
                <w:szCs w:val="24"/>
              </w:rPr>
              <w:instrText xml:space="preserve"> = 6 \* GB3 \* MERGEFORMAT </w:instrText>
            </w:r>
            <w:r>
              <w:rPr>
                <w:rFonts w:hint="eastAsia" w:ascii="宋体" w:hAnsi="宋体" w:cs="宋体"/>
                <w:color w:val="000000"/>
                <w:kern w:val="0"/>
                <w:sz w:val="24"/>
                <w:szCs w:val="24"/>
              </w:rPr>
              <w:fldChar w:fldCharType="separate"/>
            </w:r>
            <w:r>
              <w:rPr>
                <w:rFonts w:hint="eastAsia" w:ascii="宋体" w:hAnsi="宋体" w:cs="宋体"/>
                <w:sz w:val="24"/>
                <w:szCs w:val="24"/>
              </w:rPr>
              <w:t>⑥</w:t>
            </w:r>
            <w:r>
              <w:rPr>
                <w:rFonts w:hint="eastAsia" w:ascii="宋体" w:hAnsi="宋体" w:cs="宋体"/>
                <w:color w:val="000000"/>
                <w:kern w:val="0"/>
                <w:sz w:val="24"/>
                <w:szCs w:val="24"/>
              </w:rPr>
              <w:fldChar w:fldCharType="end"/>
            </w:r>
            <w:r>
              <w:rPr>
                <w:rFonts w:hint="eastAsia" w:ascii="宋体" w:hAnsi="宋体" w:cs="宋体"/>
                <w:color w:val="000000"/>
                <w:kern w:val="0"/>
                <w:sz w:val="24"/>
                <w:szCs w:val="24"/>
              </w:rPr>
              <w:t xml:space="preserve"> 投标人的投标报价如按照上述条款规定进行了调整的，评标价按就低不就高的原则确定；</w:t>
            </w:r>
          </w:p>
          <w:p w14:paraId="75ECEDCF">
            <w:pPr>
              <w:pStyle w:val="29"/>
              <w:spacing w:line="440" w:lineRule="exact"/>
              <w:ind w:firstLine="0" w:firstLineChars="0"/>
              <w:rPr>
                <w:rFonts w:ascii="宋体" w:hAnsi="宋体" w:cs="宋体"/>
                <w:color w:val="000000"/>
                <w:kern w:val="0"/>
                <w:sz w:val="24"/>
                <w:szCs w:val="24"/>
              </w:rPr>
            </w:pPr>
            <w:r>
              <w:rPr>
                <w:rFonts w:hint="eastAsia" w:ascii="宋体" w:hAnsi="宋体" w:cs="宋体"/>
                <w:color w:val="000000"/>
                <w:kern w:val="0"/>
                <w:sz w:val="24"/>
                <w:szCs w:val="24"/>
              </w:rPr>
              <w:fldChar w:fldCharType="begin"/>
            </w:r>
            <w:r>
              <w:rPr>
                <w:rFonts w:hint="eastAsia" w:ascii="宋体" w:hAnsi="宋体" w:cs="宋体"/>
                <w:color w:val="000000"/>
                <w:kern w:val="0"/>
                <w:sz w:val="24"/>
                <w:szCs w:val="24"/>
              </w:rPr>
              <w:instrText xml:space="preserve"> = 7 \* GB3 \* MERGEFORMAT </w:instrText>
            </w:r>
            <w:r>
              <w:rPr>
                <w:rFonts w:hint="eastAsia" w:ascii="宋体" w:hAnsi="宋体" w:cs="宋体"/>
                <w:color w:val="000000"/>
                <w:kern w:val="0"/>
                <w:sz w:val="24"/>
                <w:szCs w:val="24"/>
              </w:rPr>
              <w:fldChar w:fldCharType="separate"/>
            </w:r>
            <w:r>
              <w:rPr>
                <w:rFonts w:hint="eastAsia" w:ascii="宋体" w:hAnsi="宋体" w:cs="宋体"/>
                <w:sz w:val="24"/>
                <w:szCs w:val="24"/>
              </w:rPr>
              <w:t>⑦</w:t>
            </w:r>
            <w:r>
              <w:rPr>
                <w:rFonts w:hint="eastAsia" w:ascii="宋体" w:hAnsi="宋体" w:cs="宋体"/>
                <w:color w:val="000000"/>
                <w:kern w:val="0"/>
                <w:sz w:val="24"/>
                <w:szCs w:val="24"/>
              </w:rPr>
              <w:fldChar w:fldCharType="end"/>
            </w:r>
            <w:r>
              <w:rPr>
                <w:rFonts w:hint="eastAsia" w:ascii="宋体" w:hAnsi="宋体" w:cs="宋体"/>
                <w:color w:val="000000"/>
                <w:kern w:val="0"/>
                <w:sz w:val="24"/>
                <w:szCs w:val="24"/>
              </w:rPr>
              <w:t xml:space="preserve"> </w:t>
            </w:r>
            <w:r>
              <w:rPr>
                <w:rFonts w:hint="eastAsia" w:ascii="宋体" w:hAnsi="宋体"/>
                <w:bCs/>
                <w:sz w:val="24"/>
                <w:szCs w:val="24"/>
              </w:rPr>
              <w:t>其他情况均按照价格审核计算后，以“有利于招标人”的原则予以调整；</w:t>
            </w:r>
          </w:p>
          <w:p w14:paraId="1D6C212D">
            <w:pPr>
              <w:pStyle w:val="29"/>
              <w:spacing w:line="440" w:lineRule="exact"/>
              <w:ind w:firstLine="0" w:firstLineChars="0"/>
              <w:rPr>
                <w:rFonts w:ascii="宋体" w:hAnsi="宋体" w:cs="宋体"/>
                <w:color w:val="000000"/>
                <w:kern w:val="0"/>
                <w:sz w:val="24"/>
                <w:szCs w:val="24"/>
              </w:rPr>
            </w:pPr>
            <w:r>
              <w:rPr>
                <w:rFonts w:hint="eastAsia" w:ascii="宋体" w:hAnsi="宋体" w:cs="宋体"/>
                <w:color w:val="000000"/>
                <w:kern w:val="0"/>
                <w:sz w:val="24"/>
                <w:szCs w:val="24"/>
              </w:rPr>
              <w:fldChar w:fldCharType="begin"/>
            </w:r>
            <w:r>
              <w:rPr>
                <w:rFonts w:hint="eastAsia" w:ascii="宋体" w:hAnsi="宋体" w:cs="宋体"/>
                <w:color w:val="000000"/>
                <w:kern w:val="0"/>
                <w:sz w:val="24"/>
                <w:szCs w:val="24"/>
              </w:rPr>
              <w:instrText xml:space="preserve"> = 8 \* GB3 \* MERGEFORMAT </w:instrText>
            </w:r>
            <w:r>
              <w:rPr>
                <w:rFonts w:hint="eastAsia" w:ascii="宋体" w:hAnsi="宋体" w:cs="宋体"/>
                <w:color w:val="000000"/>
                <w:kern w:val="0"/>
                <w:sz w:val="24"/>
                <w:szCs w:val="24"/>
              </w:rPr>
              <w:fldChar w:fldCharType="separate"/>
            </w:r>
            <w:r>
              <w:rPr>
                <w:rFonts w:hint="eastAsia" w:ascii="宋体" w:hAnsi="宋体" w:cs="宋体"/>
                <w:color w:val="000000"/>
                <w:kern w:val="0"/>
                <w:sz w:val="24"/>
                <w:szCs w:val="24"/>
              </w:rPr>
              <w:t>⑧</w:t>
            </w:r>
            <w:r>
              <w:rPr>
                <w:rFonts w:hint="eastAsia" w:ascii="宋体" w:hAnsi="宋体" w:cs="宋体"/>
                <w:color w:val="000000"/>
                <w:kern w:val="0"/>
                <w:sz w:val="24"/>
                <w:szCs w:val="24"/>
              </w:rPr>
              <w:fldChar w:fldCharType="end"/>
            </w:r>
            <w:r>
              <w:rPr>
                <w:rFonts w:hint="eastAsia" w:ascii="宋体" w:hAnsi="宋体" w:cs="宋体"/>
                <w:color w:val="000000"/>
                <w:kern w:val="0"/>
                <w:sz w:val="24"/>
                <w:szCs w:val="24"/>
              </w:rPr>
              <w:t xml:space="preserve"> 按上述修正原则及方法调整或修正投标文件的投标报价，调整后的投标报价对投标人起约束作用。如果投标人不接受修正后的报价，则其投标将被拒绝作废并且其投标保证金将被没收或要求出具投标保函的银行承担担保责任（适用于投标人提交投标保函的情况），并不影响评标工作。</w:t>
            </w:r>
          </w:p>
        </w:tc>
      </w:tr>
      <w:tr w14:paraId="2CF47303">
        <w:tblPrEx>
          <w:tblCellMar>
            <w:top w:w="0" w:type="dxa"/>
            <w:left w:w="108" w:type="dxa"/>
            <w:bottom w:w="0" w:type="dxa"/>
            <w:right w:w="108" w:type="dxa"/>
          </w:tblCellMar>
        </w:tblPrEx>
        <w:trPr>
          <w:trHeight w:val="23" w:hRule="atLeast"/>
          <w:jc w:val="center"/>
        </w:trPr>
        <w:tc>
          <w:tcPr>
            <w:tcW w:w="755" w:type="dxa"/>
          </w:tcPr>
          <w:p w14:paraId="6430C4B3">
            <w:pPr>
              <w:spacing w:line="440" w:lineRule="exact"/>
              <w:rPr>
                <w:rFonts w:ascii="宋体" w:hAnsi="宋体" w:eastAsia="宋体" w:cs="宋体"/>
                <w:kern w:val="0"/>
                <w:sz w:val="24"/>
                <w:szCs w:val="24"/>
              </w:rPr>
            </w:pPr>
            <w:r>
              <w:rPr>
                <w:rFonts w:hint="eastAsia" w:ascii="宋体" w:hAnsi="宋体" w:eastAsia="宋体" w:cs="宋体"/>
                <w:kern w:val="0"/>
                <w:sz w:val="24"/>
                <w:szCs w:val="24"/>
              </w:rPr>
              <w:t>19.7</w:t>
            </w:r>
          </w:p>
        </w:tc>
        <w:tc>
          <w:tcPr>
            <w:tcW w:w="9073" w:type="dxa"/>
          </w:tcPr>
          <w:p w14:paraId="3DF6E31D">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通过商务标评审的主要条件如下：</w:t>
            </w:r>
          </w:p>
          <w:p w14:paraId="4373B271">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①标价合理，即投标总价及单价总体合理，没有非合理性偏高或偏低的</w:t>
            </w:r>
            <w:r>
              <w:rPr>
                <w:rFonts w:hint="eastAsia" w:ascii="宋体" w:hAnsi="宋体" w:eastAsia="宋体" w:cs="宋体"/>
                <w:color w:val="000000"/>
                <w:kern w:val="0"/>
                <w:sz w:val="24"/>
                <w:szCs w:val="24"/>
                <w:lang w:val="en-US" w:eastAsia="zh-CN"/>
              </w:rPr>
              <w:t>报价</w:t>
            </w:r>
            <w:r>
              <w:rPr>
                <w:rFonts w:hint="eastAsia" w:ascii="宋体" w:hAnsi="宋体" w:eastAsia="宋体" w:cs="宋体"/>
                <w:color w:val="000000"/>
                <w:kern w:val="0"/>
                <w:sz w:val="24"/>
                <w:szCs w:val="24"/>
              </w:rPr>
              <w:t>；</w:t>
            </w:r>
          </w:p>
          <w:p w14:paraId="489169E6">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②未提出偏离招标文件要求的特别声明；</w:t>
            </w:r>
          </w:p>
          <w:p w14:paraId="0D987606">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③符合招标文件规定的其它条件。</w:t>
            </w:r>
          </w:p>
        </w:tc>
      </w:tr>
      <w:tr w14:paraId="676B654F">
        <w:tblPrEx>
          <w:tblCellMar>
            <w:top w:w="0" w:type="dxa"/>
            <w:left w:w="108" w:type="dxa"/>
            <w:bottom w:w="0" w:type="dxa"/>
            <w:right w:w="108" w:type="dxa"/>
          </w:tblCellMar>
        </w:tblPrEx>
        <w:trPr>
          <w:trHeight w:val="23" w:hRule="atLeast"/>
          <w:jc w:val="center"/>
        </w:trPr>
        <w:tc>
          <w:tcPr>
            <w:tcW w:w="755" w:type="dxa"/>
          </w:tcPr>
          <w:p w14:paraId="38ED01B9">
            <w:pPr>
              <w:spacing w:line="440" w:lineRule="exact"/>
              <w:rPr>
                <w:rFonts w:ascii="宋体" w:hAnsi="宋体" w:eastAsia="宋体" w:cs="宋体"/>
                <w:kern w:val="0"/>
                <w:sz w:val="24"/>
                <w:szCs w:val="24"/>
              </w:rPr>
            </w:pPr>
            <w:r>
              <w:rPr>
                <w:rFonts w:hint="eastAsia" w:ascii="宋体" w:hAnsi="宋体" w:eastAsia="宋体" w:cs="宋体"/>
                <w:kern w:val="0"/>
                <w:sz w:val="24"/>
                <w:szCs w:val="24"/>
              </w:rPr>
              <w:t>19.8</w:t>
            </w:r>
          </w:p>
        </w:tc>
        <w:tc>
          <w:tcPr>
            <w:tcW w:w="9073" w:type="dxa"/>
          </w:tcPr>
          <w:p w14:paraId="7767E28E">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质疑</w:t>
            </w:r>
          </w:p>
        </w:tc>
      </w:tr>
      <w:tr w14:paraId="10ECAC3A">
        <w:tblPrEx>
          <w:tblCellMar>
            <w:top w:w="0" w:type="dxa"/>
            <w:left w:w="108" w:type="dxa"/>
            <w:bottom w:w="0" w:type="dxa"/>
            <w:right w:w="108" w:type="dxa"/>
          </w:tblCellMar>
        </w:tblPrEx>
        <w:trPr>
          <w:trHeight w:val="23" w:hRule="atLeast"/>
          <w:jc w:val="center"/>
        </w:trPr>
        <w:tc>
          <w:tcPr>
            <w:tcW w:w="755" w:type="dxa"/>
          </w:tcPr>
          <w:p w14:paraId="1E1A6E21">
            <w:pPr>
              <w:spacing w:line="440" w:lineRule="exact"/>
              <w:rPr>
                <w:rFonts w:ascii="宋体" w:hAnsi="宋体" w:eastAsia="宋体" w:cs="宋体"/>
                <w:kern w:val="0"/>
                <w:sz w:val="24"/>
                <w:szCs w:val="24"/>
              </w:rPr>
            </w:pPr>
          </w:p>
        </w:tc>
        <w:tc>
          <w:tcPr>
            <w:tcW w:w="9073" w:type="dxa"/>
          </w:tcPr>
          <w:p w14:paraId="76FFA713">
            <w:pPr>
              <w:widowControl/>
              <w:adjustRightInd w:val="0"/>
              <w:spacing w:line="440" w:lineRule="exact"/>
              <w:ind w:firstLine="480" w:firstLineChars="200"/>
              <w:rPr>
                <w:rFonts w:ascii="宋体" w:hAnsi="宋体" w:eastAsia="宋体" w:cs="宋体"/>
                <w:color w:val="000000"/>
                <w:kern w:val="0"/>
                <w:sz w:val="24"/>
                <w:szCs w:val="24"/>
              </w:rPr>
            </w:pPr>
            <w:r>
              <w:rPr>
                <w:rFonts w:hint="eastAsia" w:ascii="宋体" w:hAnsi="宋体" w:eastAsia="宋体" w:cs="宋体"/>
                <w:color w:val="000000"/>
                <w:kern w:val="0"/>
                <w:sz w:val="24"/>
                <w:szCs w:val="24"/>
              </w:rPr>
              <w:t>若对投标文件内的有关内容存有疑问，招标小组以书面或答辩形式向该投标人提出质询，并要求其做出书面澄清，但书面澄清不能实质性修改其已交回的投标文件。</w:t>
            </w:r>
          </w:p>
          <w:p w14:paraId="48B981DB">
            <w:pPr>
              <w:widowControl/>
              <w:adjustRightInd w:val="0"/>
              <w:spacing w:line="440" w:lineRule="exact"/>
              <w:ind w:firstLine="480" w:firstLineChars="200"/>
              <w:rPr>
                <w:rFonts w:ascii="宋体" w:hAnsi="宋体" w:eastAsia="宋体" w:cs="宋体"/>
                <w:color w:val="000000"/>
                <w:kern w:val="0"/>
                <w:sz w:val="24"/>
                <w:szCs w:val="24"/>
              </w:rPr>
            </w:pPr>
            <w:r>
              <w:rPr>
                <w:rFonts w:hint="eastAsia" w:ascii="宋体" w:hAnsi="宋体" w:eastAsia="宋体" w:cs="宋体"/>
                <w:color w:val="000000"/>
                <w:kern w:val="0"/>
                <w:sz w:val="24"/>
                <w:szCs w:val="24"/>
              </w:rPr>
              <w:t>质询或答辩应做书面记录，招标小组应在记录上签字确认。拒绝响应或出席招标小组质询或答辩的投标人将失去中标机会。</w:t>
            </w:r>
          </w:p>
          <w:p w14:paraId="0FB79570">
            <w:pPr>
              <w:widowControl/>
              <w:adjustRightInd w:val="0"/>
              <w:spacing w:line="440" w:lineRule="exact"/>
              <w:ind w:firstLine="480" w:firstLineChars="200"/>
              <w:rPr>
                <w:rFonts w:ascii="宋体" w:hAnsi="宋体" w:eastAsia="宋体" w:cs="宋体"/>
                <w:color w:val="000000"/>
                <w:kern w:val="0"/>
                <w:sz w:val="24"/>
                <w:szCs w:val="24"/>
              </w:rPr>
            </w:pPr>
            <w:r>
              <w:rPr>
                <w:rFonts w:hint="eastAsia" w:ascii="宋体" w:hAnsi="宋体" w:eastAsia="宋体" w:cs="宋体"/>
                <w:color w:val="000000"/>
                <w:kern w:val="0"/>
                <w:sz w:val="24"/>
                <w:szCs w:val="24"/>
              </w:rPr>
              <w:t>量化打分保留两位小数。</w:t>
            </w:r>
          </w:p>
        </w:tc>
      </w:tr>
      <w:tr w14:paraId="1E1E162E">
        <w:tblPrEx>
          <w:tblCellMar>
            <w:top w:w="0" w:type="dxa"/>
            <w:left w:w="108" w:type="dxa"/>
            <w:bottom w:w="0" w:type="dxa"/>
            <w:right w:w="108" w:type="dxa"/>
          </w:tblCellMar>
        </w:tblPrEx>
        <w:trPr>
          <w:trHeight w:val="23" w:hRule="atLeast"/>
          <w:jc w:val="center"/>
        </w:trPr>
        <w:tc>
          <w:tcPr>
            <w:tcW w:w="755" w:type="dxa"/>
          </w:tcPr>
          <w:p w14:paraId="6297EBEF">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20</w:t>
            </w:r>
          </w:p>
        </w:tc>
        <w:tc>
          <w:tcPr>
            <w:tcW w:w="9073" w:type="dxa"/>
          </w:tcPr>
          <w:p w14:paraId="794318DF">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废标条件</w:t>
            </w:r>
          </w:p>
        </w:tc>
      </w:tr>
      <w:tr w14:paraId="70355142">
        <w:tblPrEx>
          <w:tblCellMar>
            <w:top w:w="0" w:type="dxa"/>
            <w:left w:w="108" w:type="dxa"/>
            <w:bottom w:w="0" w:type="dxa"/>
            <w:right w:w="108" w:type="dxa"/>
          </w:tblCellMar>
        </w:tblPrEx>
        <w:trPr>
          <w:trHeight w:val="23" w:hRule="atLeast"/>
          <w:jc w:val="center"/>
        </w:trPr>
        <w:tc>
          <w:tcPr>
            <w:tcW w:w="755" w:type="dxa"/>
          </w:tcPr>
          <w:p w14:paraId="03459D3C">
            <w:pPr>
              <w:spacing w:line="440" w:lineRule="exact"/>
              <w:rPr>
                <w:rFonts w:ascii="宋体" w:hAnsi="宋体" w:eastAsia="宋体" w:cs="宋体"/>
                <w:kern w:val="0"/>
                <w:sz w:val="24"/>
                <w:szCs w:val="24"/>
              </w:rPr>
            </w:pPr>
          </w:p>
        </w:tc>
        <w:tc>
          <w:tcPr>
            <w:tcW w:w="9073" w:type="dxa"/>
          </w:tcPr>
          <w:p w14:paraId="20ADB4F4">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在评标过程中，如发现投标人或投标文件出现下列情况之一，该投标文件将被视为无效（废标）：</w:t>
            </w:r>
          </w:p>
          <w:p w14:paraId="4303CA49">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①没提交投标担保或所提交的投标担保不符合招标文件要求的；</w:t>
            </w:r>
          </w:p>
          <w:p w14:paraId="0374349B">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②投标文件的关键内容字迹模糊、无法辨认并因此影响到评标工作的正常进行；</w:t>
            </w:r>
          </w:p>
          <w:p w14:paraId="1C12C8DF">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③投标文件中的投标函未按招标文件要求签署或加盖印章的；</w:t>
            </w:r>
          </w:p>
          <w:p w14:paraId="17B0CD15">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kern w:val="0"/>
                <w:sz w:val="24"/>
                <w:szCs w:val="24"/>
              </w:rPr>
              <w:t>④</w:t>
            </w:r>
            <w:r>
              <w:rPr>
                <w:rFonts w:hint="eastAsia" w:ascii="宋体" w:hAnsi="宋体" w:eastAsia="宋体" w:cs="宋体"/>
                <w:color w:val="000000"/>
                <w:kern w:val="0"/>
                <w:sz w:val="24"/>
                <w:szCs w:val="24"/>
              </w:rPr>
              <w:t>投标人递交两份或多份内容不同的投标文件，或在一份投标文件中对本招标工程报有两个或多个报价，且未声明哪一个有效的（但按招标文件规定提交备选投标方案的除外）；</w:t>
            </w:r>
          </w:p>
          <w:p w14:paraId="74B86FB3">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kern w:val="0"/>
                <w:sz w:val="24"/>
                <w:szCs w:val="24"/>
              </w:rPr>
              <w:t>⑤</w:t>
            </w:r>
            <w:r>
              <w:rPr>
                <w:rFonts w:hint="eastAsia" w:ascii="宋体" w:hAnsi="宋体" w:eastAsia="宋体" w:cs="宋体"/>
                <w:color w:val="000000"/>
                <w:kern w:val="0"/>
                <w:sz w:val="24"/>
                <w:szCs w:val="24"/>
              </w:rPr>
              <w:t>投标文件中附有招标人不能接受的条件或不符合招标文件规定的其它实质性要求的；</w:t>
            </w:r>
          </w:p>
          <w:p w14:paraId="62A21465">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fldChar w:fldCharType="begin"/>
            </w:r>
            <w:r>
              <w:rPr>
                <w:rFonts w:hint="eastAsia" w:ascii="宋体" w:hAnsi="宋体" w:eastAsia="宋体" w:cs="宋体"/>
                <w:color w:val="000000"/>
                <w:kern w:val="0"/>
                <w:sz w:val="24"/>
                <w:szCs w:val="24"/>
              </w:rPr>
              <w:instrText xml:space="preserve"> = 6 \* GB3 \* MERGEFORMAT </w:instrText>
            </w:r>
            <w:r>
              <w:rPr>
                <w:rFonts w:hint="eastAsia" w:ascii="宋体" w:hAnsi="宋体" w:eastAsia="宋体" w:cs="宋体"/>
                <w:color w:val="000000"/>
                <w:kern w:val="0"/>
                <w:sz w:val="24"/>
                <w:szCs w:val="24"/>
              </w:rPr>
              <w:fldChar w:fldCharType="separate"/>
            </w:r>
            <w:r>
              <w:rPr>
                <w:rFonts w:hint="eastAsia" w:ascii="宋体" w:hAnsi="宋体" w:eastAsia="宋体" w:cs="宋体"/>
                <w:sz w:val="24"/>
                <w:szCs w:val="24"/>
              </w:rPr>
              <w:t>⑥</w:t>
            </w:r>
            <w:r>
              <w:rPr>
                <w:rFonts w:hint="eastAsia" w:ascii="宋体" w:hAnsi="宋体" w:eastAsia="宋体" w:cs="宋体"/>
                <w:color w:val="000000"/>
                <w:kern w:val="0"/>
                <w:sz w:val="24"/>
                <w:szCs w:val="24"/>
              </w:rPr>
              <w:fldChar w:fldCharType="end"/>
            </w:r>
            <w:r>
              <w:rPr>
                <w:rFonts w:hint="eastAsia" w:ascii="宋体" w:hAnsi="宋体" w:eastAsia="宋体" w:cs="宋体"/>
                <w:color w:val="000000"/>
                <w:kern w:val="0"/>
                <w:sz w:val="24"/>
                <w:szCs w:val="24"/>
              </w:rPr>
              <w:t>投标人存在以他人的名义投标、串通投标、以行贿手段谋取中标或者以其他弄虚作假方式投标的；</w:t>
            </w:r>
          </w:p>
          <w:p w14:paraId="7EF555F5">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fldChar w:fldCharType="begin"/>
            </w:r>
            <w:r>
              <w:rPr>
                <w:rFonts w:hint="eastAsia" w:ascii="宋体" w:hAnsi="宋体" w:eastAsia="宋体" w:cs="宋体"/>
                <w:color w:val="000000"/>
                <w:kern w:val="0"/>
                <w:sz w:val="24"/>
                <w:szCs w:val="24"/>
              </w:rPr>
              <w:instrText xml:space="preserve"> = 7 \* GB3 \* MERGEFORMAT </w:instrText>
            </w:r>
            <w:r>
              <w:rPr>
                <w:rFonts w:hint="eastAsia" w:ascii="宋体" w:hAnsi="宋体" w:eastAsia="宋体" w:cs="宋体"/>
                <w:color w:val="000000"/>
                <w:kern w:val="0"/>
                <w:sz w:val="24"/>
                <w:szCs w:val="24"/>
              </w:rPr>
              <w:fldChar w:fldCharType="separate"/>
            </w:r>
            <w:r>
              <w:rPr>
                <w:rFonts w:hint="eastAsia" w:ascii="宋体" w:hAnsi="宋体" w:eastAsia="宋体" w:cs="宋体"/>
                <w:sz w:val="24"/>
                <w:szCs w:val="24"/>
              </w:rPr>
              <w:t>⑦</w:t>
            </w:r>
            <w:r>
              <w:rPr>
                <w:rFonts w:hint="eastAsia" w:ascii="宋体" w:hAnsi="宋体" w:eastAsia="宋体" w:cs="宋体"/>
                <w:color w:val="000000"/>
                <w:kern w:val="0"/>
                <w:sz w:val="24"/>
                <w:szCs w:val="24"/>
              </w:rPr>
              <w:fldChar w:fldCharType="end"/>
            </w:r>
            <w:r>
              <w:rPr>
                <w:rFonts w:hint="eastAsia" w:ascii="宋体" w:hAnsi="宋体" w:eastAsia="宋体" w:cs="宋体"/>
                <w:color w:val="000000"/>
                <w:kern w:val="0"/>
                <w:sz w:val="24"/>
                <w:szCs w:val="24"/>
              </w:rPr>
              <w:t>投标文件实质性不响应招标文件要求，并构成“重大偏差或保留”的（实质上响应招标文件要求的投标文件，应与本招标文件中包括的全部条款、条件和规范相符，无重大偏差或保留）。所谓重大偏差或保留是指对服务范围、服务标准、服务期、付款条件、价格调整等产生重大影响，或者对招标文件中约定的招标人的权利及投标人的义务等方面造成重大的削弱或限制，而且纠正这种差异或保留将会对其他提交了响应招标文件要求的投标文件的投标人竞争地位产生不公正的影响。</w:t>
            </w:r>
          </w:p>
          <w:p w14:paraId="24EF8E18">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fldChar w:fldCharType="begin"/>
            </w:r>
            <w:r>
              <w:rPr>
                <w:rFonts w:hint="eastAsia" w:ascii="宋体" w:hAnsi="宋体" w:eastAsia="宋体" w:cs="宋体"/>
                <w:color w:val="000000"/>
                <w:kern w:val="0"/>
                <w:sz w:val="24"/>
                <w:szCs w:val="24"/>
              </w:rPr>
              <w:instrText xml:space="preserve"> = 8 \* GB3 \* MERGEFORMAT </w:instrText>
            </w:r>
            <w:r>
              <w:rPr>
                <w:rFonts w:hint="eastAsia" w:ascii="宋体" w:hAnsi="宋体" w:eastAsia="宋体" w:cs="宋体"/>
                <w:color w:val="000000"/>
                <w:kern w:val="0"/>
                <w:sz w:val="24"/>
                <w:szCs w:val="24"/>
              </w:rPr>
              <w:fldChar w:fldCharType="separate"/>
            </w:r>
            <w:r>
              <w:rPr>
                <w:rFonts w:hint="eastAsia" w:ascii="宋体" w:hAnsi="宋体" w:eastAsia="宋体" w:cs="宋体"/>
                <w:color w:val="000000"/>
                <w:kern w:val="0"/>
                <w:sz w:val="24"/>
                <w:szCs w:val="24"/>
              </w:rPr>
              <w:t>⑧</w:t>
            </w:r>
            <w:r>
              <w:rPr>
                <w:rFonts w:hint="eastAsia" w:ascii="宋体" w:hAnsi="宋体" w:eastAsia="宋体" w:cs="宋体"/>
                <w:color w:val="000000"/>
                <w:kern w:val="0"/>
                <w:sz w:val="24"/>
                <w:szCs w:val="24"/>
              </w:rPr>
              <w:fldChar w:fldCharType="end"/>
            </w:r>
            <w:r>
              <w:rPr>
                <w:rFonts w:hint="eastAsia" w:ascii="宋体" w:hAnsi="宋体" w:eastAsia="宋体" w:cs="宋体"/>
                <w:color w:val="000000"/>
                <w:kern w:val="0"/>
                <w:sz w:val="24"/>
                <w:szCs w:val="24"/>
              </w:rPr>
              <w:t>报价明显低于其他投标人报价，且不能合理解释，被招标小组认定以低于成本价竞标的；</w:t>
            </w:r>
          </w:p>
          <w:p w14:paraId="152AEC63">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fldChar w:fldCharType="begin"/>
            </w:r>
            <w:r>
              <w:rPr>
                <w:rFonts w:hint="eastAsia" w:ascii="宋体" w:hAnsi="宋体" w:eastAsia="宋体" w:cs="宋体"/>
                <w:color w:val="000000"/>
                <w:kern w:val="0"/>
                <w:sz w:val="24"/>
                <w:szCs w:val="24"/>
              </w:rPr>
              <w:instrText xml:space="preserve"> = 9 \* GB3 \* MERGEFORMAT </w:instrText>
            </w:r>
            <w:r>
              <w:rPr>
                <w:rFonts w:hint="eastAsia" w:ascii="宋体" w:hAnsi="宋体" w:eastAsia="宋体" w:cs="宋体"/>
                <w:color w:val="000000"/>
                <w:kern w:val="0"/>
                <w:sz w:val="24"/>
                <w:szCs w:val="24"/>
              </w:rPr>
              <w:fldChar w:fldCharType="separate"/>
            </w:r>
            <w:r>
              <w:rPr>
                <w:rFonts w:hint="eastAsia" w:ascii="宋体" w:hAnsi="宋体" w:eastAsia="宋体" w:cs="宋体"/>
                <w:color w:val="000000"/>
                <w:kern w:val="0"/>
                <w:sz w:val="24"/>
                <w:szCs w:val="24"/>
              </w:rPr>
              <w:t>⑨</w:t>
            </w:r>
            <w:r>
              <w:rPr>
                <w:rFonts w:hint="eastAsia" w:ascii="宋体" w:hAnsi="宋体" w:eastAsia="宋体" w:cs="宋体"/>
                <w:color w:val="000000"/>
                <w:kern w:val="0"/>
                <w:sz w:val="24"/>
                <w:szCs w:val="24"/>
              </w:rPr>
              <w:fldChar w:fldCharType="end"/>
            </w:r>
            <w:r>
              <w:rPr>
                <w:rFonts w:hint="eastAsia" w:ascii="宋体" w:hAnsi="宋体" w:eastAsia="宋体" w:cs="宋体"/>
                <w:color w:val="000000"/>
                <w:kern w:val="0"/>
                <w:sz w:val="24"/>
                <w:szCs w:val="24"/>
              </w:rPr>
              <w:t>投标人拒绝按招标小组要求对投标文件进行澄清、说明或者补正的；</w:t>
            </w:r>
          </w:p>
          <w:p w14:paraId="2ABB5840">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fldChar w:fldCharType="begin"/>
            </w:r>
            <w:r>
              <w:rPr>
                <w:rFonts w:hint="eastAsia" w:ascii="宋体" w:hAnsi="宋体" w:eastAsia="宋体" w:cs="宋体"/>
                <w:color w:val="000000"/>
                <w:kern w:val="0"/>
                <w:sz w:val="24"/>
                <w:szCs w:val="24"/>
              </w:rPr>
              <w:instrText xml:space="preserve"> = 10 \* GB3 \* MERGEFORMAT </w:instrText>
            </w:r>
            <w:r>
              <w:rPr>
                <w:rFonts w:hint="eastAsia" w:ascii="宋体" w:hAnsi="宋体" w:eastAsia="宋体" w:cs="宋体"/>
                <w:color w:val="000000"/>
                <w:kern w:val="0"/>
                <w:sz w:val="24"/>
                <w:szCs w:val="24"/>
              </w:rPr>
              <w:fldChar w:fldCharType="separate"/>
            </w:r>
            <w:r>
              <w:rPr>
                <w:rFonts w:hint="eastAsia" w:ascii="宋体" w:hAnsi="宋体" w:eastAsia="宋体" w:cs="宋体"/>
                <w:color w:val="000000"/>
                <w:kern w:val="0"/>
                <w:sz w:val="24"/>
                <w:szCs w:val="24"/>
              </w:rPr>
              <w:t>⑩</w:t>
            </w:r>
            <w:r>
              <w:rPr>
                <w:rFonts w:hint="eastAsia" w:ascii="宋体" w:hAnsi="宋体" w:eastAsia="宋体" w:cs="宋体"/>
                <w:color w:val="000000"/>
                <w:kern w:val="0"/>
                <w:sz w:val="24"/>
                <w:szCs w:val="24"/>
              </w:rPr>
              <w:fldChar w:fldCharType="end"/>
            </w:r>
            <w:r>
              <w:rPr>
                <w:rFonts w:hint="eastAsia" w:ascii="宋体" w:hAnsi="宋体" w:eastAsia="宋体" w:cs="宋体"/>
                <w:color w:val="000000"/>
                <w:kern w:val="0"/>
                <w:sz w:val="24"/>
                <w:szCs w:val="24"/>
              </w:rPr>
              <w:t>不接受招标人深化方案二次修改要求的。</w:t>
            </w:r>
          </w:p>
        </w:tc>
      </w:tr>
      <w:tr w14:paraId="5A7BA091">
        <w:tblPrEx>
          <w:tblCellMar>
            <w:top w:w="0" w:type="dxa"/>
            <w:left w:w="108" w:type="dxa"/>
            <w:bottom w:w="0" w:type="dxa"/>
            <w:right w:w="108" w:type="dxa"/>
          </w:tblCellMar>
        </w:tblPrEx>
        <w:trPr>
          <w:trHeight w:val="23" w:hRule="atLeast"/>
          <w:jc w:val="center"/>
        </w:trPr>
        <w:tc>
          <w:tcPr>
            <w:tcW w:w="755" w:type="dxa"/>
          </w:tcPr>
          <w:p w14:paraId="487B5227">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21</w:t>
            </w:r>
          </w:p>
        </w:tc>
        <w:tc>
          <w:tcPr>
            <w:tcW w:w="9073" w:type="dxa"/>
          </w:tcPr>
          <w:p w14:paraId="3E0B81B4">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推荐中标人</w:t>
            </w:r>
          </w:p>
        </w:tc>
      </w:tr>
      <w:tr w14:paraId="6881DB35">
        <w:tblPrEx>
          <w:tblCellMar>
            <w:top w:w="0" w:type="dxa"/>
            <w:left w:w="108" w:type="dxa"/>
            <w:bottom w:w="0" w:type="dxa"/>
            <w:right w:w="108" w:type="dxa"/>
          </w:tblCellMar>
        </w:tblPrEx>
        <w:trPr>
          <w:trHeight w:val="23" w:hRule="atLeast"/>
          <w:jc w:val="center"/>
        </w:trPr>
        <w:tc>
          <w:tcPr>
            <w:tcW w:w="755" w:type="dxa"/>
          </w:tcPr>
          <w:p w14:paraId="02AC695B">
            <w:pPr>
              <w:widowControl/>
              <w:spacing w:line="360" w:lineRule="auto"/>
              <w:jc w:val="left"/>
              <w:rPr>
                <w:rFonts w:hint="default" w:ascii="宋体" w:hAnsi="宋体" w:eastAsia="宋体" w:cs="Times New Roman"/>
                <w:b w:val="0"/>
                <w:bCs/>
                <w:color w:val="000000"/>
                <w:kern w:val="0"/>
                <w:sz w:val="24"/>
                <w:lang w:val="en-US" w:eastAsia="zh-CN" w:bidi="en-US"/>
              </w:rPr>
            </w:pPr>
            <w:r>
              <w:rPr>
                <w:rFonts w:hint="eastAsia" w:ascii="宋体" w:hAnsi="宋体" w:eastAsia="宋体" w:cs="Times New Roman"/>
                <w:b w:val="0"/>
                <w:bCs/>
                <w:color w:val="000000"/>
                <w:kern w:val="0"/>
                <w:sz w:val="24"/>
                <w:lang w:val="en-US" w:eastAsia="zh-CN" w:bidi="en-US"/>
              </w:rPr>
              <w:t>21.1</w:t>
            </w:r>
          </w:p>
        </w:tc>
        <w:tc>
          <w:tcPr>
            <w:tcW w:w="9073" w:type="dxa"/>
          </w:tcPr>
          <w:p w14:paraId="417714BA">
            <w:pPr>
              <w:widowControl/>
              <w:spacing w:line="360" w:lineRule="auto"/>
              <w:jc w:val="left"/>
              <w:rPr>
                <w:rFonts w:hint="eastAsia" w:ascii="宋体" w:hAnsi="宋体" w:eastAsia="宋体" w:cs="Times New Roman"/>
                <w:b w:val="0"/>
                <w:bCs/>
                <w:color w:val="000000"/>
                <w:kern w:val="0"/>
                <w:sz w:val="24"/>
                <w:lang w:bidi="en-US"/>
              </w:rPr>
            </w:pPr>
            <w:r>
              <w:rPr>
                <w:rFonts w:hint="eastAsia" w:ascii="宋体" w:hAnsi="宋体" w:eastAsia="宋体" w:cs="宋体"/>
                <w:color w:val="000000"/>
                <w:kern w:val="0"/>
                <w:sz w:val="24"/>
                <w:szCs w:val="24"/>
              </w:rPr>
              <w:t>评标</w:t>
            </w:r>
            <w:r>
              <w:rPr>
                <w:rFonts w:hint="eastAsia" w:ascii="宋体" w:hAnsi="宋体" w:eastAsia="宋体" w:cs="宋体"/>
                <w:color w:val="000000"/>
                <w:kern w:val="0"/>
                <w:sz w:val="24"/>
                <w:szCs w:val="24"/>
                <w:lang w:val="en-US" w:eastAsia="zh-CN"/>
              </w:rPr>
              <w:t>小组</w:t>
            </w:r>
            <w:r>
              <w:rPr>
                <w:rFonts w:hint="eastAsia" w:ascii="宋体" w:hAnsi="宋体" w:eastAsia="宋体" w:cs="宋体"/>
                <w:color w:val="000000"/>
                <w:kern w:val="0"/>
                <w:sz w:val="24"/>
                <w:szCs w:val="24"/>
              </w:rPr>
              <w:t>完成评标后，应向招标人提出书面评标报告。评标报告由评标</w:t>
            </w:r>
            <w:r>
              <w:rPr>
                <w:rFonts w:hint="eastAsia" w:ascii="宋体" w:hAnsi="宋体" w:eastAsia="宋体" w:cs="宋体"/>
                <w:color w:val="000000"/>
                <w:kern w:val="0"/>
                <w:sz w:val="24"/>
                <w:szCs w:val="24"/>
                <w:lang w:val="en-US" w:eastAsia="zh-CN"/>
              </w:rPr>
              <w:t>小组</w:t>
            </w:r>
            <w:r>
              <w:rPr>
                <w:rFonts w:hint="eastAsia" w:ascii="宋体" w:hAnsi="宋体" w:eastAsia="宋体" w:cs="宋体"/>
                <w:color w:val="000000"/>
                <w:kern w:val="0"/>
                <w:sz w:val="24"/>
                <w:szCs w:val="24"/>
              </w:rPr>
              <w:t>全体成员签字。</w:t>
            </w:r>
            <w:r>
              <w:rPr>
                <w:rFonts w:hint="eastAsia" w:ascii="宋体" w:hAnsi="宋体" w:eastAsia="宋体" w:cs="宋体"/>
                <w:color w:val="000000"/>
                <w:kern w:val="0"/>
                <w:sz w:val="24"/>
                <w:szCs w:val="24"/>
                <w:lang w:val="en-US" w:eastAsia="zh-CN"/>
              </w:rPr>
              <w:t>评标小组</w:t>
            </w:r>
            <w:r>
              <w:rPr>
                <w:rFonts w:hint="eastAsia" w:ascii="宋体" w:hAnsi="宋体" w:eastAsia="宋体" w:cs="宋体"/>
                <w:color w:val="000000"/>
                <w:kern w:val="0"/>
                <w:sz w:val="24"/>
                <w:szCs w:val="24"/>
              </w:rPr>
              <w:t>实行少数服从多数的原则，评标结果经</w:t>
            </w:r>
            <w:r>
              <w:rPr>
                <w:rFonts w:hint="eastAsia" w:ascii="宋体" w:hAnsi="宋体" w:eastAsia="宋体" w:cs="宋体"/>
                <w:color w:val="000000"/>
                <w:kern w:val="0"/>
                <w:sz w:val="24"/>
                <w:szCs w:val="24"/>
                <w:lang w:val="en-US" w:eastAsia="zh-CN"/>
              </w:rPr>
              <w:t>评标小组</w:t>
            </w:r>
            <w:r>
              <w:rPr>
                <w:rFonts w:hint="eastAsia" w:ascii="宋体" w:hAnsi="宋体" w:eastAsia="宋体" w:cs="宋体"/>
                <w:color w:val="000000"/>
                <w:kern w:val="0"/>
                <w:sz w:val="24"/>
                <w:szCs w:val="24"/>
              </w:rPr>
              <w:t>全体成员过半数通过有效。</w:t>
            </w:r>
          </w:p>
        </w:tc>
      </w:tr>
      <w:tr w14:paraId="2771B2DB">
        <w:tblPrEx>
          <w:tblCellMar>
            <w:top w:w="0" w:type="dxa"/>
            <w:left w:w="108" w:type="dxa"/>
            <w:bottom w:w="0" w:type="dxa"/>
            <w:right w:w="108" w:type="dxa"/>
          </w:tblCellMar>
        </w:tblPrEx>
        <w:trPr>
          <w:trHeight w:val="23" w:hRule="atLeast"/>
          <w:jc w:val="center"/>
        </w:trPr>
        <w:tc>
          <w:tcPr>
            <w:tcW w:w="755" w:type="dxa"/>
          </w:tcPr>
          <w:p w14:paraId="631E3A5C">
            <w:pPr>
              <w:widowControl/>
              <w:spacing w:line="360" w:lineRule="auto"/>
              <w:jc w:val="left"/>
              <w:rPr>
                <w:rFonts w:hint="default" w:ascii="宋体" w:hAnsi="宋体" w:eastAsia="宋体" w:cs="Times New Roman"/>
                <w:b w:val="0"/>
                <w:bCs/>
                <w:color w:val="000000"/>
                <w:kern w:val="0"/>
                <w:sz w:val="24"/>
                <w:lang w:val="en-US" w:eastAsia="zh-CN" w:bidi="en-US"/>
              </w:rPr>
            </w:pPr>
            <w:r>
              <w:rPr>
                <w:rFonts w:hint="eastAsia" w:ascii="宋体" w:hAnsi="宋体" w:eastAsia="宋体" w:cs="Times New Roman"/>
                <w:b w:val="0"/>
                <w:bCs/>
                <w:color w:val="000000"/>
                <w:kern w:val="0"/>
                <w:sz w:val="24"/>
                <w:lang w:val="en-US" w:eastAsia="zh-CN" w:bidi="en-US"/>
              </w:rPr>
              <w:t>21.2</w:t>
            </w:r>
          </w:p>
        </w:tc>
        <w:tc>
          <w:tcPr>
            <w:tcW w:w="9073" w:type="dxa"/>
          </w:tcPr>
          <w:p w14:paraId="40F49A00">
            <w:pPr>
              <w:widowControl/>
              <w:spacing w:line="360" w:lineRule="auto"/>
              <w:jc w:val="lef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本项目经开标审查、初步评标(符合性审查)和详细评标后，</w:t>
            </w:r>
            <w:r>
              <w:rPr>
                <w:rFonts w:hint="eastAsia" w:ascii="宋体" w:hAnsi="宋体" w:eastAsia="宋体" w:cs="宋体"/>
                <w:color w:val="000000"/>
                <w:kern w:val="0"/>
                <w:sz w:val="24"/>
                <w:szCs w:val="24"/>
                <w:lang w:val="en-US" w:eastAsia="zh-CN"/>
              </w:rPr>
              <w:t>评标小组</w:t>
            </w:r>
            <w:r>
              <w:rPr>
                <w:rFonts w:hint="eastAsia" w:ascii="宋体" w:hAnsi="宋体" w:eastAsia="宋体" w:cs="宋体"/>
                <w:color w:val="000000"/>
                <w:kern w:val="0"/>
                <w:sz w:val="24"/>
                <w:szCs w:val="24"/>
              </w:rPr>
              <w:t>推荐报价最低的响应人为成交候选人。</w:t>
            </w:r>
          </w:p>
        </w:tc>
      </w:tr>
      <w:tr w14:paraId="0F994A61">
        <w:tblPrEx>
          <w:tblCellMar>
            <w:top w:w="0" w:type="dxa"/>
            <w:left w:w="108" w:type="dxa"/>
            <w:bottom w:w="0" w:type="dxa"/>
            <w:right w:w="108" w:type="dxa"/>
          </w:tblCellMar>
        </w:tblPrEx>
        <w:trPr>
          <w:trHeight w:val="23" w:hRule="atLeast"/>
          <w:jc w:val="center"/>
        </w:trPr>
        <w:tc>
          <w:tcPr>
            <w:tcW w:w="755" w:type="dxa"/>
          </w:tcPr>
          <w:p w14:paraId="2AE2F76C">
            <w:pPr>
              <w:spacing w:line="440" w:lineRule="exact"/>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21.3</w:t>
            </w:r>
          </w:p>
        </w:tc>
        <w:tc>
          <w:tcPr>
            <w:tcW w:w="9073" w:type="dxa"/>
          </w:tcPr>
          <w:p w14:paraId="08E4CA0E">
            <w:pPr>
              <w:widowControl/>
              <w:adjustRightInd w:val="0"/>
              <w:spacing w:line="440" w:lineRule="exac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中标候选人应符合下列条件之一：</w:t>
            </w:r>
          </w:p>
          <w:p w14:paraId="085BA304">
            <w:pPr>
              <w:widowControl/>
              <w:adjustRightInd w:val="0"/>
              <w:spacing w:line="440" w:lineRule="exac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 xml:space="preserve">    ①能够最大限度的满足招标文件中要求的各项综合评价标准；</w:t>
            </w:r>
          </w:p>
          <w:p w14:paraId="1607762B">
            <w:pPr>
              <w:widowControl/>
              <w:adjustRightInd w:val="0"/>
              <w:spacing w:line="440" w:lineRule="exact"/>
              <w:rPr>
                <w:rFonts w:ascii="宋体" w:hAnsi="宋体" w:eastAsia="宋体" w:cs="宋体"/>
                <w:b/>
                <w:color w:val="000000"/>
                <w:kern w:val="0"/>
                <w:sz w:val="24"/>
                <w:szCs w:val="24"/>
              </w:rPr>
            </w:pPr>
            <w:r>
              <w:rPr>
                <w:rFonts w:hint="eastAsia" w:ascii="宋体" w:hAnsi="宋体" w:eastAsia="宋体" w:cs="宋体"/>
                <w:color w:val="000000"/>
                <w:kern w:val="0"/>
                <w:sz w:val="24"/>
                <w:szCs w:val="24"/>
              </w:rPr>
              <w:t xml:space="preserve">   </w:t>
            </w:r>
            <w:r>
              <w:rPr>
                <w:rFonts w:hint="eastAsia" w:ascii="宋体" w:hAnsi="宋体" w:eastAsia="宋体" w:cs="宋体"/>
                <w:color w:val="000000"/>
                <w:kern w:val="0"/>
                <w:sz w:val="24"/>
                <w:szCs w:val="24"/>
                <w:lang w:val="en-US" w:eastAsia="zh-CN"/>
              </w:rPr>
              <w:t xml:space="preserve"> </w:t>
            </w:r>
            <w:r>
              <w:rPr>
                <w:rFonts w:hint="eastAsia" w:ascii="宋体" w:hAnsi="宋体" w:eastAsia="宋体" w:cs="宋体"/>
                <w:color w:val="000000"/>
                <w:kern w:val="0"/>
                <w:sz w:val="24"/>
                <w:szCs w:val="24"/>
              </w:rPr>
              <w:t>②能够满足招标文件的实质性要求。</w:t>
            </w:r>
          </w:p>
        </w:tc>
      </w:tr>
      <w:tr w14:paraId="0C67D69D">
        <w:tblPrEx>
          <w:tblCellMar>
            <w:top w:w="0" w:type="dxa"/>
            <w:left w:w="108" w:type="dxa"/>
            <w:bottom w:w="0" w:type="dxa"/>
            <w:right w:w="108" w:type="dxa"/>
          </w:tblCellMar>
        </w:tblPrEx>
        <w:trPr>
          <w:trHeight w:val="23" w:hRule="atLeast"/>
          <w:jc w:val="center"/>
        </w:trPr>
        <w:tc>
          <w:tcPr>
            <w:tcW w:w="755" w:type="dxa"/>
          </w:tcPr>
          <w:p w14:paraId="268AB1A9">
            <w:pPr>
              <w:spacing w:line="440" w:lineRule="exact"/>
              <w:rPr>
                <w:rFonts w:ascii="宋体" w:hAnsi="宋体" w:eastAsia="宋体" w:cs="宋体"/>
                <w:kern w:val="0"/>
                <w:sz w:val="24"/>
                <w:szCs w:val="24"/>
              </w:rPr>
            </w:pPr>
          </w:p>
        </w:tc>
        <w:tc>
          <w:tcPr>
            <w:tcW w:w="9073" w:type="dxa"/>
          </w:tcPr>
          <w:p w14:paraId="4B444A4F">
            <w:pPr>
              <w:widowControl/>
              <w:adjustRightInd w:val="0"/>
              <w:spacing w:line="440" w:lineRule="exact"/>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所有与招标评标活动有关的人员必须遵守国家、地方政府制定的法律、法规和市建设行政主管部门的相关规定，遵守保密制度；如有违犯，将按有关规定给予行政处分；情节严重、构成犯罪的，交由司法机关依法追究其法律。</w:t>
            </w:r>
          </w:p>
        </w:tc>
      </w:tr>
    </w:tbl>
    <w:p w14:paraId="5DC6F200">
      <w:pPr>
        <w:spacing w:line="440" w:lineRule="exact"/>
        <w:outlineLvl w:val="0"/>
        <w:rPr>
          <w:rFonts w:ascii="宋体" w:hAnsi="宋体" w:eastAsia="宋体" w:cs="Times New Roman"/>
          <w:b/>
          <w:sz w:val="38"/>
          <w:szCs w:val="20"/>
        </w:rPr>
      </w:pPr>
    </w:p>
    <w:tbl>
      <w:tblPr>
        <w:tblStyle w:val="20"/>
        <w:tblW w:w="4986" w:type="pct"/>
        <w:jc w:val="center"/>
        <w:tblLayout w:type="autofit"/>
        <w:tblCellMar>
          <w:top w:w="0" w:type="dxa"/>
          <w:left w:w="108" w:type="dxa"/>
          <w:bottom w:w="0" w:type="dxa"/>
          <w:right w:w="108" w:type="dxa"/>
        </w:tblCellMar>
      </w:tblPr>
      <w:tblGrid>
        <w:gridCol w:w="856"/>
        <w:gridCol w:w="9078"/>
      </w:tblGrid>
      <w:tr w14:paraId="17CD4DBB">
        <w:tblPrEx>
          <w:tblCellMar>
            <w:top w:w="0" w:type="dxa"/>
            <w:left w:w="108" w:type="dxa"/>
            <w:bottom w:w="0" w:type="dxa"/>
            <w:right w:w="108" w:type="dxa"/>
          </w:tblCellMar>
        </w:tblPrEx>
        <w:trPr>
          <w:trHeight w:val="664" w:hRule="atLeast"/>
          <w:jc w:val="center"/>
        </w:trPr>
        <w:tc>
          <w:tcPr>
            <w:tcW w:w="5000" w:type="pct"/>
            <w:gridSpan w:val="2"/>
          </w:tcPr>
          <w:p w14:paraId="1EE6D02F">
            <w:pPr>
              <w:keepNext/>
              <w:keepLines/>
              <w:widowControl/>
              <w:spacing w:line="600" w:lineRule="exact"/>
              <w:jc w:val="center"/>
              <w:outlineLvl w:val="1"/>
              <w:rPr>
                <w:rFonts w:ascii="宋体" w:hAnsi="宋体" w:eastAsia="宋体" w:cs="Times New Roman"/>
                <w:b/>
                <w:sz w:val="28"/>
                <w:szCs w:val="28"/>
              </w:rPr>
            </w:pPr>
            <w:bookmarkStart w:id="85" w:name="_Toc158794977"/>
            <w:bookmarkStart w:id="86" w:name="_Toc265075398"/>
            <w:bookmarkStart w:id="87" w:name="_Toc321327736"/>
            <w:bookmarkStart w:id="88" w:name="_Toc217512897"/>
            <w:bookmarkStart w:id="89" w:name="_Toc256696990"/>
            <w:bookmarkStart w:id="90" w:name="_Toc257122341"/>
            <w:bookmarkStart w:id="91" w:name="_Toc256697420"/>
            <w:bookmarkStart w:id="92" w:name="_Toc263426201"/>
            <w:bookmarkStart w:id="93" w:name="_Toc2499"/>
            <w:bookmarkStart w:id="94" w:name="_Toc265615163"/>
            <w:bookmarkStart w:id="95" w:name="_Toc256697360"/>
            <w:bookmarkStart w:id="96" w:name="_Toc256698108"/>
            <w:r>
              <w:rPr>
                <w:rFonts w:hint="eastAsia" w:ascii="宋体" w:hAnsi="宋体" w:eastAsia="宋体" w:cs="Times New Roman"/>
                <w:b/>
                <w:sz w:val="28"/>
                <w:szCs w:val="28"/>
              </w:rPr>
              <w:t>第六章 合同的授予</w:t>
            </w:r>
            <w:bookmarkEnd w:id="85"/>
            <w:bookmarkEnd w:id="86"/>
            <w:bookmarkEnd w:id="87"/>
            <w:bookmarkEnd w:id="88"/>
            <w:bookmarkEnd w:id="89"/>
            <w:bookmarkEnd w:id="90"/>
            <w:bookmarkEnd w:id="91"/>
            <w:bookmarkEnd w:id="92"/>
            <w:bookmarkEnd w:id="93"/>
            <w:bookmarkEnd w:id="94"/>
            <w:bookmarkEnd w:id="95"/>
            <w:bookmarkEnd w:id="96"/>
          </w:p>
        </w:tc>
      </w:tr>
      <w:tr w14:paraId="687D7A1F">
        <w:tblPrEx>
          <w:tblCellMar>
            <w:top w:w="0" w:type="dxa"/>
            <w:left w:w="108" w:type="dxa"/>
            <w:bottom w:w="0" w:type="dxa"/>
            <w:right w:w="108" w:type="dxa"/>
          </w:tblCellMar>
        </w:tblPrEx>
        <w:trPr>
          <w:trHeight w:val="20" w:hRule="atLeast"/>
          <w:jc w:val="center"/>
        </w:trPr>
        <w:tc>
          <w:tcPr>
            <w:tcW w:w="431" w:type="pct"/>
          </w:tcPr>
          <w:p w14:paraId="3A2BAA51">
            <w:pPr>
              <w:widowControl/>
              <w:spacing w:line="360" w:lineRule="auto"/>
              <w:jc w:val="left"/>
              <w:rPr>
                <w:rFonts w:ascii="宋体" w:hAnsi="宋体" w:eastAsia="宋体" w:cs="Times New Roman"/>
                <w:b/>
                <w:color w:val="000000"/>
                <w:kern w:val="0"/>
                <w:sz w:val="24"/>
                <w:lang w:eastAsia="en-US" w:bidi="en-US"/>
              </w:rPr>
            </w:pPr>
            <w:bookmarkStart w:id="97" w:name="_Toc217512898"/>
            <w:bookmarkStart w:id="98" w:name="_Toc158794978"/>
            <w:bookmarkStart w:id="99" w:name="_Toc256697361"/>
            <w:bookmarkStart w:id="100" w:name="_Toc256697421"/>
            <w:bookmarkStart w:id="101" w:name="_Toc256696991"/>
            <w:r>
              <w:rPr>
                <w:rFonts w:hint="eastAsia" w:ascii="宋体" w:hAnsi="宋体" w:eastAsia="宋体" w:cs="Times New Roman"/>
                <w:b/>
                <w:color w:val="000000"/>
                <w:kern w:val="0"/>
                <w:sz w:val="24"/>
                <w:lang w:bidi="en-US"/>
              </w:rPr>
              <w:t>22</w:t>
            </w:r>
            <w:r>
              <w:rPr>
                <w:rFonts w:hint="eastAsia" w:ascii="宋体" w:hAnsi="宋体" w:eastAsia="宋体" w:cs="Times New Roman"/>
                <w:b/>
                <w:color w:val="000000"/>
                <w:kern w:val="0"/>
                <w:sz w:val="24"/>
                <w:lang w:eastAsia="en-US" w:bidi="en-US"/>
              </w:rPr>
              <w:t xml:space="preserve">  </w:t>
            </w:r>
            <w:bookmarkEnd w:id="97"/>
            <w:bookmarkEnd w:id="98"/>
            <w:bookmarkEnd w:id="99"/>
            <w:bookmarkEnd w:id="100"/>
            <w:bookmarkEnd w:id="101"/>
          </w:p>
        </w:tc>
        <w:tc>
          <w:tcPr>
            <w:tcW w:w="4568" w:type="pct"/>
          </w:tcPr>
          <w:p w14:paraId="3831C5C9">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eastAsia="en-US" w:bidi="en-US"/>
              </w:rPr>
              <w:t>合同授予标准</w:t>
            </w:r>
          </w:p>
        </w:tc>
      </w:tr>
      <w:tr w14:paraId="300F0251">
        <w:tblPrEx>
          <w:tblCellMar>
            <w:top w:w="0" w:type="dxa"/>
            <w:left w:w="108" w:type="dxa"/>
            <w:bottom w:w="0" w:type="dxa"/>
            <w:right w:w="108" w:type="dxa"/>
          </w:tblCellMar>
        </w:tblPrEx>
        <w:trPr>
          <w:trHeight w:val="20" w:hRule="atLeast"/>
          <w:jc w:val="center"/>
        </w:trPr>
        <w:tc>
          <w:tcPr>
            <w:tcW w:w="431" w:type="pct"/>
          </w:tcPr>
          <w:p w14:paraId="30C2E9C1">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22.1</w:t>
            </w:r>
          </w:p>
        </w:tc>
        <w:tc>
          <w:tcPr>
            <w:tcW w:w="4568" w:type="pct"/>
          </w:tcPr>
          <w:p w14:paraId="408E5992">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招标人将把合同授予</w:t>
            </w:r>
            <w:r>
              <w:rPr>
                <w:rFonts w:hint="eastAsia" w:ascii="宋体" w:hAnsi="宋体" w:eastAsia="宋体" w:cs="宋体"/>
                <w:color w:val="000000"/>
                <w:kern w:val="0"/>
                <w:sz w:val="24"/>
                <w:szCs w:val="24"/>
                <w:lang w:val="en-US" w:eastAsia="zh-CN"/>
              </w:rPr>
              <w:t>资信</w:t>
            </w:r>
            <w:r>
              <w:rPr>
                <w:rFonts w:hint="eastAsia" w:ascii="宋体" w:hAnsi="宋体" w:eastAsia="宋体" w:cs="宋体"/>
                <w:color w:val="000000"/>
                <w:kern w:val="0"/>
                <w:sz w:val="24"/>
                <w:szCs w:val="24"/>
              </w:rPr>
              <w:t>技术标评审合格，且商务标</w:t>
            </w:r>
            <w:r>
              <w:rPr>
                <w:rFonts w:hint="eastAsia" w:ascii="宋体" w:hAnsi="宋体" w:eastAsia="宋体" w:cs="宋体"/>
                <w:color w:val="000000"/>
                <w:kern w:val="0"/>
                <w:sz w:val="24"/>
                <w:szCs w:val="24"/>
                <w:lang w:val="en-US" w:eastAsia="zh-CN"/>
              </w:rPr>
              <w:t>排名第一</w:t>
            </w:r>
            <w:r>
              <w:rPr>
                <w:rFonts w:hint="eastAsia" w:ascii="宋体" w:hAnsi="宋体" w:eastAsia="宋体" w:cs="宋体"/>
                <w:color w:val="000000"/>
                <w:kern w:val="0"/>
                <w:sz w:val="24"/>
                <w:szCs w:val="24"/>
              </w:rPr>
              <w:t>的投标人。</w:t>
            </w:r>
          </w:p>
        </w:tc>
      </w:tr>
      <w:tr w14:paraId="585E9E4B">
        <w:tblPrEx>
          <w:tblCellMar>
            <w:top w:w="0" w:type="dxa"/>
            <w:left w:w="108" w:type="dxa"/>
            <w:bottom w:w="0" w:type="dxa"/>
            <w:right w:w="108" w:type="dxa"/>
          </w:tblCellMar>
        </w:tblPrEx>
        <w:trPr>
          <w:trHeight w:val="20" w:hRule="atLeast"/>
          <w:jc w:val="center"/>
        </w:trPr>
        <w:tc>
          <w:tcPr>
            <w:tcW w:w="431" w:type="pct"/>
          </w:tcPr>
          <w:p w14:paraId="4AD8B3D1">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22.2</w:t>
            </w:r>
          </w:p>
        </w:tc>
        <w:tc>
          <w:tcPr>
            <w:tcW w:w="4568" w:type="pct"/>
          </w:tcPr>
          <w:p w14:paraId="76774352">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招标人无义务必须接受报价最低的投标或其他任何投标，且无义务对投标人做出任何解释。在授予合同时，招标人保留着把全部项目授予一个投标人或两个以上投标人的权利。</w:t>
            </w:r>
          </w:p>
        </w:tc>
      </w:tr>
      <w:tr w14:paraId="0EB1F328">
        <w:tblPrEx>
          <w:tblCellMar>
            <w:top w:w="0" w:type="dxa"/>
            <w:left w:w="108" w:type="dxa"/>
            <w:bottom w:w="0" w:type="dxa"/>
            <w:right w:w="108" w:type="dxa"/>
          </w:tblCellMar>
        </w:tblPrEx>
        <w:trPr>
          <w:trHeight w:val="20" w:hRule="atLeast"/>
          <w:jc w:val="center"/>
        </w:trPr>
        <w:tc>
          <w:tcPr>
            <w:tcW w:w="431" w:type="pct"/>
          </w:tcPr>
          <w:p w14:paraId="40EB86AD">
            <w:pPr>
              <w:widowControl/>
              <w:spacing w:line="360" w:lineRule="auto"/>
              <w:jc w:val="left"/>
              <w:rPr>
                <w:rFonts w:ascii="宋体" w:hAnsi="宋体" w:eastAsia="宋体" w:cs="Times New Roman"/>
                <w:b/>
                <w:color w:val="000000"/>
                <w:kern w:val="0"/>
                <w:sz w:val="24"/>
                <w:lang w:eastAsia="en-US" w:bidi="en-US"/>
              </w:rPr>
            </w:pPr>
            <w:bookmarkStart w:id="102" w:name="_Toc217512900"/>
            <w:bookmarkStart w:id="103" w:name="_Toc256697422"/>
            <w:bookmarkStart w:id="104" w:name="_Toc256697362"/>
            <w:bookmarkStart w:id="105" w:name="_Toc158794980"/>
            <w:bookmarkStart w:id="106" w:name="_Toc256696992"/>
            <w:r>
              <w:rPr>
                <w:rFonts w:hint="eastAsia" w:ascii="宋体" w:hAnsi="宋体" w:eastAsia="宋体" w:cs="Times New Roman"/>
                <w:b/>
                <w:color w:val="000000"/>
                <w:kern w:val="0"/>
                <w:sz w:val="24"/>
                <w:lang w:eastAsia="en-US" w:bidi="en-US"/>
              </w:rPr>
              <w:t>2</w:t>
            </w:r>
            <w:r>
              <w:rPr>
                <w:rFonts w:hint="eastAsia" w:ascii="宋体" w:hAnsi="宋体" w:eastAsia="宋体" w:cs="Times New Roman"/>
                <w:b/>
                <w:color w:val="000000"/>
                <w:kern w:val="0"/>
                <w:sz w:val="24"/>
                <w:lang w:bidi="en-US"/>
              </w:rPr>
              <w:t>3</w:t>
            </w:r>
            <w:r>
              <w:rPr>
                <w:rFonts w:hint="eastAsia" w:ascii="宋体" w:hAnsi="宋体" w:eastAsia="宋体" w:cs="Times New Roman"/>
                <w:b/>
                <w:color w:val="000000"/>
                <w:kern w:val="0"/>
                <w:sz w:val="24"/>
                <w:lang w:eastAsia="en-US" w:bidi="en-US"/>
              </w:rPr>
              <w:t xml:space="preserve">  </w:t>
            </w:r>
            <w:bookmarkEnd w:id="102"/>
            <w:bookmarkEnd w:id="103"/>
            <w:bookmarkEnd w:id="104"/>
            <w:bookmarkEnd w:id="105"/>
            <w:bookmarkEnd w:id="106"/>
          </w:p>
        </w:tc>
        <w:tc>
          <w:tcPr>
            <w:tcW w:w="4568" w:type="pct"/>
          </w:tcPr>
          <w:p w14:paraId="269A761D">
            <w:pPr>
              <w:widowControl/>
              <w:spacing w:line="360" w:lineRule="auto"/>
              <w:jc w:val="left"/>
              <w:rPr>
                <w:rFonts w:ascii="宋体" w:hAnsi="宋体" w:eastAsia="宋体" w:cs="Times New Roman"/>
                <w:b/>
                <w:color w:val="000000"/>
                <w:kern w:val="0"/>
                <w:sz w:val="24"/>
                <w:lang w:eastAsia="en-US" w:bidi="en-US"/>
              </w:rPr>
            </w:pPr>
            <w:r>
              <w:rPr>
                <w:rFonts w:hint="eastAsia" w:ascii="宋体" w:hAnsi="宋体" w:eastAsia="宋体" w:cs="Times New Roman"/>
                <w:b/>
                <w:color w:val="000000"/>
                <w:kern w:val="0"/>
                <w:sz w:val="24"/>
                <w:lang w:eastAsia="en-US" w:bidi="en-US"/>
              </w:rPr>
              <w:t>中标通知书</w:t>
            </w:r>
          </w:p>
        </w:tc>
      </w:tr>
      <w:tr w14:paraId="35505E66">
        <w:tblPrEx>
          <w:tblCellMar>
            <w:top w:w="0" w:type="dxa"/>
            <w:left w:w="108" w:type="dxa"/>
            <w:bottom w:w="0" w:type="dxa"/>
            <w:right w:w="108" w:type="dxa"/>
          </w:tblCellMar>
        </w:tblPrEx>
        <w:trPr>
          <w:trHeight w:val="23" w:hRule="atLeast"/>
          <w:jc w:val="center"/>
        </w:trPr>
        <w:tc>
          <w:tcPr>
            <w:tcW w:w="431" w:type="pct"/>
          </w:tcPr>
          <w:p w14:paraId="5BC9F6FC">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23.1</w:t>
            </w:r>
          </w:p>
        </w:tc>
        <w:tc>
          <w:tcPr>
            <w:tcW w:w="4568" w:type="pct"/>
          </w:tcPr>
          <w:p w14:paraId="6E14F6E3">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确定中标人后，招标人将以系统形式通知中标的投标人其投标被接受。</w:t>
            </w:r>
          </w:p>
        </w:tc>
      </w:tr>
      <w:tr w14:paraId="2554B92A">
        <w:tblPrEx>
          <w:tblCellMar>
            <w:top w:w="0" w:type="dxa"/>
            <w:left w:w="108" w:type="dxa"/>
            <w:bottom w:w="0" w:type="dxa"/>
            <w:right w:w="108" w:type="dxa"/>
          </w:tblCellMar>
        </w:tblPrEx>
        <w:trPr>
          <w:trHeight w:val="23" w:hRule="atLeast"/>
          <w:jc w:val="center"/>
        </w:trPr>
        <w:tc>
          <w:tcPr>
            <w:tcW w:w="431" w:type="pct"/>
          </w:tcPr>
          <w:p w14:paraId="67423350">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23.2</w:t>
            </w:r>
          </w:p>
        </w:tc>
        <w:tc>
          <w:tcPr>
            <w:tcW w:w="4568" w:type="pct"/>
          </w:tcPr>
          <w:p w14:paraId="71B7701B">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报价单构成合同的组成部分。</w:t>
            </w:r>
          </w:p>
        </w:tc>
      </w:tr>
      <w:tr w14:paraId="4F22C1D8">
        <w:tblPrEx>
          <w:tblCellMar>
            <w:top w:w="0" w:type="dxa"/>
            <w:left w:w="108" w:type="dxa"/>
            <w:bottom w:w="0" w:type="dxa"/>
            <w:right w:w="108" w:type="dxa"/>
          </w:tblCellMar>
        </w:tblPrEx>
        <w:trPr>
          <w:trHeight w:val="23" w:hRule="atLeast"/>
          <w:jc w:val="center"/>
        </w:trPr>
        <w:tc>
          <w:tcPr>
            <w:tcW w:w="431" w:type="pct"/>
          </w:tcPr>
          <w:p w14:paraId="3E5055C0">
            <w:pPr>
              <w:widowControl/>
              <w:spacing w:line="360" w:lineRule="auto"/>
              <w:jc w:val="left"/>
              <w:rPr>
                <w:rFonts w:ascii="宋体" w:hAnsi="宋体" w:eastAsia="宋体" w:cs="Times New Roman"/>
                <w:b/>
                <w:color w:val="000000"/>
                <w:kern w:val="0"/>
                <w:sz w:val="24"/>
                <w:lang w:bidi="en-US"/>
              </w:rPr>
            </w:pPr>
            <w:bookmarkStart w:id="107" w:name="_Toc158794981"/>
            <w:bookmarkStart w:id="108" w:name="_Toc256697363"/>
            <w:bookmarkStart w:id="109" w:name="_Toc217512902"/>
            <w:bookmarkStart w:id="110" w:name="_Toc256697423"/>
            <w:bookmarkStart w:id="111" w:name="_Toc256696993"/>
            <w:r>
              <w:rPr>
                <w:rFonts w:hint="eastAsia" w:ascii="宋体" w:hAnsi="宋体" w:eastAsia="宋体" w:cs="Times New Roman"/>
                <w:b/>
                <w:color w:val="000000"/>
                <w:kern w:val="0"/>
                <w:sz w:val="24"/>
                <w:lang w:bidi="en-US"/>
              </w:rPr>
              <w:t>24</w:t>
            </w:r>
          </w:p>
        </w:tc>
        <w:tc>
          <w:tcPr>
            <w:tcW w:w="4568" w:type="pct"/>
          </w:tcPr>
          <w:p w14:paraId="2AF68A42">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合同的签署</w:t>
            </w:r>
          </w:p>
        </w:tc>
      </w:tr>
      <w:bookmarkEnd w:id="107"/>
      <w:bookmarkEnd w:id="108"/>
      <w:bookmarkEnd w:id="109"/>
      <w:bookmarkEnd w:id="110"/>
      <w:bookmarkEnd w:id="111"/>
      <w:tr w14:paraId="3EBC9193">
        <w:tblPrEx>
          <w:tblCellMar>
            <w:top w:w="0" w:type="dxa"/>
            <w:left w:w="108" w:type="dxa"/>
            <w:bottom w:w="0" w:type="dxa"/>
            <w:right w:w="108" w:type="dxa"/>
          </w:tblCellMar>
        </w:tblPrEx>
        <w:trPr>
          <w:trHeight w:val="20" w:hRule="atLeast"/>
          <w:jc w:val="center"/>
        </w:trPr>
        <w:tc>
          <w:tcPr>
            <w:tcW w:w="431" w:type="pct"/>
          </w:tcPr>
          <w:p w14:paraId="03735A55">
            <w:pPr>
              <w:widowControl/>
              <w:spacing w:line="360" w:lineRule="auto"/>
              <w:jc w:val="left"/>
              <w:rPr>
                <w:rFonts w:ascii="宋体" w:hAnsi="宋体" w:eastAsia="宋体" w:cs="Times New Roman"/>
                <w:kern w:val="0"/>
                <w:sz w:val="24"/>
                <w:lang w:bidi="en-US"/>
              </w:rPr>
            </w:pPr>
            <w:r>
              <w:rPr>
                <w:rFonts w:ascii="宋体" w:hAnsi="宋体" w:eastAsia="宋体" w:cs="Times New Roman"/>
                <w:kern w:val="0"/>
                <w:sz w:val="24"/>
                <w:lang w:bidi="en-US"/>
              </w:rPr>
              <w:t>2</w:t>
            </w:r>
            <w:r>
              <w:rPr>
                <w:rFonts w:hint="eastAsia" w:ascii="宋体" w:hAnsi="宋体" w:eastAsia="宋体" w:cs="Times New Roman"/>
                <w:kern w:val="0"/>
                <w:sz w:val="24"/>
                <w:lang w:bidi="en-US"/>
              </w:rPr>
              <w:t>4</w:t>
            </w:r>
            <w:r>
              <w:rPr>
                <w:rFonts w:ascii="宋体" w:hAnsi="宋体" w:eastAsia="宋体" w:cs="Times New Roman"/>
                <w:kern w:val="0"/>
                <w:sz w:val="24"/>
                <w:lang w:bidi="en-US"/>
              </w:rPr>
              <w:t>.1</w:t>
            </w:r>
          </w:p>
        </w:tc>
        <w:tc>
          <w:tcPr>
            <w:tcW w:w="4568" w:type="pct"/>
          </w:tcPr>
          <w:p w14:paraId="7B5D20B4">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中标人在接到中标通知书后，应在中标通知确定的期限内与招标人联系，按照招标文件和中标人的投标文件，订立书面合同。</w:t>
            </w:r>
            <w:r>
              <w:rPr>
                <w:rFonts w:hint="eastAsia" w:ascii="宋体" w:hAnsi="宋体" w:eastAsia="宋体" w:cs="Times New Roman"/>
                <w:kern w:val="0"/>
                <w:sz w:val="24"/>
                <w:highlight w:val="yellow"/>
                <w:lang w:bidi="en-US"/>
              </w:rPr>
              <w:t>睿印里</w:t>
            </w:r>
            <w:r>
              <w:rPr>
                <w:rFonts w:hint="eastAsia" w:ascii="宋体" w:hAnsi="宋体" w:eastAsia="宋体" w:cs="Times New Roman"/>
                <w:kern w:val="0"/>
                <w:sz w:val="24"/>
                <w:highlight w:val="yellow"/>
                <w:lang w:val="en-US" w:eastAsia="zh-CN" w:bidi="en-US"/>
              </w:rPr>
              <w:t>项目</w:t>
            </w:r>
            <w:r>
              <w:rPr>
                <w:rFonts w:hint="eastAsia" w:ascii="宋体" w:hAnsi="宋体" w:eastAsia="宋体" w:cs="Times New Roman"/>
                <w:kern w:val="0"/>
                <w:sz w:val="24"/>
                <w:highlight w:val="yellow"/>
                <w:lang w:bidi="en-US"/>
              </w:rPr>
              <w:t>2026</w:t>
            </w:r>
            <w:r>
              <w:rPr>
                <w:rFonts w:hint="eastAsia" w:ascii="宋体" w:hAnsi="宋体" w:eastAsia="宋体" w:cs="Times New Roman"/>
                <w:kern w:val="0"/>
                <w:sz w:val="24"/>
                <w:highlight w:val="yellow"/>
                <w:lang w:val="en-US" w:eastAsia="zh-CN" w:bidi="en-US"/>
              </w:rPr>
              <w:t>-2</w:t>
            </w:r>
            <w:r>
              <w:rPr>
                <w:rFonts w:hint="eastAsia" w:ascii="宋体" w:hAnsi="宋体" w:eastAsia="宋体" w:cs="Times New Roman"/>
                <w:kern w:val="0"/>
                <w:sz w:val="24"/>
                <w:highlight w:val="yellow"/>
                <w:lang w:bidi="en-US"/>
              </w:rPr>
              <w:t>028年绿植租摆养护服务</w:t>
            </w:r>
            <w:r>
              <w:rPr>
                <w:rFonts w:hint="eastAsia" w:ascii="宋体" w:hAnsi="宋体" w:eastAsia="宋体" w:cs="Times New Roman"/>
                <w:kern w:val="0"/>
                <w:sz w:val="24"/>
                <w:highlight w:val="yellow"/>
                <w:lang w:val="en-US" w:eastAsia="zh-CN" w:bidi="en-US"/>
              </w:rPr>
              <w:t>合同</w:t>
            </w:r>
            <w:r>
              <w:rPr>
                <w:rFonts w:hint="eastAsia" w:ascii="宋体" w:hAnsi="宋体" w:eastAsia="宋体" w:cs="Times New Roman"/>
                <w:kern w:val="0"/>
                <w:sz w:val="24"/>
                <w:lang w:bidi="en-US"/>
              </w:rPr>
              <w:t>由深圳市睿印商业管理有限公司与中标人签署，中标人应履行</w:t>
            </w:r>
            <w:r>
              <w:rPr>
                <w:rFonts w:hint="eastAsia" w:ascii="宋体" w:hAnsi="宋体" w:eastAsia="宋体" w:cs="Times New Roman"/>
                <w:kern w:val="0"/>
                <w:sz w:val="24"/>
                <w:highlight w:val="yellow"/>
                <w:lang w:val="en-US" w:eastAsia="zh-CN" w:bidi="en-US"/>
              </w:rPr>
              <w:t>睿印里项目2026-2028年绿植租摆养护服务</w:t>
            </w:r>
            <w:r>
              <w:rPr>
                <w:rFonts w:hint="eastAsia" w:ascii="宋体" w:hAnsi="宋体" w:eastAsia="宋体" w:cs="Times New Roman"/>
                <w:kern w:val="0"/>
                <w:sz w:val="24"/>
                <w:lang w:bidi="en-US"/>
              </w:rPr>
              <w:t>并承担合同或担保责任。</w:t>
            </w:r>
          </w:p>
        </w:tc>
      </w:tr>
      <w:tr w14:paraId="3F3D75E0">
        <w:tblPrEx>
          <w:tblCellMar>
            <w:top w:w="0" w:type="dxa"/>
            <w:left w:w="108" w:type="dxa"/>
            <w:bottom w:w="0" w:type="dxa"/>
            <w:right w:w="108" w:type="dxa"/>
          </w:tblCellMar>
        </w:tblPrEx>
        <w:trPr>
          <w:trHeight w:val="20" w:hRule="atLeast"/>
          <w:jc w:val="center"/>
        </w:trPr>
        <w:tc>
          <w:tcPr>
            <w:tcW w:w="431" w:type="pct"/>
          </w:tcPr>
          <w:p w14:paraId="63299BBA">
            <w:pPr>
              <w:widowControl/>
              <w:spacing w:line="360" w:lineRule="auto"/>
              <w:jc w:val="left"/>
              <w:rPr>
                <w:rFonts w:ascii="宋体" w:hAnsi="宋体" w:eastAsia="宋体" w:cs="Times New Roman"/>
                <w:szCs w:val="24"/>
              </w:rPr>
            </w:pPr>
            <w:r>
              <w:rPr>
                <w:rFonts w:ascii="宋体" w:hAnsi="宋体" w:eastAsia="宋体" w:cs="Times New Roman"/>
                <w:kern w:val="0"/>
                <w:sz w:val="24"/>
                <w:lang w:bidi="en-US"/>
              </w:rPr>
              <w:t>2</w:t>
            </w:r>
            <w:r>
              <w:rPr>
                <w:rFonts w:hint="eastAsia" w:ascii="宋体" w:hAnsi="宋体" w:eastAsia="宋体" w:cs="Times New Roman"/>
                <w:kern w:val="0"/>
                <w:sz w:val="24"/>
                <w:lang w:bidi="en-US"/>
              </w:rPr>
              <w:t>4</w:t>
            </w:r>
            <w:r>
              <w:rPr>
                <w:rFonts w:ascii="宋体" w:hAnsi="宋体" w:eastAsia="宋体" w:cs="Times New Roman"/>
                <w:kern w:val="0"/>
                <w:sz w:val="24"/>
                <w:lang w:bidi="en-US"/>
              </w:rPr>
              <w:t>.2</w:t>
            </w:r>
          </w:p>
        </w:tc>
        <w:tc>
          <w:tcPr>
            <w:tcW w:w="4568" w:type="pct"/>
          </w:tcPr>
          <w:p w14:paraId="4E481AEB">
            <w:pPr>
              <w:widowControl/>
              <w:spacing w:line="440" w:lineRule="exact"/>
              <w:jc w:val="left"/>
              <w:rPr>
                <w:rFonts w:ascii="宋体" w:hAnsi="宋体" w:eastAsia="宋体" w:cs="Times New Roman"/>
                <w:kern w:val="0"/>
                <w:sz w:val="24"/>
                <w:lang w:bidi="en-US"/>
              </w:rPr>
            </w:pPr>
            <w:r>
              <w:rPr>
                <w:rFonts w:ascii="宋体" w:hAnsi="宋体" w:eastAsia="宋体" w:cs="Times New Roman"/>
                <w:kern w:val="0"/>
                <w:sz w:val="24"/>
                <w:lang w:bidi="en-US"/>
              </w:rPr>
              <w:t>如果中标人收到中标通知书后，无正当理由拒绝按其中规定的期限和本须知的规定签订合同；或在签订合同时向招标人提出附加条件或者更改合同实质性内容的，招标人将视同该中标人放弃其中标资格，招标人将按照本须知规定的办法重新确定中标人或重新组织招标。</w:t>
            </w:r>
          </w:p>
        </w:tc>
      </w:tr>
      <w:tr w14:paraId="2D53CFBC">
        <w:tblPrEx>
          <w:tblCellMar>
            <w:top w:w="0" w:type="dxa"/>
            <w:left w:w="108" w:type="dxa"/>
            <w:bottom w:w="0" w:type="dxa"/>
            <w:right w:w="108" w:type="dxa"/>
          </w:tblCellMar>
        </w:tblPrEx>
        <w:trPr>
          <w:trHeight w:val="20" w:hRule="atLeast"/>
          <w:jc w:val="center"/>
        </w:trPr>
        <w:tc>
          <w:tcPr>
            <w:tcW w:w="5000" w:type="pct"/>
            <w:gridSpan w:val="2"/>
          </w:tcPr>
          <w:p w14:paraId="33DFD74F">
            <w:pPr>
              <w:widowControl/>
              <w:spacing w:line="360" w:lineRule="auto"/>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eastAsia="en-US" w:bidi="en-US"/>
              </w:rPr>
              <w:t>2</w:t>
            </w:r>
            <w:bookmarkStart w:id="112" w:name="_Toc158794982"/>
            <w:bookmarkStart w:id="113" w:name="_Toc226361600"/>
            <w:bookmarkStart w:id="114" w:name="_Toc252699844"/>
            <w:bookmarkStart w:id="115" w:name="_Toc226277820"/>
            <w:bookmarkStart w:id="116" w:name="_Toc226361663"/>
            <w:bookmarkStart w:id="117" w:name="_Toc215804987"/>
            <w:r>
              <w:rPr>
                <w:rFonts w:hint="eastAsia" w:ascii="宋体" w:hAnsi="宋体" w:eastAsia="宋体" w:cs="Times New Roman"/>
                <w:b/>
                <w:color w:val="000000"/>
                <w:kern w:val="0"/>
                <w:sz w:val="24"/>
                <w:lang w:bidi="en-US"/>
              </w:rPr>
              <w:t>5</w:t>
            </w:r>
            <w:r>
              <w:rPr>
                <w:rFonts w:hint="eastAsia" w:ascii="宋体" w:hAnsi="宋体" w:eastAsia="宋体" w:cs="Times New Roman"/>
                <w:b/>
                <w:color w:val="000000"/>
                <w:kern w:val="0"/>
                <w:sz w:val="24"/>
                <w:lang w:eastAsia="en-US" w:bidi="en-US"/>
              </w:rPr>
              <w:t xml:space="preserve">   履约</w:t>
            </w:r>
            <w:bookmarkEnd w:id="112"/>
            <w:r>
              <w:rPr>
                <w:rFonts w:hint="eastAsia" w:ascii="宋体" w:hAnsi="宋体" w:eastAsia="宋体" w:cs="Times New Roman"/>
                <w:b/>
                <w:color w:val="000000"/>
                <w:kern w:val="0"/>
                <w:sz w:val="24"/>
                <w:lang w:eastAsia="en-US" w:bidi="en-US"/>
              </w:rPr>
              <w:t>担保</w:t>
            </w:r>
            <w:bookmarkEnd w:id="113"/>
            <w:bookmarkEnd w:id="114"/>
            <w:bookmarkEnd w:id="115"/>
            <w:bookmarkEnd w:id="116"/>
            <w:bookmarkEnd w:id="117"/>
          </w:p>
        </w:tc>
      </w:tr>
      <w:tr w14:paraId="234390A8">
        <w:tblPrEx>
          <w:tblCellMar>
            <w:top w:w="0" w:type="dxa"/>
            <w:left w:w="108" w:type="dxa"/>
            <w:bottom w:w="0" w:type="dxa"/>
            <w:right w:w="108" w:type="dxa"/>
          </w:tblCellMar>
        </w:tblPrEx>
        <w:trPr>
          <w:trHeight w:val="20" w:hRule="atLeast"/>
          <w:jc w:val="center"/>
        </w:trPr>
        <w:tc>
          <w:tcPr>
            <w:tcW w:w="431" w:type="pct"/>
          </w:tcPr>
          <w:p w14:paraId="03553791">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25.1</w:t>
            </w:r>
          </w:p>
        </w:tc>
        <w:tc>
          <w:tcPr>
            <w:tcW w:w="4568" w:type="pct"/>
            <w:vAlign w:val="center"/>
          </w:tcPr>
          <w:p w14:paraId="77416819">
            <w:pPr>
              <w:widowControl/>
              <w:adjustRightInd w:val="0"/>
              <w:spacing w:line="440" w:lineRule="exact"/>
              <w:rPr>
                <w:rFonts w:ascii="宋体" w:hAnsi="宋体" w:eastAsia="宋体" w:cs="宋体"/>
                <w:color w:val="000000"/>
                <w:kern w:val="0"/>
                <w:sz w:val="24"/>
                <w:szCs w:val="24"/>
              </w:rPr>
            </w:pPr>
            <w:r>
              <w:rPr>
                <w:rFonts w:hint="eastAsia" w:ascii="宋体" w:hAnsi="宋体" w:eastAsia="宋体" w:cs="宋体"/>
                <w:color w:val="000000"/>
                <w:kern w:val="0"/>
                <w:sz w:val="24"/>
                <w:szCs w:val="24"/>
              </w:rPr>
              <w:t>履约担保的形式可以是银行转账，</w:t>
            </w:r>
            <w:r>
              <w:rPr>
                <w:rFonts w:hint="eastAsia" w:ascii="宋体" w:hAnsi="宋体" w:eastAsia="宋体" w:cs="宋体"/>
                <w:color w:val="000000"/>
                <w:kern w:val="0"/>
                <w:sz w:val="24"/>
                <w:szCs w:val="24"/>
                <w:highlight w:val="yellow"/>
              </w:rPr>
              <w:t>履约担保金额为人民币</w:t>
            </w:r>
            <w:r>
              <w:rPr>
                <w:rFonts w:ascii="宋体" w:hAnsi="宋体" w:eastAsia="宋体" w:cs="宋体"/>
                <w:color w:val="000000"/>
                <w:kern w:val="0"/>
                <w:sz w:val="24"/>
                <w:szCs w:val="24"/>
                <w:highlight w:val="lightGray"/>
              </w:rPr>
              <w:t>/</w:t>
            </w:r>
            <w:r>
              <w:rPr>
                <w:rFonts w:hint="eastAsia" w:ascii="宋体" w:hAnsi="宋体" w:eastAsia="宋体" w:cs="宋体"/>
                <w:color w:val="000000"/>
                <w:kern w:val="0"/>
                <w:sz w:val="24"/>
                <w:szCs w:val="24"/>
                <w:highlight w:val="yellow"/>
              </w:rPr>
              <w:t>万元整</w:t>
            </w:r>
            <w:r>
              <w:rPr>
                <w:rFonts w:hint="eastAsia" w:ascii="宋体" w:hAnsi="宋体" w:eastAsia="宋体" w:cs="宋体"/>
                <w:color w:val="000000"/>
                <w:kern w:val="0"/>
                <w:sz w:val="24"/>
                <w:szCs w:val="24"/>
              </w:rPr>
              <w:t>，担保期限为合同有效期内。</w:t>
            </w:r>
          </w:p>
        </w:tc>
      </w:tr>
      <w:tr w14:paraId="7E5577D8">
        <w:tblPrEx>
          <w:tblCellMar>
            <w:top w:w="0" w:type="dxa"/>
            <w:left w:w="108" w:type="dxa"/>
            <w:bottom w:w="0" w:type="dxa"/>
            <w:right w:w="108" w:type="dxa"/>
          </w:tblCellMar>
        </w:tblPrEx>
        <w:trPr>
          <w:trHeight w:val="20" w:hRule="atLeast"/>
          <w:jc w:val="center"/>
        </w:trPr>
        <w:tc>
          <w:tcPr>
            <w:tcW w:w="431" w:type="pct"/>
          </w:tcPr>
          <w:p w14:paraId="7211341A">
            <w:pPr>
              <w:widowControl/>
              <w:spacing w:line="360" w:lineRule="auto"/>
              <w:jc w:val="left"/>
              <w:rPr>
                <w:rFonts w:ascii="宋体" w:hAnsi="宋体" w:eastAsia="宋体" w:cs="Times New Roman"/>
                <w:szCs w:val="24"/>
              </w:rPr>
            </w:pPr>
            <w:r>
              <w:rPr>
                <w:rFonts w:hint="eastAsia" w:ascii="宋体" w:hAnsi="宋体" w:eastAsia="宋体" w:cs="Times New Roman"/>
                <w:kern w:val="0"/>
                <w:sz w:val="24"/>
                <w:lang w:bidi="en-US"/>
              </w:rPr>
              <w:t>25.</w:t>
            </w:r>
            <w:r>
              <w:rPr>
                <w:rFonts w:ascii="宋体" w:hAnsi="宋体" w:eastAsia="宋体" w:cs="Times New Roman"/>
                <w:kern w:val="0"/>
                <w:sz w:val="24"/>
                <w:lang w:bidi="en-US"/>
              </w:rPr>
              <w:t>2</w:t>
            </w:r>
          </w:p>
        </w:tc>
        <w:tc>
          <w:tcPr>
            <w:tcW w:w="4568" w:type="pct"/>
          </w:tcPr>
          <w:p w14:paraId="1908B6B2">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中标人在签订合同后5天内向招标人提交履约保证金，办理履约保证金的费用由中标人承担。</w:t>
            </w:r>
            <w:r>
              <w:rPr>
                <w:rFonts w:ascii="宋体" w:hAnsi="宋体" w:eastAsia="宋体" w:cs="Times New Roman"/>
                <w:kern w:val="0"/>
                <w:sz w:val="24"/>
                <w:lang w:bidi="en-US"/>
              </w:rPr>
              <w:t xml:space="preserve"> </w:t>
            </w:r>
          </w:p>
        </w:tc>
      </w:tr>
      <w:tr w14:paraId="2B0C4104">
        <w:tblPrEx>
          <w:tblCellMar>
            <w:top w:w="0" w:type="dxa"/>
            <w:left w:w="108" w:type="dxa"/>
            <w:bottom w:w="0" w:type="dxa"/>
            <w:right w:w="108" w:type="dxa"/>
          </w:tblCellMar>
        </w:tblPrEx>
        <w:trPr>
          <w:trHeight w:val="20" w:hRule="atLeast"/>
          <w:jc w:val="center"/>
        </w:trPr>
        <w:tc>
          <w:tcPr>
            <w:tcW w:w="431" w:type="pct"/>
          </w:tcPr>
          <w:p w14:paraId="2FE3879D">
            <w:pPr>
              <w:widowControl/>
              <w:spacing w:line="360" w:lineRule="auto"/>
              <w:jc w:val="left"/>
              <w:rPr>
                <w:rFonts w:ascii="宋体" w:hAnsi="宋体" w:eastAsia="宋体" w:cs="Times New Roman"/>
                <w:szCs w:val="24"/>
              </w:rPr>
            </w:pPr>
            <w:r>
              <w:rPr>
                <w:rFonts w:hint="eastAsia" w:ascii="宋体" w:hAnsi="宋体" w:eastAsia="宋体" w:cs="Times New Roman"/>
                <w:kern w:val="0"/>
                <w:sz w:val="24"/>
                <w:lang w:bidi="en-US"/>
              </w:rPr>
              <w:t>25</w:t>
            </w:r>
            <w:r>
              <w:rPr>
                <w:rFonts w:ascii="宋体" w:hAnsi="宋体" w:eastAsia="宋体" w:cs="Times New Roman"/>
                <w:kern w:val="0"/>
                <w:sz w:val="24"/>
                <w:lang w:bidi="en-US"/>
              </w:rPr>
              <w:t>.3</w:t>
            </w:r>
          </w:p>
        </w:tc>
        <w:tc>
          <w:tcPr>
            <w:tcW w:w="4568" w:type="pct"/>
          </w:tcPr>
          <w:p w14:paraId="46D66C79">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如中标人未能按约定及时提交履约保证金，则招标人有权解除该合同。招标人亦有权取消中标人中标资格。</w:t>
            </w:r>
            <w:r>
              <w:rPr>
                <w:rFonts w:ascii="宋体" w:hAnsi="宋体" w:eastAsia="宋体" w:cs="Times New Roman"/>
                <w:kern w:val="0"/>
                <w:sz w:val="24"/>
                <w:lang w:bidi="en-US"/>
              </w:rPr>
              <w:t xml:space="preserve"> </w:t>
            </w:r>
          </w:p>
        </w:tc>
      </w:tr>
      <w:tr w14:paraId="5BD03B86">
        <w:tblPrEx>
          <w:tblCellMar>
            <w:top w:w="0" w:type="dxa"/>
            <w:left w:w="108" w:type="dxa"/>
            <w:bottom w:w="0" w:type="dxa"/>
            <w:right w:w="108" w:type="dxa"/>
          </w:tblCellMar>
        </w:tblPrEx>
        <w:trPr>
          <w:trHeight w:val="20" w:hRule="atLeast"/>
          <w:jc w:val="center"/>
        </w:trPr>
        <w:tc>
          <w:tcPr>
            <w:tcW w:w="5000" w:type="pct"/>
            <w:gridSpan w:val="2"/>
          </w:tcPr>
          <w:p w14:paraId="1026EEE1">
            <w:pPr>
              <w:keepNext/>
              <w:keepLines/>
              <w:widowControl/>
              <w:spacing w:line="600" w:lineRule="exact"/>
              <w:jc w:val="center"/>
              <w:outlineLvl w:val="1"/>
              <w:rPr>
                <w:rFonts w:ascii="宋体" w:hAnsi="宋体" w:eastAsia="宋体" w:cs="Times New Roman"/>
                <w:b/>
                <w:sz w:val="28"/>
                <w:szCs w:val="28"/>
              </w:rPr>
            </w:pPr>
          </w:p>
          <w:p w14:paraId="40A6D899">
            <w:pPr>
              <w:keepNext/>
              <w:keepLines/>
              <w:widowControl/>
              <w:spacing w:line="600" w:lineRule="exact"/>
              <w:jc w:val="center"/>
              <w:outlineLvl w:val="1"/>
              <w:rPr>
                <w:rFonts w:ascii="宋体" w:hAnsi="宋体" w:eastAsia="宋体" w:cs="Times New Roman"/>
                <w:b/>
                <w:sz w:val="28"/>
                <w:szCs w:val="28"/>
              </w:rPr>
            </w:pPr>
            <w:bookmarkStart w:id="118" w:name="_Toc25180"/>
            <w:r>
              <w:rPr>
                <w:rFonts w:hint="eastAsia" w:ascii="宋体" w:hAnsi="宋体" w:eastAsia="宋体" w:cs="Times New Roman"/>
                <w:b/>
                <w:sz w:val="28"/>
                <w:szCs w:val="28"/>
              </w:rPr>
              <w:t>第七章 投标文件否决性条款摘要</w:t>
            </w:r>
            <w:bookmarkEnd w:id="118"/>
          </w:p>
        </w:tc>
      </w:tr>
      <w:tr w14:paraId="7D4E8E2A">
        <w:tblPrEx>
          <w:tblCellMar>
            <w:top w:w="0" w:type="dxa"/>
            <w:left w:w="108" w:type="dxa"/>
            <w:bottom w:w="0" w:type="dxa"/>
            <w:right w:w="108" w:type="dxa"/>
          </w:tblCellMar>
        </w:tblPrEx>
        <w:trPr>
          <w:trHeight w:val="20" w:hRule="atLeast"/>
          <w:jc w:val="center"/>
        </w:trPr>
        <w:tc>
          <w:tcPr>
            <w:tcW w:w="431" w:type="pct"/>
          </w:tcPr>
          <w:p w14:paraId="5E886AA1">
            <w:pPr>
              <w:widowControl/>
              <w:spacing w:line="360" w:lineRule="auto"/>
              <w:jc w:val="left"/>
              <w:rPr>
                <w:rFonts w:ascii="宋体" w:hAnsi="宋体" w:eastAsia="宋体" w:cs="Times New Roman"/>
                <w:kern w:val="0"/>
                <w:sz w:val="24"/>
                <w:lang w:bidi="en-US"/>
              </w:rPr>
            </w:pPr>
          </w:p>
        </w:tc>
        <w:tc>
          <w:tcPr>
            <w:tcW w:w="4568" w:type="pct"/>
          </w:tcPr>
          <w:p w14:paraId="326F925B">
            <w:pPr>
              <w:widowControl/>
              <w:spacing w:line="440" w:lineRule="exact"/>
              <w:ind w:firstLine="480" w:firstLineChars="200"/>
              <w:jc w:val="left"/>
              <w:rPr>
                <w:rFonts w:ascii="宋体" w:hAnsi="宋体" w:eastAsia="宋体" w:cs="Times New Roman"/>
                <w:kern w:val="0"/>
                <w:sz w:val="24"/>
                <w:lang w:bidi="en-US"/>
              </w:rPr>
            </w:pPr>
            <w:r>
              <w:rPr>
                <w:rFonts w:hint="eastAsia" w:ascii="宋体" w:hAnsi="宋体" w:eastAsia="宋体" w:cs="Times New Roman"/>
                <w:kern w:val="0"/>
                <w:sz w:val="24"/>
                <w:lang w:bidi="en-US"/>
              </w:rPr>
              <w:t>否决性条款包括：投标文件的不予受理、投标文件无效（初步评标）和投标文件作废（详细评标）。除投标文件中出现以下情形外，不得作否决处理。招标文件中有关否决条款的阐述与本章节不一致的，以本章节内容为准。</w:t>
            </w:r>
          </w:p>
        </w:tc>
      </w:tr>
      <w:tr w14:paraId="1E5C64EE">
        <w:tblPrEx>
          <w:tblCellMar>
            <w:top w:w="0" w:type="dxa"/>
            <w:left w:w="108" w:type="dxa"/>
            <w:bottom w:w="0" w:type="dxa"/>
            <w:right w:w="108" w:type="dxa"/>
          </w:tblCellMar>
        </w:tblPrEx>
        <w:trPr>
          <w:trHeight w:val="20" w:hRule="atLeast"/>
          <w:jc w:val="center"/>
        </w:trPr>
        <w:tc>
          <w:tcPr>
            <w:tcW w:w="5000" w:type="pct"/>
            <w:gridSpan w:val="2"/>
          </w:tcPr>
          <w:p w14:paraId="49B0CAAF">
            <w:pPr>
              <w:widowControl/>
              <w:spacing w:line="440" w:lineRule="exact"/>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26   投标文件不予受理的情形（由招标工作小组负责谈定）</w:t>
            </w:r>
          </w:p>
        </w:tc>
      </w:tr>
      <w:tr w14:paraId="41469091">
        <w:tblPrEx>
          <w:tblCellMar>
            <w:top w:w="0" w:type="dxa"/>
            <w:left w:w="108" w:type="dxa"/>
            <w:bottom w:w="0" w:type="dxa"/>
            <w:right w:w="108" w:type="dxa"/>
          </w:tblCellMar>
        </w:tblPrEx>
        <w:trPr>
          <w:trHeight w:val="20" w:hRule="atLeast"/>
          <w:jc w:val="center"/>
        </w:trPr>
        <w:tc>
          <w:tcPr>
            <w:tcW w:w="431" w:type="pct"/>
          </w:tcPr>
          <w:p w14:paraId="5998D1A1">
            <w:pPr>
              <w:widowControl/>
              <w:spacing w:line="360" w:lineRule="auto"/>
              <w:jc w:val="left"/>
              <w:rPr>
                <w:rFonts w:ascii="宋体" w:hAnsi="宋体" w:eastAsia="宋体" w:cs="Times New Roman"/>
                <w:kern w:val="0"/>
                <w:sz w:val="24"/>
                <w:lang w:bidi="en-US"/>
              </w:rPr>
            </w:pPr>
          </w:p>
        </w:tc>
        <w:tc>
          <w:tcPr>
            <w:tcW w:w="4568" w:type="pct"/>
          </w:tcPr>
          <w:p w14:paraId="56AEFF27">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（一）在投标截止时间以后送达的，或者未送达指定地点的</w:t>
            </w:r>
            <w:r>
              <w:rPr>
                <w:rFonts w:hint="eastAsia" w:ascii="宋体" w:hAnsi="宋体" w:eastAsia="宋体" w:cs="Times New Roman"/>
                <w:kern w:val="0"/>
                <w:sz w:val="24"/>
                <w:lang w:eastAsia="zh-CN" w:bidi="en-US"/>
              </w:rPr>
              <w:t>，</w:t>
            </w:r>
            <w:r>
              <w:rPr>
                <w:rFonts w:hint="eastAsia" w:ascii="宋体" w:hAnsi="宋体" w:eastAsia="宋体" w:cs="Times New Roman"/>
                <w:kern w:val="0"/>
                <w:sz w:val="24"/>
                <w:lang w:bidi="en-US"/>
              </w:rPr>
              <w:t>或上传</w:t>
            </w:r>
            <w:r>
              <w:rPr>
                <w:rFonts w:hint="eastAsia" w:ascii="宋体" w:hAnsi="宋体" w:eastAsia="宋体" w:cs="Times New Roman"/>
                <w:kern w:val="0"/>
                <w:sz w:val="24"/>
                <w:lang w:val="en-US" w:eastAsia="zh-CN" w:bidi="en-US"/>
              </w:rPr>
              <w:t>至</w:t>
            </w:r>
            <w:r>
              <w:rPr>
                <w:rFonts w:hint="eastAsia" w:ascii="宋体" w:hAnsi="宋体" w:eastAsia="宋体" w:cs="Times New Roman"/>
                <w:kern w:val="0"/>
                <w:sz w:val="24"/>
                <w:lang w:bidi="en-US"/>
              </w:rPr>
              <w:t>招采系统的；</w:t>
            </w:r>
          </w:p>
          <w:p w14:paraId="127F6A11">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（二）投标文件未按招标文件规定的密封、标识和加盖投标人公章的；</w:t>
            </w:r>
          </w:p>
          <w:p w14:paraId="3D14BB0F">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（三）投标含税报价高于公布的招标控制价格的；</w:t>
            </w:r>
          </w:p>
          <w:p w14:paraId="5F5900B8">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（四）未按招标文件规定的形式和金额提交投标保证金的（如有要求提交保证金的）</w:t>
            </w:r>
          </w:p>
          <w:p w14:paraId="747D7D9D">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（五）未参加投标报名或报名审核未通过的；</w:t>
            </w:r>
          </w:p>
          <w:p w14:paraId="0D48EA06">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（六）投标人名称与投标报名时的名称不一致且未提供有效证明的。</w:t>
            </w:r>
          </w:p>
        </w:tc>
      </w:tr>
      <w:tr w14:paraId="60D293F6">
        <w:tblPrEx>
          <w:tblCellMar>
            <w:top w:w="0" w:type="dxa"/>
            <w:left w:w="108" w:type="dxa"/>
            <w:bottom w:w="0" w:type="dxa"/>
            <w:right w:w="108" w:type="dxa"/>
          </w:tblCellMar>
        </w:tblPrEx>
        <w:trPr>
          <w:trHeight w:val="20" w:hRule="atLeast"/>
          <w:jc w:val="center"/>
        </w:trPr>
        <w:tc>
          <w:tcPr>
            <w:tcW w:w="5000" w:type="pct"/>
            <w:gridSpan w:val="2"/>
          </w:tcPr>
          <w:p w14:paraId="4B24E0D8">
            <w:pPr>
              <w:widowControl/>
              <w:spacing w:line="440" w:lineRule="exact"/>
              <w:jc w:val="left"/>
              <w:rPr>
                <w:rFonts w:ascii="宋体" w:hAnsi="宋体" w:eastAsia="宋体" w:cs="Times New Roman"/>
                <w:b/>
                <w:color w:val="000000"/>
                <w:kern w:val="0"/>
                <w:sz w:val="24"/>
                <w:lang w:bidi="en-US"/>
              </w:rPr>
            </w:pPr>
            <w:r>
              <w:rPr>
                <w:rFonts w:hint="eastAsia" w:ascii="宋体" w:hAnsi="宋体" w:eastAsia="宋体" w:cs="Times New Roman"/>
                <w:b/>
                <w:color w:val="000000"/>
                <w:kern w:val="0"/>
                <w:sz w:val="24"/>
                <w:lang w:bidi="en-US"/>
              </w:rPr>
              <w:t>27   投标文件无效的情形（由评标小组负责谈定）</w:t>
            </w:r>
          </w:p>
        </w:tc>
      </w:tr>
      <w:tr w14:paraId="255270D2">
        <w:tblPrEx>
          <w:tblCellMar>
            <w:top w:w="0" w:type="dxa"/>
            <w:left w:w="108" w:type="dxa"/>
            <w:bottom w:w="0" w:type="dxa"/>
            <w:right w:w="108" w:type="dxa"/>
          </w:tblCellMar>
        </w:tblPrEx>
        <w:trPr>
          <w:trHeight w:val="20" w:hRule="atLeast"/>
          <w:jc w:val="center"/>
        </w:trPr>
        <w:tc>
          <w:tcPr>
            <w:tcW w:w="431" w:type="pct"/>
          </w:tcPr>
          <w:p w14:paraId="098327E0">
            <w:pPr>
              <w:widowControl/>
              <w:spacing w:line="360" w:lineRule="auto"/>
              <w:jc w:val="left"/>
              <w:rPr>
                <w:rFonts w:ascii="宋体" w:hAnsi="宋体" w:eastAsia="宋体" w:cs="Times New Roman"/>
                <w:kern w:val="0"/>
                <w:sz w:val="24"/>
                <w:lang w:bidi="en-US"/>
              </w:rPr>
            </w:pPr>
          </w:p>
        </w:tc>
        <w:tc>
          <w:tcPr>
            <w:tcW w:w="4568" w:type="pct"/>
          </w:tcPr>
          <w:p w14:paraId="079D783F">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（一）投标文件的有关内容未按招标文件规定加盖投标人公章的；</w:t>
            </w:r>
          </w:p>
          <w:p w14:paraId="3F1AC162">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（二）未经法定代表人或其委托代理人签字的；</w:t>
            </w:r>
          </w:p>
          <w:p w14:paraId="0079A4CC">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（三）由委托代理人签字但未随投标文件一起提供“投标文件签署授权委托书”原件的；</w:t>
            </w:r>
          </w:p>
          <w:p w14:paraId="55B3D191">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（四）对固定的投标文件格式的内容进行了实质性修改，或加进额外的条件；</w:t>
            </w:r>
          </w:p>
          <w:p w14:paraId="6E7B8F00">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（五）未按招标文件规定容提交《投标函》的；</w:t>
            </w:r>
          </w:p>
          <w:p w14:paraId="1529EAD0">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（六）《投标函》未按招标文件规定填写的、《投标函》上未加盖投标人公章的及未经法定代表人或其委托代理人签字的；</w:t>
            </w:r>
          </w:p>
          <w:p w14:paraId="0421F220">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（七）投标人的投标报价是可变动价格的，及包含了价格调整要求的，及投标报价中提供两个（含两个）以上报价且未声明哪个有效的。</w:t>
            </w:r>
          </w:p>
        </w:tc>
      </w:tr>
      <w:tr w14:paraId="45DBDF07">
        <w:tblPrEx>
          <w:tblCellMar>
            <w:top w:w="0" w:type="dxa"/>
            <w:left w:w="108" w:type="dxa"/>
            <w:bottom w:w="0" w:type="dxa"/>
            <w:right w:w="108" w:type="dxa"/>
          </w:tblCellMar>
        </w:tblPrEx>
        <w:trPr>
          <w:trHeight w:val="20" w:hRule="atLeast"/>
          <w:jc w:val="center"/>
        </w:trPr>
        <w:tc>
          <w:tcPr>
            <w:tcW w:w="5000" w:type="pct"/>
            <w:gridSpan w:val="2"/>
          </w:tcPr>
          <w:p w14:paraId="66BEEECB">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b/>
                <w:color w:val="000000"/>
                <w:kern w:val="0"/>
                <w:sz w:val="24"/>
                <w:lang w:bidi="en-US"/>
              </w:rPr>
              <w:t>28   投标文件作废的情形（由评标小组负责谈定）</w:t>
            </w:r>
          </w:p>
        </w:tc>
      </w:tr>
      <w:tr w14:paraId="104F2556">
        <w:tblPrEx>
          <w:tblCellMar>
            <w:top w:w="0" w:type="dxa"/>
            <w:left w:w="108" w:type="dxa"/>
            <w:bottom w:w="0" w:type="dxa"/>
            <w:right w:w="108" w:type="dxa"/>
          </w:tblCellMar>
        </w:tblPrEx>
        <w:trPr>
          <w:trHeight w:val="20" w:hRule="atLeast"/>
          <w:jc w:val="center"/>
        </w:trPr>
        <w:tc>
          <w:tcPr>
            <w:tcW w:w="431" w:type="pct"/>
          </w:tcPr>
          <w:p w14:paraId="1F07DDFF">
            <w:pPr>
              <w:widowControl/>
              <w:spacing w:line="360" w:lineRule="auto"/>
              <w:jc w:val="left"/>
              <w:rPr>
                <w:rFonts w:ascii="宋体" w:hAnsi="宋体" w:eastAsia="宋体" w:cs="Times New Roman"/>
                <w:kern w:val="0"/>
                <w:sz w:val="24"/>
                <w:lang w:bidi="en-US"/>
              </w:rPr>
            </w:pPr>
          </w:p>
        </w:tc>
        <w:tc>
          <w:tcPr>
            <w:tcW w:w="4568" w:type="pct"/>
          </w:tcPr>
          <w:p w14:paraId="0BDC39EF">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（一）投标人以他人的名义投标或出现下列串通投标、弄虚作假投标嫌疑的：</w:t>
            </w:r>
          </w:p>
          <w:p w14:paraId="1AA74571">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1、不同投标人的投标文件内容存在非正常一致的；</w:t>
            </w:r>
          </w:p>
          <w:p w14:paraId="1E1FBBB2">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2、不同投标人的投标文件错漏之处非正常一致的；</w:t>
            </w:r>
          </w:p>
          <w:p w14:paraId="4270659E">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3、不同投标人的投标报价或者报价组成异常一致或者呈规律性变化的；</w:t>
            </w:r>
          </w:p>
          <w:p w14:paraId="6CF742F3">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4、不同投标人的投标文件由同一单位或者同一个人编制的；</w:t>
            </w:r>
          </w:p>
          <w:p w14:paraId="64D05B56">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5、不同投标人的投标文件载明的项目负责人与主要技术人员出现同一人的；</w:t>
            </w:r>
          </w:p>
          <w:p w14:paraId="284CE436">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6、不同投标人的投标文件相互混装的；</w:t>
            </w:r>
          </w:p>
          <w:p w14:paraId="28DBA9A9">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7、不同投标人委托同一人投标的；</w:t>
            </w:r>
          </w:p>
          <w:p w14:paraId="0E087B29">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8、不同投标人聘请同一人为其投标提供技术或者咨询服务的，但招标项目本身要</w:t>
            </w:r>
          </w:p>
          <w:p w14:paraId="7669814C">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求采用专有技术的除外；</w:t>
            </w:r>
          </w:p>
          <w:p w14:paraId="489243A9">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9、投标人拒不按照评标</w:t>
            </w:r>
            <w:r>
              <w:rPr>
                <w:rFonts w:hint="eastAsia" w:ascii="宋体" w:hAnsi="宋体" w:eastAsia="宋体" w:cs="Times New Roman"/>
                <w:kern w:val="0"/>
                <w:sz w:val="24"/>
                <w:lang w:val="en-US" w:eastAsia="zh-CN" w:bidi="en-US"/>
              </w:rPr>
              <w:t>小组</w:t>
            </w:r>
            <w:r>
              <w:rPr>
                <w:rFonts w:hint="eastAsia" w:ascii="宋体" w:hAnsi="宋体" w:eastAsia="宋体" w:cs="Times New Roman"/>
                <w:kern w:val="0"/>
                <w:sz w:val="24"/>
                <w:lang w:bidi="en-US"/>
              </w:rPr>
              <w:t>要求对投标文件进行澄清、说明、补正的。</w:t>
            </w:r>
          </w:p>
          <w:p w14:paraId="2E3A7865">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10、评标</w:t>
            </w:r>
            <w:r>
              <w:rPr>
                <w:rFonts w:hint="eastAsia" w:ascii="宋体" w:hAnsi="宋体" w:eastAsia="宋体" w:cs="Times New Roman"/>
                <w:kern w:val="0"/>
                <w:sz w:val="24"/>
                <w:lang w:val="en-US" w:eastAsia="zh-CN" w:bidi="en-US"/>
              </w:rPr>
              <w:t>小组</w:t>
            </w:r>
            <w:r>
              <w:rPr>
                <w:rFonts w:hint="eastAsia" w:ascii="宋体" w:hAnsi="宋体" w:eastAsia="宋体" w:cs="Times New Roman"/>
                <w:kern w:val="0"/>
                <w:sz w:val="24"/>
                <w:lang w:bidi="en-US"/>
              </w:rPr>
              <w:t>认定的其他串通投标情形。</w:t>
            </w:r>
          </w:p>
          <w:p w14:paraId="142997E8">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（二）投标文件经评标</w:t>
            </w:r>
            <w:r>
              <w:rPr>
                <w:rFonts w:hint="eastAsia" w:ascii="宋体" w:hAnsi="宋体" w:eastAsia="宋体" w:cs="Times New Roman"/>
                <w:kern w:val="0"/>
                <w:sz w:val="24"/>
                <w:lang w:val="en-US" w:eastAsia="zh-CN" w:bidi="en-US"/>
              </w:rPr>
              <w:t>小组</w:t>
            </w:r>
            <w:r>
              <w:rPr>
                <w:rFonts w:hint="eastAsia" w:ascii="宋体" w:hAnsi="宋体" w:eastAsia="宋体" w:cs="Times New Roman"/>
                <w:kern w:val="0"/>
                <w:sz w:val="24"/>
                <w:lang w:bidi="en-US"/>
              </w:rPr>
              <w:t>评标为不合格的；</w:t>
            </w:r>
          </w:p>
          <w:p w14:paraId="1AB55143">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（三）评标</w:t>
            </w:r>
            <w:r>
              <w:rPr>
                <w:rFonts w:hint="eastAsia" w:ascii="宋体" w:hAnsi="宋体" w:eastAsia="宋体" w:cs="Times New Roman"/>
                <w:kern w:val="0"/>
                <w:sz w:val="24"/>
                <w:lang w:val="en-US" w:eastAsia="zh-CN" w:bidi="en-US"/>
              </w:rPr>
              <w:t>小组</w:t>
            </w:r>
            <w:r>
              <w:rPr>
                <w:rFonts w:hint="eastAsia" w:ascii="宋体" w:hAnsi="宋体" w:eastAsia="宋体" w:cs="Times New Roman"/>
                <w:kern w:val="0"/>
                <w:sz w:val="24"/>
                <w:lang w:bidi="en-US"/>
              </w:rPr>
              <w:t>根据招标文件的规定对投标文件的投标价格进行调整，投标人不接受调整方式的，及不接受调整后的价格的。</w:t>
            </w:r>
          </w:p>
          <w:p w14:paraId="38FB30BC">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（四）投标文件不满足招标文件规定的任何一项实质性要求的。</w:t>
            </w:r>
          </w:p>
          <w:p w14:paraId="17897B62">
            <w:pPr>
              <w:widowControl/>
              <w:spacing w:line="440" w:lineRule="exact"/>
              <w:jc w:val="left"/>
              <w:rPr>
                <w:rFonts w:ascii="宋体" w:hAnsi="宋体" w:eastAsia="宋体" w:cs="Times New Roman"/>
                <w:kern w:val="0"/>
                <w:sz w:val="24"/>
                <w:lang w:bidi="en-US"/>
              </w:rPr>
            </w:pPr>
            <w:r>
              <w:rPr>
                <w:rFonts w:hint="eastAsia" w:ascii="宋体" w:hAnsi="宋体" w:eastAsia="宋体" w:cs="Times New Roman"/>
                <w:kern w:val="0"/>
                <w:sz w:val="24"/>
                <w:lang w:bidi="en-US"/>
              </w:rPr>
              <w:t>（五）标报价存在缺、漏项的，按全部有效投标人中该项报价最高者计算，合计累计超过其投标报价的10%（不含10%）的。</w:t>
            </w:r>
          </w:p>
        </w:tc>
      </w:tr>
      <w:tr w14:paraId="764FF792">
        <w:tblPrEx>
          <w:tblCellMar>
            <w:top w:w="0" w:type="dxa"/>
            <w:left w:w="108" w:type="dxa"/>
            <w:bottom w:w="0" w:type="dxa"/>
            <w:right w:w="108" w:type="dxa"/>
          </w:tblCellMar>
        </w:tblPrEx>
        <w:trPr>
          <w:trHeight w:val="20" w:hRule="atLeast"/>
          <w:jc w:val="center"/>
        </w:trPr>
        <w:tc>
          <w:tcPr>
            <w:tcW w:w="431" w:type="pct"/>
            <w:vAlign w:val="top"/>
          </w:tcPr>
          <w:p w14:paraId="072FBE24">
            <w:pPr>
              <w:keepNext/>
              <w:keepLines/>
              <w:widowControl/>
              <w:spacing w:line="600" w:lineRule="exact"/>
              <w:jc w:val="both"/>
              <w:outlineLvl w:val="1"/>
              <w:rPr>
                <w:rFonts w:ascii="宋体" w:hAnsi="宋体" w:eastAsia="宋体" w:cs="Times New Roman"/>
                <w:kern w:val="0"/>
                <w:sz w:val="24"/>
                <w:lang w:bidi="en-US"/>
              </w:rPr>
            </w:pPr>
          </w:p>
        </w:tc>
        <w:tc>
          <w:tcPr>
            <w:tcW w:w="4568" w:type="pct"/>
            <w:vAlign w:val="top"/>
          </w:tcPr>
          <w:p w14:paraId="26CE1AFF">
            <w:pPr>
              <w:keepNext/>
              <w:keepLines/>
              <w:widowControl/>
              <w:spacing w:line="600" w:lineRule="exact"/>
              <w:jc w:val="center"/>
              <w:outlineLvl w:val="1"/>
              <w:rPr>
                <w:rFonts w:ascii="宋体" w:hAnsi="宋体" w:eastAsia="宋体" w:cs="Times New Roman"/>
                <w:b/>
                <w:sz w:val="28"/>
                <w:szCs w:val="28"/>
              </w:rPr>
            </w:pPr>
          </w:p>
          <w:p w14:paraId="39A739C9">
            <w:pPr>
              <w:keepNext/>
              <w:keepLines/>
              <w:widowControl/>
              <w:spacing w:line="600" w:lineRule="exact"/>
              <w:jc w:val="center"/>
              <w:outlineLvl w:val="1"/>
              <w:rPr>
                <w:rFonts w:hint="default" w:ascii="宋体" w:hAnsi="宋体" w:eastAsia="宋体" w:cs="Times New Roman"/>
                <w:kern w:val="0"/>
                <w:sz w:val="24"/>
                <w:lang w:val="en-US" w:eastAsia="zh-CN" w:bidi="en-US"/>
              </w:rPr>
            </w:pPr>
            <w:bookmarkStart w:id="119" w:name="_Toc1586"/>
            <w:r>
              <w:rPr>
                <w:rFonts w:hint="eastAsia" w:ascii="宋体" w:hAnsi="宋体" w:eastAsia="宋体" w:cs="Times New Roman"/>
                <w:b/>
                <w:sz w:val="28"/>
                <w:szCs w:val="28"/>
              </w:rPr>
              <w:t>第</w:t>
            </w:r>
            <w:r>
              <w:rPr>
                <w:rFonts w:hint="eastAsia" w:ascii="宋体" w:hAnsi="宋体" w:eastAsia="宋体" w:cs="Times New Roman"/>
                <w:b/>
                <w:sz w:val="28"/>
                <w:szCs w:val="28"/>
                <w:lang w:val="en-US" w:eastAsia="zh-CN"/>
              </w:rPr>
              <w:t>八</w:t>
            </w:r>
            <w:r>
              <w:rPr>
                <w:rFonts w:hint="eastAsia" w:ascii="宋体" w:hAnsi="宋体" w:eastAsia="宋体" w:cs="Times New Roman"/>
                <w:b/>
                <w:sz w:val="28"/>
                <w:szCs w:val="28"/>
              </w:rPr>
              <w:t xml:space="preserve">章 </w:t>
            </w:r>
            <w:r>
              <w:rPr>
                <w:rFonts w:hint="eastAsia" w:ascii="宋体" w:hAnsi="宋体" w:eastAsia="宋体" w:cs="Times New Roman"/>
                <w:b/>
                <w:sz w:val="28"/>
                <w:szCs w:val="28"/>
                <w:lang w:val="en-US" w:eastAsia="zh-CN"/>
              </w:rPr>
              <w:t>质疑/投诉的处理</w:t>
            </w:r>
            <w:bookmarkEnd w:id="119"/>
          </w:p>
        </w:tc>
      </w:tr>
      <w:tr w14:paraId="281BDD46">
        <w:tblPrEx>
          <w:tblCellMar>
            <w:top w:w="0" w:type="dxa"/>
            <w:left w:w="108" w:type="dxa"/>
            <w:bottom w:w="0" w:type="dxa"/>
            <w:right w:w="108" w:type="dxa"/>
          </w:tblCellMar>
        </w:tblPrEx>
        <w:trPr>
          <w:trHeight w:val="1155" w:hRule="atLeast"/>
          <w:jc w:val="center"/>
        </w:trPr>
        <w:tc>
          <w:tcPr>
            <w:tcW w:w="431" w:type="pct"/>
          </w:tcPr>
          <w:p w14:paraId="1C9D55CD">
            <w:pPr>
              <w:widowControl/>
              <w:spacing w:line="360" w:lineRule="auto"/>
              <w:jc w:val="left"/>
              <w:rPr>
                <w:rFonts w:ascii="宋体" w:hAnsi="宋体" w:eastAsia="宋体" w:cs="Times New Roman"/>
                <w:kern w:val="0"/>
                <w:sz w:val="24"/>
                <w:lang w:bidi="en-US"/>
              </w:rPr>
            </w:pPr>
          </w:p>
        </w:tc>
        <w:tc>
          <w:tcPr>
            <w:tcW w:w="4568" w:type="pct"/>
          </w:tcPr>
          <w:p w14:paraId="40B3DC34">
            <w:pPr>
              <w:widowControl/>
              <w:spacing w:line="440" w:lineRule="exact"/>
              <w:ind w:firstLine="482" w:firstLineChars="200"/>
              <w:jc w:val="left"/>
              <w:rPr>
                <w:rFonts w:hint="eastAsia" w:ascii="宋体" w:hAnsi="宋体" w:eastAsia="宋体" w:cs="Times New Roman"/>
                <w:kern w:val="0"/>
                <w:sz w:val="24"/>
                <w:lang w:bidi="en-US"/>
              </w:rPr>
            </w:pPr>
            <w:r>
              <w:rPr>
                <w:rFonts w:hint="eastAsia" w:ascii="宋体" w:hAnsi="宋体" w:eastAsia="宋体" w:cs="Times New Roman"/>
                <w:b/>
                <w:bCs/>
                <w:kern w:val="0"/>
                <w:sz w:val="24"/>
                <w:lang w:bidi="en-US"/>
              </w:rPr>
              <w:t>一、质疑人提出质疑时，应当提交质疑函和必须的证明材料</w:t>
            </w:r>
            <w:r>
              <w:rPr>
                <w:rFonts w:hint="eastAsia" w:ascii="宋体" w:hAnsi="宋体" w:eastAsia="宋体" w:cs="Times New Roman"/>
                <w:kern w:val="0"/>
                <w:sz w:val="24"/>
                <w:lang w:bidi="en-US"/>
              </w:rPr>
              <w:t>。质疑函应当包括下列内容：</w:t>
            </w:r>
          </w:p>
          <w:p w14:paraId="4BE0AC16">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（一）质疑人的名称、地址及有效联系方式；</w:t>
            </w:r>
          </w:p>
          <w:p w14:paraId="1F41F3B5">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（二）质疑项目名称、编号；</w:t>
            </w:r>
          </w:p>
          <w:p w14:paraId="53E0AA31">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（三）具体、明确的质疑事项和与质疑事项相关的请求；</w:t>
            </w:r>
          </w:p>
          <w:p w14:paraId="463D41FF">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（四）事实依据；</w:t>
            </w:r>
          </w:p>
          <w:p w14:paraId="3B8C5153">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（五）必要的法律依据；</w:t>
            </w:r>
          </w:p>
          <w:p w14:paraId="5CDC73A1">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（六）提出质疑的日期；</w:t>
            </w:r>
          </w:p>
          <w:p w14:paraId="18160716">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（七）有效线索和相关证明材料（如提供网络信息线索或证明材料，以国家或政府官方信息为准，非官方网络信息均不采纳）。</w:t>
            </w:r>
          </w:p>
          <w:p w14:paraId="4D18CD67">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质疑函必须附上《质疑/投诉真实性承诺函》（第七章内容）。质疑人是法人的，质疑函必须由其法定代表人或者授权代表签字并盖章；其他组织或者自然人质疑的，质疑函必须由其主要负责人或者质疑人本人签字，并附有效身份证明复印件。</w:t>
            </w:r>
          </w:p>
          <w:p w14:paraId="62258331">
            <w:pPr>
              <w:widowControl/>
              <w:spacing w:line="440" w:lineRule="exact"/>
              <w:ind w:firstLine="482" w:firstLineChars="200"/>
              <w:jc w:val="left"/>
              <w:rPr>
                <w:rFonts w:hint="eastAsia" w:ascii="宋体" w:hAnsi="宋体" w:eastAsia="宋体" w:cs="Times New Roman"/>
                <w:b/>
                <w:bCs/>
                <w:kern w:val="0"/>
                <w:sz w:val="24"/>
                <w:lang w:bidi="en-US"/>
              </w:rPr>
            </w:pPr>
            <w:r>
              <w:rPr>
                <w:rFonts w:hint="eastAsia" w:ascii="宋体" w:hAnsi="宋体" w:eastAsia="宋体" w:cs="Times New Roman"/>
                <w:b/>
                <w:bCs/>
                <w:kern w:val="0"/>
                <w:sz w:val="24"/>
                <w:lang w:bidi="en-US"/>
              </w:rPr>
              <w:t>二、有下列情形之一的质疑，不予受理</w:t>
            </w:r>
          </w:p>
          <w:p w14:paraId="17FA704D">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（一）无附《质疑/投诉真实性承诺函》，或《质疑/投诉真实性承诺函》未按要求签字盖章的；</w:t>
            </w:r>
          </w:p>
          <w:p w14:paraId="7AA50D16">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（二）质疑人不是本项目采购活动的参与者，或者与质疑项目无任何利害关系；</w:t>
            </w:r>
          </w:p>
          <w:p w14:paraId="2FA83280">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（三）质疑事项不具体，且未提供有效线索，难以查证的（如提供非官方网络信息均不予受理）；</w:t>
            </w:r>
          </w:p>
          <w:p w14:paraId="6143EDD4">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（四）质疑函未经法定代表人签字并加盖公章，或未经其他组织的负责人、自然人本人签字，并附有效身份证明复印件的；</w:t>
            </w:r>
          </w:p>
          <w:p w14:paraId="0A73C900">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（五）超过质疑时效的；</w:t>
            </w:r>
          </w:p>
          <w:p w14:paraId="6E0E8FF5">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（六）已经作出质疑回复，并且质疑人没有提出新的证据的。</w:t>
            </w:r>
          </w:p>
          <w:p w14:paraId="6502A2AA">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b/>
                <w:bCs/>
                <w:kern w:val="0"/>
                <w:sz w:val="24"/>
                <w:lang w:bidi="en-US"/>
              </w:rPr>
              <w:t>三、投诉人投诉时，应当提交投诉书。</w:t>
            </w:r>
            <w:r>
              <w:rPr>
                <w:rFonts w:hint="eastAsia" w:ascii="宋体" w:hAnsi="宋体" w:eastAsia="宋体" w:cs="Times New Roman"/>
                <w:kern w:val="0"/>
                <w:sz w:val="24"/>
                <w:lang w:bidi="en-US"/>
              </w:rPr>
              <w:t>投诉书应当包括下列内容：</w:t>
            </w:r>
          </w:p>
          <w:p w14:paraId="5FE0969D">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（一）投诉人的名称、地址及有效联系方式；</w:t>
            </w:r>
          </w:p>
          <w:p w14:paraId="07E1E3E9">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（二）投诉项目名称、编号；</w:t>
            </w:r>
          </w:p>
          <w:p w14:paraId="58902E3F">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（三）具体、明确的投诉事项和与投诉事项相关的请求；</w:t>
            </w:r>
          </w:p>
          <w:p w14:paraId="1E1990E3">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（四）事实依据；</w:t>
            </w:r>
          </w:p>
          <w:p w14:paraId="4BC44687">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（五）必要的法律依据；</w:t>
            </w:r>
          </w:p>
          <w:p w14:paraId="1689F070">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（六）提出投诉的日期；</w:t>
            </w:r>
          </w:p>
          <w:p w14:paraId="3666102C">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（七）有效线索和相关证明材料（如提供网络信息线索或证明材料，以国家或政府官方信息为准，非官方网络信息均不采纳）。</w:t>
            </w:r>
          </w:p>
          <w:p w14:paraId="36D4228C">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投诉书必须附上《质疑/投诉真实性承诺函》（第七章内容）。投诉人是法人的，投诉书必须由其法定代表人或者授权代表签字并盖章；其他组织或者自然人投诉的，投诉书必须由其主要负责人或者投诉人本人签字，并附有效身份证明复印件。</w:t>
            </w:r>
          </w:p>
          <w:p w14:paraId="03948835">
            <w:pPr>
              <w:widowControl/>
              <w:spacing w:line="440" w:lineRule="exact"/>
              <w:ind w:firstLine="482" w:firstLineChars="200"/>
              <w:jc w:val="left"/>
              <w:rPr>
                <w:rFonts w:hint="eastAsia" w:ascii="宋体" w:hAnsi="宋体" w:eastAsia="宋体" w:cs="Times New Roman"/>
                <w:b/>
                <w:bCs/>
                <w:kern w:val="0"/>
                <w:sz w:val="24"/>
                <w:lang w:bidi="en-US"/>
              </w:rPr>
            </w:pPr>
            <w:r>
              <w:rPr>
                <w:rFonts w:hint="eastAsia" w:ascii="宋体" w:hAnsi="宋体" w:eastAsia="宋体" w:cs="Times New Roman"/>
                <w:b/>
                <w:bCs/>
                <w:kern w:val="0"/>
                <w:sz w:val="24"/>
                <w:lang w:bidi="en-US"/>
              </w:rPr>
              <w:t>四、有下列情形之一的投诉，不予受理</w:t>
            </w:r>
          </w:p>
          <w:p w14:paraId="30CFD22E">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（一）无附《质疑/投诉真实性承诺函》，或《质疑/投诉真实性承诺函》未按要求签字盖章的；</w:t>
            </w:r>
          </w:p>
          <w:p w14:paraId="775F6F93">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（二）投诉人不是本项目采购活动的参与者，或者与投诉项目无任何利害关系；</w:t>
            </w:r>
          </w:p>
          <w:p w14:paraId="13A6D404">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（三）投诉事项不具体，且未提供有效线索，难以查证的（如提供非官方网络信息均不予受理）；</w:t>
            </w:r>
          </w:p>
          <w:p w14:paraId="0E348B5A">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（四）投诉书未经法定代表人签字并加盖公章，或未经其他组织的负责人、自然人本人签字，并附有效身份证明复印件的；</w:t>
            </w:r>
          </w:p>
          <w:p w14:paraId="0A52D90A">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（五）超过投诉时效的；</w:t>
            </w:r>
          </w:p>
          <w:p w14:paraId="79B86345">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（六）已经作出处理决定，并且投诉人没有提出新的证据。</w:t>
            </w:r>
          </w:p>
          <w:p w14:paraId="2672368C">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（七）提出异议的事项已经进入行政复议或行政诉讼程序的。</w:t>
            </w:r>
          </w:p>
          <w:p w14:paraId="4C943799">
            <w:pPr>
              <w:widowControl/>
              <w:spacing w:line="440" w:lineRule="exact"/>
              <w:ind w:firstLine="482" w:firstLineChars="200"/>
              <w:jc w:val="left"/>
              <w:rPr>
                <w:rFonts w:hint="eastAsia" w:ascii="宋体" w:hAnsi="宋体" w:eastAsia="宋体" w:cs="Times New Roman"/>
                <w:b/>
                <w:bCs/>
                <w:kern w:val="0"/>
                <w:sz w:val="24"/>
                <w:lang w:bidi="en-US"/>
              </w:rPr>
            </w:pPr>
            <w:r>
              <w:rPr>
                <w:rFonts w:hint="eastAsia" w:ascii="宋体" w:hAnsi="宋体" w:eastAsia="宋体" w:cs="Times New Roman"/>
                <w:b/>
                <w:bCs/>
                <w:kern w:val="0"/>
                <w:sz w:val="24"/>
                <w:lang w:bidi="en-US"/>
              </w:rPr>
              <w:t>五、响应过程质疑/投诉时限要求：</w:t>
            </w:r>
          </w:p>
          <w:p w14:paraId="382D6BCB">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（1）对响应报名人的资格有质疑/投诉的，潜在响应人或者其他利害关系人应当在合格响应人公示期间内提出；</w:t>
            </w:r>
          </w:p>
          <w:p w14:paraId="63B80966">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（2）对采购文件内容有质疑/投诉的，响应人应当在提交响应文件截止时间5日(不含截标当日)前提出；</w:t>
            </w:r>
          </w:p>
          <w:p w14:paraId="4F26B636">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（3）对澄清补遗文件或采购人公布的采购控制价有质疑/投诉的，响应人应当在提交响应文件截止时间3日(不含截标当日)前提出；</w:t>
            </w:r>
          </w:p>
          <w:p w14:paraId="1EF68F1B">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（4）对开标程序、开标的内容和方式等有质疑/投诉的，响应人应当在开标期间内提出；</w:t>
            </w:r>
          </w:p>
          <w:p w14:paraId="1EF87652">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（5）对评审报告、定标结果有质疑/投诉的，响应人或者其他利害关系人应当分别在评审报告和成交候选人的公示期间内提出。</w:t>
            </w:r>
          </w:p>
          <w:p w14:paraId="79F540B2">
            <w:pPr>
              <w:widowControl/>
              <w:spacing w:line="440" w:lineRule="exact"/>
              <w:ind w:firstLine="480" w:firstLineChars="200"/>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六、对采购人或成交候选人进行质疑或投诉，如有如下行为的，采购人将取消质疑人或投诉人的响应资格，并将其名单列入采购人不良行为供应商名单，禁止其三年内参加深圳市</w:t>
            </w:r>
            <w:r>
              <w:rPr>
                <w:rFonts w:hint="eastAsia" w:ascii="宋体" w:hAnsi="宋体" w:eastAsia="宋体" w:cs="Times New Roman"/>
                <w:kern w:val="0"/>
                <w:sz w:val="24"/>
                <w:lang w:val="en-US" w:eastAsia="zh-CN" w:bidi="en-US"/>
              </w:rPr>
              <w:t>睿印</w:t>
            </w:r>
            <w:r>
              <w:rPr>
                <w:rFonts w:hint="eastAsia" w:ascii="宋体" w:hAnsi="宋体" w:eastAsia="宋体" w:cs="Times New Roman"/>
                <w:kern w:val="0"/>
                <w:sz w:val="24"/>
                <w:lang w:bidi="en-US"/>
              </w:rPr>
              <w:t>商业管理有限公司的采购活动，并没收质疑人或投诉人为本项目交纳的响应保证金（如有交纳）。</w:t>
            </w:r>
          </w:p>
          <w:p w14:paraId="2E3A06EB">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（一）捏造事实；</w:t>
            </w:r>
          </w:p>
          <w:p w14:paraId="456402A7">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（二）提供虚假材料；</w:t>
            </w:r>
          </w:p>
          <w:p w14:paraId="1753112D">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（三）恶意串通进行质疑或投诉的；</w:t>
            </w:r>
          </w:p>
          <w:p w14:paraId="4C70D4A9">
            <w:pPr>
              <w:widowControl/>
              <w:spacing w:line="440" w:lineRule="exact"/>
              <w:ind w:left="0" w:leftChars="0" w:firstLine="420" w:firstLineChars="175"/>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（四）以非法手段取得证明材料。证据来源的合法性存在明显疑问，质疑人或投诉人无法证明其取得方式合法的，视为以非法手段取得证明材料。</w:t>
            </w:r>
          </w:p>
        </w:tc>
      </w:tr>
      <w:tr w14:paraId="3BB8B9D5">
        <w:tblPrEx>
          <w:tblCellMar>
            <w:top w:w="0" w:type="dxa"/>
            <w:left w:w="108" w:type="dxa"/>
            <w:bottom w:w="0" w:type="dxa"/>
            <w:right w:w="108" w:type="dxa"/>
          </w:tblCellMar>
        </w:tblPrEx>
        <w:trPr>
          <w:trHeight w:val="20" w:hRule="atLeast"/>
          <w:jc w:val="center"/>
        </w:trPr>
        <w:tc>
          <w:tcPr>
            <w:tcW w:w="431" w:type="pct"/>
            <w:vAlign w:val="top"/>
          </w:tcPr>
          <w:p w14:paraId="62BCF766">
            <w:pPr>
              <w:keepNext/>
              <w:keepLines/>
              <w:widowControl/>
              <w:spacing w:line="600" w:lineRule="exact"/>
              <w:jc w:val="center"/>
              <w:outlineLvl w:val="1"/>
              <w:rPr>
                <w:rFonts w:ascii="宋体" w:hAnsi="宋体" w:eastAsia="宋体" w:cs="Times New Roman"/>
                <w:kern w:val="0"/>
                <w:sz w:val="24"/>
                <w:lang w:bidi="en-US"/>
              </w:rPr>
            </w:pPr>
          </w:p>
        </w:tc>
        <w:tc>
          <w:tcPr>
            <w:tcW w:w="4568" w:type="pct"/>
            <w:vAlign w:val="top"/>
          </w:tcPr>
          <w:p w14:paraId="7987BD73">
            <w:pPr>
              <w:keepNext/>
              <w:keepLines/>
              <w:widowControl/>
              <w:spacing w:line="600" w:lineRule="exact"/>
              <w:jc w:val="center"/>
              <w:outlineLvl w:val="1"/>
              <w:rPr>
                <w:rFonts w:ascii="宋体" w:hAnsi="宋体" w:eastAsia="宋体" w:cs="Times New Roman"/>
                <w:b/>
                <w:sz w:val="28"/>
                <w:szCs w:val="28"/>
              </w:rPr>
            </w:pPr>
          </w:p>
          <w:p w14:paraId="4D6C332A">
            <w:pPr>
              <w:keepNext/>
              <w:keepLines/>
              <w:widowControl/>
              <w:spacing w:line="600" w:lineRule="exact"/>
              <w:jc w:val="center"/>
              <w:outlineLvl w:val="1"/>
              <w:rPr>
                <w:rFonts w:hint="default" w:ascii="宋体" w:hAnsi="宋体" w:eastAsia="宋体" w:cs="Times New Roman"/>
                <w:kern w:val="0"/>
                <w:sz w:val="24"/>
                <w:lang w:val="en-US" w:eastAsia="zh-CN" w:bidi="en-US"/>
              </w:rPr>
            </w:pPr>
            <w:bookmarkStart w:id="120" w:name="_Toc1860"/>
            <w:r>
              <w:rPr>
                <w:rFonts w:hint="eastAsia" w:ascii="宋体" w:hAnsi="宋体" w:eastAsia="宋体" w:cs="Times New Roman"/>
                <w:b/>
                <w:sz w:val="28"/>
                <w:szCs w:val="28"/>
              </w:rPr>
              <w:t>第</w:t>
            </w:r>
            <w:r>
              <w:rPr>
                <w:rFonts w:hint="eastAsia" w:ascii="宋体" w:hAnsi="宋体" w:eastAsia="宋体" w:cs="Times New Roman"/>
                <w:b/>
                <w:sz w:val="28"/>
                <w:szCs w:val="28"/>
                <w:lang w:val="en-US" w:eastAsia="zh-CN"/>
              </w:rPr>
              <w:t>九</w:t>
            </w:r>
            <w:r>
              <w:rPr>
                <w:rFonts w:hint="eastAsia" w:ascii="宋体" w:hAnsi="宋体" w:eastAsia="宋体" w:cs="Times New Roman"/>
                <w:b/>
                <w:sz w:val="28"/>
                <w:szCs w:val="28"/>
              </w:rPr>
              <w:t xml:space="preserve">章 </w:t>
            </w:r>
            <w:r>
              <w:rPr>
                <w:rFonts w:hint="eastAsia" w:ascii="宋体" w:hAnsi="宋体" w:eastAsia="宋体" w:cs="Times New Roman"/>
                <w:b/>
                <w:sz w:val="28"/>
                <w:szCs w:val="28"/>
                <w:lang w:val="en-US" w:eastAsia="zh-CN"/>
              </w:rPr>
              <w:t>其他</w:t>
            </w:r>
            <w:bookmarkEnd w:id="120"/>
          </w:p>
        </w:tc>
      </w:tr>
      <w:tr w14:paraId="195DD4AE">
        <w:tblPrEx>
          <w:tblCellMar>
            <w:top w:w="0" w:type="dxa"/>
            <w:left w:w="108" w:type="dxa"/>
            <w:bottom w:w="0" w:type="dxa"/>
            <w:right w:w="108" w:type="dxa"/>
          </w:tblCellMar>
        </w:tblPrEx>
        <w:trPr>
          <w:trHeight w:val="592" w:hRule="atLeast"/>
          <w:jc w:val="center"/>
        </w:trPr>
        <w:tc>
          <w:tcPr>
            <w:tcW w:w="431" w:type="pct"/>
          </w:tcPr>
          <w:p w14:paraId="4B8F789C">
            <w:pPr>
              <w:widowControl/>
              <w:spacing w:line="360" w:lineRule="auto"/>
              <w:jc w:val="left"/>
              <w:rPr>
                <w:rFonts w:ascii="宋体" w:hAnsi="宋体" w:eastAsia="宋体" w:cs="Times New Roman"/>
                <w:kern w:val="0"/>
                <w:sz w:val="24"/>
                <w:lang w:bidi="en-US"/>
              </w:rPr>
            </w:pPr>
          </w:p>
        </w:tc>
        <w:tc>
          <w:tcPr>
            <w:tcW w:w="4568" w:type="pct"/>
          </w:tcPr>
          <w:p w14:paraId="519C5D0A">
            <w:pPr>
              <w:widowControl/>
              <w:spacing w:line="440" w:lineRule="exact"/>
              <w:ind w:firstLine="480" w:firstLineChars="200"/>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一、本招标文件的解释权归招标人所有，招标人有权在法律允许范围内调整本次招标活动的细节及保留最终解释权。</w:t>
            </w:r>
          </w:p>
          <w:p w14:paraId="6D198C63">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 xml:space="preserve">    二、评标</w:t>
            </w:r>
            <w:r>
              <w:rPr>
                <w:rFonts w:hint="eastAsia" w:ascii="宋体" w:hAnsi="宋体" w:eastAsia="宋体" w:cs="Times New Roman"/>
                <w:kern w:val="0"/>
                <w:sz w:val="24"/>
                <w:lang w:val="en-US" w:eastAsia="zh-CN" w:bidi="en-US"/>
              </w:rPr>
              <w:t>小组</w:t>
            </w:r>
            <w:r>
              <w:rPr>
                <w:rFonts w:hint="eastAsia" w:ascii="宋体" w:hAnsi="宋体" w:eastAsia="宋体" w:cs="Times New Roman"/>
                <w:kern w:val="0"/>
                <w:sz w:val="24"/>
                <w:lang w:bidi="en-US"/>
              </w:rPr>
              <w:t>经评标，认为所有投标都不符合招标文件要求的，可以否决所有投标。所有投标被否决的，招标人应重新招标。招标人不负担因招标失败给投标人造成的损失。</w:t>
            </w:r>
          </w:p>
          <w:p w14:paraId="4A5DAC94">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 xml:space="preserve">    三、招标人向投标人提供的资料和数据，是招标人现有的能提供给投标人利用的资料，招标人对投标人由此而做出的推论、理解和结论概不负责。</w:t>
            </w:r>
          </w:p>
          <w:p w14:paraId="1FE24CA6">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 xml:space="preserve">    四、如果投标人实质上不符合投标资格，即使已参加投标并缴纳各种费用，一经发现，招标人可以随时取消其投标或中标资格，招标人对该投标人的一切损失概不负责。</w:t>
            </w:r>
          </w:p>
          <w:p w14:paraId="47CB7AEB">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 xml:space="preserve">    五、中标无效的，发出的中标通知书和签订的合同自始没有法律约束力，但不影响合同中存在的有关解决争议方法的条款的效力。</w:t>
            </w:r>
          </w:p>
          <w:p w14:paraId="00DCBDAB">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 xml:space="preserve">    六、本招标文件中所述时间均为北京时间。</w:t>
            </w:r>
          </w:p>
          <w:p w14:paraId="772B4FFE">
            <w:pPr>
              <w:widowControl/>
              <w:spacing w:line="440" w:lineRule="exact"/>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 xml:space="preserve">    七、本招标文件所有的附件与本招标文件具有同等效力。</w:t>
            </w:r>
          </w:p>
          <w:p w14:paraId="339773D5">
            <w:pPr>
              <w:widowControl/>
              <w:spacing w:line="440" w:lineRule="exact"/>
              <w:ind w:firstLine="480" w:firstLineChars="200"/>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八、招标人在和中标人签订合同之前，有权组织对该中标单位进行实地考察，并可以作为招标人决定是否与中标人签订合同的依据。在中标通知书发出之前，对存在造假的中标候选人，招标人有权将中标候选人的投标作投标文件作废处理，并追究中标候选人的缔约过失责任。在中标通知书发出之后合同签订之前，对存在造假的中标人，招标人有权拒绝与中标人签订书面合同，并追究中标人的法律责任。</w:t>
            </w:r>
          </w:p>
        </w:tc>
      </w:tr>
      <w:tr w14:paraId="04AB2F52">
        <w:tblPrEx>
          <w:tblCellMar>
            <w:top w:w="0" w:type="dxa"/>
            <w:left w:w="108" w:type="dxa"/>
            <w:bottom w:w="0" w:type="dxa"/>
            <w:right w:w="108" w:type="dxa"/>
          </w:tblCellMar>
        </w:tblPrEx>
        <w:trPr>
          <w:trHeight w:val="1085" w:hRule="atLeast"/>
          <w:jc w:val="center"/>
        </w:trPr>
        <w:tc>
          <w:tcPr>
            <w:tcW w:w="431" w:type="pct"/>
            <w:vAlign w:val="top"/>
          </w:tcPr>
          <w:p w14:paraId="73D048EA">
            <w:pPr>
              <w:keepNext/>
              <w:keepLines/>
              <w:widowControl/>
              <w:spacing w:line="600" w:lineRule="exact"/>
              <w:jc w:val="center"/>
              <w:outlineLvl w:val="1"/>
              <w:rPr>
                <w:rFonts w:ascii="宋体" w:hAnsi="宋体" w:eastAsia="宋体" w:cs="Times New Roman"/>
                <w:kern w:val="0"/>
                <w:sz w:val="24"/>
                <w:lang w:bidi="en-US"/>
              </w:rPr>
            </w:pPr>
          </w:p>
        </w:tc>
        <w:tc>
          <w:tcPr>
            <w:tcW w:w="4568" w:type="pct"/>
            <w:vAlign w:val="top"/>
          </w:tcPr>
          <w:p w14:paraId="39E5CABC">
            <w:pPr>
              <w:keepNext/>
              <w:keepLines/>
              <w:widowControl/>
              <w:spacing w:line="600" w:lineRule="exact"/>
              <w:jc w:val="center"/>
              <w:outlineLvl w:val="1"/>
              <w:rPr>
                <w:rFonts w:ascii="宋体" w:hAnsi="宋体" w:eastAsia="宋体" w:cs="Times New Roman"/>
                <w:b/>
                <w:sz w:val="28"/>
                <w:szCs w:val="28"/>
              </w:rPr>
            </w:pPr>
          </w:p>
          <w:p w14:paraId="2F3CC68C">
            <w:pPr>
              <w:pStyle w:val="2"/>
              <w:rPr>
                <w:rFonts w:ascii="宋体" w:hAnsi="宋体" w:eastAsia="宋体" w:cs="Times New Roman"/>
                <w:b/>
                <w:sz w:val="28"/>
                <w:szCs w:val="28"/>
              </w:rPr>
            </w:pPr>
          </w:p>
          <w:p w14:paraId="09FF9889">
            <w:pPr>
              <w:pStyle w:val="2"/>
              <w:rPr>
                <w:rFonts w:ascii="宋体" w:hAnsi="宋体" w:eastAsia="宋体" w:cs="Times New Roman"/>
                <w:b/>
                <w:sz w:val="28"/>
                <w:szCs w:val="28"/>
              </w:rPr>
            </w:pPr>
          </w:p>
          <w:p w14:paraId="5F1D4C76">
            <w:pPr>
              <w:pStyle w:val="2"/>
              <w:rPr>
                <w:rFonts w:ascii="宋体" w:hAnsi="宋体" w:eastAsia="宋体" w:cs="Times New Roman"/>
                <w:b/>
                <w:sz w:val="28"/>
                <w:szCs w:val="28"/>
              </w:rPr>
            </w:pPr>
          </w:p>
          <w:p w14:paraId="3AC806FD">
            <w:pPr>
              <w:pStyle w:val="2"/>
              <w:rPr>
                <w:rFonts w:ascii="宋体" w:hAnsi="宋体" w:eastAsia="宋体" w:cs="Times New Roman"/>
                <w:b/>
                <w:sz w:val="28"/>
                <w:szCs w:val="28"/>
              </w:rPr>
            </w:pPr>
          </w:p>
          <w:p w14:paraId="7CE8EE91">
            <w:pPr>
              <w:keepNext/>
              <w:keepLines/>
              <w:widowControl/>
              <w:spacing w:line="600" w:lineRule="exact"/>
              <w:jc w:val="center"/>
              <w:outlineLvl w:val="1"/>
              <w:rPr>
                <w:rFonts w:hint="default" w:ascii="宋体" w:hAnsi="宋体" w:eastAsia="宋体" w:cs="Times New Roman"/>
                <w:kern w:val="0"/>
                <w:sz w:val="24"/>
                <w:lang w:val="en-US" w:eastAsia="zh-CN" w:bidi="en-US"/>
              </w:rPr>
            </w:pPr>
            <w:bookmarkStart w:id="121" w:name="_Toc7680"/>
            <w:r>
              <w:rPr>
                <w:rFonts w:hint="eastAsia" w:ascii="宋体" w:hAnsi="宋体" w:eastAsia="宋体" w:cs="Times New Roman"/>
                <w:b/>
                <w:sz w:val="28"/>
                <w:szCs w:val="28"/>
              </w:rPr>
              <w:t>第</w:t>
            </w:r>
            <w:r>
              <w:rPr>
                <w:rFonts w:hint="eastAsia" w:ascii="宋体" w:hAnsi="宋体" w:eastAsia="宋体" w:cs="Times New Roman"/>
                <w:b/>
                <w:sz w:val="28"/>
                <w:szCs w:val="28"/>
                <w:lang w:val="en-US" w:eastAsia="zh-CN"/>
              </w:rPr>
              <w:t>十</w:t>
            </w:r>
            <w:r>
              <w:rPr>
                <w:rFonts w:hint="eastAsia" w:ascii="宋体" w:hAnsi="宋体" w:eastAsia="宋体" w:cs="Times New Roman"/>
                <w:b/>
                <w:sz w:val="28"/>
                <w:szCs w:val="28"/>
              </w:rPr>
              <w:t xml:space="preserve">章 </w:t>
            </w:r>
            <w:r>
              <w:rPr>
                <w:rFonts w:hint="eastAsia" w:ascii="宋体" w:hAnsi="宋体" w:eastAsia="宋体" w:cs="Times New Roman"/>
                <w:b/>
                <w:sz w:val="28"/>
                <w:szCs w:val="28"/>
                <w:lang w:val="en-US" w:eastAsia="zh-CN"/>
              </w:rPr>
              <w:t>致投标人</w:t>
            </w:r>
            <w:bookmarkEnd w:id="121"/>
          </w:p>
        </w:tc>
      </w:tr>
      <w:tr w14:paraId="78FAEDEC">
        <w:tblPrEx>
          <w:tblCellMar>
            <w:top w:w="0" w:type="dxa"/>
            <w:left w:w="108" w:type="dxa"/>
            <w:bottom w:w="0" w:type="dxa"/>
            <w:right w:w="108" w:type="dxa"/>
          </w:tblCellMar>
        </w:tblPrEx>
        <w:trPr>
          <w:trHeight w:val="20" w:hRule="atLeast"/>
          <w:jc w:val="center"/>
        </w:trPr>
        <w:tc>
          <w:tcPr>
            <w:tcW w:w="431" w:type="pct"/>
            <w:vAlign w:val="top"/>
          </w:tcPr>
          <w:p w14:paraId="43F0D184">
            <w:pPr>
              <w:widowControl/>
              <w:spacing w:line="440" w:lineRule="exact"/>
              <w:ind w:firstLine="420" w:firstLineChars="200"/>
              <w:jc w:val="left"/>
            </w:pPr>
          </w:p>
        </w:tc>
        <w:tc>
          <w:tcPr>
            <w:tcW w:w="4568" w:type="pct"/>
            <w:vAlign w:val="top"/>
          </w:tcPr>
          <w:p w14:paraId="71C52A60">
            <w:pPr>
              <w:widowControl/>
              <w:spacing w:line="440" w:lineRule="exact"/>
              <w:ind w:firstLine="480" w:firstLineChars="200"/>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本招标文件是依据有关法律、法规、规章和规范性文件的规定，根据本招标项目的特点和需要编制的。</w:t>
            </w:r>
          </w:p>
          <w:p w14:paraId="538F1A78">
            <w:pPr>
              <w:widowControl/>
              <w:spacing w:line="440" w:lineRule="exact"/>
              <w:ind w:firstLine="480" w:firstLineChars="200"/>
              <w:jc w:val="left"/>
              <w:rPr>
                <w:rFonts w:hint="eastAsia" w:ascii="宋体" w:hAnsi="宋体" w:eastAsia="宋体" w:cs="Times New Roman"/>
                <w:kern w:val="0"/>
                <w:sz w:val="24"/>
                <w:lang w:bidi="en-US"/>
              </w:rPr>
            </w:pPr>
            <w:r>
              <w:rPr>
                <w:rFonts w:hint="eastAsia" w:ascii="宋体" w:hAnsi="宋体" w:eastAsia="宋体" w:cs="Times New Roman"/>
                <w:kern w:val="0"/>
                <w:sz w:val="24"/>
                <w:lang w:bidi="en-US"/>
              </w:rPr>
              <w:t>招标文件的编制遵循公开、公平、公正和诚实信用的原则，招标文件的内容已清楚地反映了</w:t>
            </w:r>
            <w:r>
              <w:rPr>
                <w:rFonts w:hint="eastAsia" w:ascii="宋体" w:hAnsi="宋体" w:eastAsia="宋体" w:cs="Times New Roman"/>
                <w:kern w:val="0"/>
                <w:sz w:val="24"/>
                <w:highlight w:val="yellow"/>
                <w:lang w:val="en-US" w:eastAsia="zh-CN" w:bidi="en-US"/>
              </w:rPr>
              <w:t>睿印里项目2026-2028年绿植租摆养护服务</w:t>
            </w:r>
            <w:r>
              <w:rPr>
                <w:rFonts w:hint="eastAsia" w:ascii="宋体" w:hAnsi="宋体" w:eastAsia="宋体" w:cs="Times New Roman"/>
                <w:kern w:val="0"/>
                <w:sz w:val="24"/>
                <w:lang w:bidi="en-US"/>
              </w:rPr>
              <w:t>项目工作内容和基本要求等。我们要求投标人必须完全的响应本招标文件的实质性内容。</w:t>
            </w:r>
          </w:p>
          <w:p w14:paraId="564B1370">
            <w:pPr>
              <w:widowControl/>
              <w:spacing w:line="440" w:lineRule="exact"/>
              <w:ind w:firstLine="480" w:firstLineChars="200"/>
              <w:jc w:val="left"/>
              <w:rPr>
                <w:rFonts w:hint="eastAsia" w:eastAsia="宋体"/>
                <w:lang w:val="en-US" w:eastAsia="zh-CN"/>
              </w:rPr>
            </w:pPr>
            <w:r>
              <w:rPr>
                <w:rFonts w:hint="eastAsia" w:ascii="宋体" w:hAnsi="宋体" w:eastAsia="宋体" w:cs="Times New Roman"/>
                <w:kern w:val="0"/>
                <w:sz w:val="24"/>
                <w:lang w:val="en-US" w:eastAsia="zh-CN" w:bidi="en-US"/>
              </w:rPr>
              <w:t>通过了投标报名</w:t>
            </w:r>
            <w:r>
              <w:rPr>
                <w:rFonts w:hint="eastAsia" w:ascii="宋体" w:hAnsi="宋体" w:eastAsia="宋体" w:cs="Times New Roman"/>
                <w:kern w:val="0"/>
                <w:sz w:val="24"/>
                <w:lang w:bidi="en-US"/>
              </w:rPr>
              <w:t>的正式投标人，如不递交投标文件，应当在投标截止日5天前向招标人做出书面说明。如投标人不在规定时间内做出书面说明，或者说明的理由不被招标人认可的</w:t>
            </w:r>
            <w:r>
              <w:rPr>
                <w:rFonts w:hint="eastAsia" w:ascii="宋体" w:hAnsi="宋体" w:eastAsia="宋体" w:cs="Times New Roman"/>
                <w:kern w:val="0"/>
                <w:sz w:val="24"/>
                <w:lang w:eastAsia="zh-CN" w:bidi="en-US"/>
              </w:rPr>
              <w:t>；</w:t>
            </w:r>
            <w:r>
              <w:rPr>
                <w:rFonts w:hint="eastAsia" w:ascii="宋体" w:hAnsi="宋体" w:eastAsia="宋体" w:cs="Times New Roman"/>
                <w:kern w:val="0"/>
                <w:sz w:val="24"/>
                <w:lang w:val="en-US" w:eastAsia="zh-CN" w:bidi="en-US"/>
              </w:rPr>
              <w:t>如投标人出现围标、串标等废标的；</w:t>
            </w:r>
            <w:r>
              <w:rPr>
                <w:rFonts w:hint="eastAsia" w:ascii="宋体" w:hAnsi="宋体" w:eastAsia="宋体" w:cs="Times New Roman"/>
                <w:kern w:val="0"/>
                <w:sz w:val="24"/>
                <w:lang w:bidi="en-US"/>
              </w:rPr>
              <w:t>招标人将可能拒绝该投标人参加招标人其他任何项目的投标，将对该投标人作不良行为记录</w:t>
            </w:r>
            <w:r>
              <w:rPr>
                <w:rFonts w:hint="eastAsia" w:ascii="宋体" w:hAnsi="宋体" w:eastAsia="宋体" w:cs="Times New Roman"/>
                <w:kern w:val="0"/>
                <w:sz w:val="24"/>
                <w:lang w:eastAsia="zh-CN" w:bidi="en-US"/>
              </w:rPr>
              <w:t>。</w:t>
            </w:r>
          </w:p>
        </w:tc>
      </w:tr>
    </w:tbl>
    <w:p w14:paraId="6329EA16">
      <w:pPr>
        <w:spacing w:line="440" w:lineRule="exact"/>
        <w:outlineLvl w:val="0"/>
        <w:rPr>
          <w:rFonts w:ascii="宋体" w:hAnsi="宋体" w:eastAsia="宋体" w:cs="Times New Roman"/>
          <w:b/>
          <w:sz w:val="38"/>
          <w:szCs w:val="20"/>
        </w:rPr>
      </w:pPr>
    </w:p>
    <w:p w14:paraId="7DA70B9D">
      <w:pPr>
        <w:spacing w:line="440" w:lineRule="exact"/>
        <w:outlineLvl w:val="0"/>
        <w:rPr>
          <w:rFonts w:ascii="宋体" w:hAnsi="宋体" w:eastAsia="宋体" w:cs="Times New Roman"/>
          <w:b/>
          <w:sz w:val="38"/>
          <w:szCs w:val="20"/>
        </w:rPr>
      </w:pPr>
    </w:p>
    <w:p w14:paraId="0C758EC8">
      <w:pPr>
        <w:spacing w:line="440" w:lineRule="exact"/>
        <w:outlineLvl w:val="0"/>
        <w:rPr>
          <w:rFonts w:ascii="宋体" w:hAnsi="宋体" w:eastAsia="宋体" w:cs="Times New Roman"/>
          <w:b/>
          <w:sz w:val="38"/>
          <w:szCs w:val="20"/>
        </w:rPr>
      </w:pPr>
    </w:p>
    <w:p w14:paraId="5617032C">
      <w:pPr>
        <w:spacing w:line="440" w:lineRule="exact"/>
        <w:outlineLvl w:val="0"/>
        <w:rPr>
          <w:rFonts w:ascii="宋体" w:hAnsi="宋体" w:eastAsia="宋体" w:cs="Times New Roman"/>
          <w:b/>
          <w:sz w:val="38"/>
          <w:szCs w:val="20"/>
        </w:rPr>
      </w:pPr>
    </w:p>
    <w:p w14:paraId="2BC2B8B0">
      <w:pPr>
        <w:pStyle w:val="2"/>
        <w:rPr>
          <w:rFonts w:ascii="宋体" w:hAnsi="宋体" w:eastAsia="宋体" w:cs="Times New Roman"/>
          <w:b/>
          <w:sz w:val="38"/>
          <w:szCs w:val="20"/>
        </w:rPr>
      </w:pPr>
    </w:p>
    <w:p w14:paraId="3C2379FE">
      <w:pPr>
        <w:pStyle w:val="2"/>
        <w:rPr>
          <w:rFonts w:ascii="宋体" w:hAnsi="宋体" w:eastAsia="宋体" w:cs="Times New Roman"/>
          <w:b/>
          <w:sz w:val="38"/>
          <w:szCs w:val="20"/>
        </w:rPr>
      </w:pPr>
    </w:p>
    <w:p w14:paraId="284AB6D4">
      <w:pPr>
        <w:pStyle w:val="2"/>
        <w:rPr>
          <w:rFonts w:ascii="宋体" w:hAnsi="宋体" w:eastAsia="宋体" w:cs="Times New Roman"/>
          <w:b/>
          <w:sz w:val="38"/>
          <w:szCs w:val="20"/>
        </w:rPr>
      </w:pPr>
    </w:p>
    <w:p w14:paraId="36C110AD">
      <w:pPr>
        <w:pStyle w:val="2"/>
        <w:rPr>
          <w:rFonts w:ascii="宋体" w:hAnsi="宋体" w:eastAsia="宋体" w:cs="Times New Roman"/>
          <w:b/>
          <w:sz w:val="38"/>
          <w:szCs w:val="20"/>
        </w:rPr>
      </w:pPr>
    </w:p>
    <w:p w14:paraId="62FDA774">
      <w:pPr>
        <w:pStyle w:val="2"/>
        <w:rPr>
          <w:rFonts w:ascii="宋体" w:hAnsi="宋体" w:eastAsia="宋体" w:cs="Times New Roman"/>
          <w:b/>
          <w:sz w:val="38"/>
          <w:szCs w:val="20"/>
        </w:rPr>
      </w:pPr>
    </w:p>
    <w:p w14:paraId="720E8310">
      <w:pPr>
        <w:pStyle w:val="2"/>
        <w:rPr>
          <w:rFonts w:ascii="宋体" w:hAnsi="宋体" w:eastAsia="宋体" w:cs="Times New Roman"/>
          <w:b/>
          <w:sz w:val="38"/>
          <w:szCs w:val="20"/>
        </w:rPr>
      </w:pPr>
    </w:p>
    <w:p w14:paraId="2A55A9C5">
      <w:pPr>
        <w:spacing w:line="440" w:lineRule="exact"/>
        <w:outlineLvl w:val="0"/>
        <w:rPr>
          <w:rFonts w:ascii="宋体" w:hAnsi="宋体" w:eastAsia="宋体" w:cs="Times New Roman"/>
          <w:b/>
          <w:sz w:val="38"/>
          <w:szCs w:val="20"/>
        </w:rPr>
      </w:pPr>
    </w:p>
    <w:p w14:paraId="429EB6CA">
      <w:pPr>
        <w:spacing w:line="440" w:lineRule="exact"/>
        <w:outlineLvl w:val="0"/>
        <w:rPr>
          <w:rFonts w:ascii="宋体" w:hAnsi="宋体" w:eastAsia="宋体" w:cs="Times New Roman"/>
          <w:b/>
          <w:sz w:val="38"/>
          <w:szCs w:val="20"/>
        </w:rPr>
      </w:pPr>
    </w:p>
    <w:p w14:paraId="335EAA2E">
      <w:pPr>
        <w:spacing w:line="440" w:lineRule="exact"/>
        <w:jc w:val="center"/>
        <w:outlineLvl w:val="0"/>
        <w:rPr>
          <w:rFonts w:ascii="宋体" w:hAnsi="宋体" w:eastAsia="宋体" w:cs="Times New Roman"/>
          <w:b/>
          <w:sz w:val="38"/>
          <w:szCs w:val="20"/>
        </w:rPr>
      </w:pPr>
      <w:bookmarkStart w:id="122" w:name="_Toc11490"/>
      <w:r>
        <w:rPr>
          <w:rFonts w:hint="eastAsia" w:ascii="宋体" w:hAnsi="宋体" w:eastAsia="宋体" w:cs="Times New Roman"/>
          <w:b/>
          <w:sz w:val="38"/>
          <w:szCs w:val="20"/>
        </w:rPr>
        <w:t>第三部分 投标书格式</w:t>
      </w:r>
      <w:bookmarkEnd w:id="122"/>
    </w:p>
    <w:p w14:paraId="51B388B7">
      <w:pPr>
        <w:spacing w:line="440" w:lineRule="exact"/>
        <w:jc w:val="center"/>
        <w:outlineLvl w:val="0"/>
      </w:pPr>
    </w:p>
    <w:p w14:paraId="6F90C4CC">
      <w:pPr>
        <w:spacing w:line="440" w:lineRule="exact"/>
        <w:jc w:val="center"/>
        <w:outlineLvl w:val="0"/>
      </w:pPr>
    </w:p>
    <w:p w14:paraId="1FDAAAAA">
      <w:pPr>
        <w:spacing w:line="440" w:lineRule="exact"/>
        <w:jc w:val="center"/>
        <w:outlineLvl w:val="0"/>
      </w:pPr>
    </w:p>
    <w:p w14:paraId="22D20C9C">
      <w:pPr>
        <w:spacing w:line="440" w:lineRule="exact"/>
        <w:jc w:val="center"/>
        <w:outlineLvl w:val="0"/>
      </w:pPr>
    </w:p>
    <w:p w14:paraId="0D7D170C">
      <w:pPr>
        <w:pStyle w:val="2"/>
      </w:pPr>
    </w:p>
    <w:p w14:paraId="4BCE2853">
      <w:pPr>
        <w:pStyle w:val="2"/>
      </w:pPr>
    </w:p>
    <w:p w14:paraId="69F37CB5">
      <w:pPr>
        <w:pStyle w:val="2"/>
      </w:pPr>
    </w:p>
    <w:p w14:paraId="15F53C73">
      <w:pPr>
        <w:pStyle w:val="2"/>
      </w:pPr>
    </w:p>
    <w:p w14:paraId="36B28ACA">
      <w:pPr>
        <w:pStyle w:val="2"/>
      </w:pPr>
    </w:p>
    <w:p w14:paraId="7EFC3035">
      <w:pPr>
        <w:pStyle w:val="2"/>
      </w:pPr>
    </w:p>
    <w:p w14:paraId="49528A80">
      <w:pPr>
        <w:pStyle w:val="2"/>
      </w:pPr>
    </w:p>
    <w:p w14:paraId="114FACEF">
      <w:pPr>
        <w:pStyle w:val="2"/>
      </w:pPr>
    </w:p>
    <w:p w14:paraId="3EA13332">
      <w:pPr>
        <w:pStyle w:val="2"/>
      </w:pPr>
    </w:p>
    <w:p w14:paraId="1F782436">
      <w:pPr>
        <w:pStyle w:val="2"/>
      </w:pPr>
    </w:p>
    <w:p w14:paraId="619989AF">
      <w:pPr>
        <w:pStyle w:val="2"/>
      </w:pPr>
    </w:p>
    <w:p w14:paraId="6F3A6FC5">
      <w:pPr>
        <w:spacing w:line="440" w:lineRule="exact"/>
        <w:outlineLvl w:val="0"/>
      </w:pPr>
    </w:p>
    <w:p w14:paraId="4F88177F">
      <w:pPr>
        <w:pStyle w:val="2"/>
      </w:pPr>
    </w:p>
    <w:p w14:paraId="2FDED420">
      <w:pPr>
        <w:spacing w:line="440" w:lineRule="exact"/>
        <w:jc w:val="center"/>
        <w:outlineLvl w:val="0"/>
      </w:pPr>
    </w:p>
    <w:p w14:paraId="127C9756">
      <w:pPr>
        <w:spacing w:line="440" w:lineRule="exact"/>
        <w:jc w:val="center"/>
        <w:outlineLvl w:val="0"/>
      </w:pPr>
    </w:p>
    <w:p w14:paraId="50C66B33">
      <w:pPr>
        <w:keepNext/>
        <w:keepLines/>
        <w:widowControl/>
        <w:spacing w:line="600" w:lineRule="exact"/>
        <w:jc w:val="center"/>
        <w:outlineLvl w:val="1"/>
        <w:rPr>
          <w:rFonts w:ascii="宋体" w:hAnsi="宋体" w:eastAsia="宋体" w:cs="Times New Roman"/>
          <w:sz w:val="32"/>
          <w:szCs w:val="20"/>
        </w:rPr>
      </w:pPr>
      <w:bookmarkStart w:id="123" w:name="_Toc25643"/>
      <w:r>
        <w:rPr>
          <w:rFonts w:hint="eastAsia" w:ascii="宋体" w:hAnsi="宋体" w:eastAsia="宋体" w:cs="Times New Roman"/>
          <w:b/>
          <w:sz w:val="32"/>
          <w:szCs w:val="32"/>
        </w:rPr>
        <w:t>商务标部分</w:t>
      </w:r>
      <w:bookmarkEnd w:id="123"/>
    </w:p>
    <w:p w14:paraId="670B5CC4">
      <w:pPr>
        <w:spacing w:line="360" w:lineRule="auto"/>
        <w:jc w:val="left"/>
        <w:rPr>
          <w:rFonts w:ascii="宋体" w:hAnsi="宋体" w:eastAsia="宋体" w:cs="Times New Roman"/>
          <w:sz w:val="28"/>
          <w:szCs w:val="28"/>
        </w:rPr>
      </w:pPr>
    </w:p>
    <w:p w14:paraId="39F2B1DB">
      <w:pPr>
        <w:spacing w:line="360" w:lineRule="auto"/>
        <w:ind w:firstLine="1120" w:firstLineChars="400"/>
        <w:jc w:val="left"/>
        <w:rPr>
          <w:rFonts w:ascii="宋体" w:hAnsi="宋体" w:eastAsia="宋体" w:cs="Times New Roman"/>
          <w:sz w:val="28"/>
          <w:szCs w:val="28"/>
        </w:rPr>
      </w:pPr>
      <w:r>
        <w:rPr>
          <w:rFonts w:hint="eastAsia" w:ascii="宋体" w:hAnsi="宋体" w:eastAsia="宋体" w:cs="Times New Roman"/>
          <w:sz w:val="28"/>
          <w:szCs w:val="28"/>
        </w:rPr>
        <w:t>项目名称：</w:t>
      </w:r>
      <w:r>
        <w:rPr>
          <w:rFonts w:hint="eastAsia" w:ascii="宋体" w:hAnsi="宋体" w:eastAsia="宋体" w:cs="Times New Roman"/>
          <w:sz w:val="28"/>
          <w:szCs w:val="28"/>
          <w:u w:val="single"/>
        </w:rPr>
        <w:t xml:space="preserve">深圳市睿印商业管理有限公司      </w:t>
      </w:r>
    </w:p>
    <w:p w14:paraId="2E9DF28E">
      <w:pPr>
        <w:spacing w:line="360" w:lineRule="auto"/>
        <w:ind w:firstLine="1120" w:firstLineChars="400"/>
        <w:jc w:val="left"/>
        <w:rPr>
          <w:rFonts w:ascii="宋体" w:hAnsi="宋体" w:eastAsia="宋体" w:cs="Times New Roman"/>
          <w:sz w:val="28"/>
          <w:szCs w:val="28"/>
          <w:u w:val="single"/>
        </w:rPr>
      </w:pPr>
      <w:r>
        <w:rPr>
          <w:rFonts w:hint="eastAsia" w:ascii="宋体" w:hAnsi="宋体" w:eastAsia="宋体" w:cs="Times New Roman"/>
          <w:sz w:val="28"/>
          <w:szCs w:val="28"/>
        </w:rPr>
        <w:t>投标文件内容：</w:t>
      </w:r>
      <w:r>
        <w:rPr>
          <w:rFonts w:hint="eastAsia" w:ascii="宋体" w:hAnsi="宋体" w:eastAsia="宋体" w:cs="Times New Roman"/>
          <w:sz w:val="28"/>
          <w:szCs w:val="28"/>
          <w:u w:val="single"/>
          <w:lang w:val="en-US" w:eastAsia="zh-CN"/>
        </w:rPr>
        <w:t>睿印里项目2026-2028年绿植租摆养护服务</w:t>
      </w:r>
      <w:r>
        <w:rPr>
          <w:rFonts w:hint="eastAsia" w:ascii="宋体" w:hAnsi="宋体" w:eastAsia="宋体" w:cs="Times New Roman"/>
          <w:sz w:val="28"/>
          <w:szCs w:val="28"/>
          <w:u w:val="single"/>
        </w:rPr>
        <w:t>商务标</w:t>
      </w:r>
    </w:p>
    <w:p w14:paraId="7C6EFCD0">
      <w:pPr>
        <w:spacing w:line="360" w:lineRule="auto"/>
        <w:ind w:firstLine="1120" w:firstLineChars="400"/>
        <w:jc w:val="left"/>
        <w:rPr>
          <w:rFonts w:ascii="宋体" w:hAnsi="宋体" w:eastAsia="宋体" w:cs="Times New Roman"/>
          <w:sz w:val="28"/>
          <w:szCs w:val="28"/>
          <w:u w:val="single"/>
        </w:rPr>
      </w:pPr>
      <w:r>
        <w:rPr>
          <w:rFonts w:hint="eastAsia" w:ascii="宋体" w:hAnsi="宋体" w:eastAsia="宋体" w:cs="Times New Roman"/>
          <w:sz w:val="28"/>
          <w:szCs w:val="28"/>
        </w:rPr>
        <w:t>投标人：</w:t>
      </w:r>
      <w:r>
        <w:rPr>
          <w:rFonts w:hint="eastAsia" w:ascii="宋体" w:hAnsi="宋体" w:eastAsia="宋体" w:cs="Times New Roman"/>
          <w:sz w:val="28"/>
          <w:szCs w:val="28"/>
          <w:u w:val="single"/>
        </w:rPr>
        <w:t xml:space="preserve">                          （盖章）</w:t>
      </w:r>
    </w:p>
    <w:p w14:paraId="48E59F7D">
      <w:pPr>
        <w:spacing w:line="360" w:lineRule="auto"/>
        <w:ind w:firstLine="1120" w:firstLineChars="400"/>
        <w:jc w:val="left"/>
        <w:rPr>
          <w:rFonts w:ascii="宋体" w:hAnsi="宋体" w:eastAsia="宋体" w:cs="Times New Roman"/>
          <w:sz w:val="28"/>
          <w:szCs w:val="28"/>
        </w:rPr>
      </w:pPr>
      <w:r>
        <w:rPr>
          <w:rFonts w:hint="eastAsia" w:ascii="宋体" w:hAnsi="宋体" w:eastAsia="宋体" w:cs="Times New Roman"/>
          <w:sz w:val="28"/>
          <w:szCs w:val="28"/>
        </w:rPr>
        <w:t>法定代表人：</w:t>
      </w:r>
      <w:r>
        <w:rPr>
          <w:rFonts w:hint="eastAsia" w:ascii="宋体" w:hAnsi="宋体" w:eastAsia="宋体" w:cs="Times New Roman"/>
          <w:sz w:val="28"/>
          <w:szCs w:val="28"/>
          <w:u w:val="single"/>
        </w:rPr>
        <w:t xml:space="preserve">                              </w:t>
      </w:r>
    </w:p>
    <w:p w14:paraId="2C2455DA">
      <w:pPr>
        <w:spacing w:line="360" w:lineRule="auto"/>
        <w:ind w:firstLine="1120" w:firstLineChars="400"/>
        <w:jc w:val="left"/>
        <w:rPr>
          <w:rFonts w:ascii="宋体" w:hAnsi="宋体" w:eastAsia="宋体" w:cs="Times New Roman"/>
          <w:sz w:val="28"/>
          <w:szCs w:val="28"/>
          <w:u w:val="single"/>
        </w:rPr>
      </w:pPr>
      <w:r>
        <w:rPr>
          <w:rFonts w:hint="eastAsia" w:ascii="宋体" w:hAnsi="宋体" w:eastAsia="宋体" w:cs="Times New Roman"/>
          <w:sz w:val="28"/>
          <w:szCs w:val="28"/>
        </w:rPr>
        <w:t>或其委托代理人：</w:t>
      </w:r>
      <w:r>
        <w:rPr>
          <w:rFonts w:hint="eastAsia" w:ascii="宋体" w:hAnsi="宋体" w:eastAsia="宋体" w:cs="Times New Roman"/>
          <w:sz w:val="28"/>
          <w:szCs w:val="28"/>
          <w:u w:val="single"/>
        </w:rPr>
        <w:t xml:space="preserve">            （签字或盖章）</w:t>
      </w:r>
    </w:p>
    <w:p w14:paraId="08FE6510">
      <w:pPr>
        <w:spacing w:line="360" w:lineRule="auto"/>
        <w:ind w:firstLine="1120" w:firstLineChars="400"/>
        <w:jc w:val="left"/>
        <w:rPr>
          <w:rFonts w:ascii="宋体" w:hAnsi="宋体" w:eastAsia="宋体" w:cs="Times New Roman"/>
          <w:sz w:val="28"/>
          <w:szCs w:val="28"/>
        </w:rPr>
      </w:pPr>
      <w:r>
        <w:rPr>
          <w:rFonts w:hint="eastAsia" w:ascii="宋体" w:hAnsi="宋体" w:eastAsia="宋体" w:cs="Times New Roman"/>
          <w:sz w:val="28"/>
          <w:szCs w:val="28"/>
        </w:rPr>
        <w:t>日期：_________年______月_____日</w:t>
      </w:r>
    </w:p>
    <w:p w14:paraId="2277DAA0">
      <w:pPr>
        <w:rPr>
          <w:rFonts w:hint="eastAsia" w:ascii="Times New Roman" w:hAnsi="Times New Roman" w:eastAsia="宋体" w:cs="Times New Roman"/>
          <w:sz w:val="32"/>
          <w:szCs w:val="32"/>
        </w:rPr>
      </w:pPr>
      <w:r>
        <w:rPr>
          <w:rFonts w:hint="eastAsia" w:ascii="Times New Roman" w:hAnsi="Times New Roman" w:eastAsia="宋体" w:cs="Times New Roman"/>
          <w:sz w:val="22"/>
          <w:szCs w:val="32"/>
        </w:rPr>
        <w:t>投标人郑重承诺：对本标书所提供资料的真实性、准确性、有效性负全部责任</w:t>
      </w:r>
      <w:r>
        <w:rPr>
          <w:rFonts w:hint="eastAsia" w:ascii="Times New Roman" w:hAnsi="Times New Roman" w:eastAsia="宋体" w:cs="Times New Roman"/>
          <w:sz w:val="32"/>
          <w:szCs w:val="32"/>
        </w:rPr>
        <w:t>。</w:t>
      </w:r>
    </w:p>
    <w:p w14:paraId="79BE816C">
      <w:pPr>
        <w:jc w:val="both"/>
        <w:rPr>
          <w:rFonts w:ascii="Times New Roman" w:hAnsi="Times New Roman" w:eastAsia="宋体" w:cs="Times New Roman"/>
          <w:b/>
          <w:sz w:val="32"/>
          <w:szCs w:val="32"/>
        </w:rPr>
      </w:pPr>
    </w:p>
    <w:p w14:paraId="4A3B7D9B">
      <w:pPr>
        <w:jc w:val="center"/>
        <w:rPr>
          <w:rFonts w:hint="eastAsia" w:ascii="宋体" w:hAnsi="宋体" w:eastAsia="宋体" w:cs="宋体"/>
          <w:b/>
          <w:sz w:val="32"/>
          <w:szCs w:val="32"/>
          <w:lang w:eastAsia="zh-CN"/>
        </w:rPr>
      </w:pPr>
      <w:r>
        <w:rPr>
          <w:rFonts w:hint="eastAsia" w:ascii="宋体" w:hAnsi="宋体" w:eastAsia="宋体" w:cs="宋体"/>
          <w:b/>
          <w:sz w:val="32"/>
          <w:szCs w:val="32"/>
        </w:rPr>
        <w:t>睿印里</w:t>
      </w:r>
      <w:r>
        <w:rPr>
          <w:rFonts w:hint="eastAsia" w:ascii="宋体" w:hAnsi="宋体" w:eastAsia="宋体" w:cs="宋体"/>
          <w:b/>
          <w:sz w:val="32"/>
          <w:szCs w:val="32"/>
          <w:lang w:val="en-US" w:eastAsia="zh-CN"/>
        </w:rPr>
        <w:t>项目</w:t>
      </w:r>
      <w:r>
        <w:rPr>
          <w:rFonts w:hint="eastAsia" w:ascii="宋体" w:hAnsi="宋体" w:eastAsia="宋体" w:cs="宋体"/>
          <w:b/>
          <w:sz w:val="32"/>
          <w:szCs w:val="32"/>
        </w:rPr>
        <w:t>2026—2028年绿植租摆养护服务</w:t>
      </w:r>
    </w:p>
    <w:p w14:paraId="414BDB6C">
      <w:pPr>
        <w:jc w:val="center"/>
        <w:rPr>
          <w:rFonts w:ascii="Times New Roman" w:hAnsi="Times New Roman" w:eastAsia="宋体" w:cs="Times New Roman"/>
          <w:b/>
          <w:sz w:val="32"/>
          <w:szCs w:val="32"/>
        </w:rPr>
      </w:pPr>
      <w:r>
        <w:rPr>
          <w:rFonts w:hint="eastAsia" w:ascii="Times New Roman" w:hAnsi="Times New Roman" w:eastAsia="宋体" w:cs="Times New Roman"/>
          <w:b/>
          <w:sz w:val="32"/>
          <w:szCs w:val="32"/>
        </w:rPr>
        <w:t>商务标</w:t>
      </w:r>
    </w:p>
    <w:p w14:paraId="162D93F5">
      <w:pPr>
        <w:spacing w:line="440" w:lineRule="exact"/>
        <w:ind w:firstLine="321" w:firstLineChars="100"/>
        <w:rPr>
          <w:rFonts w:ascii="宋体" w:hAnsi="宋体" w:eastAsia="宋体" w:cs="Times New Roman"/>
          <w:b/>
          <w:sz w:val="32"/>
          <w:szCs w:val="32"/>
        </w:rPr>
      </w:pPr>
    </w:p>
    <w:p w14:paraId="6D91C9AF">
      <w:pPr>
        <w:spacing w:line="440" w:lineRule="exact"/>
        <w:rPr>
          <w:rFonts w:ascii="宋体" w:hAnsi="宋体" w:eastAsia="宋体" w:cs="Times New Roman"/>
          <w:b/>
          <w:sz w:val="32"/>
          <w:szCs w:val="32"/>
        </w:rPr>
      </w:pPr>
      <w:r>
        <w:rPr>
          <w:rFonts w:hint="eastAsia" w:ascii="宋体" w:hAnsi="宋体" w:eastAsia="宋体" w:cs="Times New Roman"/>
          <w:b/>
          <w:sz w:val="32"/>
          <w:szCs w:val="32"/>
        </w:rPr>
        <w:t>目  录（投标人自拟）</w:t>
      </w:r>
    </w:p>
    <w:tbl>
      <w:tblPr>
        <w:tblStyle w:val="20"/>
        <w:tblpPr w:leftFromText="180" w:rightFromText="180" w:vertAnchor="text" w:horzAnchor="page" w:tblpX="1298" w:tblpY="692"/>
        <w:tblOverlap w:val="never"/>
        <w:tblW w:w="8419" w:type="dxa"/>
        <w:tblInd w:w="0" w:type="dxa"/>
        <w:tblLayout w:type="fixed"/>
        <w:tblCellMar>
          <w:top w:w="0" w:type="dxa"/>
          <w:left w:w="108" w:type="dxa"/>
          <w:bottom w:w="0" w:type="dxa"/>
          <w:right w:w="108" w:type="dxa"/>
        </w:tblCellMar>
      </w:tblPr>
      <w:tblGrid>
        <w:gridCol w:w="1511"/>
        <w:gridCol w:w="6908"/>
      </w:tblGrid>
      <w:tr w14:paraId="1FD16F58">
        <w:tblPrEx>
          <w:tblCellMar>
            <w:top w:w="0" w:type="dxa"/>
            <w:left w:w="108" w:type="dxa"/>
            <w:bottom w:w="0" w:type="dxa"/>
            <w:right w:w="108" w:type="dxa"/>
          </w:tblCellMar>
        </w:tblPrEx>
        <w:trPr>
          <w:trHeight w:val="483" w:hRule="atLeast"/>
        </w:trPr>
        <w:tc>
          <w:tcPr>
            <w:tcW w:w="1511" w:type="dxa"/>
          </w:tcPr>
          <w:p w14:paraId="1093D599">
            <w:pPr>
              <w:spacing w:line="440" w:lineRule="exact"/>
              <w:rPr>
                <w:rFonts w:hint="eastAsia" w:ascii="宋体" w:hAnsi="宋体" w:eastAsia="宋体" w:cs="宋体"/>
                <w:sz w:val="24"/>
                <w:szCs w:val="24"/>
              </w:rPr>
            </w:pPr>
            <w:r>
              <w:rPr>
                <w:rFonts w:hint="eastAsia" w:ascii="宋体" w:hAnsi="宋体" w:eastAsia="宋体" w:cs="宋体"/>
                <w:sz w:val="24"/>
                <w:szCs w:val="24"/>
              </w:rPr>
              <w:t>附录一</w:t>
            </w:r>
          </w:p>
        </w:tc>
        <w:tc>
          <w:tcPr>
            <w:tcW w:w="6908" w:type="dxa"/>
          </w:tcPr>
          <w:p w14:paraId="77192DB8">
            <w:pPr>
              <w:spacing w:line="440" w:lineRule="exact"/>
              <w:rPr>
                <w:rFonts w:hint="eastAsia" w:ascii="宋体" w:hAnsi="宋体" w:eastAsia="宋体" w:cs="宋体"/>
                <w:sz w:val="24"/>
                <w:szCs w:val="24"/>
              </w:rPr>
            </w:pPr>
            <w:r>
              <w:rPr>
                <w:rFonts w:hint="eastAsia" w:ascii="宋体" w:hAnsi="宋体" w:eastAsia="宋体" w:cs="Times New Roman"/>
                <w:sz w:val="24"/>
                <w:szCs w:val="24"/>
              </w:rPr>
              <w:t>法定代表人资格证明书</w:t>
            </w:r>
          </w:p>
        </w:tc>
      </w:tr>
      <w:tr w14:paraId="184203DA">
        <w:tblPrEx>
          <w:tblCellMar>
            <w:top w:w="0" w:type="dxa"/>
            <w:left w:w="108" w:type="dxa"/>
            <w:bottom w:w="0" w:type="dxa"/>
            <w:right w:w="108" w:type="dxa"/>
          </w:tblCellMar>
        </w:tblPrEx>
        <w:trPr>
          <w:trHeight w:val="483" w:hRule="atLeast"/>
        </w:trPr>
        <w:tc>
          <w:tcPr>
            <w:tcW w:w="1511" w:type="dxa"/>
          </w:tcPr>
          <w:p w14:paraId="04DCC5C0">
            <w:pPr>
              <w:spacing w:line="440" w:lineRule="exac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附录二</w:t>
            </w:r>
          </w:p>
        </w:tc>
        <w:tc>
          <w:tcPr>
            <w:tcW w:w="6908" w:type="dxa"/>
          </w:tcPr>
          <w:p w14:paraId="2613D9A0">
            <w:pPr>
              <w:spacing w:line="440" w:lineRule="exact"/>
              <w:rPr>
                <w:rFonts w:hint="eastAsia" w:ascii="宋体" w:hAnsi="宋体" w:eastAsia="宋体" w:cs="宋体"/>
                <w:sz w:val="24"/>
                <w:szCs w:val="24"/>
              </w:rPr>
            </w:pPr>
            <w:r>
              <w:rPr>
                <w:rFonts w:hint="eastAsia" w:ascii="宋体" w:hAnsi="宋体" w:eastAsia="宋体" w:cs="Times New Roman"/>
                <w:sz w:val="24"/>
                <w:szCs w:val="24"/>
              </w:rPr>
              <w:t>投标文件签署授权委托书</w:t>
            </w:r>
          </w:p>
        </w:tc>
      </w:tr>
      <w:tr w14:paraId="702D777F">
        <w:tblPrEx>
          <w:tblCellMar>
            <w:top w:w="0" w:type="dxa"/>
            <w:left w:w="108" w:type="dxa"/>
            <w:bottom w:w="0" w:type="dxa"/>
            <w:right w:w="108" w:type="dxa"/>
          </w:tblCellMar>
        </w:tblPrEx>
        <w:trPr>
          <w:trHeight w:val="483" w:hRule="atLeast"/>
        </w:trPr>
        <w:tc>
          <w:tcPr>
            <w:tcW w:w="1511" w:type="dxa"/>
          </w:tcPr>
          <w:p w14:paraId="5BFDDABF">
            <w:pPr>
              <w:spacing w:line="440" w:lineRule="exact"/>
              <w:rPr>
                <w:rFonts w:hint="eastAsia" w:ascii="宋体" w:hAnsi="宋体" w:eastAsia="宋体" w:cs="宋体"/>
                <w:sz w:val="24"/>
                <w:szCs w:val="24"/>
              </w:rPr>
            </w:pPr>
            <w:r>
              <w:rPr>
                <w:rFonts w:hint="eastAsia" w:ascii="宋体" w:hAnsi="宋体" w:eastAsia="宋体" w:cs="宋体"/>
                <w:sz w:val="24"/>
                <w:szCs w:val="24"/>
              </w:rPr>
              <w:t>附录三</w:t>
            </w:r>
          </w:p>
        </w:tc>
        <w:tc>
          <w:tcPr>
            <w:tcW w:w="6908" w:type="dxa"/>
          </w:tcPr>
          <w:p w14:paraId="7A0C0ACE">
            <w:pPr>
              <w:spacing w:line="440" w:lineRule="exact"/>
              <w:rPr>
                <w:rFonts w:hint="eastAsia" w:ascii="宋体" w:hAnsi="宋体" w:eastAsia="宋体" w:cs="宋体"/>
                <w:sz w:val="24"/>
                <w:szCs w:val="24"/>
              </w:rPr>
            </w:pPr>
            <w:r>
              <w:rPr>
                <w:rFonts w:hint="eastAsia" w:ascii="宋体" w:hAnsi="宋体" w:eastAsia="宋体" w:cs="Times New Roman"/>
                <w:sz w:val="24"/>
                <w:szCs w:val="24"/>
              </w:rPr>
              <w:t>投标函</w:t>
            </w:r>
          </w:p>
        </w:tc>
      </w:tr>
      <w:tr w14:paraId="791CCBC7">
        <w:tblPrEx>
          <w:tblCellMar>
            <w:top w:w="0" w:type="dxa"/>
            <w:left w:w="108" w:type="dxa"/>
            <w:bottom w:w="0" w:type="dxa"/>
            <w:right w:w="108" w:type="dxa"/>
          </w:tblCellMar>
        </w:tblPrEx>
        <w:trPr>
          <w:trHeight w:val="483" w:hRule="atLeast"/>
        </w:trPr>
        <w:tc>
          <w:tcPr>
            <w:tcW w:w="1511" w:type="dxa"/>
          </w:tcPr>
          <w:p w14:paraId="0C9F7D8E">
            <w:pPr>
              <w:spacing w:line="440" w:lineRule="exact"/>
              <w:rPr>
                <w:rFonts w:hint="eastAsia" w:ascii="宋体" w:hAnsi="宋体" w:eastAsia="宋体" w:cs="宋体"/>
                <w:sz w:val="24"/>
                <w:szCs w:val="24"/>
              </w:rPr>
            </w:pPr>
            <w:r>
              <w:rPr>
                <w:rFonts w:hint="eastAsia" w:ascii="宋体" w:hAnsi="宋体" w:eastAsia="宋体" w:cs="宋体"/>
                <w:sz w:val="24"/>
                <w:szCs w:val="24"/>
              </w:rPr>
              <w:t>附录</w:t>
            </w:r>
            <w:r>
              <w:rPr>
                <w:rFonts w:hint="eastAsia" w:ascii="宋体" w:hAnsi="宋体" w:eastAsia="宋体" w:cs="宋体"/>
                <w:sz w:val="24"/>
                <w:szCs w:val="24"/>
                <w:lang w:val="en-US" w:eastAsia="zh-CN"/>
              </w:rPr>
              <w:t>四</w:t>
            </w:r>
          </w:p>
        </w:tc>
        <w:tc>
          <w:tcPr>
            <w:tcW w:w="6908" w:type="dxa"/>
          </w:tcPr>
          <w:p w14:paraId="03F57256">
            <w:pPr>
              <w:spacing w:line="440" w:lineRule="exact"/>
              <w:rPr>
                <w:rFonts w:hint="eastAsia" w:ascii="宋体" w:hAnsi="宋体" w:eastAsia="宋体" w:cs="宋体"/>
                <w:sz w:val="24"/>
                <w:szCs w:val="24"/>
              </w:rPr>
            </w:pPr>
            <w:r>
              <w:rPr>
                <w:rFonts w:hint="eastAsia" w:ascii="宋体" w:hAnsi="宋体" w:eastAsia="宋体" w:cs="Times New Roman"/>
                <w:sz w:val="24"/>
                <w:szCs w:val="24"/>
              </w:rPr>
              <w:t>投标承诺函</w:t>
            </w:r>
          </w:p>
        </w:tc>
      </w:tr>
      <w:tr w14:paraId="77C587AE">
        <w:tblPrEx>
          <w:tblCellMar>
            <w:top w:w="0" w:type="dxa"/>
            <w:left w:w="108" w:type="dxa"/>
            <w:bottom w:w="0" w:type="dxa"/>
            <w:right w:w="108" w:type="dxa"/>
          </w:tblCellMar>
        </w:tblPrEx>
        <w:trPr>
          <w:trHeight w:val="483" w:hRule="atLeast"/>
        </w:trPr>
        <w:tc>
          <w:tcPr>
            <w:tcW w:w="1511" w:type="dxa"/>
          </w:tcPr>
          <w:p w14:paraId="248FB0E7">
            <w:pPr>
              <w:spacing w:line="440" w:lineRule="exact"/>
              <w:rPr>
                <w:rFonts w:hint="eastAsia" w:ascii="宋体" w:hAnsi="宋体" w:eastAsia="宋体" w:cs="宋体"/>
                <w:sz w:val="24"/>
                <w:szCs w:val="24"/>
                <w:lang w:val="en-US" w:eastAsia="zh-CN"/>
              </w:rPr>
            </w:pPr>
            <w:r>
              <w:rPr>
                <w:rFonts w:hint="eastAsia" w:ascii="宋体" w:hAnsi="宋体" w:eastAsia="宋体" w:cs="宋体"/>
                <w:sz w:val="24"/>
                <w:szCs w:val="24"/>
              </w:rPr>
              <w:t>附录</w:t>
            </w:r>
            <w:r>
              <w:rPr>
                <w:rFonts w:hint="eastAsia" w:ascii="宋体" w:hAnsi="宋体" w:eastAsia="宋体" w:cs="宋体"/>
                <w:sz w:val="24"/>
                <w:szCs w:val="24"/>
                <w:lang w:val="en-US" w:eastAsia="zh-CN"/>
              </w:rPr>
              <w:t>五</w:t>
            </w:r>
          </w:p>
        </w:tc>
        <w:tc>
          <w:tcPr>
            <w:tcW w:w="6908" w:type="dxa"/>
          </w:tcPr>
          <w:p w14:paraId="182BD067">
            <w:pPr>
              <w:spacing w:line="440" w:lineRule="exact"/>
              <w:rPr>
                <w:rFonts w:hint="eastAsia" w:ascii="宋体" w:hAnsi="宋体" w:eastAsia="宋体" w:cs="宋体"/>
                <w:sz w:val="24"/>
                <w:szCs w:val="24"/>
              </w:rPr>
            </w:pPr>
            <w:r>
              <w:rPr>
                <w:rFonts w:hint="eastAsia" w:ascii="宋体" w:hAnsi="宋体" w:eastAsia="宋体" w:cs="Times New Roman"/>
                <w:sz w:val="24"/>
                <w:szCs w:val="24"/>
              </w:rPr>
              <w:t>开标一览表</w:t>
            </w:r>
          </w:p>
        </w:tc>
      </w:tr>
      <w:tr w14:paraId="33C70F45">
        <w:tblPrEx>
          <w:tblCellMar>
            <w:top w:w="0" w:type="dxa"/>
            <w:left w:w="108" w:type="dxa"/>
            <w:bottom w:w="0" w:type="dxa"/>
            <w:right w:w="108" w:type="dxa"/>
          </w:tblCellMar>
        </w:tblPrEx>
        <w:trPr>
          <w:trHeight w:val="483" w:hRule="atLeast"/>
        </w:trPr>
        <w:tc>
          <w:tcPr>
            <w:tcW w:w="1511" w:type="dxa"/>
          </w:tcPr>
          <w:p w14:paraId="77EE34ED">
            <w:pPr>
              <w:spacing w:line="440" w:lineRule="exact"/>
              <w:rPr>
                <w:rFonts w:hint="eastAsia" w:ascii="宋体" w:hAnsi="宋体" w:eastAsia="宋体" w:cs="宋体"/>
                <w:sz w:val="24"/>
                <w:szCs w:val="24"/>
                <w:lang w:val="en-US" w:eastAsia="zh-CN"/>
              </w:rPr>
            </w:pPr>
            <w:r>
              <w:rPr>
                <w:rFonts w:hint="eastAsia" w:ascii="宋体" w:hAnsi="宋体" w:eastAsia="宋体" w:cs="宋体"/>
                <w:sz w:val="24"/>
                <w:szCs w:val="24"/>
              </w:rPr>
              <w:t>附录</w:t>
            </w:r>
            <w:r>
              <w:rPr>
                <w:rFonts w:hint="eastAsia" w:ascii="宋体" w:hAnsi="宋体" w:eastAsia="宋体" w:cs="宋体"/>
                <w:sz w:val="24"/>
                <w:szCs w:val="24"/>
                <w:lang w:val="en-US" w:eastAsia="zh-CN"/>
              </w:rPr>
              <w:t>六</w:t>
            </w:r>
          </w:p>
        </w:tc>
        <w:tc>
          <w:tcPr>
            <w:tcW w:w="6908" w:type="dxa"/>
          </w:tcPr>
          <w:p w14:paraId="2BCEEDD9">
            <w:pPr>
              <w:spacing w:line="440" w:lineRule="exact"/>
              <w:rPr>
                <w:rFonts w:hint="eastAsia" w:ascii="宋体" w:hAnsi="宋体" w:eastAsia="宋体" w:cs="宋体"/>
                <w:sz w:val="24"/>
                <w:szCs w:val="24"/>
              </w:rPr>
            </w:pPr>
            <w:r>
              <w:rPr>
                <w:rFonts w:hint="eastAsia" w:ascii="宋体" w:hAnsi="宋体" w:eastAsia="宋体" w:cs="Times New Roman"/>
                <w:sz w:val="24"/>
                <w:szCs w:val="24"/>
              </w:rPr>
              <w:t>投标报价表及附表</w:t>
            </w:r>
          </w:p>
        </w:tc>
      </w:tr>
      <w:tr w14:paraId="5FC979BA">
        <w:tblPrEx>
          <w:tblCellMar>
            <w:top w:w="0" w:type="dxa"/>
            <w:left w:w="108" w:type="dxa"/>
            <w:bottom w:w="0" w:type="dxa"/>
            <w:right w:w="108" w:type="dxa"/>
          </w:tblCellMar>
        </w:tblPrEx>
        <w:trPr>
          <w:trHeight w:val="483" w:hRule="atLeast"/>
        </w:trPr>
        <w:tc>
          <w:tcPr>
            <w:tcW w:w="1511" w:type="dxa"/>
          </w:tcPr>
          <w:p w14:paraId="14D1A605">
            <w:pPr>
              <w:spacing w:line="440" w:lineRule="exact"/>
              <w:rPr>
                <w:rFonts w:hint="eastAsia" w:ascii="宋体" w:hAnsi="宋体" w:eastAsia="宋体" w:cs="宋体"/>
                <w:sz w:val="24"/>
                <w:szCs w:val="24"/>
                <w:lang w:val="en-US" w:eastAsia="zh-CN"/>
              </w:rPr>
            </w:pPr>
            <w:r>
              <w:rPr>
                <w:rFonts w:hint="eastAsia" w:ascii="宋体" w:hAnsi="宋体" w:eastAsia="宋体" w:cs="宋体"/>
                <w:sz w:val="24"/>
                <w:szCs w:val="24"/>
              </w:rPr>
              <w:t>附录</w:t>
            </w:r>
            <w:r>
              <w:rPr>
                <w:rFonts w:hint="eastAsia" w:ascii="宋体" w:hAnsi="宋体" w:eastAsia="宋体" w:cs="宋体"/>
                <w:sz w:val="24"/>
                <w:szCs w:val="24"/>
                <w:lang w:val="en-US" w:eastAsia="zh-CN"/>
              </w:rPr>
              <w:t>七</w:t>
            </w:r>
          </w:p>
        </w:tc>
        <w:tc>
          <w:tcPr>
            <w:tcW w:w="6908" w:type="dxa"/>
          </w:tcPr>
          <w:p w14:paraId="6FD1FFCF">
            <w:pPr>
              <w:spacing w:line="440" w:lineRule="exact"/>
              <w:rPr>
                <w:rFonts w:hint="eastAsia" w:ascii="宋体" w:hAnsi="宋体" w:eastAsia="宋体" w:cs="宋体"/>
                <w:sz w:val="24"/>
                <w:szCs w:val="24"/>
              </w:rPr>
            </w:pPr>
            <w:r>
              <w:rPr>
                <w:rFonts w:hint="eastAsia" w:ascii="宋体" w:hAnsi="宋体" w:eastAsia="宋体" w:cs="Times New Roman"/>
                <w:sz w:val="24"/>
                <w:szCs w:val="24"/>
              </w:rPr>
              <w:t>招标文件要求投标人提交的其他资料（必有）</w:t>
            </w:r>
          </w:p>
        </w:tc>
      </w:tr>
    </w:tbl>
    <w:p w14:paraId="398108A1">
      <w:pPr>
        <w:spacing w:line="360" w:lineRule="auto"/>
        <w:rPr>
          <w:rFonts w:ascii="宋体" w:hAnsi="宋体" w:eastAsia="宋体" w:cs="Times New Roman"/>
          <w:sz w:val="24"/>
          <w:szCs w:val="24"/>
        </w:rPr>
      </w:pPr>
    </w:p>
    <w:p w14:paraId="4DB0C582">
      <w:pPr>
        <w:spacing w:line="360" w:lineRule="auto"/>
        <w:rPr>
          <w:rFonts w:ascii="宋体" w:hAnsi="宋体" w:eastAsia="宋体" w:cs="Times New Roman"/>
          <w:sz w:val="24"/>
          <w:szCs w:val="24"/>
        </w:rPr>
      </w:pPr>
    </w:p>
    <w:p w14:paraId="1195DD27">
      <w:pPr>
        <w:spacing w:line="360" w:lineRule="auto"/>
        <w:rPr>
          <w:rFonts w:ascii="宋体" w:hAnsi="宋体" w:eastAsia="宋体" w:cs="Times New Roman"/>
          <w:sz w:val="24"/>
          <w:szCs w:val="24"/>
        </w:rPr>
      </w:pPr>
    </w:p>
    <w:p w14:paraId="3D51DB3D">
      <w:pPr>
        <w:spacing w:line="360" w:lineRule="auto"/>
        <w:rPr>
          <w:rFonts w:ascii="宋体" w:hAnsi="宋体" w:eastAsia="宋体" w:cs="Times New Roman"/>
          <w:sz w:val="24"/>
          <w:szCs w:val="24"/>
        </w:rPr>
      </w:pPr>
    </w:p>
    <w:p w14:paraId="3C170EAB">
      <w:pPr>
        <w:pStyle w:val="2"/>
        <w:rPr>
          <w:rFonts w:ascii="宋体" w:hAnsi="宋体" w:eastAsia="宋体" w:cs="Times New Roman"/>
          <w:sz w:val="24"/>
          <w:szCs w:val="24"/>
        </w:rPr>
      </w:pPr>
    </w:p>
    <w:p w14:paraId="3E08EE97">
      <w:pPr>
        <w:pStyle w:val="2"/>
        <w:rPr>
          <w:rFonts w:ascii="宋体" w:hAnsi="宋体" w:eastAsia="宋体" w:cs="Times New Roman"/>
          <w:sz w:val="24"/>
          <w:szCs w:val="24"/>
        </w:rPr>
      </w:pPr>
    </w:p>
    <w:p w14:paraId="5BADD6A2">
      <w:pPr>
        <w:pStyle w:val="2"/>
        <w:rPr>
          <w:rFonts w:ascii="宋体" w:hAnsi="宋体" w:eastAsia="宋体" w:cs="Times New Roman"/>
          <w:sz w:val="24"/>
          <w:szCs w:val="24"/>
        </w:rPr>
      </w:pPr>
    </w:p>
    <w:p w14:paraId="3DC44564">
      <w:pPr>
        <w:pStyle w:val="2"/>
        <w:rPr>
          <w:rFonts w:ascii="宋体" w:hAnsi="宋体" w:eastAsia="宋体" w:cs="Times New Roman"/>
          <w:sz w:val="24"/>
          <w:szCs w:val="24"/>
        </w:rPr>
      </w:pPr>
    </w:p>
    <w:p w14:paraId="2E5CEC05">
      <w:pPr>
        <w:pStyle w:val="2"/>
        <w:rPr>
          <w:rFonts w:ascii="宋体" w:hAnsi="宋体" w:eastAsia="宋体" w:cs="Times New Roman"/>
          <w:sz w:val="24"/>
          <w:szCs w:val="24"/>
        </w:rPr>
      </w:pPr>
    </w:p>
    <w:p w14:paraId="14994DC1">
      <w:pPr>
        <w:pStyle w:val="2"/>
        <w:rPr>
          <w:rFonts w:ascii="宋体" w:hAnsi="宋体" w:eastAsia="宋体" w:cs="Times New Roman"/>
          <w:sz w:val="24"/>
          <w:szCs w:val="24"/>
        </w:rPr>
      </w:pPr>
    </w:p>
    <w:p w14:paraId="5C22D972">
      <w:pPr>
        <w:pStyle w:val="2"/>
        <w:rPr>
          <w:rFonts w:ascii="宋体" w:hAnsi="宋体" w:eastAsia="宋体" w:cs="Times New Roman"/>
          <w:sz w:val="24"/>
          <w:szCs w:val="24"/>
        </w:rPr>
      </w:pPr>
    </w:p>
    <w:p w14:paraId="6F373702">
      <w:pPr>
        <w:spacing w:line="360" w:lineRule="auto"/>
        <w:rPr>
          <w:rFonts w:ascii="宋体" w:hAnsi="宋体" w:eastAsia="宋体" w:cs="Times New Roman"/>
          <w:sz w:val="24"/>
          <w:szCs w:val="24"/>
        </w:rPr>
      </w:pPr>
    </w:p>
    <w:p w14:paraId="4F87D976">
      <w:pPr>
        <w:spacing w:line="360" w:lineRule="auto"/>
        <w:rPr>
          <w:rFonts w:ascii="宋体" w:hAnsi="宋体" w:eastAsia="宋体" w:cs="Times New Roman"/>
          <w:sz w:val="24"/>
          <w:szCs w:val="24"/>
        </w:rPr>
      </w:pPr>
    </w:p>
    <w:p w14:paraId="1FEC4768">
      <w:pPr>
        <w:spacing w:line="360" w:lineRule="auto"/>
        <w:rPr>
          <w:rFonts w:ascii="宋体" w:hAnsi="宋体" w:eastAsia="宋体" w:cs="Times New Roman"/>
          <w:sz w:val="24"/>
          <w:szCs w:val="24"/>
        </w:rPr>
      </w:pPr>
    </w:p>
    <w:p w14:paraId="55870E9E">
      <w:pPr>
        <w:pStyle w:val="2"/>
      </w:pPr>
    </w:p>
    <w:p w14:paraId="0DDE4658">
      <w:pPr>
        <w:spacing w:line="360" w:lineRule="auto"/>
        <w:rPr>
          <w:rFonts w:ascii="宋体" w:hAnsi="宋体" w:eastAsia="宋体" w:cs="Times New Roman"/>
          <w:sz w:val="24"/>
          <w:szCs w:val="24"/>
        </w:rPr>
      </w:pPr>
    </w:p>
    <w:p w14:paraId="2F15EA94">
      <w:pPr>
        <w:pStyle w:val="2"/>
        <w:rPr>
          <w:rFonts w:ascii="宋体" w:hAnsi="宋体" w:eastAsia="宋体" w:cs="Times New Roman"/>
          <w:sz w:val="24"/>
          <w:szCs w:val="24"/>
        </w:rPr>
      </w:pPr>
    </w:p>
    <w:p w14:paraId="27FB803C">
      <w:pPr>
        <w:pStyle w:val="2"/>
        <w:rPr>
          <w:rFonts w:ascii="宋体" w:hAnsi="宋体" w:eastAsia="宋体" w:cs="Times New Roman"/>
          <w:sz w:val="24"/>
          <w:szCs w:val="24"/>
        </w:rPr>
      </w:pPr>
    </w:p>
    <w:p w14:paraId="04603841">
      <w:pPr>
        <w:pStyle w:val="2"/>
        <w:rPr>
          <w:rFonts w:ascii="宋体" w:hAnsi="宋体" w:eastAsia="宋体" w:cs="Times New Roman"/>
          <w:sz w:val="24"/>
          <w:szCs w:val="24"/>
        </w:rPr>
      </w:pPr>
    </w:p>
    <w:p w14:paraId="11F4F499">
      <w:pPr>
        <w:pStyle w:val="2"/>
        <w:rPr>
          <w:rFonts w:ascii="宋体" w:hAnsi="宋体" w:eastAsia="宋体" w:cs="Times New Roman"/>
          <w:sz w:val="24"/>
          <w:szCs w:val="24"/>
        </w:rPr>
      </w:pPr>
    </w:p>
    <w:p w14:paraId="4B228A39">
      <w:pPr>
        <w:pStyle w:val="2"/>
        <w:rPr>
          <w:rFonts w:ascii="宋体" w:hAnsi="宋体" w:eastAsia="宋体" w:cs="Times New Roman"/>
          <w:sz w:val="24"/>
          <w:szCs w:val="24"/>
        </w:rPr>
      </w:pPr>
    </w:p>
    <w:p w14:paraId="5E51E091">
      <w:pPr>
        <w:pStyle w:val="2"/>
        <w:rPr>
          <w:rFonts w:ascii="宋体" w:hAnsi="宋体" w:eastAsia="宋体" w:cs="Times New Roman"/>
          <w:sz w:val="24"/>
          <w:szCs w:val="24"/>
        </w:rPr>
      </w:pPr>
    </w:p>
    <w:p w14:paraId="042F89EF">
      <w:pPr>
        <w:pStyle w:val="2"/>
        <w:rPr>
          <w:rFonts w:ascii="宋体" w:hAnsi="宋体" w:eastAsia="宋体" w:cs="Times New Roman"/>
          <w:sz w:val="24"/>
          <w:szCs w:val="24"/>
        </w:rPr>
      </w:pPr>
    </w:p>
    <w:p w14:paraId="06AF07C1">
      <w:pPr>
        <w:pStyle w:val="2"/>
        <w:rPr>
          <w:rFonts w:ascii="宋体" w:hAnsi="宋体" w:eastAsia="宋体" w:cs="Times New Roman"/>
          <w:sz w:val="24"/>
          <w:szCs w:val="24"/>
        </w:rPr>
      </w:pPr>
    </w:p>
    <w:p w14:paraId="13914D3A">
      <w:pPr>
        <w:pStyle w:val="2"/>
        <w:rPr>
          <w:rFonts w:ascii="宋体" w:hAnsi="宋体" w:eastAsia="宋体" w:cs="Times New Roman"/>
          <w:sz w:val="24"/>
          <w:szCs w:val="24"/>
        </w:rPr>
      </w:pPr>
    </w:p>
    <w:p w14:paraId="45B37990">
      <w:pPr>
        <w:pStyle w:val="2"/>
        <w:rPr>
          <w:rFonts w:ascii="宋体" w:hAnsi="宋体" w:eastAsia="宋体" w:cs="Times New Roman"/>
          <w:sz w:val="24"/>
          <w:szCs w:val="24"/>
        </w:rPr>
      </w:pPr>
    </w:p>
    <w:p w14:paraId="68A40221">
      <w:pPr>
        <w:spacing w:line="360" w:lineRule="auto"/>
        <w:rPr>
          <w:rFonts w:ascii="宋体" w:hAnsi="宋体" w:eastAsia="宋体" w:cs="Times New Roman"/>
          <w:sz w:val="24"/>
          <w:szCs w:val="24"/>
        </w:rPr>
      </w:pPr>
    </w:p>
    <w:p w14:paraId="2D61B9CE">
      <w:pPr>
        <w:spacing w:line="360" w:lineRule="auto"/>
        <w:rPr>
          <w:rFonts w:ascii="宋体" w:hAnsi="宋体" w:eastAsia="宋体" w:cs="Times New Roman"/>
          <w:sz w:val="24"/>
          <w:szCs w:val="24"/>
        </w:rPr>
      </w:pPr>
    </w:p>
    <w:p w14:paraId="38590592">
      <w:pPr>
        <w:ind w:firstLine="241" w:firstLineChars="100"/>
        <w:rPr>
          <w:rFonts w:ascii="宋体" w:hAnsi="宋体" w:eastAsia="宋体" w:cs="Times New Roman"/>
          <w:b/>
          <w:sz w:val="24"/>
          <w:szCs w:val="20"/>
        </w:rPr>
      </w:pPr>
      <w:bookmarkStart w:id="124" w:name="_Toc318809654"/>
      <w:bookmarkStart w:id="125" w:name="_Toc321327747"/>
      <w:bookmarkStart w:id="126" w:name="_Toc295564813"/>
    </w:p>
    <w:p w14:paraId="4A3776E6">
      <w:pPr>
        <w:ind w:firstLine="241" w:firstLineChars="100"/>
        <w:rPr>
          <w:rFonts w:ascii="宋体" w:hAnsi="宋体" w:eastAsia="宋体" w:cs="Times New Roman"/>
          <w:szCs w:val="20"/>
        </w:rPr>
      </w:pPr>
      <w:r>
        <w:rPr>
          <w:rFonts w:hint="eastAsia" w:ascii="宋体" w:hAnsi="宋体" w:eastAsia="宋体" w:cs="Times New Roman"/>
          <w:b/>
          <w:sz w:val="24"/>
          <w:szCs w:val="20"/>
        </w:rPr>
        <w:t>附录一 法定代表人资格证明书</w:t>
      </w:r>
    </w:p>
    <w:p w14:paraId="4CD92C9F">
      <w:pPr>
        <w:spacing w:line="360" w:lineRule="auto"/>
        <w:ind w:firstLine="1928" w:firstLineChars="600"/>
        <w:rPr>
          <w:rFonts w:ascii="宋体" w:hAnsi="宋体" w:eastAsia="宋体" w:cs="Times New Roman"/>
          <w:b/>
          <w:sz w:val="32"/>
          <w:szCs w:val="32"/>
        </w:rPr>
      </w:pPr>
    </w:p>
    <w:p w14:paraId="4291AC26">
      <w:pPr>
        <w:spacing w:line="360" w:lineRule="auto"/>
        <w:ind w:firstLine="2891" w:firstLineChars="900"/>
        <w:rPr>
          <w:rFonts w:ascii="宋体" w:hAnsi="宋体" w:eastAsia="宋体" w:cs="Times New Roman"/>
          <w:b/>
          <w:sz w:val="32"/>
          <w:szCs w:val="32"/>
        </w:rPr>
      </w:pPr>
    </w:p>
    <w:p w14:paraId="69860638">
      <w:pPr>
        <w:spacing w:line="360" w:lineRule="auto"/>
        <w:jc w:val="center"/>
        <w:rPr>
          <w:rFonts w:ascii="宋体" w:hAnsi="宋体" w:eastAsia="宋体" w:cs="Times New Roman"/>
          <w:b/>
          <w:sz w:val="30"/>
          <w:szCs w:val="30"/>
        </w:rPr>
      </w:pPr>
      <w:r>
        <w:rPr>
          <w:rFonts w:hint="eastAsia" w:ascii="宋体" w:hAnsi="宋体" w:eastAsia="宋体" w:cs="Times New Roman"/>
          <w:b/>
          <w:sz w:val="30"/>
          <w:szCs w:val="30"/>
        </w:rPr>
        <w:t>法定代表人资格证明书</w:t>
      </w:r>
    </w:p>
    <w:p w14:paraId="55A97912">
      <w:pPr>
        <w:jc w:val="center"/>
        <w:rPr>
          <w:rFonts w:ascii="宋体" w:hAnsi="宋体" w:eastAsia="宋体" w:cs="Times New Roman"/>
          <w:b/>
          <w:sz w:val="44"/>
          <w:szCs w:val="20"/>
        </w:rPr>
      </w:pPr>
    </w:p>
    <w:p w14:paraId="61968280">
      <w:pPr>
        <w:spacing w:line="360" w:lineRule="auto"/>
        <w:rPr>
          <w:rFonts w:ascii="宋体" w:hAnsi="宋体" w:eastAsia="宋体" w:cs="Times New Roman"/>
          <w:sz w:val="24"/>
          <w:szCs w:val="24"/>
        </w:rPr>
      </w:pPr>
      <w:r>
        <w:rPr>
          <w:rFonts w:hint="eastAsia" w:ascii="宋体" w:hAnsi="宋体" w:eastAsia="宋体" w:cs="Times New Roman"/>
          <w:sz w:val="24"/>
          <w:szCs w:val="24"/>
        </w:rPr>
        <w:t>单位名称：</w:t>
      </w:r>
      <w:r>
        <w:rPr>
          <w:rFonts w:ascii="宋体" w:hAnsi="宋体" w:eastAsia="宋体" w:cs="Times New Roman"/>
          <w:sz w:val="24"/>
          <w:szCs w:val="24"/>
          <w:u w:val="single"/>
        </w:rPr>
        <w:t xml:space="preserve">     </w:t>
      </w:r>
      <w:r>
        <w:rPr>
          <w:rFonts w:hint="eastAsia" w:ascii="宋体" w:hAnsi="宋体" w:eastAsia="宋体" w:cs="Times New Roman"/>
          <w:sz w:val="24"/>
          <w:szCs w:val="24"/>
          <w:u w:val="single"/>
        </w:rPr>
        <w:t xml:space="preserve">              </w:t>
      </w:r>
      <w:r>
        <w:rPr>
          <w:rFonts w:ascii="宋体" w:hAnsi="宋体" w:eastAsia="宋体" w:cs="Times New Roman"/>
          <w:sz w:val="24"/>
          <w:szCs w:val="24"/>
          <w:u w:val="single"/>
        </w:rPr>
        <w:t xml:space="preserve">      </w:t>
      </w:r>
      <w:r>
        <w:rPr>
          <w:rFonts w:hint="eastAsia" w:ascii="宋体" w:hAnsi="宋体" w:eastAsia="宋体" w:cs="Times New Roman"/>
          <w:sz w:val="24"/>
          <w:szCs w:val="24"/>
        </w:rPr>
        <w:t>地址：</w:t>
      </w:r>
      <w:r>
        <w:rPr>
          <w:rFonts w:ascii="宋体" w:hAnsi="宋体" w:eastAsia="宋体" w:cs="Times New Roman"/>
          <w:sz w:val="24"/>
          <w:szCs w:val="24"/>
          <w:u w:val="single"/>
        </w:rPr>
        <w:t xml:space="preserve">     </w:t>
      </w:r>
      <w:r>
        <w:rPr>
          <w:rFonts w:hint="eastAsia" w:ascii="宋体" w:hAnsi="宋体" w:eastAsia="宋体" w:cs="Times New Roman"/>
          <w:sz w:val="24"/>
          <w:szCs w:val="24"/>
          <w:u w:val="single"/>
        </w:rPr>
        <w:t xml:space="preserve">              </w:t>
      </w:r>
      <w:r>
        <w:rPr>
          <w:rFonts w:ascii="宋体" w:hAnsi="宋体" w:eastAsia="宋体" w:cs="Times New Roman"/>
          <w:sz w:val="24"/>
          <w:szCs w:val="24"/>
          <w:u w:val="single"/>
        </w:rPr>
        <w:t xml:space="preserve">      </w:t>
      </w:r>
      <w:r>
        <w:rPr>
          <w:rFonts w:hint="eastAsia" w:ascii="宋体" w:hAnsi="宋体" w:eastAsia="宋体" w:cs="Times New Roman"/>
          <w:sz w:val="24"/>
          <w:szCs w:val="24"/>
        </w:rPr>
        <w:t>姓名：</w:t>
      </w:r>
      <w:r>
        <w:rPr>
          <w:rFonts w:ascii="宋体" w:hAnsi="宋体" w:eastAsia="宋体" w:cs="Times New Roman"/>
          <w:sz w:val="24"/>
          <w:szCs w:val="24"/>
          <w:u w:val="single"/>
        </w:rPr>
        <w:t xml:space="preserve">        </w:t>
      </w:r>
      <w:r>
        <w:rPr>
          <w:rFonts w:hint="eastAsia" w:ascii="宋体" w:hAnsi="宋体" w:eastAsia="宋体" w:cs="Times New Roman"/>
          <w:sz w:val="24"/>
          <w:szCs w:val="24"/>
        </w:rPr>
        <w:t>性别：</w:t>
      </w:r>
      <w:r>
        <w:rPr>
          <w:rFonts w:ascii="宋体" w:hAnsi="宋体" w:eastAsia="宋体" w:cs="Times New Roman"/>
          <w:sz w:val="24"/>
          <w:szCs w:val="24"/>
          <w:u w:val="single"/>
        </w:rPr>
        <w:t xml:space="preserve">    </w:t>
      </w:r>
      <w:r>
        <w:rPr>
          <w:rFonts w:ascii="宋体" w:hAnsi="宋体" w:eastAsia="宋体" w:cs="Times New Roman"/>
          <w:sz w:val="24"/>
          <w:szCs w:val="24"/>
        </w:rPr>
        <w:t xml:space="preserve"> </w:t>
      </w:r>
      <w:r>
        <w:rPr>
          <w:rFonts w:hint="eastAsia" w:ascii="宋体" w:hAnsi="宋体" w:eastAsia="宋体" w:cs="Times New Roman"/>
          <w:sz w:val="24"/>
          <w:szCs w:val="24"/>
        </w:rPr>
        <w:t>年龄：</w:t>
      </w:r>
      <w:r>
        <w:rPr>
          <w:rFonts w:ascii="宋体" w:hAnsi="宋体" w:eastAsia="宋体" w:cs="Times New Roman"/>
          <w:sz w:val="24"/>
          <w:szCs w:val="24"/>
          <w:u w:val="single"/>
        </w:rPr>
        <w:t xml:space="preserve">     </w:t>
      </w:r>
      <w:r>
        <w:rPr>
          <w:rFonts w:hint="eastAsia" w:ascii="宋体" w:hAnsi="宋体" w:eastAsia="宋体" w:cs="Times New Roman"/>
          <w:sz w:val="24"/>
          <w:szCs w:val="24"/>
        </w:rPr>
        <w:t>职务：</w:t>
      </w:r>
      <w:r>
        <w:rPr>
          <w:rFonts w:ascii="宋体" w:hAnsi="宋体" w:eastAsia="宋体" w:cs="Times New Roman"/>
          <w:sz w:val="24"/>
          <w:szCs w:val="24"/>
          <w:u w:val="single"/>
        </w:rPr>
        <w:t xml:space="preserve">     </w:t>
      </w:r>
      <w:r>
        <w:rPr>
          <w:rFonts w:hint="eastAsia" w:ascii="宋体" w:hAnsi="宋体" w:eastAsia="宋体" w:cs="Times New Roman"/>
          <w:sz w:val="24"/>
          <w:szCs w:val="24"/>
        </w:rPr>
        <w:t>系</w:t>
      </w:r>
      <w:r>
        <w:rPr>
          <w:rFonts w:ascii="宋体" w:hAnsi="宋体" w:eastAsia="宋体" w:cs="Times New Roman"/>
          <w:sz w:val="24"/>
          <w:szCs w:val="24"/>
          <w:u w:val="single"/>
        </w:rPr>
        <w:t xml:space="preserve">             </w:t>
      </w:r>
      <w:r>
        <w:rPr>
          <w:rFonts w:hint="eastAsia" w:ascii="宋体" w:hAnsi="宋体" w:eastAsia="宋体" w:cs="Times New Roman"/>
          <w:sz w:val="24"/>
          <w:szCs w:val="24"/>
        </w:rPr>
        <w:t>的法定代表人（身份证号：</w:t>
      </w:r>
      <w:r>
        <w:rPr>
          <w:rFonts w:ascii="宋体" w:hAnsi="宋体" w:eastAsia="宋体" w:cs="Times New Roman"/>
          <w:sz w:val="24"/>
          <w:szCs w:val="24"/>
          <w:u w:val="single"/>
        </w:rPr>
        <w:t xml:space="preserve">     </w:t>
      </w:r>
      <w:r>
        <w:rPr>
          <w:rFonts w:hint="eastAsia" w:ascii="宋体" w:hAnsi="宋体" w:eastAsia="宋体" w:cs="Times New Roman"/>
          <w:sz w:val="24"/>
          <w:szCs w:val="24"/>
          <w:u w:val="single"/>
        </w:rPr>
        <w:t xml:space="preserve">              </w:t>
      </w:r>
      <w:r>
        <w:rPr>
          <w:rFonts w:ascii="宋体" w:hAnsi="宋体" w:eastAsia="宋体" w:cs="Times New Roman"/>
          <w:sz w:val="24"/>
          <w:szCs w:val="24"/>
          <w:u w:val="single"/>
        </w:rPr>
        <w:t xml:space="preserve">      </w:t>
      </w:r>
      <w:r>
        <w:rPr>
          <w:rFonts w:hint="eastAsia" w:ascii="宋体" w:hAnsi="宋体" w:eastAsia="宋体" w:cs="Times New Roman"/>
          <w:sz w:val="24"/>
          <w:szCs w:val="24"/>
        </w:rPr>
        <w:t>）为</w:t>
      </w:r>
      <w:r>
        <w:rPr>
          <w:rFonts w:hint="eastAsia" w:ascii="宋体" w:hAnsi="宋体" w:eastAsia="宋体" w:cs="Times New Roman"/>
          <w:sz w:val="24"/>
          <w:szCs w:val="24"/>
          <w:highlight w:val="yellow"/>
          <w:u w:val="single"/>
        </w:rPr>
        <w:t xml:space="preserve"> 睿印里</w:t>
      </w:r>
      <w:r>
        <w:rPr>
          <w:rFonts w:hint="eastAsia" w:ascii="宋体" w:hAnsi="宋体" w:eastAsia="宋体" w:cs="Times New Roman"/>
          <w:sz w:val="24"/>
          <w:szCs w:val="24"/>
          <w:highlight w:val="yellow"/>
          <w:u w:val="single"/>
          <w:lang w:val="en-US" w:eastAsia="zh-CN"/>
        </w:rPr>
        <w:t>项目</w:t>
      </w:r>
      <w:r>
        <w:rPr>
          <w:rFonts w:hint="eastAsia" w:ascii="宋体" w:hAnsi="宋体" w:eastAsia="宋体" w:cs="Times New Roman"/>
          <w:sz w:val="24"/>
          <w:szCs w:val="24"/>
          <w:highlight w:val="yellow"/>
          <w:u w:val="single"/>
        </w:rPr>
        <w:t>2026</w:t>
      </w:r>
      <w:r>
        <w:rPr>
          <w:rFonts w:hint="eastAsia" w:ascii="宋体" w:hAnsi="宋体" w:eastAsia="宋体" w:cs="Times New Roman"/>
          <w:sz w:val="24"/>
          <w:szCs w:val="24"/>
          <w:highlight w:val="yellow"/>
          <w:u w:val="single"/>
          <w:lang w:val="en-US" w:eastAsia="zh-CN"/>
        </w:rPr>
        <w:t>-</w:t>
      </w:r>
      <w:r>
        <w:rPr>
          <w:rFonts w:hint="eastAsia" w:ascii="宋体" w:hAnsi="宋体" w:eastAsia="宋体" w:cs="Times New Roman"/>
          <w:sz w:val="24"/>
          <w:szCs w:val="24"/>
          <w:highlight w:val="yellow"/>
          <w:u w:val="single"/>
        </w:rPr>
        <w:t>2028年绿植租摆养护服务</w:t>
      </w:r>
      <w:r>
        <w:rPr>
          <w:rFonts w:hint="eastAsia" w:ascii="宋体" w:hAnsi="宋体" w:eastAsia="宋体" w:cs="Times New Roman"/>
          <w:sz w:val="24"/>
          <w:szCs w:val="24"/>
        </w:rPr>
        <w:t>项目的签署投标文件、进行合同谈判、签署合同和处理与之有关的一切事务。</w:t>
      </w:r>
    </w:p>
    <w:p w14:paraId="661955F8">
      <w:pPr>
        <w:spacing w:line="360" w:lineRule="auto"/>
        <w:rPr>
          <w:rFonts w:ascii="宋体" w:hAnsi="宋体" w:eastAsia="宋体" w:cs="Times New Roman"/>
          <w:sz w:val="24"/>
          <w:szCs w:val="24"/>
        </w:rPr>
      </w:pPr>
      <w:r>
        <w:rPr>
          <w:rFonts w:hint="eastAsia" w:ascii="宋体" w:hAnsi="宋体" w:eastAsia="宋体" w:cs="Times New Roman"/>
          <w:sz w:val="24"/>
          <w:szCs w:val="24"/>
        </w:rPr>
        <w:t>特此证明。</w:t>
      </w:r>
    </w:p>
    <w:p w14:paraId="7503F364">
      <w:pPr>
        <w:spacing w:line="360" w:lineRule="auto"/>
        <w:rPr>
          <w:rFonts w:ascii="宋体" w:hAnsi="宋体" w:eastAsia="宋体" w:cs="Times New Roman"/>
          <w:sz w:val="24"/>
          <w:szCs w:val="24"/>
        </w:rPr>
      </w:pPr>
    </w:p>
    <w:p w14:paraId="339D3D8A">
      <w:pPr>
        <w:spacing w:line="360" w:lineRule="auto"/>
        <w:rPr>
          <w:rFonts w:ascii="宋体" w:hAnsi="宋体" w:eastAsia="宋体" w:cs="Times New Roman"/>
          <w:sz w:val="24"/>
          <w:szCs w:val="24"/>
        </w:rPr>
      </w:pPr>
    </w:p>
    <w:p w14:paraId="324E9480">
      <w:pPr>
        <w:spacing w:line="360" w:lineRule="auto"/>
        <w:rPr>
          <w:rFonts w:ascii="宋体" w:hAnsi="宋体" w:eastAsia="宋体" w:cs="Times New Roman"/>
          <w:sz w:val="24"/>
          <w:szCs w:val="24"/>
        </w:rPr>
      </w:pPr>
      <w:r>
        <w:rPr>
          <w:rFonts w:hint="eastAsia" w:ascii="宋体" w:hAnsi="宋体" w:eastAsia="宋体" w:cs="Times New Roman"/>
          <w:sz w:val="24"/>
          <w:szCs w:val="24"/>
        </w:rPr>
        <w:t>投标人（盖章）：</w:t>
      </w:r>
      <w:r>
        <w:rPr>
          <w:rFonts w:ascii="宋体" w:hAnsi="宋体" w:eastAsia="宋体" w:cs="Times New Roman"/>
          <w:sz w:val="24"/>
          <w:szCs w:val="24"/>
          <w:u w:val="single"/>
        </w:rPr>
        <w:t xml:space="preserve">             </w:t>
      </w:r>
    </w:p>
    <w:p w14:paraId="0BA3C347">
      <w:pPr>
        <w:spacing w:line="360" w:lineRule="auto"/>
        <w:rPr>
          <w:rFonts w:ascii="宋体" w:hAnsi="宋体" w:eastAsia="宋体" w:cs="Times New Roman"/>
          <w:sz w:val="24"/>
          <w:szCs w:val="24"/>
        </w:rPr>
      </w:pPr>
      <w:r>
        <w:rPr>
          <w:rFonts w:hint="eastAsia" w:ascii="宋体" w:hAnsi="宋体" w:eastAsia="宋体" w:cs="Times New Roman"/>
          <w:sz w:val="24"/>
          <w:szCs w:val="24"/>
        </w:rPr>
        <w:t>日期：</w:t>
      </w:r>
      <w:r>
        <w:rPr>
          <w:rFonts w:ascii="宋体" w:hAnsi="宋体" w:eastAsia="宋体" w:cs="Times New Roman"/>
          <w:sz w:val="24"/>
          <w:szCs w:val="24"/>
        </w:rPr>
        <w:t xml:space="preserve"> </w:t>
      </w:r>
      <w:r>
        <w:rPr>
          <w:rFonts w:ascii="宋体" w:hAnsi="宋体" w:eastAsia="宋体" w:cs="Times New Roman"/>
          <w:sz w:val="24"/>
          <w:szCs w:val="24"/>
          <w:u w:val="single"/>
        </w:rPr>
        <w:t xml:space="preserve">      </w:t>
      </w:r>
      <w:r>
        <w:rPr>
          <w:rFonts w:hint="eastAsia" w:ascii="宋体" w:hAnsi="宋体" w:eastAsia="宋体" w:cs="Times New Roman"/>
          <w:sz w:val="24"/>
          <w:szCs w:val="24"/>
        </w:rPr>
        <w:t>年</w:t>
      </w:r>
      <w:r>
        <w:rPr>
          <w:rFonts w:ascii="宋体" w:hAnsi="宋体" w:eastAsia="宋体" w:cs="Times New Roman"/>
          <w:sz w:val="24"/>
          <w:szCs w:val="24"/>
          <w:u w:val="single"/>
        </w:rPr>
        <w:t xml:space="preserve">       </w:t>
      </w:r>
      <w:r>
        <w:rPr>
          <w:rFonts w:ascii="宋体" w:hAnsi="宋体" w:eastAsia="宋体" w:cs="Times New Roman"/>
          <w:sz w:val="24"/>
          <w:szCs w:val="24"/>
        </w:rPr>
        <w:t xml:space="preserve"> </w:t>
      </w:r>
      <w:r>
        <w:rPr>
          <w:rFonts w:hint="eastAsia" w:ascii="宋体" w:hAnsi="宋体" w:eastAsia="宋体" w:cs="Times New Roman"/>
          <w:sz w:val="24"/>
          <w:szCs w:val="24"/>
        </w:rPr>
        <w:t>月</w:t>
      </w:r>
      <w:r>
        <w:rPr>
          <w:rFonts w:ascii="宋体" w:hAnsi="宋体" w:eastAsia="宋体" w:cs="Times New Roman"/>
          <w:sz w:val="24"/>
          <w:szCs w:val="24"/>
          <w:u w:val="single"/>
        </w:rPr>
        <w:t xml:space="preserve">     </w:t>
      </w:r>
      <w:r>
        <w:rPr>
          <w:rFonts w:ascii="宋体" w:hAnsi="宋体" w:eastAsia="宋体" w:cs="Times New Roman"/>
          <w:sz w:val="24"/>
          <w:szCs w:val="24"/>
        </w:rPr>
        <w:t xml:space="preserve"> </w:t>
      </w:r>
      <w:r>
        <w:rPr>
          <w:rFonts w:hint="eastAsia" w:ascii="宋体" w:hAnsi="宋体" w:eastAsia="宋体" w:cs="Times New Roman"/>
          <w:sz w:val="24"/>
          <w:szCs w:val="24"/>
        </w:rPr>
        <w:t>日</w:t>
      </w:r>
    </w:p>
    <w:p w14:paraId="248726EE">
      <w:pPr>
        <w:spacing w:line="360" w:lineRule="auto"/>
        <w:rPr>
          <w:rFonts w:hint="eastAsia" w:ascii="宋体" w:hAnsi="宋体" w:eastAsia="宋体" w:cs="Times New Roman"/>
          <w:sz w:val="28"/>
          <w:szCs w:val="28"/>
          <w:lang w:val="en-US" w:eastAsia="zh-CN"/>
        </w:rPr>
      </w:pPr>
      <w:r>
        <w:rPr>
          <w:rFonts w:hint="eastAsia" w:ascii="宋体" w:hAnsi="宋体" w:eastAsia="宋体" w:cs="Times New Roman"/>
          <w:sz w:val="28"/>
          <w:szCs w:val="28"/>
          <w:lang w:val="en-US" w:eastAsia="zh-CN"/>
        </w:rPr>
        <w:t xml:space="preserve"> </w:t>
      </w:r>
    </w:p>
    <w:p w14:paraId="6FED2B69">
      <w:pPr>
        <w:spacing w:line="360" w:lineRule="auto"/>
        <w:rPr>
          <w:rFonts w:ascii="宋体" w:hAnsi="宋体" w:eastAsia="宋体" w:cs="Times New Roman"/>
          <w:b/>
          <w:sz w:val="28"/>
          <w:szCs w:val="28"/>
        </w:rPr>
      </w:pPr>
      <w:r>
        <w:rPr>
          <w:rFonts w:hint="eastAsia" w:ascii="宋体" w:hAnsi="宋体" w:eastAsia="宋体" w:cs="Times New Roman"/>
          <w:b/>
          <w:sz w:val="28"/>
          <w:szCs w:val="28"/>
        </w:rPr>
        <w:t>以下为法定代表人身份证明复印件：</w:t>
      </w:r>
    </w:p>
    <w:p w14:paraId="78A748C3">
      <w:pPr>
        <w:spacing w:line="360" w:lineRule="auto"/>
        <w:rPr>
          <w:rFonts w:ascii="宋体" w:hAnsi="宋体" w:eastAsia="宋体" w:cs="Times New Roman"/>
          <w:b/>
          <w:sz w:val="28"/>
          <w:szCs w:val="28"/>
        </w:rPr>
      </w:pPr>
      <w:r>
        <w:rPr>
          <w:rFonts w:hint="eastAsia" w:ascii="宋体" w:hAnsi="宋体" w:eastAsia="宋体" w:cs="Times New Roman"/>
          <w:b/>
          <w:sz w:val="28"/>
          <w:szCs w:val="28"/>
        </w:rPr>
        <w:t>正面</w:t>
      </w:r>
      <w:r>
        <w:rPr>
          <w:rFonts w:ascii="宋体" w:hAnsi="宋体" w:eastAsia="宋体" w:cs="Times New Roman"/>
          <w:b/>
          <w:sz w:val="28"/>
          <w:szCs w:val="28"/>
        </w:rPr>
        <w:t xml:space="preserve">                                反面</w:t>
      </w:r>
    </w:p>
    <w:p w14:paraId="449F5727">
      <w:pPr>
        <w:spacing w:line="360" w:lineRule="auto"/>
        <w:rPr>
          <w:rFonts w:ascii="宋体" w:hAnsi="宋体" w:eastAsia="宋体" w:cs="Times New Roman"/>
          <w:sz w:val="28"/>
          <w:szCs w:val="28"/>
        </w:rPr>
      </w:pPr>
    </w:p>
    <w:p w14:paraId="2FDF45D1">
      <w:pPr>
        <w:spacing w:line="360" w:lineRule="auto"/>
        <w:rPr>
          <w:rFonts w:ascii="宋体" w:hAnsi="宋体" w:eastAsia="宋体" w:cs="Times New Roman"/>
          <w:sz w:val="28"/>
          <w:szCs w:val="28"/>
        </w:rPr>
      </w:pPr>
    </w:p>
    <w:p w14:paraId="238623D1">
      <w:pPr>
        <w:spacing w:line="360" w:lineRule="auto"/>
        <w:rPr>
          <w:rFonts w:ascii="宋体" w:hAnsi="宋体" w:eastAsia="宋体" w:cs="Times New Roman"/>
          <w:sz w:val="28"/>
          <w:szCs w:val="28"/>
        </w:rPr>
      </w:pPr>
    </w:p>
    <w:p w14:paraId="6C18C7F0">
      <w:pPr>
        <w:spacing w:line="360" w:lineRule="auto"/>
        <w:rPr>
          <w:rFonts w:ascii="宋体" w:hAnsi="宋体" w:eastAsia="宋体" w:cs="Times New Roman"/>
          <w:sz w:val="28"/>
          <w:szCs w:val="28"/>
        </w:rPr>
      </w:pPr>
    </w:p>
    <w:p w14:paraId="0416E61F">
      <w:pPr>
        <w:pStyle w:val="2"/>
        <w:rPr>
          <w:rFonts w:ascii="宋体" w:hAnsi="宋体" w:eastAsia="宋体" w:cs="Times New Roman"/>
          <w:sz w:val="28"/>
          <w:szCs w:val="28"/>
        </w:rPr>
      </w:pPr>
    </w:p>
    <w:bookmarkEnd w:id="124"/>
    <w:bookmarkEnd w:id="125"/>
    <w:bookmarkEnd w:id="126"/>
    <w:p w14:paraId="45B097AD">
      <w:pPr>
        <w:pStyle w:val="2"/>
      </w:pPr>
      <w:bookmarkStart w:id="127" w:name="_Toc321327749"/>
    </w:p>
    <w:p w14:paraId="2F7F7F76">
      <w:pPr>
        <w:pStyle w:val="2"/>
      </w:pPr>
    </w:p>
    <w:p w14:paraId="3EA92A4D">
      <w:pPr>
        <w:pStyle w:val="2"/>
      </w:pPr>
    </w:p>
    <w:p w14:paraId="39751E9D"/>
    <w:p w14:paraId="094D5E0F">
      <w:pPr>
        <w:ind w:firstLine="241" w:firstLineChars="100"/>
        <w:rPr>
          <w:rFonts w:ascii="宋体" w:hAnsi="宋体" w:eastAsia="宋体" w:cs="Times New Roman"/>
          <w:b/>
          <w:sz w:val="24"/>
          <w:szCs w:val="20"/>
        </w:rPr>
      </w:pPr>
    </w:p>
    <w:p w14:paraId="5D2443F3">
      <w:pPr>
        <w:ind w:firstLine="241" w:firstLineChars="100"/>
        <w:rPr>
          <w:rFonts w:ascii="宋体" w:hAnsi="宋体" w:eastAsia="宋体" w:cs="Times New Roman"/>
          <w:b/>
          <w:sz w:val="24"/>
          <w:szCs w:val="20"/>
        </w:rPr>
      </w:pPr>
      <w:r>
        <w:rPr>
          <w:rFonts w:hint="eastAsia" w:ascii="宋体" w:hAnsi="宋体" w:eastAsia="宋体" w:cs="Times New Roman"/>
          <w:b/>
          <w:sz w:val="24"/>
          <w:szCs w:val="20"/>
        </w:rPr>
        <w:t>附录二 法定代表人授权委托书（如是法人签署则不用授权书）</w:t>
      </w:r>
    </w:p>
    <w:p w14:paraId="534FB617">
      <w:pPr>
        <w:ind w:firstLine="241" w:firstLineChars="100"/>
        <w:rPr>
          <w:rFonts w:ascii="宋体" w:hAnsi="宋体" w:eastAsia="宋体" w:cs="Times New Roman"/>
          <w:b/>
          <w:sz w:val="24"/>
          <w:szCs w:val="20"/>
        </w:rPr>
      </w:pPr>
    </w:p>
    <w:p w14:paraId="34097104">
      <w:pPr>
        <w:spacing w:line="360" w:lineRule="auto"/>
        <w:jc w:val="center"/>
        <w:rPr>
          <w:rFonts w:ascii="宋体" w:hAnsi="宋体" w:eastAsia="宋体" w:cs="Times New Roman"/>
          <w:b/>
          <w:sz w:val="30"/>
          <w:szCs w:val="30"/>
        </w:rPr>
      </w:pPr>
      <w:r>
        <w:rPr>
          <w:rFonts w:hint="eastAsia" w:ascii="宋体" w:hAnsi="宋体" w:eastAsia="宋体" w:cs="Times New Roman"/>
          <w:b/>
          <w:sz w:val="30"/>
          <w:szCs w:val="30"/>
        </w:rPr>
        <w:t>法定代表人授权委托书</w:t>
      </w:r>
    </w:p>
    <w:p w14:paraId="69416611">
      <w:pPr>
        <w:spacing w:line="360" w:lineRule="auto"/>
        <w:jc w:val="center"/>
        <w:rPr>
          <w:rFonts w:ascii="宋体" w:hAnsi="宋体" w:eastAsia="宋体" w:cs="Times New Roman"/>
          <w:b/>
          <w:sz w:val="30"/>
          <w:szCs w:val="30"/>
        </w:rPr>
      </w:pPr>
    </w:p>
    <w:p w14:paraId="0CF57C2F">
      <w:pPr>
        <w:spacing w:line="360" w:lineRule="auto"/>
        <w:jc w:val="left"/>
        <w:rPr>
          <w:rFonts w:ascii="宋体" w:hAnsi="宋体" w:eastAsia="宋体" w:cs="Times New Roman"/>
          <w:b/>
          <w:sz w:val="24"/>
          <w:szCs w:val="30"/>
        </w:rPr>
      </w:pPr>
      <w:r>
        <w:rPr>
          <w:rFonts w:hint="eastAsia" w:ascii="宋体" w:hAnsi="宋体" w:eastAsia="宋体" w:cs="Times New Roman"/>
          <w:b/>
          <w:sz w:val="24"/>
          <w:szCs w:val="30"/>
        </w:rPr>
        <w:t>（招标人）：</w:t>
      </w:r>
      <w:r>
        <w:rPr>
          <w:rFonts w:hint="eastAsia" w:ascii="宋体" w:hAnsi="宋体" w:eastAsia="宋体" w:cs="Times New Roman"/>
          <w:b/>
          <w:sz w:val="24"/>
          <w:szCs w:val="30"/>
          <w:u w:val="single"/>
        </w:rPr>
        <w:t xml:space="preserve">                            </w:t>
      </w:r>
    </w:p>
    <w:p w14:paraId="40A9E107">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我</w:t>
      </w:r>
      <w:r>
        <w:rPr>
          <w:rFonts w:hint="eastAsia" w:ascii="宋体" w:hAnsi="宋体" w:eastAsia="宋体" w:cs="Times New Roman"/>
          <w:sz w:val="24"/>
          <w:szCs w:val="24"/>
          <w:u w:val="single"/>
        </w:rPr>
        <w:t xml:space="preserve">       </w:t>
      </w:r>
      <w:r>
        <w:rPr>
          <w:rFonts w:hint="eastAsia" w:ascii="宋体" w:hAnsi="宋体" w:eastAsia="宋体" w:cs="Times New Roman"/>
          <w:sz w:val="24"/>
          <w:szCs w:val="24"/>
        </w:rPr>
        <w:t>以</w:t>
      </w:r>
      <w:r>
        <w:rPr>
          <w:rFonts w:ascii="宋体" w:hAnsi="宋体" w:eastAsia="宋体" w:cs="Times New Roman"/>
          <w:sz w:val="24"/>
          <w:szCs w:val="24"/>
          <w:u w:val="single"/>
        </w:rPr>
        <w:t xml:space="preserve">           </w:t>
      </w:r>
      <w:r>
        <w:rPr>
          <w:rFonts w:hint="eastAsia" w:ascii="宋体" w:hAnsi="宋体" w:eastAsia="宋体" w:cs="Times New Roman"/>
          <w:sz w:val="24"/>
          <w:szCs w:val="24"/>
          <w:u w:val="single"/>
        </w:rPr>
        <w:t xml:space="preserve">     </w:t>
      </w:r>
      <w:r>
        <w:rPr>
          <w:rFonts w:ascii="宋体" w:hAnsi="宋体" w:eastAsia="宋体" w:cs="Times New Roman"/>
          <w:sz w:val="24"/>
          <w:szCs w:val="24"/>
          <w:u w:val="single"/>
        </w:rPr>
        <w:t xml:space="preserve"> </w:t>
      </w:r>
      <w:r>
        <w:rPr>
          <w:rFonts w:hint="eastAsia" w:ascii="宋体" w:hAnsi="宋体" w:eastAsia="宋体" w:cs="Times New Roman"/>
          <w:sz w:val="24"/>
          <w:szCs w:val="24"/>
        </w:rPr>
        <w:t>法定代表人身份授权</w:t>
      </w:r>
      <w:r>
        <w:rPr>
          <w:rFonts w:ascii="宋体" w:hAnsi="宋体" w:eastAsia="宋体" w:cs="Times New Roman"/>
          <w:sz w:val="24"/>
          <w:szCs w:val="24"/>
          <w:u w:val="single"/>
        </w:rPr>
        <w:t xml:space="preserve"> </w:t>
      </w:r>
      <w:r>
        <w:rPr>
          <w:rFonts w:hint="eastAsia" w:ascii="宋体" w:hAnsi="宋体" w:eastAsia="宋体" w:cs="Times New Roman"/>
          <w:sz w:val="24"/>
          <w:szCs w:val="24"/>
          <w:u w:val="single"/>
        </w:rPr>
        <w:t xml:space="preserve">     </w:t>
      </w:r>
      <w:r>
        <w:rPr>
          <w:rFonts w:ascii="宋体" w:hAnsi="宋体" w:eastAsia="宋体" w:cs="Times New Roman"/>
          <w:sz w:val="24"/>
          <w:szCs w:val="24"/>
          <w:u w:val="single"/>
        </w:rPr>
        <w:t xml:space="preserve">  </w:t>
      </w:r>
      <w:r>
        <w:rPr>
          <w:rFonts w:hint="eastAsia" w:ascii="宋体" w:hAnsi="宋体" w:eastAsia="宋体" w:cs="Times New Roman"/>
          <w:sz w:val="24"/>
          <w:szCs w:val="24"/>
        </w:rPr>
        <w:t>为全权代表，参加贵司组织的</w:t>
      </w:r>
      <w:r>
        <w:rPr>
          <w:rFonts w:hint="eastAsia" w:ascii="宋体" w:hAnsi="宋体" w:eastAsia="宋体" w:cs="Times New Roman"/>
          <w:sz w:val="24"/>
          <w:szCs w:val="24"/>
          <w:highlight w:val="yellow"/>
          <w:u w:val="single"/>
        </w:rPr>
        <w:t xml:space="preserve"> 睿印里</w:t>
      </w:r>
      <w:r>
        <w:rPr>
          <w:rFonts w:hint="eastAsia" w:ascii="宋体" w:hAnsi="宋体" w:eastAsia="宋体" w:cs="Times New Roman"/>
          <w:sz w:val="24"/>
          <w:szCs w:val="24"/>
          <w:highlight w:val="yellow"/>
          <w:u w:val="single"/>
          <w:lang w:val="en-US" w:eastAsia="zh-CN"/>
        </w:rPr>
        <w:t>项目</w:t>
      </w:r>
      <w:r>
        <w:rPr>
          <w:rFonts w:hint="eastAsia" w:ascii="宋体" w:hAnsi="宋体" w:eastAsia="宋体" w:cs="Times New Roman"/>
          <w:sz w:val="24"/>
          <w:szCs w:val="24"/>
          <w:highlight w:val="yellow"/>
          <w:u w:val="single"/>
        </w:rPr>
        <w:t>2026</w:t>
      </w:r>
      <w:r>
        <w:rPr>
          <w:rFonts w:hint="eastAsia" w:ascii="宋体" w:hAnsi="宋体" w:eastAsia="宋体" w:cs="Times New Roman"/>
          <w:sz w:val="24"/>
          <w:szCs w:val="24"/>
          <w:highlight w:val="yellow"/>
          <w:u w:val="single"/>
          <w:lang w:val="en-US" w:eastAsia="zh-CN"/>
        </w:rPr>
        <w:t>-</w:t>
      </w:r>
      <w:r>
        <w:rPr>
          <w:rFonts w:hint="eastAsia" w:ascii="宋体" w:hAnsi="宋体" w:eastAsia="宋体" w:cs="Times New Roman"/>
          <w:sz w:val="24"/>
          <w:szCs w:val="24"/>
          <w:highlight w:val="yellow"/>
          <w:u w:val="single"/>
        </w:rPr>
        <w:t>2028年绿植租摆养护服务</w:t>
      </w:r>
      <w:r>
        <w:rPr>
          <w:rFonts w:hint="eastAsia" w:ascii="宋体" w:hAnsi="宋体" w:eastAsia="宋体" w:cs="Times New Roman"/>
          <w:sz w:val="24"/>
          <w:szCs w:val="24"/>
        </w:rPr>
        <w:t>项目的投标，签署投标文件及其他书面文件，负责参加开标、询标、商务洽谈、签署合同及招标活动中的一切事宜，我司均予承认。</w:t>
      </w:r>
    </w:p>
    <w:p w14:paraId="502AAE19">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授权有效期由：</w:t>
      </w:r>
      <w:r>
        <w:rPr>
          <w:rFonts w:ascii="宋体" w:hAnsi="宋体" w:eastAsia="宋体" w:cs="Times New Roman"/>
          <w:sz w:val="24"/>
          <w:szCs w:val="24"/>
        </w:rPr>
        <w:t>XXXX年XX月XX日至XXXX年XX月XX日。</w:t>
      </w:r>
    </w:p>
    <w:p w14:paraId="1065C5C8">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代理人无转委托权，特此委托。</w:t>
      </w:r>
    </w:p>
    <w:p w14:paraId="2B615530">
      <w:pPr>
        <w:spacing w:line="360" w:lineRule="auto"/>
        <w:ind w:firstLine="480" w:firstLineChars="200"/>
        <w:rPr>
          <w:rFonts w:ascii="宋体" w:hAnsi="宋体" w:eastAsia="宋体" w:cs="Times New Roman"/>
          <w:sz w:val="24"/>
          <w:szCs w:val="24"/>
        </w:rPr>
      </w:pPr>
    </w:p>
    <w:p w14:paraId="500DC982">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法定代表人签字：</w:t>
      </w:r>
    </w:p>
    <w:p w14:paraId="3BF86D79">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投标人（盖章）：</w:t>
      </w:r>
    </w:p>
    <w:p w14:paraId="448C8E5A">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授权日期：     年    月    日</w:t>
      </w:r>
    </w:p>
    <w:p w14:paraId="5F3DF2E7">
      <w:pPr>
        <w:spacing w:line="360" w:lineRule="auto"/>
        <w:rPr>
          <w:rFonts w:ascii="宋体" w:hAnsi="宋体" w:eastAsia="宋体" w:cs="Times New Roman"/>
          <w:sz w:val="24"/>
          <w:szCs w:val="24"/>
        </w:rPr>
      </w:pPr>
      <w:r>
        <w:rPr>
          <w:rFonts w:hint="eastAsia" w:ascii="宋体" w:hAnsi="宋体" w:eastAsia="宋体" w:cs="Times New Roman"/>
          <w:sz w:val="24"/>
          <w:szCs w:val="24"/>
        </w:rPr>
        <w:t>附：</w:t>
      </w:r>
    </w:p>
    <w:p w14:paraId="669C6A72">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授权代表姓名：</w:t>
      </w:r>
      <w:r>
        <w:rPr>
          <w:rFonts w:ascii="宋体" w:hAnsi="宋体" w:eastAsia="宋体" w:cs="Times New Roman"/>
          <w:sz w:val="24"/>
          <w:szCs w:val="24"/>
        </w:rPr>
        <w:t xml:space="preserve"> </w:t>
      </w:r>
    </w:p>
    <w:p w14:paraId="19AC9226">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身份证(正面、反面)：</w:t>
      </w:r>
    </w:p>
    <w:p w14:paraId="0C6F8384">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职</w:t>
      </w:r>
      <w:r>
        <w:rPr>
          <w:rFonts w:ascii="宋体" w:hAnsi="宋体" w:eastAsia="宋体" w:cs="Times New Roman"/>
          <w:sz w:val="24"/>
          <w:szCs w:val="24"/>
        </w:rPr>
        <w:t xml:space="preserve">    </w:t>
      </w:r>
      <w:r>
        <w:rPr>
          <w:rFonts w:hint="eastAsia" w:ascii="宋体" w:hAnsi="宋体" w:eastAsia="宋体" w:cs="Times New Roman"/>
          <w:sz w:val="24"/>
          <w:szCs w:val="24"/>
        </w:rPr>
        <w:t>务：</w:t>
      </w:r>
      <w:r>
        <w:rPr>
          <w:rFonts w:ascii="宋体" w:hAnsi="宋体" w:eastAsia="宋体" w:cs="Times New Roman"/>
          <w:sz w:val="24"/>
          <w:szCs w:val="24"/>
        </w:rPr>
        <w:t xml:space="preserve"> </w:t>
      </w:r>
    </w:p>
    <w:p w14:paraId="2D150BE9">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详细通讯地址：</w:t>
      </w:r>
      <w:r>
        <w:rPr>
          <w:rFonts w:ascii="宋体" w:hAnsi="宋体" w:eastAsia="宋体" w:cs="Times New Roman"/>
          <w:sz w:val="24"/>
          <w:szCs w:val="24"/>
        </w:rPr>
        <w:t xml:space="preserve"> </w:t>
      </w:r>
    </w:p>
    <w:p w14:paraId="1B76C2E3">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传</w:t>
      </w:r>
      <w:r>
        <w:rPr>
          <w:rFonts w:ascii="宋体" w:hAnsi="宋体" w:eastAsia="宋体" w:cs="Times New Roman"/>
          <w:sz w:val="24"/>
          <w:szCs w:val="24"/>
        </w:rPr>
        <w:t xml:space="preserve">    </w:t>
      </w:r>
      <w:r>
        <w:rPr>
          <w:rFonts w:hint="eastAsia" w:ascii="宋体" w:hAnsi="宋体" w:eastAsia="宋体" w:cs="Times New Roman"/>
          <w:sz w:val="24"/>
          <w:szCs w:val="24"/>
        </w:rPr>
        <w:t>真：</w:t>
      </w:r>
    </w:p>
    <w:p w14:paraId="361F3EC1">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电</w:t>
      </w:r>
      <w:r>
        <w:rPr>
          <w:rFonts w:ascii="宋体" w:hAnsi="宋体" w:eastAsia="宋体" w:cs="Times New Roman"/>
          <w:sz w:val="24"/>
          <w:szCs w:val="24"/>
        </w:rPr>
        <w:t xml:space="preserve">    </w:t>
      </w:r>
      <w:r>
        <w:rPr>
          <w:rFonts w:hint="eastAsia" w:ascii="宋体" w:hAnsi="宋体" w:eastAsia="宋体" w:cs="Times New Roman"/>
          <w:sz w:val="24"/>
          <w:szCs w:val="24"/>
        </w:rPr>
        <w:t>话：</w:t>
      </w:r>
    </w:p>
    <w:p w14:paraId="67B7461B">
      <w:bookmarkStart w:id="128" w:name="_Toc321327748"/>
    </w:p>
    <w:p w14:paraId="7458E95B"/>
    <w:p w14:paraId="1F2BD255"/>
    <w:p w14:paraId="07C4C644"/>
    <w:p w14:paraId="50D0BA2F">
      <w:pPr>
        <w:pStyle w:val="2"/>
      </w:pPr>
    </w:p>
    <w:p w14:paraId="331D386E"/>
    <w:p w14:paraId="0DFE6B43">
      <w:pPr>
        <w:pStyle w:val="2"/>
      </w:pPr>
    </w:p>
    <w:p w14:paraId="6F6DDE34"/>
    <w:p w14:paraId="4F807F56">
      <w:pPr>
        <w:pStyle w:val="2"/>
      </w:pPr>
    </w:p>
    <w:p w14:paraId="12CED5AE">
      <w:pPr>
        <w:pStyle w:val="2"/>
      </w:pPr>
    </w:p>
    <w:p w14:paraId="3CB89771"/>
    <w:p w14:paraId="5B448BDC"/>
    <w:bookmarkEnd w:id="128"/>
    <w:p w14:paraId="6D6A0FFA">
      <w:pPr>
        <w:ind w:firstLine="241" w:firstLineChars="100"/>
        <w:rPr>
          <w:rFonts w:ascii="宋体" w:hAnsi="宋体" w:eastAsia="宋体" w:cs="Times New Roman"/>
          <w:b/>
          <w:sz w:val="24"/>
          <w:szCs w:val="20"/>
        </w:rPr>
      </w:pPr>
      <w:r>
        <w:rPr>
          <w:rFonts w:hint="eastAsia" w:ascii="宋体" w:hAnsi="宋体" w:eastAsia="宋体" w:cs="Times New Roman"/>
          <w:b/>
          <w:sz w:val="24"/>
          <w:szCs w:val="20"/>
        </w:rPr>
        <w:t>附录三</w:t>
      </w:r>
      <w:r>
        <w:rPr>
          <w:rFonts w:hint="eastAsia" w:ascii="宋体" w:hAnsi="宋体" w:eastAsia="宋体" w:cs="Times New Roman"/>
          <w:b/>
          <w:sz w:val="24"/>
          <w:szCs w:val="20"/>
        </w:rPr>
        <w:tab/>
      </w:r>
      <w:r>
        <w:rPr>
          <w:rFonts w:hint="eastAsia" w:ascii="宋体" w:hAnsi="宋体" w:eastAsia="宋体" w:cs="Times New Roman"/>
          <w:b/>
          <w:sz w:val="24"/>
          <w:szCs w:val="20"/>
        </w:rPr>
        <w:t>投标函</w:t>
      </w:r>
    </w:p>
    <w:p w14:paraId="18F3E7A1">
      <w:pPr>
        <w:spacing w:line="440" w:lineRule="exact"/>
        <w:jc w:val="center"/>
        <w:rPr>
          <w:rFonts w:ascii="宋体" w:hAnsi="宋体" w:eastAsia="宋体" w:cs="Times New Roman"/>
          <w:b/>
          <w:sz w:val="32"/>
          <w:szCs w:val="32"/>
        </w:rPr>
      </w:pPr>
    </w:p>
    <w:p w14:paraId="6009BE10">
      <w:pPr>
        <w:spacing w:line="440" w:lineRule="atLeast"/>
        <w:jc w:val="center"/>
        <w:rPr>
          <w:rFonts w:ascii="宋体" w:hAnsi="宋体" w:eastAsia="宋体" w:cs="Times New Roman"/>
          <w:b/>
          <w:sz w:val="32"/>
          <w:szCs w:val="32"/>
        </w:rPr>
      </w:pPr>
      <w:r>
        <w:rPr>
          <w:rFonts w:hint="eastAsia" w:ascii="宋体" w:hAnsi="宋体" w:eastAsia="宋体" w:cs="Times New Roman"/>
          <w:b/>
          <w:sz w:val="32"/>
          <w:szCs w:val="32"/>
        </w:rPr>
        <w:t>投 标 函</w:t>
      </w:r>
    </w:p>
    <w:p w14:paraId="70CD5CF4">
      <w:pPr>
        <w:spacing w:line="440" w:lineRule="atLeast"/>
        <w:rPr>
          <w:rFonts w:ascii="宋体" w:hAnsi="宋体" w:eastAsia="宋体" w:cs="Times New Roman"/>
          <w:sz w:val="24"/>
          <w:szCs w:val="24"/>
          <w:u w:val="single"/>
        </w:rPr>
      </w:pPr>
      <w:r>
        <w:rPr>
          <w:rFonts w:hint="eastAsia" w:ascii="宋体" w:hAnsi="宋体" w:eastAsia="宋体" w:cs="Times New Roman"/>
          <w:sz w:val="24"/>
          <w:szCs w:val="24"/>
        </w:rPr>
        <w:t>致（招标单位名称）：</w:t>
      </w:r>
      <w:r>
        <w:rPr>
          <w:rFonts w:hint="eastAsia" w:ascii="宋体" w:hAnsi="宋体" w:eastAsia="宋体"/>
          <w:sz w:val="24"/>
          <w:szCs w:val="20"/>
          <w:u w:val="single"/>
        </w:rPr>
        <w:t>深圳市睿印商业管理有限公司</w:t>
      </w:r>
      <w:r>
        <w:rPr>
          <w:rFonts w:hint="eastAsia" w:ascii="宋体" w:hAnsi="宋体" w:eastAsia="宋体" w:cs="Times New Roman"/>
          <w:sz w:val="24"/>
          <w:szCs w:val="24"/>
          <w:u w:val="single"/>
        </w:rPr>
        <w:t xml:space="preserve">   </w:t>
      </w:r>
    </w:p>
    <w:p w14:paraId="1173E11F">
      <w:pPr>
        <w:spacing w:line="440" w:lineRule="atLeast"/>
        <w:ind w:firstLine="480"/>
        <w:rPr>
          <w:rFonts w:hint="eastAsia" w:ascii="宋体" w:hAnsi="宋体" w:eastAsia="宋体" w:cs="Times New Roman"/>
          <w:sz w:val="24"/>
          <w:szCs w:val="24"/>
        </w:rPr>
      </w:pPr>
      <w:r>
        <w:rPr>
          <w:rFonts w:hint="eastAsia" w:ascii="宋体" w:hAnsi="宋体" w:eastAsia="宋体" w:cs="Times New Roman"/>
          <w:sz w:val="24"/>
          <w:szCs w:val="24"/>
        </w:rPr>
        <w:t>1 根据已收到的</w:t>
      </w:r>
      <w:r>
        <w:rPr>
          <w:rFonts w:hint="eastAsia" w:ascii="宋体" w:hAnsi="宋体" w:eastAsia="宋体" w:cs="Times New Roman"/>
          <w:sz w:val="24"/>
          <w:szCs w:val="24"/>
          <w:highlight w:val="yellow"/>
          <w:u w:val="single"/>
        </w:rPr>
        <w:t xml:space="preserve"> 睿印里</w:t>
      </w:r>
      <w:r>
        <w:rPr>
          <w:rFonts w:hint="eastAsia" w:ascii="宋体" w:hAnsi="宋体" w:eastAsia="宋体" w:cs="Times New Roman"/>
          <w:sz w:val="24"/>
          <w:szCs w:val="24"/>
          <w:highlight w:val="yellow"/>
          <w:u w:val="single"/>
          <w:lang w:val="en-US" w:eastAsia="zh-CN"/>
        </w:rPr>
        <w:t>项目</w:t>
      </w:r>
      <w:r>
        <w:rPr>
          <w:rFonts w:hint="eastAsia" w:ascii="宋体" w:hAnsi="宋体" w:eastAsia="宋体" w:cs="Times New Roman"/>
          <w:sz w:val="24"/>
          <w:szCs w:val="24"/>
          <w:highlight w:val="yellow"/>
          <w:u w:val="single"/>
        </w:rPr>
        <w:t>2026</w:t>
      </w:r>
      <w:r>
        <w:rPr>
          <w:rFonts w:hint="eastAsia" w:ascii="宋体" w:hAnsi="宋体" w:eastAsia="宋体" w:cs="Times New Roman"/>
          <w:sz w:val="24"/>
          <w:szCs w:val="24"/>
          <w:highlight w:val="yellow"/>
          <w:u w:val="single"/>
          <w:lang w:val="en-US" w:eastAsia="zh-CN"/>
        </w:rPr>
        <w:t>-</w:t>
      </w:r>
      <w:r>
        <w:rPr>
          <w:rFonts w:hint="eastAsia" w:ascii="宋体" w:hAnsi="宋体" w:eastAsia="宋体" w:cs="Times New Roman"/>
          <w:sz w:val="24"/>
          <w:szCs w:val="24"/>
          <w:highlight w:val="yellow"/>
          <w:u w:val="single"/>
        </w:rPr>
        <w:t>2028年绿植租摆养护服务</w:t>
      </w:r>
      <w:r>
        <w:rPr>
          <w:rFonts w:hint="eastAsia" w:ascii="宋体" w:hAnsi="宋体" w:eastAsia="宋体" w:cs="Times New Roman"/>
          <w:sz w:val="24"/>
          <w:szCs w:val="24"/>
        </w:rPr>
        <w:t>招标文件，我方经</w:t>
      </w:r>
      <w:r>
        <w:rPr>
          <w:rFonts w:hint="eastAsia" w:ascii="宋体" w:hAnsi="宋体" w:eastAsia="宋体" w:cs="Times New Roman"/>
          <w:sz w:val="24"/>
          <w:szCs w:val="24"/>
          <w:highlight w:val="yellow"/>
        </w:rPr>
        <w:t>考察现场</w:t>
      </w:r>
      <w:r>
        <w:rPr>
          <w:rFonts w:hint="eastAsia" w:ascii="宋体" w:hAnsi="宋体" w:eastAsia="宋体" w:cs="Times New Roman"/>
          <w:sz w:val="24"/>
          <w:szCs w:val="24"/>
        </w:rPr>
        <w:t>和研究上述项目招标文件的投标须知、合同条件、招标要求及服务标准、招标项目范围和其他有关文件后，我方愿以投标报价单的单价和总价并按照合同条款和报价项目清单的条件要求承包上述服务项目。</w:t>
      </w:r>
    </w:p>
    <w:p w14:paraId="6323301A">
      <w:pPr>
        <w:spacing w:line="440" w:lineRule="atLeast"/>
        <w:ind w:firstLine="480"/>
        <w:rPr>
          <w:rFonts w:hint="eastAsia" w:ascii="宋体" w:hAnsi="宋体" w:eastAsia="宋体" w:cs="Times New Roman"/>
          <w:sz w:val="24"/>
          <w:szCs w:val="24"/>
        </w:rPr>
      </w:pPr>
      <w:r>
        <w:rPr>
          <w:rFonts w:hint="eastAsia" w:ascii="宋体" w:hAnsi="宋体" w:eastAsia="宋体" w:cs="Times New Roman"/>
          <w:sz w:val="24"/>
          <w:szCs w:val="24"/>
        </w:rPr>
        <w:t>投标</w:t>
      </w:r>
      <w:r>
        <w:rPr>
          <w:rFonts w:hint="eastAsia" w:ascii="宋体" w:hAnsi="宋体" w:eastAsia="宋体" w:cs="Times New Roman"/>
          <w:sz w:val="24"/>
          <w:szCs w:val="24"/>
          <w:lang w:val="en-US" w:eastAsia="zh-CN"/>
        </w:rPr>
        <w:t>含税</w:t>
      </w:r>
      <w:r>
        <w:rPr>
          <w:rFonts w:hint="eastAsia" w:ascii="宋体" w:hAnsi="宋体" w:eastAsia="宋体" w:cs="Times New Roman"/>
          <w:sz w:val="24"/>
          <w:szCs w:val="24"/>
        </w:rPr>
        <w:t>总价为人民币大写</w:t>
      </w:r>
      <w:r>
        <w:rPr>
          <w:rFonts w:hint="eastAsia" w:ascii="宋体" w:hAnsi="宋体" w:eastAsia="宋体" w:cs="Times New Roman"/>
          <w:sz w:val="24"/>
          <w:szCs w:val="24"/>
          <w:u w:val="single"/>
        </w:rPr>
        <w:t xml:space="preserve">                  </w:t>
      </w:r>
      <w:r>
        <w:rPr>
          <w:rFonts w:hint="eastAsia" w:ascii="宋体" w:hAnsi="宋体" w:eastAsia="宋体" w:cs="Times New Roman"/>
          <w:sz w:val="24"/>
          <w:szCs w:val="24"/>
        </w:rPr>
        <w:t>元整（小写￥</w:t>
      </w:r>
      <w:r>
        <w:rPr>
          <w:rFonts w:hint="eastAsia" w:ascii="宋体" w:hAnsi="宋体" w:eastAsia="宋体" w:cs="Times New Roman"/>
          <w:sz w:val="24"/>
          <w:szCs w:val="24"/>
          <w:u w:val="single"/>
        </w:rPr>
        <w:t xml:space="preserve">            </w:t>
      </w:r>
      <w:r>
        <w:rPr>
          <w:rFonts w:hint="eastAsia" w:ascii="宋体" w:hAnsi="宋体" w:eastAsia="宋体" w:cs="Times New Roman"/>
          <w:sz w:val="24"/>
          <w:szCs w:val="24"/>
        </w:rPr>
        <w:t>元整）含税</w:t>
      </w:r>
      <w:r>
        <w:rPr>
          <w:rFonts w:hint="eastAsia" w:ascii="宋体" w:hAnsi="宋体" w:eastAsia="宋体" w:cs="Times New Roman"/>
          <w:sz w:val="24"/>
          <w:szCs w:val="24"/>
          <w:lang w:val="en-US" w:eastAsia="zh-CN"/>
        </w:rPr>
        <w:t>综合单价</w:t>
      </w:r>
      <w:r>
        <w:rPr>
          <w:rFonts w:hint="eastAsia" w:ascii="宋体" w:hAnsi="宋体" w:eastAsia="宋体" w:cs="Times New Roman"/>
          <w:sz w:val="24"/>
          <w:szCs w:val="24"/>
        </w:rPr>
        <w:t>包干，其中不含税总价小写￥</w:t>
      </w:r>
      <w:r>
        <w:rPr>
          <w:rFonts w:hint="eastAsia" w:ascii="宋体" w:hAnsi="宋体" w:eastAsia="宋体" w:cs="Times New Roman"/>
          <w:sz w:val="24"/>
          <w:szCs w:val="24"/>
          <w:u w:val="single"/>
        </w:rPr>
        <w:t xml:space="preserve">          </w:t>
      </w:r>
      <w:r>
        <w:rPr>
          <w:rFonts w:hint="eastAsia" w:ascii="宋体" w:hAnsi="宋体" w:eastAsia="宋体" w:cs="Times New Roman"/>
          <w:sz w:val="24"/>
          <w:szCs w:val="24"/>
        </w:rPr>
        <w:t>元，税金</w:t>
      </w:r>
      <w:r>
        <w:rPr>
          <w:rFonts w:hint="eastAsia" w:ascii="宋体" w:hAnsi="宋体" w:eastAsia="宋体" w:cs="Times New Roman"/>
          <w:sz w:val="24"/>
          <w:szCs w:val="24"/>
          <w:u w:val="single"/>
        </w:rPr>
        <w:t xml:space="preserve">        </w:t>
      </w:r>
      <w:r>
        <w:rPr>
          <w:rFonts w:hint="eastAsia" w:ascii="宋体" w:hAnsi="宋体" w:eastAsia="宋体" w:cs="Times New Roman"/>
          <w:sz w:val="24"/>
          <w:szCs w:val="24"/>
        </w:rPr>
        <w:t>元；详细费用构成明细见附件投标报价清单。</w:t>
      </w:r>
    </w:p>
    <w:p w14:paraId="25902C11">
      <w:pPr>
        <w:spacing w:line="440" w:lineRule="atLeast"/>
        <w:ind w:firstLine="480"/>
        <w:rPr>
          <w:rFonts w:ascii="宋体" w:hAnsi="宋体" w:eastAsia="宋体" w:cs="Times New Roman"/>
          <w:sz w:val="24"/>
          <w:szCs w:val="24"/>
        </w:rPr>
      </w:pPr>
      <w:r>
        <w:rPr>
          <w:rFonts w:hint="eastAsia" w:ascii="宋体" w:hAnsi="宋体" w:eastAsia="宋体" w:cs="Times New Roman"/>
          <w:sz w:val="24"/>
          <w:szCs w:val="24"/>
        </w:rPr>
        <w:t>2 一旦我方中标，我方保证按照合同要求的服务频率和服务标准实施服务。</w:t>
      </w:r>
    </w:p>
    <w:p w14:paraId="26F75ECB">
      <w:pPr>
        <w:spacing w:line="440" w:lineRule="atLeast"/>
        <w:rPr>
          <w:rFonts w:ascii="宋体" w:hAnsi="宋体" w:eastAsia="宋体" w:cs="Times New Roman"/>
          <w:sz w:val="24"/>
          <w:szCs w:val="24"/>
        </w:rPr>
      </w:pPr>
      <w:r>
        <w:rPr>
          <w:rFonts w:hint="eastAsia" w:ascii="宋体" w:hAnsi="宋体" w:eastAsia="宋体" w:cs="Times New Roman"/>
          <w:sz w:val="24"/>
          <w:szCs w:val="24"/>
        </w:rPr>
        <w:t xml:space="preserve">    3 如果我方中标将按照合同条款及招标投标书承诺承担法律责任。</w:t>
      </w:r>
    </w:p>
    <w:p w14:paraId="7AFC6AAF">
      <w:pPr>
        <w:spacing w:line="440" w:lineRule="atLeast"/>
        <w:rPr>
          <w:rFonts w:ascii="宋体" w:hAnsi="宋体" w:eastAsia="宋体" w:cs="Times New Roman"/>
          <w:sz w:val="24"/>
          <w:szCs w:val="24"/>
        </w:rPr>
      </w:pPr>
      <w:r>
        <w:rPr>
          <w:rFonts w:hint="eastAsia" w:ascii="宋体" w:hAnsi="宋体" w:eastAsia="宋体" w:cs="Times New Roman"/>
          <w:sz w:val="24"/>
          <w:szCs w:val="24"/>
        </w:rPr>
        <w:t xml:space="preserve">    4 我方同意所递交的投标文件在“投标须知”规定的投标有效期内有效，在此期间内我方的投标有可能中标，我方将受此约束。</w:t>
      </w:r>
    </w:p>
    <w:p w14:paraId="4095ACB7">
      <w:pPr>
        <w:spacing w:line="440" w:lineRule="atLeast"/>
        <w:rPr>
          <w:rFonts w:ascii="宋体" w:hAnsi="宋体" w:eastAsia="宋体" w:cs="Times New Roman"/>
          <w:sz w:val="24"/>
          <w:szCs w:val="24"/>
        </w:rPr>
      </w:pPr>
      <w:r>
        <w:rPr>
          <w:rFonts w:hint="eastAsia" w:ascii="宋体" w:hAnsi="宋体" w:eastAsia="宋体" w:cs="Times New Roman"/>
          <w:sz w:val="24"/>
          <w:szCs w:val="24"/>
        </w:rPr>
        <w:t xml:space="preserve">    5 除非另外达成协议并生效，你方的中标通知书和本投标文件将构成约束我们双方的合同。</w:t>
      </w:r>
    </w:p>
    <w:p w14:paraId="490FCD1C">
      <w:pPr>
        <w:spacing w:line="440" w:lineRule="atLeast"/>
        <w:rPr>
          <w:rFonts w:ascii="宋体" w:hAnsi="宋体" w:eastAsia="宋体" w:cs="Times New Roman"/>
          <w:sz w:val="24"/>
          <w:szCs w:val="24"/>
        </w:rPr>
      </w:pPr>
      <w:r>
        <w:rPr>
          <w:rFonts w:hint="eastAsia" w:ascii="宋体" w:hAnsi="宋体" w:eastAsia="宋体" w:cs="Times New Roman"/>
          <w:sz w:val="24"/>
          <w:szCs w:val="24"/>
        </w:rPr>
        <w:t xml:space="preserve">    7你方对服务标准如有调整或招标范围的变化，我方同意中标价格按你方认可的标准进行调整。</w:t>
      </w:r>
    </w:p>
    <w:p w14:paraId="7E3C82D6">
      <w:pPr>
        <w:spacing w:line="440" w:lineRule="atLeast"/>
        <w:ind w:firstLine="480"/>
        <w:rPr>
          <w:rFonts w:ascii="宋体" w:hAnsi="宋体" w:eastAsia="宋体" w:cs="Times New Roman"/>
          <w:sz w:val="24"/>
          <w:szCs w:val="24"/>
        </w:rPr>
      </w:pPr>
      <w:r>
        <w:rPr>
          <w:rFonts w:hint="eastAsia" w:ascii="宋体" w:hAnsi="宋体" w:eastAsia="宋体" w:cs="Times New Roman"/>
          <w:sz w:val="24"/>
          <w:szCs w:val="24"/>
        </w:rPr>
        <w:t>8 如果我方中标，我方将按照规定提交履约保函，作为承担责任的保证。如果不提交，你方有权取消我方的中标资格，且有权要求投标保函出具方承担责任。</w:t>
      </w:r>
    </w:p>
    <w:p w14:paraId="72743982">
      <w:pPr>
        <w:tabs>
          <w:tab w:val="left" w:pos="5130"/>
        </w:tabs>
        <w:spacing w:line="440" w:lineRule="atLeast"/>
        <w:ind w:firstLine="480" w:firstLineChars="200"/>
        <w:rPr>
          <w:rFonts w:ascii="宋体" w:hAnsi="宋体" w:eastAsia="宋体" w:cs="Times New Roman"/>
          <w:sz w:val="24"/>
          <w:szCs w:val="24"/>
        </w:rPr>
      </w:pPr>
      <w:r>
        <w:rPr>
          <w:rFonts w:hint="eastAsia" w:ascii="宋体" w:hAnsi="宋体" w:eastAsia="宋体" w:cs="Times New Roman"/>
          <w:sz w:val="24"/>
          <w:szCs w:val="24"/>
        </w:rPr>
        <w:t>9 我方理解贵公司不一定要接纳报价最低的投标书或收到的任何投标文件，也理解贵公司不会解释选择或否决任何投标书的原因。</w:t>
      </w:r>
    </w:p>
    <w:p w14:paraId="6FCF3479">
      <w:pPr>
        <w:tabs>
          <w:tab w:val="left" w:pos="5130"/>
        </w:tabs>
        <w:spacing w:line="440" w:lineRule="atLeast"/>
        <w:ind w:firstLine="480" w:firstLineChars="200"/>
        <w:rPr>
          <w:rFonts w:ascii="宋体" w:hAnsi="宋体" w:eastAsia="宋体" w:cs="Times New Roman"/>
          <w:sz w:val="24"/>
          <w:szCs w:val="24"/>
        </w:rPr>
      </w:pPr>
      <w:r>
        <w:rPr>
          <w:rFonts w:hint="eastAsia" w:ascii="宋体" w:hAnsi="宋体" w:eastAsia="宋体" w:cs="Times New Roman"/>
          <w:sz w:val="24"/>
          <w:szCs w:val="24"/>
        </w:rPr>
        <w:t>10 我方知道并同意，如果接到中标通知后未按贵公司要求的时间签署正式合同或坚持提出附加条件,贵公司有权另选其他中标单位。</w:t>
      </w:r>
    </w:p>
    <w:p w14:paraId="7B1CF6B9">
      <w:pPr>
        <w:spacing w:line="440" w:lineRule="atLeast"/>
        <w:rPr>
          <w:rFonts w:ascii="宋体" w:hAnsi="宋体" w:eastAsia="宋体" w:cs="Times New Roman"/>
          <w:sz w:val="24"/>
          <w:szCs w:val="20"/>
        </w:rPr>
      </w:pPr>
      <w:r>
        <w:rPr>
          <w:rFonts w:hint="eastAsia" w:ascii="宋体" w:hAnsi="宋体" w:eastAsia="宋体" w:cs="Times New Roman"/>
          <w:sz w:val="24"/>
          <w:szCs w:val="20"/>
        </w:rPr>
        <w:t xml:space="preserve">       投标人：(盖章)                           单位地址：</w:t>
      </w:r>
    </w:p>
    <w:p w14:paraId="2131FF49">
      <w:pPr>
        <w:spacing w:line="440" w:lineRule="atLeast"/>
        <w:rPr>
          <w:rFonts w:ascii="宋体" w:hAnsi="宋体" w:eastAsia="宋体" w:cs="Times New Roman"/>
          <w:sz w:val="24"/>
          <w:szCs w:val="20"/>
        </w:rPr>
      </w:pPr>
      <w:r>
        <w:rPr>
          <w:rFonts w:hint="eastAsia" w:ascii="宋体" w:hAnsi="宋体" w:eastAsia="宋体" w:cs="Times New Roman"/>
          <w:sz w:val="24"/>
          <w:szCs w:val="20"/>
        </w:rPr>
        <w:t xml:space="preserve">       法定代表人：(签字、盖章)</w:t>
      </w:r>
      <w:r>
        <w:rPr>
          <w:rFonts w:ascii="宋体" w:hAnsi="宋体" w:eastAsia="宋体" w:cs="Times New Roman"/>
          <w:sz w:val="24"/>
          <w:szCs w:val="20"/>
        </w:rPr>
        <w:tab/>
      </w:r>
      <w:r>
        <w:rPr>
          <w:rFonts w:hint="eastAsia" w:ascii="宋体" w:hAnsi="宋体" w:eastAsia="宋体" w:cs="Times New Roman"/>
          <w:sz w:val="24"/>
          <w:szCs w:val="20"/>
        </w:rPr>
        <w:t xml:space="preserve">                 邮政编码：</w:t>
      </w:r>
    </w:p>
    <w:p w14:paraId="161B528A">
      <w:pPr>
        <w:spacing w:line="440" w:lineRule="atLeast"/>
        <w:rPr>
          <w:rFonts w:ascii="宋体" w:hAnsi="宋体" w:eastAsia="宋体" w:cs="Times New Roman"/>
          <w:sz w:val="24"/>
          <w:szCs w:val="20"/>
        </w:rPr>
      </w:pPr>
      <w:r>
        <w:rPr>
          <w:rFonts w:hint="eastAsia" w:ascii="宋体" w:hAnsi="宋体" w:eastAsia="宋体" w:cs="Times New Roman"/>
          <w:sz w:val="24"/>
          <w:szCs w:val="20"/>
        </w:rPr>
        <w:t xml:space="preserve">       电    话：</w:t>
      </w:r>
      <w:r>
        <w:rPr>
          <w:rFonts w:ascii="宋体" w:hAnsi="宋体" w:eastAsia="宋体" w:cs="Times New Roman"/>
          <w:sz w:val="24"/>
          <w:szCs w:val="20"/>
        </w:rPr>
        <w:tab/>
      </w:r>
      <w:r>
        <w:rPr>
          <w:rFonts w:hint="eastAsia" w:ascii="宋体" w:hAnsi="宋体" w:eastAsia="宋体" w:cs="Times New Roman"/>
          <w:sz w:val="24"/>
          <w:szCs w:val="20"/>
        </w:rPr>
        <w:t xml:space="preserve">                               传  真：</w:t>
      </w:r>
    </w:p>
    <w:p w14:paraId="313A2265">
      <w:pPr>
        <w:spacing w:line="440" w:lineRule="atLeast"/>
        <w:rPr>
          <w:rFonts w:ascii="宋体" w:hAnsi="宋体" w:eastAsia="宋体" w:cs="Times New Roman"/>
          <w:sz w:val="24"/>
          <w:szCs w:val="20"/>
        </w:rPr>
      </w:pPr>
      <w:r>
        <w:rPr>
          <w:rFonts w:hint="eastAsia" w:ascii="宋体" w:hAnsi="宋体" w:eastAsia="宋体" w:cs="Times New Roman"/>
          <w:sz w:val="24"/>
          <w:szCs w:val="20"/>
        </w:rPr>
        <w:t xml:space="preserve">       开户银行名称：</w:t>
      </w:r>
      <w:r>
        <w:rPr>
          <w:rFonts w:ascii="宋体" w:hAnsi="宋体" w:eastAsia="宋体" w:cs="Times New Roman"/>
          <w:sz w:val="24"/>
          <w:szCs w:val="20"/>
        </w:rPr>
        <w:tab/>
      </w:r>
      <w:r>
        <w:rPr>
          <w:rFonts w:hint="eastAsia" w:ascii="宋体" w:hAnsi="宋体" w:eastAsia="宋体" w:cs="Times New Roman"/>
          <w:sz w:val="24"/>
          <w:szCs w:val="20"/>
        </w:rPr>
        <w:t xml:space="preserve">                        银行帐号：</w:t>
      </w:r>
    </w:p>
    <w:p w14:paraId="084215CF">
      <w:pPr>
        <w:spacing w:line="440" w:lineRule="atLeast"/>
        <w:rPr>
          <w:rFonts w:ascii="宋体" w:hAnsi="宋体" w:eastAsia="宋体" w:cs="Times New Roman"/>
          <w:sz w:val="24"/>
          <w:szCs w:val="20"/>
        </w:rPr>
      </w:pPr>
      <w:r>
        <w:rPr>
          <w:rFonts w:hint="eastAsia" w:ascii="宋体" w:hAnsi="宋体" w:eastAsia="宋体" w:cs="Times New Roman"/>
          <w:sz w:val="24"/>
          <w:szCs w:val="20"/>
        </w:rPr>
        <w:t xml:space="preserve">       开户行地址：       日期：</w:t>
      </w:r>
      <w:r>
        <w:rPr>
          <w:rFonts w:ascii="宋体" w:hAnsi="宋体" w:eastAsia="宋体" w:cs="Times New Roman"/>
          <w:sz w:val="24"/>
          <w:szCs w:val="20"/>
        </w:rPr>
        <w:t xml:space="preserve"> </w:t>
      </w:r>
      <w:r>
        <w:rPr>
          <w:rFonts w:hint="eastAsia" w:ascii="宋体" w:hAnsi="宋体" w:eastAsia="宋体" w:cs="Times New Roman"/>
          <w:sz w:val="24"/>
          <w:szCs w:val="20"/>
        </w:rPr>
        <w:t xml:space="preserve">  年   月   日</w:t>
      </w:r>
    </w:p>
    <w:p w14:paraId="43B1ECA8">
      <w:pPr>
        <w:rPr>
          <w:rFonts w:hint="eastAsia" w:ascii="宋体" w:hAnsi="宋体" w:eastAsia="宋体" w:cs="Times New Roman"/>
          <w:b/>
          <w:sz w:val="24"/>
          <w:szCs w:val="20"/>
        </w:rPr>
      </w:pPr>
    </w:p>
    <w:p w14:paraId="3720737C">
      <w:pPr>
        <w:ind w:firstLine="241" w:firstLineChars="100"/>
        <w:rPr>
          <w:rFonts w:hint="eastAsia" w:ascii="宋体" w:hAnsi="宋体" w:eastAsia="宋体" w:cs="Times New Roman"/>
          <w:b/>
          <w:sz w:val="24"/>
          <w:szCs w:val="20"/>
        </w:rPr>
      </w:pPr>
    </w:p>
    <w:p w14:paraId="61F41765">
      <w:pPr>
        <w:ind w:firstLine="241" w:firstLineChars="100"/>
        <w:rPr>
          <w:rFonts w:hint="eastAsia" w:ascii="宋体" w:hAnsi="宋体" w:eastAsia="宋体" w:cs="Times New Roman"/>
          <w:b/>
          <w:sz w:val="24"/>
          <w:szCs w:val="20"/>
        </w:rPr>
      </w:pPr>
    </w:p>
    <w:p w14:paraId="1303B77C">
      <w:pPr>
        <w:ind w:firstLine="241" w:firstLineChars="100"/>
        <w:rPr>
          <w:rFonts w:ascii="宋体" w:hAnsi="宋体" w:eastAsia="宋体" w:cs="Times New Roman"/>
          <w:b/>
          <w:sz w:val="24"/>
          <w:szCs w:val="20"/>
        </w:rPr>
      </w:pPr>
      <w:r>
        <w:rPr>
          <w:rFonts w:hint="eastAsia" w:ascii="宋体" w:hAnsi="宋体" w:eastAsia="宋体" w:cs="Times New Roman"/>
          <w:b/>
          <w:sz w:val="24"/>
          <w:szCs w:val="20"/>
        </w:rPr>
        <w:t>附录四 投标承诺函</w:t>
      </w:r>
    </w:p>
    <w:p w14:paraId="10A2CFAA">
      <w:pPr>
        <w:tabs>
          <w:tab w:val="center" w:pos="4677"/>
          <w:tab w:val="left" w:pos="6300"/>
        </w:tabs>
        <w:spacing w:line="360" w:lineRule="auto"/>
        <w:rPr>
          <w:rFonts w:ascii="宋体" w:hAnsi="宋体" w:eastAsia="宋体" w:cs="Times New Roman"/>
          <w:b/>
          <w:sz w:val="32"/>
          <w:szCs w:val="36"/>
          <w:lang w:val="en-GB"/>
        </w:rPr>
      </w:pPr>
    </w:p>
    <w:p w14:paraId="51056866">
      <w:pPr>
        <w:tabs>
          <w:tab w:val="center" w:pos="4677"/>
          <w:tab w:val="left" w:pos="6300"/>
        </w:tabs>
        <w:spacing w:line="360" w:lineRule="auto"/>
        <w:jc w:val="center"/>
        <w:rPr>
          <w:rFonts w:ascii="宋体" w:hAnsi="宋体" w:eastAsia="宋体" w:cs="Times New Roman"/>
          <w:b/>
          <w:sz w:val="32"/>
          <w:szCs w:val="36"/>
          <w:lang w:val="en-GB"/>
        </w:rPr>
      </w:pPr>
      <w:r>
        <w:rPr>
          <w:rFonts w:hint="eastAsia" w:ascii="宋体" w:hAnsi="宋体" w:eastAsia="宋体" w:cs="Times New Roman"/>
          <w:b/>
          <w:sz w:val="32"/>
          <w:szCs w:val="36"/>
          <w:lang w:val="en-GB"/>
        </w:rPr>
        <w:t>投标承诺函</w:t>
      </w:r>
    </w:p>
    <w:p w14:paraId="5783015F">
      <w:pPr>
        <w:spacing w:line="360" w:lineRule="auto"/>
        <w:rPr>
          <w:rFonts w:ascii="宋体" w:hAnsi="宋体" w:eastAsia="宋体" w:cs="Times New Roman"/>
          <w:sz w:val="24"/>
          <w:szCs w:val="28"/>
        </w:rPr>
      </w:pPr>
      <w:r>
        <w:rPr>
          <w:rFonts w:hint="eastAsia" w:ascii="宋体" w:hAnsi="宋体" w:eastAsia="宋体" w:cs="Times New Roman"/>
          <w:sz w:val="24"/>
          <w:szCs w:val="28"/>
        </w:rPr>
        <w:t>致：（招标人）</w:t>
      </w:r>
    </w:p>
    <w:p w14:paraId="57D87E10">
      <w:pPr>
        <w:spacing w:line="360" w:lineRule="auto"/>
        <w:ind w:firstLine="480" w:firstLineChars="200"/>
        <w:rPr>
          <w:rFonts w:ascii="宋体" w:hAnsi="宋体" w:eastAsia="宋体" w:cs="Times New Roman"/>
          <w:sz w:val="24"/>
          <w:szCs w:val="28"/>
        </w:rPr>
      </w:pPr>
      <w:r>
        <w:rPr>
          <w:rFonts w:hint="eastAsia" w:ascii="宋体" w:hAnsi="宋体" w:eastAsia="宋体" w:cs="Times New Roman"/>
          <w:sz w:val="24"/>
          <w:szCs w:val="28"/>
        </w:rPr>
        <w:t>经与贵公司接洽，在充分了解并研究</w:t>
      </w:r>
      <w:r>
        <w:rPr>
          <w:rFonts w:hint="eastAsia" w:ascii="宋体" w:hAnsi="宋体" w:eastAsia="宋体" w:cs="Times New Roman"/>
          <w:sz w:val="24"/>
          <w:szCs w:val="24"/>
          <w:highlight w:val="yellow"/>
          <w:u w:val="single"/>
        </w:rPr>
        <w:t xml:space="preserve"> 睿印里</w:t>
      </w:r>
      <w:r>
        <w:rPr>
          <w:rFonts w:hint="eastAsia" w:ascii="宋体" w:hAnsi="宋体" w:eastAsia="宋体" w:cs="Times New Roman"/>
          <w:sz w:val="24"/>
          <w:szCs w:val="24"/>
          <w:highlight w:val="yellow"/>
          <w:u w:val="single"/>
          <w:lang w:val="en-US" w:eastAsia="zh-CN"/>
        </w:rPr>
        <w:t>项目</w:t>
      </w:r>
      <w:r>
        <w:rPr>
          <w:rFonts w:hint="eastAsia" w:ascii="宋体" w:hAnsi="宋体" w:eastAsia="宋体" w:cs="Times New Roman"/>
          <w:sz w:val="24"/>
          <w:szCs w:val="24"/>
          <w:highlight w:val="yellow"/>
          <w:u w:val="single"/>
        </w:rPr>
        <w:t>2026</w:t>
      </w:r>
      <w:r>
        <w:rPr>
          <w:rFonts w:hint="eastAsia" w:ascii="宋体" w:hAnsi="宋体" w:eastAsia="宋体" w:cs="Times New Roman"/>
          <w:sz w:val="24"/>
          <w:szCs w:val="24"/>
          <w:highlight w:val="yellow"/>
          <w:u w:val="single"/>
          <w:lang w:val="en-US" w:eastAsia="zh-CN"/>
        </w:rPr>
        <w:t>-</w:t>
      </w:r>
      <w:r>
        <w:rPr>
          <w:rFonts w:hint="eastAsia" w:ascii="宋体" w:hAnsi="宋体" w:eastAsia="宋体" w:cs="Times New Roman"/>
          <w:sz w:val="24"/>
          <w:szCs w:val="24"/>
          <w:highlight w:val="yellow"/>
          <w:u w:val="single"/>
        </w:rPr>
        <w:t>2028年绿植租摆养护服务</w:t>
      </w:r>
      <w:r>
        <w:rPr>
          <w:rFonts w:hint="eastAsia" w:ascii="宋体" w:hAnsi="宋体" w:eastAsia="宋体" w:cs="Times New Roman"/>
          <w:sz w:val="24"/>
          <w:szCs w:val="28"/>
          <w:u w:val="single"/>
        </w:rPr>
        <w:t>项目</w:t>
      </w:r>
      <w:r>
        <w:rPr>
          <w:rFonts w:hint="eastAsia" w:ascii="宋体" w:hAnsi="宋体" w:eastAsia="宋体" w:cs="Times New Roman"/>
          <w:sz w:val="24"/>
          <w:szCs w:val="28"/>
        </w:rPr>
        <w:t>的服务内容、服务</w:t>
      </w:r>
      <w:r>
        <w:rPr>
          <w:rFonts w:hint="eastAsia" w:ascii="宋体" w:hAnsi="宋体" w:eastAsia="宋体" w:cs="Times New Roman"/>
          <w:sz w:val="24"/>
          <w:szCs w:val="28"/>
          <w:lang w:val="en-US" w:eastAsia="zh-CN"/>
        </w:rPr>
        <w:t>时间</w:t>
      </w:r>
      <w:r>
        <w:rPr>
          <w:rFonts w:hint="eastAsia" w:ascii="宋体" w:hAnsi="宋体" w:eastAsia="宋体" w:cs="Times New Roman"/>
          <w:sz w:val="24"/>
          <w:szCs w:val="28"/>
        </w:rPr>
        <w:t>、付款等基本要求后，我方自愿参加该项目投标。</w:t>
      </w:r>
    </w:p>
    <w:p w14:paraId="276922E0">
      <w:pPr>
        <w:spacing w:line="360" w:lineRule="auto"/>
        <w:ind w:firstLine="480" w:firstLineChars="200"/>
        <w:rPr>
          <w:rFonts w:ascii="宋体" w:hAnsi="宋体" w:eastAsia="宋体" w:cs="Times New Roman"/>
          <w:sz w:val="24"/>
          <w:szCs w:val="28"/>
        </w:rPr>
      </w:pPr>
      <w:r>
        <w:rPr>
          <w:rFonts w:hint="eastAsia" w:ascii="宋体" w:hAnsi="宋体" w:eastAsia="宋体" w:cs="Times New Roman"/>
          <w:sz w:val="24"/>
          <w:szCs w:val="28"/>
        </w:rPr>
        <w:t>此次招标过程中我方授权的联系人：</w:t>
      </w:r>
      <w:r>
        <w:rPr>
          <w:rFonts w:hint="eastAsia" w:ascii="宋体" w:hAnsi="宋体" w:eastAsia="宋体" w:cs="Times New Roman"/>
          <w:sz w:val="24"/>
          <w:szCs w:val="28"/>
          <w:u w:val="single"/>
        </w:rPr>
        <w:t xml:space="preserve">          </w:t>
      </w:r>
      <w:r>
        <w:rPr>
          <w:rFonts w:hint="eastAsia" w:ascii="宋体" w:hAnsi="宋体" w:eastAsia="宋体" w:cs="Times New Roman"/>
          <w:sz w:val="24"/>
          <w:szCs w:val="28"/>
        </w:rPr>
        <w:t>，联系电话：</w:t>
      </w:r>
      <w:r>
        <w:rPr>
          <w:rFonts w:hint="eastAsia" w:ascii="宋体" w:hAnsi="宋体" w:eastAsia="宋体" w:cs="Times New Roman"/>
          <w:sz w:val="24"/>
          <w:szCs w:val="28"/>
          <w:u w:val="single"/>
        </w:rPr>
        <w:t xml:space="preserve">             </w:t>
      </w:r>
      <w:r>
        <w:rPr>
          <w:rFonts w:hint="eastAsia" w:ascii="宋体" w:hAnsi="宋体" w:eastAsia="宋体" w:cs="Times New Roman"/>
          <w:sz w:val="24"/>
          <w:szCs w:val="28"/>
        </w:rPr>
        <w:t>，联系地址：</w:t>
      </w:r>
      <w:r>
        <w:rPr>
          <w:rFonts w:hint="eastAsia" w:ascii="宋体" w:hAnsi="宋体" w:eastAsia="宋体" w:cs="Times New Roman"/>
          <w:sz w:val="24"/>
          <w:szCs w:val="28"/>
          <w:u w:val="single"/>
        </w:rPr>
        <w:t xml:space="preserve">                            </w:t>
      </w:r>
      <w:r>
        <w:rPr>
          <w:rFonts w:hint="eastAsia" w:ascii="宋体" w:hAnsi="宋体" w:eastAsia="宋体" w:cs="Times New Roman"/>
          <w:sz w:val="24"/>
          <w:szCs w:val="28"/>
        </w:rPr>
        <w:t>，传真：</w:t>
      </w:r>
      <w:r>
        <w:rPr>
          <w:rFonts w:hint="eastAsia" w:ascii="宋体" w:hAnsi="宋体" w:eastAsia="宋体" w:cs="Times New Roman"/>
          <w:sz w:val="24"/>
          <w:szCs w:val="28"/>
          <w:u w:val="single"/>
        </w:rPr>
        <w:t xml:space="preserve">                 </w:t>
      </w:r>
      <w:r>
        <w:rPr>
          <w:rFonts w:hint="eastAsia" w:ascii="宋体" w:hAnsi="宋体" w:eastAsia="宋体" w:cs="Times New Roman"/>
          <w:sz w:val="24"/>
          <w:szCs w:val="28"/>
        </w:rPr>
        <w:t>。</w:t>
      </w:r>
    </w:p>
    <w:p w14:paraId="076BB6E8">
      <w:pPr>
        <w:spacing w:line="360" w:lineRule="auto"/>
        <w:ind w:firstLine="735"/>
        <w:rPr>
          <w:rFonts w:ascii="宋体" w:hAnsi="宋体" w:eastAsia="宋体" w:cs="Times New Roman"/>
          <w:sz w:val="24"/>
          <w:szCs w:val="28"/>
        </w:rPr>
      </w:pPr>
      <w:r>
        <w:rPr>
          <w:rFonts w:hint="eastAsia" w:ascii="宋体" w:hAnsi="宋体" w:eastAsia="宋体" w:cs="Times New Roman"/>
          <w:sz w:val="24"/>
          <w:szCs w:val="28"/>
        </w:rPr>
        <w:t>我方承诺本次招标采购过程中如有以下行为：</w:t>
      </w:r>
    </w:p>
    <w:p w14:paraId="4A54995A">
      <w:pPr>
        <w:numPr>
          <w:ilvl w:val="0"/>
          <w:numId w:val="3"/>
        </w:numPr>
        <w:tabs>
          <w:tab w:val="left" w:pos="1060"/>
        </w:tabs>
        <w:spacing w:line="360" w:lineRule="auto"/>
        <w:ind w:left="1455" w:hanging="720"/>
        <w:rPr>
          <w:rFonts w:ascii="宋体" w:hAnsi="宋体" w:eastAsia="宋体" w:cs="Times New Roman"/>
          <w:sz w:val="24"/>
          <w:szCs w:val="28"/>
        </w:rPr>
      </w:pPr>
      <w:r>
        <w:rPr>
          <w:rFonts w:hint="eastAsia" w:ascii="宋体" w:hAnsi="宋体" w:eastAsia="宋体" w:cs="Times New Roman"/>
          <w:sz w:val="24"/>
          <w:szCs w:val="28"/>
        </w:rPr>
        <w:t>在递交《投标承诺函》后不投标；</w:t>
      </w:r>
    </w:p>
    <w:p w14:paraId="2A8BFEF1">
      <w:pPr>
        <w:numPr>
          <w:ilvl w:val="0"/>
          <w:numId w:val="3"/>
        </w:numPr>
        <w:tabs>
          <w:tab w:val="left" w:pos="1060"/>
        </w:tabs>
        <w:spacing w:line="360" w:lineRule="auto"/>
        <w:ind w:left="1455" w:hanging="720"/>
        <w:rPr>
          <w:rFonts w:ascii="宋体" w:hAnsi="宋体" w:eastAsia="宋体" w:cs="Times New Roman"/>
          <w:sz w:val="24"/>
          <w:szCs w:val="28"/>
        </w:rPr>
      </w:pPr>
      <w:r>
        <w:rPr>
          <w:rFonts w:hint="eastAsia" w:ascii="宋体" w:hAnsi="宋体" w:eastAsia="宋体" w:cs="Times New Roman"/>
          <w:sz w:val="24"/>
          <w:szCs w:val="28"/>
        </w:rPr>
        <w:t>在领取招标文件后，不投标；</w:t>
      </w:r>
    </w:p>
    <w:p w14:paraId="57C036F2">
      <w:pPr>
        <w:numPr>
          <w:ilvl w:val="0"/>
          <w:numId w:val="3"/>
        </w:numPr>
        <w:tabs>
          <w:tab w:val="left" w:pos="1060"/>
        </w:tabs>
        <w:spacing w:line="360" w:lineRule="auto"/>
        <w:ind w:left="1455" w:hanging="720"/>
        <w:rPr>
          <w:rFonts w:ascii="宋体" w:hAnsi="宋体" w:eastAsia="宋体" w:cs="Times New Roman"/>
          <w:sz w:val="24"/>
          <w:szCs w:val="28"/>
        </w:rPr>
      </w:pPr>
      <w:r>
        <w:rPr>
          <w:rFonts w:hint="eastAsia" w:ascii="宋体" w:hAnsi="宋体" w:eastAsia="宋体" w:cs="Times New Roman"/>
          <w:sz w:val="24"/>
          <w:szCs w:val="28"/>
        </w:rPr>
        <w:t>合同签订后不按招标文件要求递交履约保函。</w:t>
      </w:r>
    </w:p>
    <w:p w14:paraId="0408C220">
      <w:pPr>
        <w:spacing w:line="360" w:lineRule="auto"/>
        <w:ind w:firstLine="588" w:firstLineChars="245"/>
        <w:rPr>
          <w:rFonts w:ascii="宋体" w:hAnsi="宋体" w:eastAsia="宋体" w:cs="Times New Roman"/>
          <w:sz w:val="24"/>
          <w:szCs w:val="28"/>
        </w:rPr>
      </w:pPr>
      <w:r>
        <w:rPr>
          <w:rFonts w:hint="eastAsia" w:ascii="宋体" w:hAnsi="宋体" w:eastAsia="宋体" w:cs="Times New Roman"/>
          <w:sz w:val="24"/>
          <w:szCs w:val="28"/>
        </w:rPr>
        <w:t xml:space="preserve"> 则我方自即日起两年之内自动不参加深圳地铁集团、万科集团、深圳睿印商业范围内的招标活动。</w:t>
      </w:r>
    </w:p>
    <w:p w14:paraId="5F0C01CA">
      <w:pPr>
        <w:spacing w:line="360" w:lineRule="auto"/>
        <w:ind w:firstLine="600" w:firstLineChars="250"/>
        <w:rPr>
          <w:rFonts w:ascii="宋体" w:hAnsi="宋体" w:eastAsia="宋体" w:cs="Times New Roman"/>
          <w:sz w:val="24"/>
          <w:szCs w:val="28"/>
        </w:rPr>
      </w:pPr>
      <w:r>
        <w:rPr>
          <w:rFonts w:hint="eastAsia" w:ascii="宋体" w:hAnsi="宋体" w:eastAsia="宋体" w:cs="Times New Roman"/>
          <w:sz w:val="24"/>
          <w:szCs w:val="28"/>
        </w:rPr>
        <w:t>投标人法定代表人（签字盖章）</w:t>
      </w:r>
    </w:p>
    <w:p w14:paraId="6AAD9D1D">
      <w:pPr>
        <w:spacing w:line="360" w:lineRule="auto"/>
        <w:ind w:firstLine="600" w:firstLineChars="250"/>
        <w:rPr>
          <w:rFonts w:ascii="宋体" w:hAnsi="宋体" w:eastAsia="宋体" w:cs="Times New Roman"/>
          <w:sz w:val="24"/>
          <w:szCs w:val="28"/>
        </w:rPr>
      </w:pPr>
    </w:p>
    <w:p w14:paraId="21714F9B">
      <w:pPr>
        <w:spacing w:line="360" w:lineRule="auto"/>
        <w:rPr>
          <w:rFonts w:ascii="宋体" w:hAnsi="宋体" w:eastAsia="宋体" w:cs="Times New Roman"/>
          <w:sz w:val="24"/>
          <w:szCs w:val="28"/>
        </w:rPr>
      </w:pPr>
    </w:p>
    <w:p w14:paraId="1307C0A2">
      <w:pPr>
        <w:spacing w:line="360" w:lineRule="auto"/>
        <w:rPr>
          <w:rFonts w:ascii="宋体" w:hAnsi="宋体" w:eastAsia="宋体" w:cs="Times New Roman"/>
          <w:sz w:val="24"/>
          <w:szCs w:val="24"/>
        </w:rPr>
      </w:pPr>
    </w:p>
    <w:p w14:paraId="2B75B9BB">
      <w:pPr>
        <w:spacing w:line="360" w:lineRule="auto"/>
        <w:rPr>
          <w:rFonts w:ascii="宋体" w:hAnsi="宋体" w:eastAsia="宋体" w:cs="Times New Roman"/>
          <w:sz w:val="24"/>
          <w:szCs w:val="24"/>
        </w:rPr>
      </w:pPr>
      <w:r>
        <w:rPr>
          <w:rFonts w:hint="eastAsia" w:ascii="宋体" w:hAnsi="宋体" w:eastAsia="宋体" w:cs="Times New Roman"/>
          <w:sz w:val="24"/>
          <w:szCs w:val="24"/>
        </w:rPr>
        <w:t>投标人：</w:t>
      </w:r>
      <w:r>
        <w:rPr>
          <w:rFonts w:ascii="宋体" w:hAnsi="宋体" w:eastAsia="宋体" w:cs="Times New Roman"/>
          <w:sz w:val="24"/>
          <w:szCs w:val="24"/>
        </w:rPr>
        <w:t>(</w:t>
      </w:r>
      <w:r>
        <w:rPr>
          <w:rFonts w:hint="eastAsia" w:ascii="宋体" w:hAnsi="宋体" w:eastAsia="宋体" w:cs="Times New Roman"/>
          <w:sz w:val="24"/>
          <w:szCs w:val="24"/>
        </w:rPr>
        <w:t>盖章</w:t>
      </w:r>
      <w:r>
        <w:rPr>
          <w:rFonts w:ascii="宋体" w:hAnsi="宋体" w:eastAsia="宋体" w:cs="Times New Roman"/>
          <w:sz w:val="24"/>
          <w:szCs w:val="24"/>
        </w:rPr>
        <w:t>)</w:t>
      </w:r>
    </w:p>
    <w:p w14:paraId="5E62FB38">
      <w:pPr>
        <w:spacing w:line="360" w:lineRule="auto"/>
        <w:rPr>
          <w:rFonts w:ascii="宋体" w:hAnsi="宋体" w:eastAsia="宋体" w:cs="Times New Roman"/>
          <w:sz w:val="24"/>
          <w:szCs w:val="24"/>
        </w:rPr>
      </w:pPr>
      <w:r>
        <w:rPr>
          <w:rFonts w:hint="eastAsia" w:ascii="宋体" w:hAnsi="宋体" w:eastAsia="宋体" w:cs="Times New Roman"/>
          <w:sz w:val="24"/>
          <w:szCs w:val="24"/>
        </w:rPr>
        <w:t>法定代表人：</w:t>
      </w:r>
      <w:r>
        <w:rPr>
          <w:rFonts w:ascii="宋体" w:hAnsi="宋体" w:eastAsia="宋体" w:cs="Times New Roman"/>
          <w:sz w:val="24"/>
          <w:szCs w:val="24"/>
        </w:rPr>
        <w:t>(</w:t>
      </w:r>
      <w:r>
        <w:rPr>
          <w:rFonts w:hint="eastAsia" w:ascii="宋体" w:hAnsi="宋体" w:eastAsia="宋体" w:cs="Times New Roman"/>
          <w:sz w:val="24"/>
          <w:szCs w:val="24"/>
        </w:rPr>
        <w:t>签字、盖章)</w:t>
      </w:r>
    </w:p>
    <w:p w14:paraId="164C8DB4">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年 </w:t>
      </w:r>
      <w:r>
        <w:rPr>
          <w:rFonts w:ascii="宋体" w:hAnsi="宋体" w:eastAsia="宋体" w:cs="Times New Roman"/>
          <w:sz w:val="24"/>
          <w:szCs w:val="24"/>
        </w:rPr>
        <w:t xml:space="preserve">  </w:t>
      </w:r>
      <w:r>
        <w:rPr>
          <w:rFonts w:hint="eastAsia" w:ascii="宋体" w:hAnsi="宋体" w:eastAsia="宋体" w:cs="Times New Roman"/>
          <w:sz w:val="24"/>
          <w:szCs w:val="24"/>
        </w:rPr>
        <w:t xml:space="preserve">月 </w:t>
      </w:r>
      <w:r>
        <w:rPr>
          <w:rFonts w:ascii="宋体" w:hAnsi="宋体" w:eastAsia="宋体" w:cs="Times New Roman"/>
          <w:sz w:val="24"/>
          <w:szCs w:val="24"/>
        </w:rPr>
        <w:t xml:space="preserve">   </w:t>
      </w:r>
      <w:r>
        <w:rPr>
          <w:rFonts w:hint="eastAsia" w:ascii="宋体" w:hAnsi="宋体" w:eastAsia="宋体" w:cs="Times New Roman"/>
          <w:sz w:val="24"/>
          <w:szCs w:val="24"/>
        </w:rPr>
        <w:t>日</w:t>
      </w:r>
    </w:p>
    <w:p w14:paraId="11E4FD9F">
      <w:pPr>
        <w:spacing w:line="360" w:lineRule="auto"/>
        <w:rPr>
          <w:rFonts w:ascii="宋体" w:hAnsi="宋体" w:eastAsia="宋体" w:cs="Times New Roman"/>
          <w:sz w:val="24"/>
          <w:szCs w:val="24"/>
        </w:rPr>
      </w:pPr>
    </w:p>
    <w:p w14:paraId="5A6883FE">
      <w:pPr>
        <w:spacing w:line="360" w:lineRule="auto"/>
        <w:rPr>
          <w:rFonts w:ascii="宋体" w:hAnsi="宋体" w:eastAsia="宋体" w:cs="Times New Roman"/>
          <w:sz w:val="24"/>
          <w:szCs w:val="24"/>
        </w:rPr>
      </w:pPr>
    </w:p>
    <w:p w14:paraId="7EB85D54">
      <w:pPr>
        <w:spacing w:line="360" w:lineRule="auto"/>
        <w:rPr>
          <w:rFonts w:ascii="宋体" w:hAnsi="宋体" w:eastAsia="宋体" w:cs="Times New Roman"/>
          <w:sz w:val="24"/>
          <w:szCs w:val="24"/>
        </w:rPr>
      </w:pPr>
    </w:p>
    <w:p w14:paraId="3FF92F29">
      <w:pPr>
        <w:spacing w:line="360" w:lineRule="auto"/>
        <w:rPr>
          <w:rFonts w:ascii="宋体" w:hAnsi="宋体" w:eastAsia="宋体" w:cs="Times New Roman"/>
          <w:sz w:val="24"/>
          <w:szCs w:val="24"/>
        </w:rPr>
      </w:pPr>
    </w:p>
    <w:p w14:paraId="6C6B04CA">
      <w:pPr>
        <w:spacing w:line="360" w:lineRule="auto"/>
        <w:rPr>
          <w:rFonts w:ascii="宋体" w:hAnsi="宋体" w:eastAsia="宋体" w:cs="Times New Roman"/>
          <w:sz w:val="24"/>
          <w:szCs w:val="24"/>
        </w:rPr>
      </w:pPr>
    </w:p>
    <w:p w14:paraId="3B7E17BD">
      <w:pPr>
        <w:pStyle w:val="2"/>
      </w:pPr>
    </w:p>
    <w:p w14:paraId="18E27E54">
      <w:pPr>
        <w:spacing w:line="360" w:lineRule="auto"/>
        <w:rPr>
          <w:rFonts w:ascii="宋体" w:hAnsi="宋体" w:eastAsia="宋体" w:cs="Times New Roman"/>
          <w:sz w:val="24"/>
          <w:szCs w:val="24"/>
        </w:rPr>
      </w:pPr>
    </w:p>
    <w:p w14:paraId="44150D85">
      <w:pPr>
        <w:ind w:firstLine="241" w:firstLineChars="100"/>
        <w:rPr>
          <w:rFonts w:ascii="宋体" w:hAnsi="宋体" w:eastAsia="宋体" w:cs="Times New Roman"/>
          <w:b/>
          <w:sz w:val="24"/>
          <w:szCs w:val="20"/>
        </w:rPr>
      </w:pPr>
      <w:r>
        <w:rPr>
          <w:rFonts w:hint="eastAsia" w:ascii="宋体" w:hAnsi="宋体" w:eastAsia="宋体" w:cs="Times New Roman"/>
          <w:b/>
          <w:sz w:val="24"/>
          <w:szCs w:val="20"/>
        </w:rPr>
        <w:t>附录五：开标一览表</w:t>
      </w:r>
    </w:p>
    <w:tbl>
      <w:tblPr>
        <w:tblStyle w:val="20"/>
        <w:tblW w:w="5000" w:type="pct"/>
        <w:tblInd w:w="0" w:type="dxa"/>
        <w:tblLayout w:type="fixed"/>
        <w:tblCellMar>
          <w:top w:w="0" w:type="dxa"/>
          <w:left w:w="108" w:type="dxa"/>
          <w:bottom w:w="0" w:type="dxa"/>
          <w:right w:w="108" w:type="dxa"/>
        </w:tblCellMar>
      </w:tblPr>
      <w:tblGrid>
        <w:gridCol w:w="9962"/>
      </w:tblGrid>
      <w:tr w14:paraId="23E8670A">
        <w:tblPrEx>
          <w:tblCellMar>
            <w:top w:w="0" w:type="dxa"/>
            <w:left w:w="108" w:type="dxa"/>
            <w:bottom w:w="0" w:type="dxa"/>
            <w:right w:w="108" w:type="dxa"/>
          </w:tblCellMar>
        </w:tblPrEx>
        <w:trPr>
          <w:trHeight w:val="740" w:hRule="atLeast"/>
        </w:trPr>
        <w:tc>
          <w:tcPr>
            <w:tcW w:w="5000" w:type="pct"/>
            <w:tcBorders>
              <w:top w:val="nil"/>
              <w:left w:val="nil"/>
              <w:bottom w:val="nil"/>
              <w:right w:val="nil"/>
            </w:tcBorders>
            <w:shd w:val="clear" w:color="auto" w:fill="auto"/>
            <w:noWrap/>
            <w:vAlign w:val="center"/>
          </w:tcPr>
          <w:p w14:paraId="76B47936">
            <w:pPr>
              <w:pStyle w:val="7"/>
              <w:spacing w:line="520" w:lineRule="exact"/>
              <w:ind w:firstLine="0"/>
              <w:jc w:val="left"/>
              <w:rPr>
                <w:rFonts w:ascii="宋体" w:hAnsi="宋体"/>
                <w:sz w:val="24"/>
              </w:rPr>
            </w:pPr>
            <w:r>
              <w:rPr>
                <w:rFonts w:hint="eastAsia" w:ascii="宋体" w:hAnsi="宋体"/>
                <w:sz w:val="24"/>
              </w:rPr>
              <w:t>｛说明：此件是投标书的组成部分，由投标人填写后放入商务标中，此件中任何内容不响应招标文件要求，投标文件将被作无效标处理。｝</w:t>
            </w:r>
          </w:p>
          <w:p w14:paraId="049AFAEA"/>
          <w:p w14:paraId="2E2DD4F8">
            <w:pPr>
              <w:tabs>
                <w:tab w:val="left" w:pos="8364"/>
              </w:tabs>
              <w:snapToGrid w:val="0"/>
              <w:spacing w:line="360" w:lineRule="auto"/>
              <w:ind w:right="32"/>
              <w:jc w:val="center"/>
            </w:pPr>
            <w:bookmarkStart w:id="129" w:name="_Toc419285643"/>
            <w:bookmarkStart w:id="130" w:name="_Toc419285194"/>
            <w:r>
              <w:rPr>
                <w:rFonts w:hint="eastAsia" w:ascii="宋体" w:hAnsi="宋体" w:eastAsia="宋体"/>
                <w:b/>
                <w:snapToGrid w:val="0"/>
                <w:sz w:val="24"/>
                <w:szCs w:val="24"/>
              </w:rPr>
              <w:t>投标报价一览表</w:t>
            </w:r>
            <w:bookmarkEnd w:id="129"/>
            <w:bookmarkEnd w:id="130"/>
          </w:p>
          <w:p w14:paraId="36B95C11">
            <w:pPr>
              <w:wordWrap w:val="0"/>
              <w:spacing w:line="560" w:lineRule="exact"/>
              <w:ind w:right="360" w:firstLine="240" w:firstLineChars="100"/>
              <w:jc w:val="both"/>
              <w:rPr>
                <w:rFonts w:hint="eastAsia" w:ascii="宋体" w:hAnsi="宋体" w:eastAsia="宋体"/>
                <w:snapToGrid w:val="0"/>
                <w:sz w:val="24"/>
                <w:szCs w:val="24"/>
                <w:lang w:eastAsia="zh-CN"/>
              </w:rPr>
            </w:pPr>
            <w:r>
              <w:rPr>
                <w:rFonts w:hint="eastAsia" w:ascii="宋体" w:hAnsi="宋体" w:eastAsia="宋体"/>
                <w:snapToGrid w:val="0"/>
                <w:sz w:val="24"/>
                <w:szCs w:val="24"/>
              </w:rPr>
              <w:t>项目名称：</w:t>
            </w:r>
            <w:r>
              <w:rPr>
                <w:rFonts w:hint="eastAsia" w:ascii="宋体" w:hAnsi="宋体" w:eastAsia="宋体" w:cs="Times New Roman"/>
                <w:sz w:val="24"/>
                <w:szCs w:val="24"/>
                <w:highlight w:val="yellow"/>
                <w:u w:val="single"/>
              </w:rPr>
              <w:t>睿印里</w:t>
            </w:r>
            <w:r>
              <w:rPr>
                <w:rFonts w:hint="eastAsia" w:ascii="宋体" w:hAnsi="宋体" w:eastAsia="宋体" w:cs="Times New Roman"/>
                <w:sz w:val="24"/>
                <w:szCs w:val="24"/>
                <w:highlight w:val="yellow"/>
                <w:u w:val="single"/>
                <w:lang w:val="en-US" w:eastAsia="zh-CN"/>
              </w:rPr>
              <w:t>项目</w:t>
            </w:r>
            <w:r>
              <w:rPr>
                <w:rFonts w:hint="eastAsia" w:ascii="宋体" w:hAnsi="宋体" w:eastAsia="宋体" w:cs="Times New Roman"/>
                <w:sz w:val="24"/>
                <w:szCs w:val="24"/>
                <w:highlight w:val="yellow"/>
                <w:u w:val="single"/>
              </w:rPr>
              <w:t>2026</w:t>
            </w:r>
            <w:r>
              <w:rPr>
                <w:rFonts w:hint="eastAsia" w:ascii="宋体" w:hAnsi="宋体" w:eastAsia="宋体" w:cs="Times New Roman"/>
                <w:sz w:val="24"/>
                <w:szCs w:val="24"/>
                <w:highlight w:val="yellow"/>
                <w:u w:val="single"/>
                <w:lang w:val="en-US" w:eastAsia="zh-CN"/>
              </w:rPr>
              <w:t>-</w:t>
            </w:r>
            <w:r>
              <w:rPr>
                <w:rFonts w:hint="eastAsia" w:ascii="宋体" w:hAnsi="宋体" w:eastAsia="宋体" w:cs="Times New Roman"/>
                <w:sz w:val="24"/>
                <w:szCs w:val="24"/>
                <w:highlight w:val="yellow"/>
                <w:u w:val="single"/>
              </w:rPr>
              <w:t>2028年绿植租摆养护服务</w:t>
            </w:r>
            <w:r>
              <w:rPr>
                <w:rFonts w:hint="eastAsia" w:ascii="宋体" w:hAnsi="宋体" w:eastAsia="宋体"/>
                <w:snapToGrid w:val="0"/>
                <w:sz w:val="24"/>
                <w:szCs w:val="24"/>
              </w:rPr>
              <w:t xml:space="preserve"> </w:t>
            </w:r>
            <w:r>
              <w:rPr>
                <w:rFonts w:hint="eastAsia" w:ascii="宋体" w:hAnsi="宋体" w:eastAsia="宋体"/>
                <w:snapToGrid w:val="0"/>
                <w:sz w:val="24"/>
                <w:szCs w:val="24"/>
                <w:lang w:val="en-US" w:eastAsia="zh-CN"/>
              </w:rPr>
              <w:t xml:space="preserve">        </w:t>
            </w:r>
            <w:r>
              <w:rPr>
                <w:rFonts w:hint="eastAsia" w:ascii="宋体" w:hAnsi="宋体" w:eastAsia="宋体"/>
                <w:snapToGrid w:val="0"/>
                <w:sz w:val="24"/>
                <w:szCs w:val="24"/>
              </w:rPr>
              <w:t>货币单位：人民币（元</w:t>
            </w:r>
            <w:r>
              <w:rPr>
                <w:rFonts w:hint="eastAsia" w:ascii="宋体" w:hAnsi="宋体" w:eastAsia="宋体"/>
                <w:snapToGrid w:val="0"/>
                <w:sz w:val="24"/>
                <w:szCs w:val="24"/>
                <w:lang w:eastAsia="zh-CN"/>
              </w:rPr>
              <w:t>）</w:t>
            </w:r>
          </w:p>
          <w:tbl>
            <w:tblPr>
              <w:tblStyle w:val="20"/>
              <w:tblpPr w:leftFromText="180" w:rightFromText="180" w:vertAnchor="text" w:horzAnchor="page" w:tblpX="201" w:tblpY="285"/>
              <w:tblOverlap w:val="never"/>
              <w:tblW w:w="9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7"/>
              <w:gridCol w:w="2213"/>
              <w:gridCol w:w="1446"/>
              <w:gridCol w:w="1846"/>
              <w:gridCol w:w="1763"/>
            </w:tblGrid>
            <w:tr w14:paraId="67FC0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trPr>
              <w:tc>
                <w:tcPr>
                  <w:tcW w:w="1997" w:type="dxa"/>
                  <w:shd w:val="clear" w:color="auto" w:fill="C6D9F1"/>
                  <w:vAlign w:val="center"/>
                </w:tcPr>
                <w:p w14:paraId="43072876">
                  <w:pPr>
                    <w:spacing w:line="440" w:lineRule="exact"/>
                    <w:jc w:val="center"/>
                    <w:rPr>
                      <w:rFonts w:ascii="宋体" w:hAnsi="宋体"/>
                      <w:b/>
                      <w:snapToGrid w:val="0"/>
                      <w:sz w:val="24"/>
                      <w:szCs w:val="24"/>
                    </w:rPr>
                  </w:pPr>
                  <w:r>
                    <w:rPr>
                      <w:rFonts w:hint="eastAsia" w:ascii="宋体" w:hAnsi="宋体"/>
                      <w:b/>
                      <w:snapToGrid w:val="0"/>
                      <w:sz w:val="24"/>
                      <w:szCs w:val="24"/>
                    </w:rPr>
                    <w:t>项目名称</w:t>
                  </w:r>
                </w:p>
              </w:tc>
              <w:tc>
                <w:tcPr>
                  <w:tcW w:w="2213" w:type="dxa"/>
                  <w:shd w:val="clear" w:color="auto" w:fill="C6D9F1"/>
                  <w:vAlign w:val="center"/>
                </w:tcPr>
                <w:p w14:paraId="0080C720">
                  <w:pPr>
                    <w:spacing w:line="440" w:lineRule="exact"/>
                    <w:jc w:val="center"/>
                    <w:rPr>
                      <w:rFonts w:ascii="宋体" w:hAnsi="宋体"/>
                      <w:b/>
                      <w:snapToGrid w:val="0"/>
                      <w:sz w:val="24"/>
                      <w:szCs w:val="24"/>
                    </w:rPr>
                  </w:pPr>
                  <w:r>
                    <w:rPr>
                      <w:rFonts w:hint="eastAsia" w:ascii="宋体" w:hAnsi="宋体"/>
                      <w:b/>
                      <w:snapToGrid w:val="0"/>
                      <w:sz w:val="24"/>
                      <w:szCs w:val="24"/>
                    </w:rPr>
                    <w:t>不含税总价</w:t>
                  </w:r>
                </w:p>
              </w:tc>
              <w:tc>
                <w:tcPr>
                  <w:tcW w:w="1446" w:type="dxa"/>
                  <w:shd w:val="clear" w:color="auto" w:fill="C6D9F1"/>
                  <w:vAlign w:val="center"/>
                </w:tcPr>
                <w:p w14:paraId="5CC7A458">
                  <w:pPr>
                    <w:spacing w:line="440" w:lineRule="exact"/>
                    <w:jc w:val="center"/>
                    <w:rPr>
                      <w:rFonts w:ascii="宋体" w:hAnsi="宋体"/>
                      <w:b/>
                      <w:snapToGrid w:val="0"/>
                      <w:sz w:val="24"/>
                      <w:szCs w:val="24"/>
                    </w:rPr>
                  </w:pPr>
                  <w:r>
                    <w:rPr>
                      <w:rFonts w:hint="eastAsia" w:ascii="宋体" w:hAnsi="宋体"/>
                      <w:b/>
                      <w:snapToGrid w:val="0"/>
                      <w:sz w:val="24"/>
                      <w:szCs w:val="24"/>
                    </w:rPr>
                    <w:t>增值税率 %</w:t>
                  </w:r>
                </w:p>
              </w:tc>
              <w:tc>
                <w:tcPr>
                  <w:tcW w:w="1846" w:type="dxa"/>
                  <w:shd w:val="clear" w:color="auto" w:fill="C6D9F1"/>
                  <w:vAlign w:val="center"/>
                </w:tcPr>
                <w:p w14:paraId="7E5922E5">
                  <w:pPr>
                    <w:spacing w:line="440" w:lineRule="exact"/>
                    <w:jc w:val="center"/>
                    <w:rPr>
                      <w:rFonts w:ascii="宋体" w:hAnsi="宋体"/>
                      <w:b/>
                      <w:snapToGrid w:val="0"/>
                      <w:sz w:val="24"/>
                      <w:szCs w:val="24"/>
                    </w:rPr>
                  </w:pPr>
                  <w:r>
                    <w:rPr>
                      <w:rFonts w:hint="eastAsia" w:ascii="宋体" w:hAnsi="宋体"/>
                      <w:b/>
                      <w:snapToGrid w:val="0"/>
                      <w:sz w:val="24"/>
                      <w:szCs w:val="24"/>
                    </w:rPr>
                    <w:t>含税总价</w:t>
                  </w:r>
                </w:p>
              </w:tc>
              <w:tc>
                <w:tcPr>
                  <w:tcW w:w="1763" w:type="dxa"/>
                  <w:shd w:val="clear" w:color="auto" w:fill="C6D9F1"/>
                  <w:vAlign w:val="center"/>
                </w:tcPr>
                <w:p w14:paraId="73C79FE0">
                  <w:pPr>
                    <w:spacing w:line="440" w:lineRule="exact"/>
                    <w:jc w:val="center"/>
                    <w:rPr>
                      <w:rFonts w:ascii="宋体" w:hAnsi="宋体"/>
                      <w:b/>
                      <w:snapToGrid w:val="0"/>
                      <w:sz w:val="24"/>
                      <w:szCs w:val="24"/>
                    </w:rPr>
                  </w:pPr>
                  <w:r>
                    <w:rPr>
                      <w:rFonts w:hint="eastAsia" w:ascii="宋体" w:hAnsi="宋体"/>
                      <w:b/>
                      <w:snapToGrid w:val="0"/>
                      <w:sz w:val="24"/>
                      <w:szCs w:val="24"/>
                    </w:rPr>
                    <w:t>备注</w:t>
                  </w:r>
                </w:p>
              </w:tc>
            </w:tr>
            <w:tr w14:paraId="1B287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97" w:type="dxa"/>
                  <w:vAlign w:val="center"/>
                </w:tcPr>
                <w:p w14:paraId="001E327E">
                  <w:pPr>
                    <w:spacing w:line="300" w:lineRule="exact"/>
                    <w:jc w:val="center"/>
                    <w:rPr>
                      <w:rFonts w:hint="eastAsia" w:ascii="宋体" w:hAnsi="宋体" w:eastAsiaTheme="minorEastAsia"/>
                      <w:snapToGrid w:val="0"/>
                      <w:sz w:val="24"/>
                      <w:szCs w:val="24"/>
                      <w:lang w:val="en-US" w:eastAsia="zh-CN"/>
                    </w:rPr>
                  </w:pPr>
                  <w:r>
                    <w:rPr>
                      <w:rFonts w:hint="eastAsia" w:ascii="宋体" w:hAnsi="宋体"/>
                      <w:snapToGrid w:val="0"/>
                      <w:sz w:val="24"/>
                      <w:szCs w:val="24"/>
                      <w:lang w:val="en-US" w:eastAsia="zh-CN"/>
                    </w:rPr>
                    <w:t>睿印里</w:t>
                  </w:r>
                </w:p>
              </w:tc>
              <w:tc>
                <w:tcPr>
                  <w:tcW w:w="2213" w:type="dxa"/>
                  <w:vAlign w:val="center"/>
                </w:tcPr>
                <w:p w14:paraId="74FF3934">
                  <w:pPr>
                    <w:spacing w:line="300" w:lineRule="exact"/>
                    <w:jc w:val="center"/>
                    <w:rPr>
                      <w:rFonts w:ascii="宋体" w:hAnsi="宋体"/>
                      <w:snapToGrid w:val="0"/>
                      <w:sz w:val="24"/>
                      <w:szCs w:val="24"/>
                    </w:rPr>
                  </w:pPr>
                </w:p>
              </w:tc>
              <w:tc>
                <w:tcPr>
                  <w:tcW w:w="1446" w:type="dxa"/>
                  <w:vAlign w:val="top"/>
                </w:tcPr>
                <w:p w14:paraId="522AD364">
                  <w:pPr>
                    <w:spacing w:line="300" w:lineRule="exact"/>
                    <w:jc w:val="center"/>
                    <w:rPr>
                      <w:rFonts w:ascii="宋体" w:hAnsi="宋体"/>
                      <w:snapToGrid w:val="0"/>
                      <w:sz w:val="24"/>
                      <w:szCs w:val="24"/>
                    </w:rPr>
                  </w:pPr>
                </w:p>
              </w:tc>
              <w:tc>
                <w:tcPr>
                  <w:tcW w:w="1846" w:type="dxa"/>
                  <w:vAlign w:val="top"/>
                </w:tcPr>
                <w:p w14:paraId="1F7912E3">
                  <w:pPr>
                    <w:spacing w:line="300" w:lineRule="exact"/>
                    <w:jc w:val="center"/>
                    <w:rPr>
                      <w:rFonts w:ascii="宋体" w:hAnsi="宋体"/>
                      <w:snapToGrid w:val="0"/>
                      <w:sz w:val="24"/>
                      <w:szCs w:val="24"/>
                    </w:rPr>
                  </w:pPr>
                </w:p>
              </w:tc>
              <w:tc>
                <w:tcPr>
                  <w:tcW w:w="1763" w:type="dxa"/>
                  <w:vAlign w:val="center"/>
                </w:tcPr>
                <w:p w14:paraId="07704F16">
                  <w:pPr>
                    <w:spacing w:line="300" w:lineRule="exact"/>
                    <w:jc w:val="center"/>
                    <w:rPr>
                      <w:rFonts w:ascii="宋体" w:hAnsi="宋体"/>
                      <w:snapToGrid w:val="0"/>
                      <w:sz w:val="24"/>
                      <w:szCs w:val="24"/>
                    </w:rPr>
                  </w:pPr>
                  <w:r>
                    <w:rPr>
                      <w:rFonts w:hint="eastAsia" w:ascii="宋体" w:hAnsi="宋体"/>
                      <w:snapToGrid w:val="0"/>
                      <w:sz w:val="24"/>
                      <w:szCs w:val="24"/>
                      <w:lang w:val="en-US" w:eastAsia="zh-CN"/>
                    </w:rPr>
                    <w:t>2026年8月1日至2028年7月31日共24个月</w:t>
                  </w:r>
                </w:p>
              </w:tc>
            </w:tr>
            <w:tr w14:paraId="40C71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97" w:type="dxa"/>
                  <w:vAlign w:val="center"/>
                </w:tcPr>
                <w:p w14:paraId="7C323413">
                  <w:pPr>
                    <w:spacing w:line="300" w:lineRule="exact"/>
                    <w:jc w:val="center"/>
                    <w:rPr>
                      <w:rFonts w:ascii="宋体" w:hAnsi="宋体"/>
                      <w:snapToGrid w:val="0"/>
                      <w:sz w:val="24"/>
                      <w:szCs w:val="24"/>
                    </w:rPr>
                  </w:pPr>
                  <w:r>
                    <w:rPr>
                      <w:rFonts w:hint="eastAsia" w:ascii="宋体" w:hAnsi="宋体"/>
                      <w:snapToGrid w:val="0"/>
                      <w:sz w:val="24"/>
                      <w:szCs w:val="24"/>
                    </w:rPr>
                    <w:t>合计（大写）</w:t>
                  </w:r>
                </w:p>
              </w:tc>
              <w:tc>
                <w:tcPr>
                  <w:tcW w:w="7268" w:type="dxa"/>
                  <w:gridSpan w:val="4"/>
                  <w:vAlign w:val="center"/>
                </w:tcPr>
                <w:p w14:paraId="02E9080A">
                  <w:pPr>
                    <w:spacing w:line="560" w:lineRule="exact"/>
                    <w:rPr>
                      <w:rFonts w:ascii="宋体" w:hAnsi="宋体" w:cs="宋体"/>
                      <w:kern w:val="0"/>
                      <w:sz w:val="24"/>
                      <w:szCs w:val="24"/>
                    </w:rPr>
                  </w:pPr>
                  <w:r>
                    <w:rPr>
                      <w:rFonts w:hint="eastAsia" w:ascii="宋体" w:hAnsi="宋体"/>
                      <w:snapToGrid w:val="0"/>
                      <w:sz w:val="24"/>
                      <w:szCs w:val="24"/>
                    </w:rPr>
                    <w:t>不含税报价大写:</w:t>
                  </w:r>
                  <w:r>
                    <w:rPr>
                      <w:rFonts w:hint="eastAsia"/>
                    </w:rPr>
                    <w:t xml:space="preserve"> </w:t>
                  </w:r>
                  <w:r>
                    <w:rPr>
                      <w:rFonts w:ascii="宋体" w:hAnsi="宋体" w:cs="宋体"/>
                      <w:kern w:val="0"/>
                      <w:sz w:val="24"/>
                      <w:szCs w:val="24"/>
                    </w:rPr>
                    <w:t>人民币</w:t>
                  </w:r>
                  <w:r>
                    <w:rPr>
                      <w:rFonts w:hint="eastAsia" w:ascii="宋体" w:hAnsi="宋体" w:cs="宋体"/>
                      <w:kern w:val="0"/>
                      <w:sz w:val="24"/>
                      <w:szCs w:val="24"/>
                    </w:rPr>
                    <w:t>XXXXXX</w:t>
                  </w:r>
                  <w:r>
                    <w:rPr>
                      <w:rFonts w:ascii="宋体" w:hAnsi="宋体" w:cs="宋体"/>
                      <w:kern w:val="0"/>
                      <w:sz w:val="24"/>
                      <w:szCs w:val="24"/>
                    </w:rPr>
                    <w:t>元</w:t>
                  </w:r>
                </w:p>
                <w:p w14:paraId="20367B7F">
                  <w:pPr>
                    <w:spacing w:line="560" w:lineRule="exact"/>
                    <w:rPr>
                      <w:rFonts w:ascii="宋体" w:hAnsi="宋体" w:cs="宋体"/>
                      <w:kern w:val="0"/>
                      <w:sz w:val="24"/>
                      <w:szCs w:val="24"/>
                    </w:rPr>
                  </w:pPr>
                  <w:r>
                    <w:rPr>
                      <w:rFonts w:hint="eastAsia" w:ascii="宋体" w:hAnsi="宋体" w:cs="宋体"/>
                      <w:kern w:val="0"/>
                      <w:sz w:val="24"/>
                      <w:szCs w:val="24"/>
                    </w:rPr>
                    <w:t>含税报价大写：</w:t>
                  </w:r>
                  <w:r>
                    <w:rPr>
                      <w:rFonts w:ascii="宋体" w:hAnsi="宋体" w:cs="宋体"/>
                      <w:kern w:val="0"/>
                      <w:sz w:val="24"/>
                      <w:szCs w:val="24"/>
                    </w:rPr>
                    <w:t>人民币</w:t>
                  </w:r>
                  <w:r>
                    <w:rPr>
                      <w:rFonts w:hint="eastAsia" w:ascii="宋体" w:hAnsi="宋体" w:cs="宋体"/>
                      <w:kern w:val="0"/>
                      <w:sz w:val="24"/>
                      <w:szCs w:val="24"/>
                    </w:rPr>
                    <w:t>XXXXXX</w:t>
                  </w:r>
                  <w:r>
                    <w:rPr>
                      <w:rFonts w:ascii="宋体" w:hAnsi="宋体" w:cs="宋体"/>
                      <w:kern w:val="0"/>
                      <w:sz w:val="24"/>
                      <w:szCs w:val="24"/>
                    </w:rPr>
                    <w:t>元</w:t>
                  </w:r>
                </w:p>
              </w:tc>
            </w:tr>
          </w:tbl>
          <w:p w14:paraId="6246CC45">
            <w:pPr>
              <w:wordWrap w:val="0"/>
              <w:ind w:right="360"/>
              <w:rPr>
                <w:rFonts w:hint="eastAsia" w:ascii="宋体" w:hAnsi="宋体" w:eastAsia="宋体"/>
                <w:snapToGrid w:val="0"/>
                <w:sz w:val="22"/>
                <w:szCs w:val="24"/>
              </w:rPr>
            </w:pPr>
          </w:p>
          <w:p w14:paraId="28F1A534">
            <w:pPr>
              <w:wordWrap w:val="0"/>
              <w:ind w:right="360"/>
              <w:rPr>
                <w:rFonts w:ascii="宋体" w:hAnsi="宋体" w:eastAsia="宋体"/>
                <w:snapToGrid w:val="0"/>
                <w:sz w:val="22"/>
                <w:szCs w:val="24"/>
              </w:rPr>
            </w:pPr>
            <w:r>
              <w:rPr>
                <w:rFonts w:hint="eastAsia" w:ascii="宋体" w:hAnsi="宋体" w:eastAsia="宋体"/>
                <w:snapToGrid w:val="0"/>
                <w:sz w:val="22"/>
                <w:szCs w:val="24"/>
              </w:rPr>
              <w:t>注：</w:t>
            </w:r>
            <w:r>
              <w:rPr>
                <w:rFonts w:ascii="宋体" w:hAnsi="宋体" w:eastAsia="宋体"/>
                <w:snapToGrid w:val="0"/>
                <w:sz w:val="22"/>
                <w:szCs w:val="24"/>
              </w:rPr>
              <w:t xml:space="preserve"> </w:t>
            </w:r>
            <w:r>
              <w:rPr>
                <w:rFonts w:hint="eastAsia" w:ascii="宋体" w:hAnsi="宋体" w:eastAsia="宋体"/>
                <w:snapToGrid w:val="0"/>
                <w:sz w:val="22"/>
                <w:szCs w:val="24"/>
              </w:rPr>
              <w:t>1</w:t>
            </w:r>
            <w:r>
              <w:rPr>
                <w:rFonts w:hint="eastAsia" w:ascii="宋体" w:hAnsi="宋体" w:eastAsia="宋体"/>
                <w:b w:val="0"/>
                <w:bCs w:val="0"/>
                <w:snapToGrid w:val="0"/>
                <w:sz w:val="22"/>
                <w:szCs w:val="24"/>
              </w:rPr>
              <w:t>.</w:t>
            </w:r>
            <w:r>
              <w:rPr>
                <w:rFonts w:hint="eastAsia" w:ascii="宋体" w:hAnsi="宋体" w:eastAsia="宋体" w:cs="宋体"/>
                <w:b w:val="0"/>
                <w:bCs w:val="0"/>
                <w:color w:val="000000"/>
                <w:kern w:val="0"/>
                <w:sz w:val="22"/>
                <w:lang w:bidi="ar"/>
              </w:rPr>
              <w:t>以上报价</w:t>
            </w:r>
            <w:r>
              <w:rPr>
                <w:rFonts w:hint="eastAsia" w:ascii="宋体" w:hAnsi="宋体" w:eastAsia="宋体"/>
                <w:b w:val="0"/>
                <w:bCs w:val="0"/>
                <w:snapToGrid w:val="0"/>
                <w:sz w:val="22"/>
                <w:szCs w:val="24"/>
              </w:rPr>
              <w:t>保留两</w:t>
            </w:r>
            <w:r>
              <w:rPr>
                <w:rFonts w:hint="eastAsia" w:ascii="宋体" w:hAnsi="宋体" w:eastAsia="宋体"/>
                <w:snapToGrid w:val="0"/>
                <w:sz w:val="22"/>
                <w:szCs w:val="24"/>
              </w:rPr>
              <w:t>位小数；</w:t>
            </w:r>
          </w:p>
          <w:p w14:paraId="595B74C3">
            <w:pPr>
              <w:wordWrap w:val="0"/>
              <w:ind w:right="360"/>
              <w:rPr>
                <w:rFonts w:ascii="宋体" w:hAnsi="宋体" w:eastAsia="宋体"/>
                <w:snapToGrid w:val="0"/>
                <w:sz w:val="22"/>
                <w:szCs w:val="24"/>
              </w:rPr>
            </w:pPr>
            <w:r>
              <w:rPr>
                <w:rFonts w:hint="eastAsia" w:ascii="宋体" w:hAnsi="宋体" w:eastAsia="宋体"/>
                <w:snapToGrid w:val="0"/>
                <w:sz w:val="22"/>
                <w:szCs w:val="24"/>
              </w:rPr>
              <w:t>2.</w:t>
            </w:r>
            <w:r>
              <w:rPr>
                <w:rFonts w:hint="eastAsia" w:ascii="宋体" w:hAnsi="宋体" w:eastAsia="宋体"/>
                <w:sz w:val="22"/>
                <w:szCs w:val="24"/>
              </w:rPr>
              <w:t>以上报价默认提供</w:t>
            </w:r>
            <w:r>
              <w:rPr>
                <w:rFonts w:hint="eastAsia" w:ascii="宋体" w:hAnsi="宋体" w:eastAsia="宋体"/>
                <w:sz w:val="22"/>
                <w:szCs w:val="24"/>
                <w:u w:val="single"/>
              </w:rPr>
              <w:t xml:space="preserve"> </w:t>
            </w:r>
            <w:r>
              <w:rPr>
                <w:rFonts w:hint="eastAsia" w:ascii="宋体" w:hAnsi="宋体" w:eastAsia="宋体"/>
                <w:sz w:val="22"/>
                <w:szCs w:val="24"/>
                <w:highlight w:val="yellow"/>
                <w:u w:val="single"/>
                <w:lang w:val="en-US" w:eastAsia="zh-CN"/>
              </w:rPr>
              <w:t xml:space="preserve"> </w:t>
            </w:r>
            <w:r>
              <w:rPr>
                <w:rFonts w:hint="eastAsia" w:ascii="宋体" w:hAnsi="宋体" w:eastAsia="宋体"/>
                <w:sz w:val="22"/>
                <w:szCs w:val="24"/>
                <w:highlight w:val="yellow"/>
                <w:u w:val="single"/>
              </w:rPr>
              <w:t xml:space="preserve">  </w:t>
            </w:r>
            <w:r>
              <w:rPr>
                <w:rFonts w:hint="eastAsia" w:ascii="宋体" w:hAnsi="宋体" w:eastAsia="宋体"/>
                <w:sz w:val="22"/>
                <w:szCs w:val="24"/>
              </w:rPr>
              <w:t>%的增值税专用发票，如在合同履行过程中，遇国家税率政策再次变更，对于合同未履行完毕的部分，在原标的不含税价不变的基础上，按照新税率重新计算标的含税价/合同总价，并且继续履行，后续不再另行协议</w:t>
            </w:r>
            <w:r>
              <w:rPr>
                <w:rFonts w:hint="eastAsia" w:ascii="宋体" w:hAnsi="宋体" w:eastAsia="宋体"/>
                <w:snapToGrid w:val="0"/>
                <w:sz w:val="22"/>
                <w:szCs w:val="24"/>
              </w:rPr>
              <w:t xml:space="preserve">。  </w:t>
            </w:r>
          </w:p>
          <w:p w14:paraId="249B3183">
            <w:pPr>
              <w:tabs>
                <w:tab w:val="left" w:pos="284"/>
                <w:tab w:val="left" w:pos="426"/>
              </w:tabs>
              <w:rPr>
                <w:rFonts w:ascii="宋体" w:hAnsi="宋体" w:eastAsia="宋体"/>
                <w:snapToGrid w:val="0"/>
                <w:sz w:val="22"/>
                <w:szCs w:val="24"/>
                <w:highlight w:val="yellow"/>
              </w:rPr>
            </w:pPr>
            <w:r>
              <w:rPr>
                <w:rFonts w:hint="eastAsia" w:ascii="宋体" w:hAnsi="宋体" w:eastAsia="宋体"/>
                <w:snapToGrid w:val="0"/>
                <w:sz w:val="22"/>
                <w:szCs w:val="24"/>
                <w:highlight w:val="yellow"/>
              </w:rPr>
              <w:t>3.</w:t>
            </w:r>
            <w:r>
              <w:rPr>
                <w:rFonts w:hint="eastAsia" w:ascii="宋体" w:hAnsi="宋体" w:eastAsia="宋体"/>
                <w:sz w:val="22"/>
                <w:szCs w:val="24"/>
                <w:highlight w:val="yellow"/>
              </w:rPr>
              <w:t>含税总价为各项费用之和，含税总价是投标人完成全部承诺的责任和义务的报酬，</w:t>
            </w:r>
            <w:r>
              <w:rPr>
                <w:rStyle w:val="88"/>
                <w:rFonts w:hint="default"/>
                <w:highlight w:val="yellow"/>
                <w:lang w:bidi="ar"/>
              </w:rPr>
              <w:t>包括并不限于人工成本、</w:t>
            </w:r>
            <w:r>
              <w:rPr>
                <w:rStyle w:val="88"/>
                <w:rFonts w:hint="eastAsia" w:eastAsia="宋体"/>
                <w:highlight w:val="yellow"/>
                <w:lang w:val="en-US" w:eastAsia="zh-CN" w:bidi="ar"/>
              </w:rPr>
              <w:t>物料、措施、保险、</w:t>
            </w:r>
            <w:r>
              <w:rPr>
                <w:rStyle w:val="88"/>
                <w:rFonts w:hint="default"/>
                <w:highlight w:val="yellow"/>
                <w:lang w:bidi="ar"/>
              </w:rPr>
              <w:t>管理及风险金等本次合作一切成本支出</w:t>
            </w:r>
            <w:r>
              <w:rPr>
                <w:rFonts w:hint="eastAsia" w:ascii="宋体" w:hAnsi="宋体" w:eastAsia="宋体"/>
                <w:sz w:val="22"/>
                <w:szCs w:val="24"/>
                <w:highlight w:val="yellow"/>
              </w:rPr>
              <w:t>。</w:t>
            </w:r>
          </w:p>
          <w:p w14:paraId="70C72BCE">
            <w:pPr>
              <w:rPr>
                <w:rFonts w:hint="eastAsia" w:ascii="宋体" w:hAnsi="宋体" w:eastAsia="宋体"/>
                <w:sz w:val="22"/>
                <w:szCs w:val="24"/>
                <w:highlight w:val="yellow"/>
              </w:rPr>
            </w:pPr>
            <w:r>
              <w:rPr>
                <w:rFonts w:hint="eastAsia" w:ascii="宋体" w:hAnsi="宋体" w:eastAsia="宋体"/>
                <w:sz w:val="22"/>
                <w:szCs w:val="24"/>
                <w:highlight w:val="yellow"/>
              </w:rPr>
              <w:t>4.上述含税总价包含了应由投标人负担的一切费用</w:t>
            </w:r>
            <w:r>
              <w:rPr>
                <w:rFonts w:hint="eastAsia" w:ascii="宋体" w:hAnsi="宋体" w:eastAsia="宋体"/>
                <w:sz w:val="22"/>
                <w:szCs w:val="24"/>
                <w:highlight w:val="yellow"/>
                <w:lang w:eastAsia="zh-CN"/>
              </w:rPr>
              <w:t>，包括但不限于绿植供货、养护工具、辅材、包装、运输、运输损耗、成品保护、病害防治、不良品更换、人工费、养护费、乙供设备费、材料费、种植设备、夜间施工费(如需)、高空作业费、相关技术服务费用、管理、利润、税金保险、各类损耗、成品保护、市政相关部门收取的一切相关费用、考虑物价浮动等风险因素在内的所有费用</w:t>
            </w:r>
            <w:r>
              <w:rPr>
                <w:rFonts w:hint="eastAsia" w:ascii="宋体" w:hAnsi="宋体" w:eastAsia="宋体"/>
                <w:sz w:val="22"/>
                <w:szCs w:val="24"/>
                <w:highlight w:val="yellow"/>
                <w:lang w:val="en-US" w:eastAsia="zh-CN"/>
              </w:rPr>
              <w:t>。</w:t>
            </w:r>
          </w:p>
          <w:p w14:paraId="167DCEBE">
            <w:pPr>
              <w:pStyle w:val="2"/>
              <w:rPr>
                <w:rStyle w:val="88"/>
                <w:rFonts w:hint="default"/>
                <w:b/>
                <w:bCs/>
                <w:lang w:bidi="ar"/>
              </w:rPr>
            </w:pPr>
            <w:r>
              <w:rPr>
                <w:rFonts w:hint="eastAsia" w:ascii="宋体" w:hAnsi="宋体" w:eastAsia="宋体"/>
                <w:sz w:val="22"/>
                <w:szCs w:val="24"/>
              </w:rPr>
              <w:t>5.</w:t>
            </w:r>
            <w:r>
              <w:rPr>
                <w:rStyle w:val="88"/>
                <w:rFonts w:hint="default"/>
                <w:b/>
                <w:bCs/>
                <w:lang w:bidi="ar"/>
              </w:rPr>
              <w:t>系统报价统一填写含税报价（并复核税率及未税报价与本表格的一致性）。</w:t>
            </w:r>
          </w:p>
          <w:p w14:paraId="721D11C7">
            <w:pPr>
              <w:pStyle w:val="2"/>
              <w:rPr>
                <w:rStyle w:val="88"/>
                <w:rFonts w:hint="default"/>
                <w:b/>
                <w:bCs/>
                <w:lang w:bidi="ar"/>
              </w:rPr>
            </w:pPr>
          </w:p>
          <w:p w14:paraId="72DF9513">
            <w:pPr>
              <w:pStyle w:val="2"/>
              <w:rPr>
                <w:rStyle w:val="88"/>
                <w:rFonts w:hint="eastAsia" w:eastAsia="宋体"/>
                <w:b/>
                <w:bCs/>
                <w:lang w:val="en-US" w:eastAsia="zh-CN" w:bidi="ar"/>
              </w:rPr>
            </w:pPr>
            <w:r>
              <w:rPr>
                <w:rStyle w:val="88"/>
                <w:rFonts w:hint="eastAsia"/>
                <w:b/>
                <w:bCs/>
                <w:lang w:val="en-US" w:eastAsia="zh-CN" w:bidi="ar"/>
              </w:rPr>
              <w:t xml:space="preserve"> </w:t>
            </w:r>
          </w:p>
          <w:p w14:paraId="4C2EBA74">
            <w:pPr>
              <w:pStyle w:val="11"/>
              <w:adjustRightInd w:val="0"/>
              <w:snapToGrid w:val="0"/>
              <w:spacing w:line="480" w:lineRule="auto"/>
              <w:ind w:right="960" w:firstLine="4800" w:firstLineChars="2000"/>
              <w:rPr>
                <w:rFonts w:hAnsi="宋体" w:eastAsia="宋体" w:cs="宋体"/>
                <w:sz w:val="24"/>
                <w:szCs w:val="24"/>
                <w:u w:val="single"/>
              </w:rPr>
            </w:pPr>
            <w:r>
              <w:rPr>
                <w:rFonts w:hint="eastAsia" w:hAnsi="宋体" w:eastAsia="宋体" w:cs="宋体"/>
                <w:sz w:val="24"/>
                <w:szCs w:val="24"/>
              </w:rPr>
              <w:t>投标单位名称：</w:t>
            </w:r>
            <w:r>
              <w:rPr>
                <w:rFonts w:hint="eastAsia" w:hAnsi="宋体" w:eastAsia="宋体" w:cs="宋体"/>
                <w:sz w:val="24"/>
                <w:szCs w:val="24"/>
                <w:u w:val="single"/>
              </w:rPr>
              <w:t xml:space="preserve">                            </w:t>
            </w:r>
          </w:p>
          <w:p w14:paraId="3F18DA05">
            <w:pPr>
              <w:pStyle w:val="11"/>
              <w:adjustRightInd w:val="0"/>
              <w:snapToGrid w:val="0"/>
              <w:spacing w:line="480" w:lineRule="auto"/>
              <w:ind w:right="960" w:firstLine="4800" w:firstLineChars="2000"/>
              <w:rPr>
                <w:rFonts w:hAnsi="宋体" w:eastAsia="宋体" w:cs="宋体"/>
                <w:sz w:val="24"/>
                <w:szCs w:val="24"/>
              </w:rPr>
            </w:pPr>
            <w:r>
              <w:rPr>
                <w:rFonts w:hint="eastAsia" w:hAnsi="宋体" w:eastAsia="宋体" w:cs="宋体"/>
                <w:sz w:val="24"/>
                <w:szCs w:val="24"/>
              </w:rPr>
              <w:t>公      章：</w:t>
            </w:r>
            <w:r>
              <w:rPr>
                <w:rFonts w:hint="eastAsia" w:hAnsi="宋体" w:eastAsia="宋体" w:cs="宋体"/>
                <w:sz w:val="24"/>
                <w:szCs w:val="24"/>
                <w:u w:val="single"/>
              </w:rPr>
              <w:t xml:space="preserve">                     </w:t>
            </w:r>
          </w:p>
          <w:p w14:paraId="324B14A8">
            <w:pPr>
              <w:pStyle w:val="11"/>
              <w:adjustRightInd w:val="0"/>
              <w:snapToGrid w:val="0"/>
              <w:spacing w:line="480" w:lineRule="auto"/>
              <w:ind w:right="106" w:firstLine="658"/>
              <w:jc w:val="center"/>
              <w:rPr>
                <w:rFonts w:ascii="宋体" w:hAnsi="宋体" w:eastAsia="宋体"/>
                <w:sz w:val="22"/>
                <w:szCs w:val="24"/>
                <w:highlight w:val="yellow"/>
              </w:rPr>
            </w:pPr>
            <w:r>
              <w:rPr>
                <w:rFonts w:hint="eastAsia" w:hAnsi="宋体" w:eastAsia="宋体" w:cs="宋体"/>
                <w:sz w:val="24"/>
                <w:szCs w:val="24"/>
                <w:lang w:val="en-US" w:eastAsia="zh-CN"/>
              </w:rPr>
              <w:t xml:space="preserve">                          </w:t>
            </w:r>
            <w:r>
              <w:rPr>
                <w:rFonts w:hint="eastAsia" w:hAnsi="宋体" w:eastAsia="宋体" w:cs="宋体"/>
                <w:sz w:val="24"/>
                <w:szCs w:val="24"/>
              </w:rPr>
              <w:t xml:space="preserve"> 日    期：</w:t>
            </w:r>
            <w:r>
              <w:rPr>
                <w:rFonts w:hint="eastAsia" w:hAnsi="宋体" w:eastAsia="宋体" w:cs="宋体"/>
                <w:sz w:val="24"/>
                <w:szCs w:val="24"/>
                <w:u w:val="single"/>
              </w:rPr>
              <w:t xml:space="preserve">      </w:t>
            </w:r>
            <w:r>
              <w:rPr>
                <w:rFonts w:hint="eastAsia" w:hAnsi="宋体" w:eastAsia="宋体" w:cs="宋体"/>
                <w:sz w:val="24"/>
                <w:szCs w:val="24"/>
              </w:rPr>
              <w:t>年</w:t>
            </w:r>
            <w:r>
              <w:rPr>
                <w:rFonts w:hint="eastAsia" w:hAnsi="宋体" w:eastAsia="宋体" w:cs="宋体"/>
                <w:sz w:val="24"/>
                <w:szCs w:val="24"/>
                <w:u w:val="single"/>
              </w:rPr>
              <w:t xml:space="preserve">     </w:t>
            </w:r>
            <w:r>
              <w:rPr>
                <w:rFonts w:hint="eastAsia" w:hAnsi="宋体" w:eastAsia="宋体" w:cs="宋体"/>
                <w:sz w:val="24"/>
                <w:szCs w:val="24"/>
              </w:rPr>
              <w:t>月</w:t>
            </w:r>
            <w:r>
              <w:rPr>
                <w:rFonts w:hint="eastAsia" w:hAnsi="宋体" w:eastAsia="宋体" w:cs="宋体"/>
                <w:sz w:val="24"/>
                <w:szCs w:val="24"/>
                <w:u w:val="single"/>
              </w:rPr>
              <w:t xml:space="preserve">    </w:t>
            </w:r>
            <w:r>
              <w:rPr>
                <w:rFonts w:hint="eastAsia" w:hAnsi="宋体" w:eastAsia="宋体" w:cs="宋体"/>
                <w:sz w:val="24"/>
                <w:szCs w:val="24"/>
              </w:rPr>
              <w:t>日</w:t>
            </w:r>
          </w:p>
        </w:tc>
      </w:tr>
    </w:tbl>
    <w:p w14:paraId="5B1044FB">
      <w:pPr>
        <w:spacing w:line="360" w:lineRule="auto"/>
        <w:ind w:firstLine="241" w:firstLineChars="100"/>
        <w:rPr>
          <w:rFonts w:hint="eastAsia" w:ascii="宋体" w:hAnsi="宋体" w:eastAsia="宋体" w:cs="Times New Roman"/>
          <w:b/>
          <w:sz w:val="24"/>
          <w:szCs w:val="20"/>
        </w:rPr>
      </w:pPr>
    </w:p>
    <w:p w14:paraId="21B15349">
      <w:pPr>
        <w:spacing w:line="360" w:lineRule="auto"/>
        <w:ind w:firstLine="241" w:firstLineChars="100"/>
        <w:rPr>
          <w:rFonts w:hint="eastAsia" w:ascii="宋体" w:hAnsi="宋体" w:eastAsia="宋体" w:cs="Times New Roman"/>
          <w:b/>
          <w:sz w:val="24"/>
          <w:szCs w:val="20"/>
        </w:rPr>
      </w:pPr>
    </w:p>
    <w:p w14:paraId="64DD5A52">
      <w:pPr>
        <w:spacing w:line="360" w:lineRule="auto"/>
        <w:ind w:firstLine="241" w:firstLineChars="100"/>
        <w:rPr>
          <w:rFonts w:hint="eastAsia" w:ascii="宋体" w:hAnsi="宋体" w:eastAsia="宋体" w:cs="Times New Roman"/>
          <w:b/>
          <w:sz w:val="24"/>
          <w:szCs w:val="20"/>
        </w:rPr>
      </w:pPr>
    </w:p>
    <w:p w14:paraId="78A21596">
      <w:pPr>
        <w:spacing w:line="360" w:lineRule="auto"/>
        <w:ind w:firstLine="241" w:firstLineChars="100"/>
        <w:rPr>
          <w:rFonts w:hint="eastAsia" w:ascii="宋体" w:hAnsi="宋体" w:eastAsia="宋体" w:cs="Times New Roman"/>
          <w:b/>
          <w:sz w:val="24"/>
          <w:szCs w:val="20"/>
        </w:rPr>
      </w:pPr>
    </w:p>
    <w:p w14:paraId="3E71683D">
      <w:pPr>
        <w:spacing w:line="360" w:lineRule="auto"/>
        <w:ind w:firstLine="241" w:firstLineChars="100"/>
        <w:rPr>
          <w:rFonts w:ascii="宋体" w:hAnsi="宋体" w:eastAsia="宋体" w:cs="Times New Roman"/>
          <w:b/>
          <w:sz w:val="24"/>
          <w:szCs w:val="20"/>
        </w:rPr>
      </w:pPr>
      <w:r>
        <w:rPr>
          <w:rFonts w:hint="eastAsia" w:ascii="宋体" w:hAnsi="宋体" w:eastAsia="宋体" w:cs="Times New Roman"/>
          <w:b/>
          <w:sz w:val="24"/>
          <w:szCs w:val="20"/>
        </w:rPr>
        <w:t xml:space="preserve">附录六： 投标报价表及附表 </w:t>
      </w:r>
    </w:p>
    <w:p w14:paraId="5D92C0DF">
      <w:pPr>
        <w:rPr>
          <w:rFonts w:ascii="宋体" w:hAnsi="宋体" w:eastAsia="宋体"/>
          <w:sz w:val="22"/>
          <w:szCs w:val="24"/>
          <w:highlight w:val="yellow"/>
        </w:rPr>
      </w:pPr>
      <w:r>
        <w:rPr>
          <w:rFonts w:hint="eastAsia" w:ascii="宋体" w:hAnsi="宋体" w:eastAsia="宋体"/>
          <w:sz w:val="22"/>
          <w:szCs w:val="24"/>
          <w:highlight w:val="yellow"/>
        </w:rPr>
        <w:t>详见招标文件附件一：《睿印里</w:t>
      </w:r>
      <w:r>
        <w:rPr>
          <w:rFonts w:hint="eastAsia" w:ascii="宋体" w:hAnsi="宋体" w:eastAsia="宋体"/>
          <w:sz w:val="22"/>
          <w:szCs w:val="24"/>
          <w:highlight w:val="yellow"/>
          <w:lang w:val="en-US" w:eastAsia="zh-CN"/>
        </w:rPr>
        <w:t>项目</w:t>
      </w:r>
      <w:r>
        <w:rPr>
          <w:rFonts w:hint="eastAsia" w:ascii="宋体" w:hAnsi="宋体" w:eastAsia="宋体"/>
          <w:sz w:val="22"/>
          <w:szCs w:val="24"/>
          <w:highlight w:val="yellow"/>
        </w:rPr>
        <w:t>2026</w:t>
      </w:r>
      <w:r>
        <w:rPr>
          <w:rFonts w:hint="eastAsia" w:ascii="宋体" w:hAnsi="宋体" w:eastAsia="宋体"/>
          <w:sz w:val="22"/>
          <w:szCs w:val="24"/>
          <w:highlight w:val="yellow"/>
          <w:lang w:val="en-US" w:eastAsia="zh-CN"/>
        </w:rPr>
        <w:t>-</w:t>
      </w:r>
      <w:r>
        <w:rPr>
          <w:rFonts w:hint="eastAsia" w:ascii="宋体" w:hAnsi="宋体" w:eastAsia="宋体"/>
          <w:sz w:val="22"/>
          <w:szCs w:val="24"/>
          <w:highlight w:val="yellow"/>
        </w:rPr>
        <w:t>2028年绿植租摆养护服务投标报价单》</w:t>
      </w:r>
    </w:p>
    <w:p w14:paraId="2C1BF7AE">
      <w:pPr>
        <w:spacing w:line="360" w:lineRule="auto"/>
        <w:rPr>
          <w:rFonts w:ascii="宋体" w:hAnsi="宋体" w:eastAsia="宋体"/>
          <w:sz w:val="22"/>
          <w:szCs w:val="24"/>
        </w:rPr>
      </w:pPr>
      <w:r>
        <w:rPr>
          <w:b/>
          <w:bCs/>
          <w:color w:val="000000" w:themeColor="text1"/>
          <w:sz w:val="24"/>
          <w14:textFill>
            <w14:solidFill>
              <w14:schemeClr w14:val="tx1"/>
            </w14:solidFill>
          </w14:textFill>
        </w:rPr>
        <w:object>
          <v:shape id="_x0000_i1027" o:spt="75" alt="" type="#_x0000_t75" style="height:503.2pt;width:303.05pt;" o:ole="t" filled="f" o:preferrelative="t" stroked="f" coordsize="21600,21600">
            <v:path/>
            <v:fill on="f" focussize="0,0"/>
            <v:stroke on="f"/>
            <v:imagedata r:id="rId9" o:title=""/>
            <o:lock v:ext="edit" aspectratio="f"/>
            <w10:wrap type="none"/>
            <w10:anchorlock/>
          </v:shape>
          <o:OLEObject Type="Embed" ProgID="Excel.Sheet.12" ShapeID="_x0000_i1027" DrawAspect="Content" ObjectID="_1468075725" r:id="rId8">
            <o:LockedField>false</o:LockedField>
          </o:OLEObject>
        </w:object>
      </w:r>
    </w:p>
    <w:p w14:paraId="463013E1">
      <w:pPr>
        <w:spacing w:line="360" w:lineRule="auto"/>
        <w:ind w:firstLine="241" w:firstLineChars="100"/>
        <w:rPr>
          <w:rFonts w:ascii="宋体" w:hAnsi="宋体" w:eastAsia="宋体" w:cs="Times New Roman"/>
          <w:sz w:val="32"/>
          <w:szCs w:val="36"/>
          <w:lang w:val="en-GB"/>
        </w:rPr>
      </w:pPr>
      <w:bookmarkStart w:id="131" w:name="_Toc321327752"/>
      <w:r>
        <w:rPr>
          <w:rFonts w:hint="eastAsia" w:ascii="宋体" w:hAnsi="宋体" w:eastAsia="宋体" w:cs="Times New Roman"/>
          <w:b/>
          <w:sz w:val="24"/>
          <w:szCs w:val="20"/>
        </w:rPr>
        <w:t>附录七：</w:t>
      </w:r>
      <w:bookmarkEnd w:id="131"/>
      <w:r>
        <w:rPr>
          <w:rFonts w:hint="eastAsia" w:ascii="宋体" w:hAnsi="宋体" w:eastAsia="宋体" w:cs="Times New Roman"/>
          <w:b/>
          <w:bCs/>
          <w:sz w:val="24"/>
          <w:szCs w:val="24"/>
        </w:rPr>
        <w:t>招标文件要求投标人提交的其他资料（</w:t>
      </w:r>
      <w:r>
        <w:rPr>
          <w:rFonts w:hint="eastAsia" w:ascii="宋体" w:hAnsi="宋体" w:eastAsia="宋体" w:cs="Times New Roman"/>
          <w:b/>
          <w:bCs/>
          <w:sz w:val="24"/>
          <w:szCs w:val="24"/>
          <w:lang w:val="en-US" w:eastAsia="zh-CN"/>
        </w:rPr>
        <w:t>必有</w:t>
      </w:r>
      <w:r>
        <w:rPr>
          <w:rFonts w:hint="eastAsia" w:ascii="宋体" w:hAnsi="宋体" w:eastAsia="宋体" w:cs="Times New Roman"/>
          <w:b/>
          <w:bCs/>
          <w:sz w:val="24"/>
          <w:szCs w:val="24"/>
        </w:rPr>
        <w:t>）。</w:t>
      </w:r>
    </w:p>
    <w:p w14:paraId="0D829A5B">
      <w:pPr>
        <w:rPr>
          <w:rFonts w:hint="default" w:ascii="宋体" w:hAnsi="宋体" w:eastAsia="宋体"/>
          <w:sz w:val="22"/>
          <w:szCs w:val="24"/>
          <w:highlight w:val="yellow"/>
          <w:lang w:val="en-US" w:eastAsia="zh-CN"/>
        </w:rPr>
      </w:pPr>
      <w:r>
        <w:rPr>
          <w:rFonts w:hint="eastAsia" w:ascii="宋体" w:hAnsi="宋体" w:eastAsia="宋体"/>
          <w:sz w:val="22"/>
          <w:szCs w:val="24"/>
          <w:highlight w:val="yellow"/>
          <w:lang w:val="en-US" w:eastAsia="zh-CN"/>
        </w:rPr>
        <w:t>现场查看的水印照片（为绿植租摆养护服务的实用性和报价的准确性，要求投标单位投标报价前，必须完成现场查勘。）</w:t>
      </w:r>
    </w:p>
    <w:p w14:paraId="5BDB135C">
      <w:pPr>
        <w:spacing w:line="360" w:lineRule="auto"/>
        <w:rPr>
          <w:rFonts w:ascii="宋体" w:hAnsi="宋体" w:eastAsia="宋体" w:cs="Times New Roman"/>
          <w:b/>
          <w:sz w:val="24"/>
          <w:szCs w:val="24"/>
        </w:rPr>
      </w:pPr>
    </w:p>
    <w:p w14:paraId="2ED68B5A">
      <w:pPr>
        <w:spacing w:line="360" w:lineRule="auto"/>
        <w:ind w:firstLine="241" w:firstLineChars="100"/>
        <w:rPr>
          <w:rFonts w:hint="eastAsia" w:ascii="宋体" w:hAnsi="宋体" w:eastAsia="宋体" w:cs="Times New Roman"/>
          <w:b/>
          <w:sz w:val="24"/>
          <w:szCs w:val="20"/>
        </w:rPr>
      </w:pPr>
      <w:bookmarkStart w:id="132" w:name="_Toc321327750"/>
    </w:p>
    <w:bookmarkEnd w:id="127"/>
    <w:bookmarkEnd w:id="132"/>
    <w:p w14:paraId="3F8217CA">
      <w:pPr>
        <w:rPr>
          <w:lang w:val="en-GB"/>
        </w:rPr>
      </w:pPr>
    </w:p>
    <w:p w14:paraId="62D49E8A">
      <w:pPr>
        <w:pStyle w:val="2"/>
        <w:rPr>
          <w:lang w:val="en-GB"/>
        </w:rPr>
      </w:pPr>
    </w:p>
    <w:p w14:paraId="7988F8B6">
      <w:pPr>
        <w:pStyle w:val="2"/>
        <w:rPr>
          <w:lang w:val="en-GB"/>
        </w:rPr>
      </w:pPr>
    </w:p>
    <w:p w14:paraId="0901DB73">
      <w:pPr>
        <w:pStyle w:val="2"/>
        <w:rPr>
          <w:lang w:val="en-GB"/>
        </w:rPr>
      </w:pPr>
    </w:p>
    <w:p w14:paraId="42480C7F">
      <w:pPr>
        <w:pStyle w:val="2"/>
        <w:rPr>
          <w:lang w:val="en-GB"/>
        </w:rPr>
      </w:pPr>
    </w:p>
    <w:p w14:paraId="361D03DC">
      <w:pPr>
        <w:pStyle w:val="2"/>
        <w:rPr>
          <w:lang w:val="en-GB"/>
        </w:rPr>
      </w:pPr>
    </w:p>
    <w:p w14:paraId="7005585A">
      <w:pPr>
        <w:pStyle w:val="2"/>
        <w:rPr>
          <w:lang w:val="en-GB"/>
        </w:rPr>
      </w:pPr>
    </w:p>
    <w:p w14:paraId="3D47EAC4">
      <w:pPr>
        <w:pStyle w:val="2"/>
        <w:rPr>
          <w:lang w:val="en-GB"/>
        </w:rPr>
      </w:pPr>
    </w:p>
    <w:p w14:paraId="1268DA4C">
      <w:pPr>
        <w:pStyle w:val="2"/>
        <w:rPr>
          <w:lang w:val="en-GB"/>
        </w:rPr>
      </w:pPr>
    </w:p>
    <w:p w14:paraId="27335E1F">
      <w:pPr>
        <w:pStyle w:val="2"/>
        <w:rPr>
          <w:lang w:val="en-GB"/>
        </w:rPr>
      </w:pPr>
    </w:p>
    <w:p w14:paraId="59B069C4">
      <w:pPr>
        <w:pStyle w:val="2"/>
        <w:rPr>
          <w:lang w:val="en-GB"/>
        </w:rPr>
      </w:pPr>
    </w:p>
    <w:p w14:paraId="35294693">
      <w:pPr>
        <w:pStyle w:val="2"/>
        <w:rPr>
          <w:lang w:val="en-GB"/>
        </w:rPr>
      </w:pPr>
    </w:p>
    <w:p w14:paraId="64CEF31B">
      <w:pPr>
        <w:pStyle w:val="2"/>
        <w:rPr>
          <w:lang w:val="en-GB"/>
        </w:rPr>
      </w:pPr>
    </w:p>
    <w:p w14:paraId="25C6C59A">
      <w:pPr>
        <w:rPr>
          <w:lang w:val="en-GB"/>
        </w:rPr>
      </w:pPr>
    </w:p>
    <w:p w14:paraId="2403D286">
      <w:pPr>
        <w:keepNext/>
        <w:keepLines/>
        <w:widowControl/>
        <w:spacing w:line="600" w:lineRule="exact"/>
        <w:jc w:val="center"/>
        <w:outlineLvl w:val="1"/>
        <w:rPr>
          <w:rFonts w:ascii="宋体" w:hAnsi="宋体" w:eastAsia="宋体" w:cs="Times New Roman"/>
          <w:b/>
          <w:sz w:val="32"/>
          <w:szCs w:val="32"/>
        </w:rPr>
      </w:pPr>
      <w:bookmarkStart w:id="133" w:name="_Toc15090"/>
      <w:r>
        <w:rPr>
          <w:rFonts w:hint="eastAsia" w:ascii="宋体" w:hAnsi="宋体" w:eastAsia="宋体" w:cs="Times New Roman"/>
          <w:b/>
          <w:sz w:val="32"/>
          <w:szCs w:val="32"/>
          <w:lang w:val="en-US" w:eastAsia="zh-CN"/>
        </w:rPr>
        <w:t>资信</w:t>
      </w:r>
      <w:r>
        <w:rPr>
          <w:rFonts w:hint="eastAsia" w:ascii="宋体" w:hAnsi="宋体" w:eastAsia="宋体" w:cs="Times New Roman"/>
          <w:b/>
          <w:sz w:val="32"/>
          <w:szCs w:val="32"/>
        </w:rPr>
        <w:t>技术标部分</w:t>
      </w:r>
      <w:bookmarkEnd w:id="133"/>
    </w:p>
    <w:p w14:paraId="41B02D6E">
      <w:pPr>
        <w:spacing w:line="360" w:lineRule="auto"/>
        <w:jc w:val="center"/>
        <w:rPr>
          <w:rFonts w:ascii="华文细黑" w:hAnsi="华文细黑" w:eastAsia="华文细黑" w:cs="Times New Roman"/>
          <w:sz w:val="32"/>
          <w:szCs w:val="20"/>
        </w:rPr>
      </w:pPr>
    </w:p>
    <w:p w14:paraId="1ECBAB21">
      <w:pPr>
        <w:spacing w:line="360" w:lineRule="auto"/>
        <w:rPr>
          <w:rFonts w:ascii="华文细黑" w:hAnsi="华文细黑" w:eastAsia="华文细黑" w:cs="Times New Roman"/>
          <w:sz w:val="32"/>
          <w:szCs w:val="20"/>
        </w:rPr>
      </w:pPr>
    </w:p>
    <w:p w14:paraId="0670E67C">
      <w:pPr>
        <w:spacing w:line="360" w:lineRule="auto"/>
        <w:rPr>
          <w:rFonts w:ascii="华文细黑" w:hAnsi="华文细黑" w:eastAsia="华文细黑" w:cs="Times New Roman"/>
          <w:sz w:val="32"/>
          <w:szCs w:val="20"/>
        </w:rPr>
      </w:pPr>
    </w:p>
    <w:p w14:paraId="3446E030">
      <w:pPr>
        <w:spacing w:line="360" w:lineRule="auto"/>
        <w:jc w:val="center"/>
        <w:rPr>
          <w:rFonts w:ascii="华文细黑" w:hAnsi="华文细黑" w:eastAsia="华文细黑" w:cs="Times New Roman"/>
          <w:sz w:val="28"/>
          <w:szCs w:val="28"/>
        </w:rPr>
      </w:pPr>
    </w:p>
    <w:p w14:paraId="1E1373AC">
      <w:pPr>
        <w:spacing w:line="360" w:lineRule="auto"/>
        <w:ind w:firstLine="1120" w:firstLineChars="400"/>
        <w:rPr>
          <w:rFonts w:hint="eastAsia" w:ascii="宋体" w:hAnsi="宋体" w:eastAsia="宋体" w:cs="宋体"/>
          <w:sz w:val="28"/>
          <w:szCs w:val="28"/>
          <w:u w:val="single"/>
        </w:rPr>
      </w:pPr>
      <w:r>
        <w:rPr>
          <w:rFonts w:hint="eastAsia" w:ascii="宋体" w:hAnsi="宋体" w:eastAsia="宋体" w:cs="宋体"/>
          <w:sz w:val="28"/>
          <w:szCs w:val="28"/>
        </w:rPr>
        <w:t>项目名称：</w:t>
      </w:r>
      <w:r>
        <w:rPr>
          <w:rFonts w:hint="eastAsia" w:ascii="宋体" w:hAnsi="宋体" w:eastAsia="宋体" w:cs="宋体"/>
          <w:sz w:val="28"/>
          <w:szCs w:val="28"/>
          <w:u w:val="single"/>
        </w:rPr>
        <w:t xml:space="preserve">深圳市睿印商业管理有限公司       </w:t>
      </w:r>
    </w:p>
    <w:p w14:paraId="6B4945FA">
      <w:pPr>
        <w:spacing w:line="360" w:lineRule="auto"/>
        <w:ind w:firstLine="1120" w:firstLineChars="400"/>
        <w:jc w:val="left"/>
        <w:rPr>
          <w:rFonts w:hint="eastAsia" w:ascii="宋体" w:hAnsi="宋体" w:eastAsia="宋体" w:cs="宋体"/>
          <w:sz w:val="28"/>
          <w:szCs w:val="28"/>
          <w:highlight w:val="yellow"/>
          <w:u w:val="single"/>
          <w:lang w:val="en-US" w:eastAsia="zh-CN"/>
        </w:rPr>
      </w:pPr>
      <w:r>
        <w:rPr>
          <w:rFonts w:hint="eastAsia" w:ascii="宋体" w:hAnsi="宋体" w:eastAsia="宋体" w:cs="宋体"/>
          <w:sz w:val="28"/>
          <w:szCs w:val="28"/>
        </w:rPr>
        <w:t>投标文件内容：</w:t>
      </w:r>
      <w:r>
        <w:rPr>
          <w:rFonts w:hint="eastAsia" w:ascii="宋体" w:hAnsi="宋体" w:eastAsia="宋体" w:cs="宋体"/>
          <w:sz w:val="28"/>
          <w:szCs w:val="28"/>
          <w:highlight w:val="yellow"/>
          <w:u w:val="single"/>
        </w:rPr>
        <w:t>睿印里</w:t>
      </w:r>
      <w:r>
        <w:rPr>
          <w:rFonts w:hint="eastAsia" w:ascii="宋体" w:hAnsi="宋体" w:eastAsia="宋体" w:cs="宋体"/>
          <w:sz w:val="28"/>
          <w:szCs w:val="28"/>
          <w:highlight w:val="yellow"/>
          <w:u w:val="single"/>
          <w:lang w:val="en-US" w:eastAsia="zh-CN"/>
        </w:rPr>
        <w:t>项目</w:t>
      </w:r>
      <w:r>
        <w:rPr>
          <w:rFonts w:hint="eastAsia" w:ascii="宋体" w:hAnsi="宋体" w:eastAsia="宋体" w:cs="宋体"/>
          <w:sz w:val="28"/>
          <w:szCs w:val="28"/>
          <w:highlight w:val="yellow"/>
          <w:u w:val="single"/>
        </w:rPr>
        <w:t>2026</w:t>
      </w:r>
      <w:r>
        <w:rPr>
          <w:rFonts w:hint="eastAsia" w:ascii="宋体" w:hAnsi="宋体" w:eastAsia="宋体" w:cs="宋体"/>
          <w:sz w:val="28"/>
          <w:szCs w:val="28"/>
          <w:highlight w:val="yellow"/>
          <w:u w:val="single"/>
          <w:lang w:val="en-US" w:eastAsia="zh-CN"/>
        </w:rPr>
        <w:t>-</w:t>
      </w:r>
      <w:r>
        <w:rPr>
          <w:rFonts w:hint="eastAsia" w:ascii="宋体" w:hAnsi="宋体" w:eastAsia="宋体" w:cs="宋体"/>
          <w:sz w:val="28"/>
          <w:szCs w:val="28"/>
          <w:highlight w:val="yellow"/>
          <w:u w:val="single"/>
        </w:rPr>
        <w:t>2028年绿植租摆养护服务</w:t>
      </w:r>
      <w:r>
        <w:rPr>
          <w:rFonts w:hint="eastAsia" w:ascii="宋体" w:hAnsi="宋体" w:eastAsia="宋体" w:cs="宋体"/>
          <w:sz w:val="28"/>
          <w:szCs w:val="28"/>
          <w:highlight w:val="yellow"/>
          <w:u w:val="single"/>
          <w:lang w:val="en-US" w:eastAsia="zh-CN"/>
        </w:rPr>
        <w:t>技术标</w:t>
      </w:r>
    </w:p>
    <w:p w14:paraId="750E865F">
      <w:pPr>
        <w:spacing w:line="360" w:lineRule="auto"/>
        <w:ind w:firstLine="1120" w:firstLineChars="400"/>
        <w:rPr>
          <w:rFonts w:hint="eastAsia" w:ascii="宋体" w:hAnsi="宋体" w:eastAsia="宋体" w:cs="宋体"/>
          <w:sz w:val="28"/>
          <w:szCs w:val="28"/>
          <w:u w:val="single"/>
        </w:rPr>
      </w:pPr>
      <w:r>
        <w:rPr>
          <w:rFonts w:hint="eastAsia" w:ascii="宋体" w:hAnsi="宋体" w:eastAsia="宋体" w:cs="宋体"/>
          <w:sz w:val="28"/>
          <w:szCs w:val="28"/>
        </w:rPr>
        <w:t>投标人：</w:t>
      </w:r>
      <w:r>
        <w:rPr>
          <w:rFonts w:hint="eastAsia" w:ascii="宋体" w:hAnsi="宋体" w:eastAsia="宋体" w:cs="宋体"/>
          <w:sz w:val="28"/>
          <w:szCs w:val="28"/>
          <w:u w:val="single"/>
        </w:rPr>
        <w:t xml:space="preserve">                        （盖章）   </w:t>
      </w:r>
    </w:p>
    <w:p w14:paraId="4945E2C5">
      <w:pPr>
        <w:spacing w:line="360" w:lineRule="auto"/>
        <w:ind w:firstLine="1120" w:firstLineChars="400"/>
        <w:rPr>
          <w:rFonts w:hint="eastAsia" w:ascii="宋体" w:hAnsi="宋体" w:eastAsia="宋体" w:cs="宋体"/>
          <w:sz w:val="28"/>
          <w:szCs w:val="28"/>
        </w:rPr>
      </w:pPr>
      <w:r>
        <w:rPr>
          <w:rFonts w:hint="eastAsia" w:ascii="宋体" w:hAnsi="宋体" w:eastAsia="宋体" w:cs="宋体"/>
          <w:sz w:val="28"/>
          <w:szCs w:val="28"/>
        </w:rPr>
        <w:t>法定代表人：</w:t>
      </w:r>
      <w:r>
        <w:rPr>
          <w:rFonts w:hint="eastAsia" w:ascii="宋体" w:hAnsi="宋体" w:eastAsia="宋体" w:cs="宋体"/>
          <w:sz w:val="28"/>
          <w:szCs w:val="28"/>
          <w:u w:val="single"/>
        </w:rPr>
        <w:t xml:space="preserve">                               </w:t>
      </w:r>
    </w:p>
    <w:p w14:paraId="19198DF0">
      <w:pPr>
        <w:spacing w:line="360" w:lineRule="auto"/>
        <w:ind w:firstLine="1120" w:firstLineChars="400"/>
        <w:rPr>
          <w:rFonts w:hint="eastAsia" w:ascii="宋体" w:hAnsi="宋体" w:eastAsia="宋体" w:cs="宋体"/>
          <w:sz w:val="28"/>
          <w:szCs w:val="28"/>
        </w:rPr>
      </w:pPr>
      <w:r>
        <w:rPr>
          <w:rFonts w:hint="eastAsia" w:ascii="宋体" w:hAnsi="宋体" w:eastAsia="宋体" w:cs="宋体"/>
          <w:sz w:val="28"/>
          <w:szCs w:val="28"/>
        </w:rPr>
        <w:t>或其委托代理人：</w:t>
      </w:r>
      <w:r>
        <w:rPr>
          <w:rFonts w:hint="eastAsia" w:ascii="宋体" w:hAnsi="宋体" w:eastAsia="宋体" w:cs="宋体"/>
          <w:sz w:val="28"/>
          <w:szCs w:val="28"/>
          <w:u w:val="single"/>
        </w:rPr>
        <w:t xml:space="preserve">           （签字或盖章）  </w:t>
      </w:r>
    </w:p>
    <w:p w14:paraId="0466F906">
      <w:pPr>
        <w:spacing w:line="360" w:lineRule="auto"/>
        <w:ind w:firstLine="1120" w:firstLineChars="400"/>
        <w:rPr>
          <w:rFonts w:hint="eastAsia" w:ascii="宋体" w:hAnsi="宋体" w:eastAsia="宋体" w:cs="宋体"/>
          <w:sz w:val="28"/>
          <w:szCs w:val="28"/>
        </w:rPr>
      </w:pPr>
      <w:r>
        <w:rPr>
          <w:rFonts w:hint="eastAsia" w:ascii="宋体" w:hAnsi="宋体" w:eastAsia="宋体" w:cs="宋体"/>
          <w:sz w:val="28"/>
          <w:szCs w:val="28"/>
        </w:rPr>
        <w:t>日期：_________年______月______日</w:t>
      </w:r>
    </w:p>
    <w:p w14:paraId="7D6BFD91">
      <w:pPr>
        <w:rPr>
          <w:rFonts w:ascii="华文细黑" w:hAnsi="华文细黑" w:eastAsia="华文细黑" w:cs="Times New Roman"/>
          <w:sz w:val="28"/>
          <w:szCs w:val="28"/>
        </w:rPr>
      </w:pPr>
      <w:r>
        <w:rPr>
          <w:rFonts w:hint="eastAsia" w:ascii="Times New Roman" w:hAnsi="Times New Roman" w:eastAsia="宋体" w:cs="Times New Roman"/>
          <w:sz w:val="22"/>
          <w:szCs w:val="32"/>
        </w:rPr>
        <w:t>投标人郑重承诺：对本标书所提供资料的真实性、准确性、有效性负全部责任</w:t>
      </w:r>
      <w:r>
        <w:rPr>
          <w:rFonts w:hint="eastAsia" w:ascii="Times New Roman" w:hAnsi="Times New Roman" w:eastAsia="宋体" w:cs="Times New Roman"/>
          <w:sz w:val="32"/>
          <w:szCs w:val="32"/>
        </w:rPr>
        <w:t>。</w:t>
      </w:r>
    </w:p>
    <w:p w14:paraId="32EBB231">
      <w:pPr>
        <w:spacing w:line="360" w:lineRule="auto"/>
        <w:rPr>
          <w:rFonts w:ascii="华文细黑" w:hAnsi="华文细黑" w:eastAsia="华文细黑" w:cs="Times New Roman"/>
          <w:sz w:val="28"/>
          <w:szCs w:val="28"/>
        </w:rPr>
      </w:pPr>
    </w:p>
    <w:p w14:paraId="171FC7DD">
      <w:pPr>
        <w:spacing w:line="360" w:lineRule="auto"/>
        <w:rPr>
          <w:rFonts w:ascii="华文细黑" w:hAnsi="华文细黑" w:eastAsia="华文细黑" w:cs="Times New Roman"/>
          <w:sz w:val="24"/>
          <w:szCs w:val="24"/>
        </w:rPr>
      </w:pPr>
    </w:p>
    <w:p w14:paraId="0CC4B2F5">
      <w:pPr>
        <w:pStyle w:val="2"/>
      </w:pPr>
    </w:p>
    <w:p w14:paraId="6608557A">
      <w:pPr>
        <w:jc w:val="center"/>
        <w:rPr>
          <w:rFonts w:hint="eastAsia" w:ascii="Times New Roman" w:hAnsi="Times New Roman" w:eastAsia="宋体" w:cs="Times New Roman"/>
          <w:b/>
          <w:sz w:val="32"/>
          <w:szCs w:val="32"/>
          <w:lang w:eastAsia="zh-CN"/>
        </w:rPr>
      </w:pPr>
      <w:r>
        <w:rPr>
          <w:rFonts w:hint="eastAsia" w:ascii="宋体" w:hAnsi="宋体" w:eastAsia="宋体" w:cs="宋体"/>
          <w:b/>
          <w:sz w:val="32"/>
          <w:szCs w:val="32"/>
        </w:rPr>
        <w:t>睿印里</w:t>
      </w:r>
      <w:r>
        <w:rPr>
          <w:rFonts w:hint="eastAsia" w:ascii="宋体" w:hAnsi="宋体" w:eastAsia="宋体" w:cs="宋体"/>
          <w:b/>
          <w:sz w:val="32"/>
          <w:szCs w:val="32"/>
          <w:lang w:val="en-US" w:eastAsia="zh-CN"/>
        </w:rPr>
        <w:t>项目</w:t>
      </w:r>
      <w:r>
        <w:rPr>
          <w:rFonts w:hint="eastAsia" w:ascii="宋体" w:hAnsi="宋体" w:eastAsia="宋体" w:cs="宋体"/>
          <w:b/>
          <w:sz w:val="32"/>
          <w:szCs w:val="32"/>
        </w:rPr>
        <w:t>2026—2028年绿植租摆养护服务</w:t>
      </w:r>
    </w:p>
    <w:p w14:paraId="39431665">
      <w:pPr>
        <w:jc w:val="center"/>
        <w:rPr>
          <w:rFonts w:ascii="Times New Roman" w:hAnsi="Times New Roman" w:eastAsia="宋体" w:cs="Times New Roman"/>
          <w:b/>
          <w:sz w:val="32"/>
          <w:szCs w:val="32"/>
        </w:rPr>
      </w:pPr>
      <w:r>
        <w:rPr>
          <w:rFonts w:hint="eastAsia" w:ascii="Times New Roman" w:hAnsi="Times New Roman" w:eastAsia="宋体" w:cs="Times New Roman"/>
          <w:b/>
          <w:sz w:val="32"/>
          <w:szCs w:val="32"/>
          <w:lang w:val="en-US" w:eastAsia="zh-CN"/>
        </w:rPr>
        <w:t>资信</w:t>
      </w:r>
      <w:r>
        <w:rPr>
          <w:rFonts w:hint="eastAsia" w:ascii="Times New Roman" w:hAnsi="Times New Roman" w:eastAsia="宋体" w:cs="Times New Roman"/>
          <w:b/>
          <w:sz w:val="32"/>
          <w:szCs w:val="32"/>
        </w:rPr>
        <w:t>技术标部分</w:t>
      </w:r>
    </w:p>
    <w:p w14:paraId="5DBEE181">
      <w:pPr>
        <w:spacing w:line="440" w:lineRule="exact"/>
        <w:ind w:firstLine="321" w:firstLineChars="100"/>
        <w:rPr>
          <w:rFonts w:ascii="宋体" w:hAnsi="宋体" w:eastAsia="宋体" w:cs="Times New Roman"/>
          <w:b/>
          <w:sz w:val="32"/>
          <w:szCs w:val="32"/>
        </w:rPr>
      </w:pPr>
    </w:p>
    <w:p w14:paraId="7EDDF045">
      <w:pPr>
        <w:spacing w:line="440" w:lineRule="exact"/>
        <w:rPr>
          <w:rFonts w:ascii="Times New Roman" w:hAnsi="Times New Roman" w:eastAsia="宋体" w:cs="Times New Roman"/>
          <w:b/>
          <w:sz w:val="32"/>
          <w:szCs w:val="32"/>
        </w:rPr>
      </w:pPr>
      <w:r>
        <w:rPr>
          <w:rFonts w:hint="eastAsia" w:ascii="宋体" w:hAnsi="宋体" w:eastAsia="宋体" w:cs="Times New Roman"/>
          <w:b/>
          <w:sz w:val="32"/>
          <w:szCs w:val="32"/>
        </w:rPr>
        <w:t>目  录（投标人自拟）</w:t>
      </w:r>
    </w:p>
    <w:tbl>
      <w:tblPr>
        <w:tblStyle w:val="20"/>
        <w:tblW w:w="842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12"/>
        <w:gridCol w:w="6912"/>
      </w:tblGrid>
      <w:tr w14:paraId="2F357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jc w:val="center"/>
        </w:trPr>
        <w:tc>
          <w:tcPr>
            <w:tcW w:w="1512" w:type="dxa"/>
          </w:tcPr>
          <w:p w14:paraId="2357822D">
            <w:pPr>
              <w:spacing w:line="440" w:lineRule="exact"/>
              <w:rPr>
                <w:rFonts w:ascii="宋体" w:hAnsi="宋体" w:eastAsia="宋体" w:cs="宋体"/>
                <w:sz w:val="24"/>
                <w:szCs w:val="24"/>
              </w:rPr>
            </w:pPr>
            <w:bookmarkStart w:id="134" w:name="_Hlk200539432"/>
            <w:r>
              <w:rPr>
                <w:rFonts w:hint="eastAsia" w:ascii="宋体" w:hAnsi="宋体" w:eastAsia="宋体" w:cs="宋体"/>
                <w:sz w:val="24"/>
                <w:szCs w:val="24"/>
              </w:rPr>
              <w:t>附录一</w:t>
            </w:r>
          </w:p>
        </w:tc>
        <w:tc>
          <w:tcPr>
            <w:tcW w:w="6912" w:type="dxa"/>
          </w:tcPr>
          <w:p w14:paraId="6F29BC9B">
            <w:pPr>
              <w:spacing w:line="440" w:lineRule="exact"/>
              <w:rPr>
                <w:rFonts w:ascii="宋体" w:hAnsi="宋体" w:eastAsia="宋体" w:cs="Times New Roman"/>
                <w:sz w:val="24"/>
                <w:szCs w:val="24"/>
              </w:rPr>
            </w:pPr>
            <w:r>
              <w:rPr>
                <w:rFonts w:hint="eastAsia" w:ascii="宋体" w:hAnsi="宋体" w:eastAsia="宋体" w:cs="Times New Roman"/>
                <w:sz w:val="24"/>
                <w:szCs w:val="24"/>
              </w:rPr>
              <w:t>公司简介（包括公司成立、组织架构等）</w:t>
            </w:r>
          </w:p>
        </w:tc>
      </w:tr>
      <w:tr w14:paraId="7AA4C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jc w:val="center"/>
        </w:trPr>
        <w:tc>
          <w:tcPr>
            <w:tcW w:w="1512" w:type="dxa"/>
          </w:tcPr>
          <w:p w14:paraId="3070E434">
            <w:pPr>
              <w:spacing w:line="440" w:lineRule="exact"/>
              <w:rPr>
                <w:rFonts w:ascii="宋体" w:hAnsi="宋体" w:eastAsia="宋体" w:cs="宋体"/>
                <w:sz w:val="24"/>
                <w:szCs w:val="24"/>
              </w:rPr>
            </w:pPr>
            <w:r>
              <w:rPr>
                <w:rFonts w:hint="eastAsia" w:ascii="宋体" w:hAnsi="宋体" w:eastAsia="宋体" w:cs="宋体"/>
                <w:sz w:val="24"/>
                <w:szCs w:val="24"/>
              </w:rPr>
              <w:t>附录二</w:t>
            </w:r>
          </w:p>
        </w:tc>
        <w:tc>
          <w:tcPr>
            <w:tcW w:w="6912" w:type="dxa"/>
          </w:tcPr>
          <w:p w14:paraId="75EF5BE1">
            <w:pPr>
              <w:spacing w:line="440" w:lineRule="exact"/>
              <w:rPr>
                <w:rFonts w:ascii="宋体" w:hAnsi="宋体" w:eastAsia="宋体" w:cs="Times New Roman"/>
                <w:sz w:val="24"/>
                <w:szCs w:val="24"/>
              </w:rPr>
            </w:pPr>
            <w:r>
              <w:rPr>
                <w:rFonts w:hint="eastAsia" w:ascii="宋体" w:hAnsi="宋体" w:eastAsia="宋体" w:cs="Times New Roman"/>
                <w:sz w:val="24"/>
                <w:szCs w:val="24"/>
              </w:rPr>
              <w:t>公司资质</w:t>
            </w:r>
          </w:p>
        </w:tc>
      </w:tr>
      <w:tr w14:paraId="35AE8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jc w:val="center"/>
        </w:trPr>
        <w:tc>
          <w:tcPr>
            <w:tcW w:w="1512" w:type="dxa"/>
          </w:tcPr>
          <w:p w14:paraId="1D9C26DF">
            <w:pPr>
              <w:spacing w:line="440" w:lineRule="exact"/>
              <w:rPr>
                <w:rFonts w:ascii="宋体" w:hAnsi="宋体" w:eastAsia="宋体" w:cs="宋体"/>
                <w:sz w:val="24"/>
                <w:szCs w:val="24"/>
              </w:rPr>
            </w:pPr>
            <w:r>
              <w:rPr>
                <w:rFonts w:hint="eastAsia" w:ascii="宋体" w:hAnsi="宋体" w:eastAsia="宋体" w:cs="宋体"/>
                <w:sz w:val="24"/>
                <w:szCs w:val="24"/>
              </w:rPr>
              <w:t>附录三</w:t>
            </w:r>
          </w:p>
        </w:tc>
        <w:tc>
          <w:tcPr>
            <w:tcW w:w="6912" w:type="dxa"/>
          </w:tcPr>
          <w:p w14:paraId="0A8BF123">
            <w:pPr>
              <w:spacing w:line="440" w:lineRule="exact"/>
              <w:rPr>
                <w:rFonts w:ascii="宋体" w:hAnsi="宋体" w:eastAsia="宋体" w:cs="宋体"/>
                <w:b/>
                <w:sz w:val="24"/>
                <w:szCs w:val="20"/>
              </w:rPr>
            </w:pPr>
            <w:r>
              <w:rPr>
                <w:rFonts w:hint="eastAsia" w:ascii="宋体" w:hAnsi="宋体" w:eastAsia="宋体" w:cs="宋体"/>
                <w:sz w:val="24"/>
                <w:szCs w:val="24"/>
              </w:rPr>
              <w:t>公司规模</w:t>
            </w:r>
          </w:p>
        </w:tc>
      </w:tr>
      <w:tr w14:paraId="29CAD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jc w:val="center"/>
        </w:trPr>
        <w:tc>
          <w:tcPr>
            <w:tcW w:w="1512" w:type="dxa"/>
          </w:tcPr>
          <w:p w14:paraId="029A293E">
            <w:pPr>
              <w:spacing w:line="440" w:lineRule="exact"/>
              <w:rPr>
                <w:rFonts w:ascii="宋体" w:hAnsi="宋体" w:eastAsia="宋体" w:cs="宋体"/>
                <w:sz w:val="24"/>
                <w:szCs w:val="24"/>
              </w:rPr>
            </w:pPr>
            <w:r>
              <w:rPr>
                <w:rFonts w:hint="eastAsia" w:ascii="宋体" w:hAnsi="宋体" w:eastAsia="宋体" w:cs="宋体"/>
                <w:sz w:val="24"/>
                <w:szCs w:val="24"/>
              </w:rPr>
              <w:t>附录四</w:t>
            </w:r>
          </w:p>
        </w:tc>
        <w:tc>
          <w:tcPr>
            <w:tcW w:w="6912" w:type="dxa"/>
          </w:tcPr>
          <w:p w14:paraId="6F2CEE9C">
            <w:pPr>
              <w:spacing w:line="440" w:lineRule="exact"/>
              <w:rPr>
                <w:rFonts w:ascii="宋体" w:hAnsi="宋体" w:eastAsia="宋体" w:cs="宋体"/>
                <w:sz w:val="24"/>
                <w:szCs w:val="24"/>
              </w:rPr>
            </w:pPr>
            <w:r>
              <w:rPr>
                <w:rFonts w:hint="eastAsia" w:ascii="宋体" w:hAnsi="宋体" w:eastAsia="宋体" w:cs="宋体"/>
                <w:sz w:val="24"/>
                <w:szCs w:val="24"/>
              </w:rPr>
              <w:t>拟直接负责本项目班子组成人员名单及近6个月社保证明（必有）</w:t>
            </w:r>
          </w:p>
        </w:tc>
      </w:tr>
      <w:tr w14:paraId="0B104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jc w:val="center"/>
        </w:trPr>
        <w:tc>
          <w:tcPr>
            <w:tcW w:w="1512" w:type="dxa"/>
            <w:shd w:val="clear" w:color="auto" w:fill="auto"/>
            <w:vAlign w:val="top"/>
          </w:tcPr>
          <w:p w14:paraId="5279C060">
            <w:pPr>
              <w:spacing w:line="440" w:lineRule="exact"/>
              <w:rPr>
                <w:rFonts w:hint="eastAsia" w:ascii="宋体" w:hAnsi="宋体" w:eastAsia="宋体" w:cs="宋体"/>
                <w:kern w:val="2"/>
                <w:sz w:val="24"/>
                <w:szCs w:val="24"/>
                <w:lang w:val="en-US" w:eastAsia="zh-CN" w:bidi="ar-SA"/>
              </w:rPr>
            </w:pPr>
            <w:r>
              <w:rPr>
                <w:rFonts w:hint="eastAsia" w:ascii="宋体" w:hAnsi="宋体" w:eastAsia="宋体" w:cs="宋体"/>
                <w:sz w:val="24"/>
                <w:szCs w:val="24"/>
              </w:rPr>
              <w:t>附录五</w:t>
            </w:r>
          </w:p>
        </w:tc>
        <w:tc>
          <w:tcPr>
            <w:tcW w:w="6912" w:type="dxa"/>
            <w:shd w:val="clear" w:color="auto" w:fill="auto"/>
            <w:vAlign w:val="top"/>
          </w:tcPr>
          <w:p w14:paraId="62D7520B">
            <w:pPr>
              <w:spacing w:line="440" w:lineRule="exact"/>
              <w:rPr>
                <w:rFonts w:hint="eastAsia" w:ascii="宋体" w:hAnsi="宋体" w:eastAsia="宋体" w:cs="宋体"/>
                <w:kern w:val="2"/>
                <w:sz w:val="24"/>
                <w:szCs w:val="24"/>
                <w:highlight w:val="yellow"/>
                <w:lang w:val="en-US" w:eastAsia="zh-CN" w:bidi="ar-SA"/>
              </w:rPr>
            </w:pPr>
            <w:r>
              <w:rPr>
                <w:rFonts w:hint="eastAsia" w:ascii="宋体" w:hAnsi="宋体" w:eastAsia="宋体" w:cs="宋体"/>
                <w:sz w:val="24"/>
                <w:szCs w:val="24"/>
                <w:highlight w:val="yellow"/>
              </w:rPr>
              <w:t>拟实施的</w:t>
            </w:r>
            <w:r>
              <w:rPr>
                <w:rFonts w:hint="eastAsia" w:ascii="宋体" w:hAnsi="宋体" w:eastAsia="宋体" w:cs="宋体"/>
                <w:sz w:val="24"/>
                <w:szCs w:val="24"/>
                <w:highlight w:val="yellow"/>
                <w:lang w:val="en-US" w:eastAsia="zh-CN"/>
              </w:rPr>
              <w:t>绿植租摆养护</w:t>
            </w:r>
            <w:r>
              <w:rPr>
                <w:rFonts w:hint="eastAsia" w:ascii="宋体" w:hAnsi="宋体" w:eastAsia="宋体" w:cs="宋体"/>
                <w:sz w:val="24"/>
                <w:szCs w:val="24"/>
                <w:highlight w:val="yellow"/>
              </w:rPr>
              <w:t>方案</w:t>
            </w:r>
          </w:p>
        </w:tc>
      </w:tr>
      <w:tr w14:paraId="5DA26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jc w:val="center"/>
        </w:trPr>
        <w:tc>
          <w:tcPr>
            <w:tcW w:w="1512" w:type="dxa"/>
            <w:shd w:val="clear" w:color="auto" w:fill="auto"/>
            <w:vAlign w:val="top"/>
          </w:tcPr>
          <w:p w14:paraId="51880C50">
            <w:pPr>
              <w:spacing w:line="440" w:lineRule="exact"/>
              <w:rPr>
                <w:rFonts w:hint="eastAsia" w:ascii="宋体" w:hAnsi="宋体" w:eastAsia="宋体" w:cs="宋体"/>
                <w:kern w:val="2"/>
                <w:sz w:val="24"/>
                <w:szCs w:val="24"/>
                <w:lang w:val="en-US" w:eastAsia="zh-CN" w:bidi="ar-SA"/>
              </w:rPr>
            </w:pPr>
            <w:r>
              <w:rPr>
                <w:rFonts w:hint="eastAsia" w:ascii="宋体" w:hAnsi="宋体" w:eastAsia="宋体" w:cs="宋体"/>
                <w:sz w:val="24"/>
                <w:szCs w:val="24"/>
              </w:rPr>
              <w:t>附录六</w:t>
            </w:r>
          </w:p>
        </w:tc>
        <w:tc>
          <w:tcPr>
            <w:tcW w:w="6912" w:type="dxa"/>
            <w:shd w:val="clear" w:color="auto" w:fill="auto"/>
            <w:vAlign w:val="top"/>
          </w:tcPr>
          <w:p w14:paraId="6878D545">
            <w:pPr>
              <w:spacing w:line="440" w:lineRule="exact"/>
              <w:rPr>
                <w:rFonts w:hint="eastAsia" w:ascii="宋体" w:hAnsi="宋体" w:eastAsia="宋体" w:cs="宋体"/>
                <w:kern w:val="2"/>
                <w:sz w:val="24"/>
                <w:szCs w:val="24"/>
                <w:highlight w:val="yellow"/>
                <w:lang w:val="en-US" w:eastAsia="zh-CN" w:bidi="ar-SA"/>
              </w:rPr>
            </w:pPr>
            <w:r>
              <w:rPr>
                <w:rFonts w:hint="eastAsia" w:ascii="宋体" w:hAnsi="宋体" w:eastAsia="宋体" w:cs="宋体"/>
                <w:sz w:val="24"/>
                <w:szCs w:val="24"/>
              </w:rPr>
              <w:t>可免费提供的服务项目</w:t>
            </w:r>
          </w:p>
        </w:tc>
      </w:tr>
      <w:bookmarkEnd w:id="134"/>
    </w:tbl>
    <w:p w14:paraId="601F5FD1">
      <w:pPr>
        <w:spacing w:after="190" w:afterLines="50"/>
        <w:jc w:val="left"/>
        <w:rPr>
          <w:rFonts w:ascii="Times New Roman" w:hAnsi="Times New Roman" w:eastAsia="宋体" w:cs="Times New Roman"/>
          <w:b/>
          <w:sz w:val="32"/>
          <w:szCs w:val="32"/>
        </w:rPr>
      </w:pPr>
    </w:p>
    <w:p w14:paraId="00C0E806">
      <w:pPr>
        <w:pStyle w:val="2"/>
        <w:rPr>
          <w:rFonts w:ascii="Times New Roman" w:hAnsi="Times New Roman" w:eastAsia="宋体" w:cs="Times New Roman"/>
          <w:b/>
          <w:sz w:val="32"/>
          <w:szCs w:val="32"/>
        </w:rPr>
      </w:pPr>
    </w:p>
    <w:p w14:paraId="0FC69ED1">
      <w:pPr>
        <w:spacing w:after="190" w:afterLines="50"/>
        <w:jc w:val="left"/>
        <w:rPr>
          <w:rFonts w:ascii="Times New Roman" w:hAnsi="Times New Roman" w:eastAsia="宋体" w:cs="Times New Roman"/>
          <w:b/>
          <w:sz w:val="32"/>
          <w:szCs w:val="32"/>
        </w:rPr>
      </w:pPr>
    </w:p>
    <w:p w14:paraId="1F573F67">
      <w:pPr>
        <w:spacing w:after="190" w:afterLines="50"/>
        <w:jc w:val="left"/>
        <w:rPr>
          <w:rFonts w:ascii="Times New Roman" w:hAnsi="Times New Roman" w:eastAsia="宋体" w:cs="Times New Roman"/>
          <w:b/>
          <w:sz w:val="32"/>
          <w:szCs w:val="32"/>
        </w:rPr>
      </w:pPr>
    </w:p>
    <w:p w14:paraId="4B35ECB3">
      <w:pPr>
        <w:spacing w:after="190" w:afterLines="50"/>
        <w:jc w:val="left"/>
        <w:rPr>
          <w:rFonts w:ascii="Times New Roman" w:hAnsi="Times New Roman" w:eastAsia="宋体" w:cs="Times New Roman"/>
          <w:b/>
          <w:sz w:val="32"/>
          <w:szCs w:val="32"/>
        </w:rPr>
      </w:pPr>
    </w:p>
    <w:p w14:paraId="0D493A47">
      <w:pPr>
        <w:spacing w:after="190" w:afterLines="50"/>
        <w:jc w:val="left"/>
        <w:rPr>
          <w:rFonts w:ascii="Times New Roman" w:hAnsi="Times New Roman" w:eastAsia="宋体" w:cs="Times New Roman"/>
          <w:b/>
          <w:sz w:val="32"/>
          <w:szCs w:val="32"/>
        </w:rPr>
      </w:pPr>
    </w:p>
    <w:p w14:paraId="68CA2CD9">
      <w:pPr>
        <w:spacing w:after="190" w:afterLines="50"/>
        <w:jc w:val="left"/>
        <w:rPr>
          <w:rFonts w:ascii="Times New Roman" w:hAnsi="Times New Roman" w:eastAsia="宋体" w:cs="Times New Roman"/>
          <w:b/>
          <w:sz w:val="32"/>
          <w:szCs w:val="32"/>
        </w:rPr>
      </w:pPr>
    </w:p>
    <w:p w14:paraId="36FE9817">
      <w:pPr>
        <w:spacing w:after="190" w:afterLines="50"/>
        <w:jc w:val="left"/>
        <w:rPr>
          <w:rFonts w:ascii="Times New Roman" w:hAnsi="Times New Roman" w:eastAsia="宋体" w:cs="Times New Roman"/>
          <w:b/>
          <w:sz w:val="32"/>
          <w:szCs w:val="32"/>
        </w:rPr>
      </w:pPr>
    </w:p>
    <w:p w14:paraId="4183D9A4">
      <w:pPr>
        <w:pStyle w:val="2"/>
        <w:rPr>
          <w:rFonts w:ascii="Times New Roman" w:hAnsi="Times New Roman" w:eastAsia="宋体" w:cs="Times New Roman"/>
          <w:b/>
          <w:sz w:val="32"/>
          <w:szCs w:val="32"/>
        </w:rPr>
      </w:pPr>
    </w:p>
    <w:p w14:paraId="26BF20E8">
      <w:pPr>
        <w:pStyle w:val="2"/>
        <w:rPr>
          <w:rFonts w:ascii="Times New Roman" w:hAnsi="Times New Roman" w:eastAsia="宋体" w:cs="Times New Roman"/>
          <w:b/>
          <w:sz w:val="32"/>
          <w:szCs w:val="32"/>
        </w:rPr>
      </w:pPr>
    </w:p>
    <w:p w14:paraId="3E22FF90">
      <w:pPr>
        <w:pStyle w:val="2"/>
        <w:rPr>
          <w:rFonts w:ascii="Times New Roman" w:hAnsi="Times New Roman" w:eastAsia="宋体" w:cs="Times New Roman"/>
          <w:b/>
          <w:sz w:val="32"/>
          <w:szCs w:val="32"/>
        </w:rPr>
      </w:pPr>
    </w:p>
    <w:p w14:paraId="656381BE">
      <w:pPr>
        <w:pStyle w:val="2"/>
        <w:rPr>
          <w:rFonts w:ascii="Times New Roman" w:hAnsi="Times New Roman" w:eastAsia="宋体" w:cs="Times New Roman"/>
          <w:b/>
          <w:sz w:val="32"/>
          <w:szCs w:val="32"/>
        </w:rPr>
      </w:pPr>
    </w:p>
    <w:p w14:paraId="7F82C7EE">
      <w:pPr>
        <w:spacing w:line="360" w:lineRule="auto"/>
        <w:rPr>
          <w:rFonts w:hint="eastAsia" w:ascii="宋体" w:hAnsi="宋体" w:eastAsia="宋体" w:cs="Times New Roman"/>
          <w:b/>
          <w:sz w:val="24"/>
          <w:szCs w:val="20"/>
        </w:rPr>
      </w:pPr>
      <w:bookmarkStart w:id="135" w:name="_Hlk200527818"/>
    </w:p>
    <w:p w14:paraId="68D42868">
      <w:pPr>
        <w:spacing w:line="360" w:lineRule="auto"/>
        <w:rPr>
          <w:rFonts w:ascii="宋体" w:hAnsi="宋体" w:eastAsia="宋体" w:cs="Times New Roman"/>
          <w:b/>
          <w:sz w:val="24"/>
          <w:szCs w:val="20"/>
        </w:rPr>
      </w:pPr>
      <w:r>
        <w:rPr>
          <w:rFonts w:hint="eastAsia" w:ascii="宋体" w:hAnsi="宋体" w:eastAsia="宋体" w:cs="Times New Roman"/>
          <w:b/>
          <w:sz w:val="24"/>
          <w:szCs w:val="20"/>
        </w:rPr>
        <w:t>附录一：公司简介及资质证书</w:t>
      </w:r>
    </w:p>
    <w:p w14:paraId="7C433D72">
      <w:pPr>
        <w:spacing w:line="360" w:lineRule="auto"/>
        <w:rPr>
          <w:rFonts w:ascii="宋体" w:hAnsi="宋体" w:eastAsia="宋体" w:cs="Times New Roman"/>
          <w:bCs/>
          <w:sz w:val="24"/>
          <w:szCs w:val="20"/>
        </w:rPr>
      </w:pPr>
      <w:r>
        <w:rPr>
          <w:rFonts w:hint="eastAsia" w:ascii="宋体" w:hAnsi="宋体" w:eastAsia="宋体" w:cs="Times New Roman"/>
          <w:bCs/>
          <w:sz w:val="24"/>
          <w:szCs w:val="20"/>
        </w:rPr>
        <w:t>投标方自拟</w:t>
      </w:r>
    </w:p>
    <w:p w14:paraId="764A9234">
      <w:pPr>
        <w:spacing w:line="360" w:lineRule="auto"/>
        <w:rPr>
          <w:rFonts w:ascii="宋体" w:hAnsi="宋体" w:eastAsia="宋体" w:cs="Times New Roman"/>
          <w:b/>
          <w:sz w:val="24"/>
          <w:szCs w:val="20"/>
        </w:rPr>
      </w:pPr>
    </w:p>
    <w:p w14:paraId="2927DD09">
      <w:pPr>
        <w:spacing w:line="360" w:lineRule="auto"/>
        <w:rPr>
          <w:rFonts w:ascii="宋体" w:hAnsi="宋体" w:eastAsia="宋体" w:cs="Times New Roman"/>
          <w:b/>
          <w:sz w:val="24"/>
          <w:szCs w:val="20"/>
        </w:rPr>
      </w:pPr>
      <w:r>
        <w:rPr>
          <w:rFonts w:hint="eastAsia" w:ascii="宋体" w:hAnsi="宋体" w:eastAsia="宋体" w:cs="Times New Roman"/>
          <w:b/>
          <w:sz w:val="24"/>
          <w:szCs w:val="20"/>
        </w:rPr>
        <w:t>附录二：公司资质</w:t>
      </w:r>
    </w:p>
    <w:p w14:paraId="62B6768E">
      <w:pPr>
        <w:keepNext w:val="0"/>
        <w:keepLines w:val="0"/>
        <w:pageBreakBefore w:val="0"/>
        <w:numPr>
          <w:ilvl w:val="0"/>
          <w:numId w:val="4"/>
        </w:numPr>
        <w:kinsoku/>
        <w:wordWrap/>
        <w:overflowPunct/>
        <w:topLinePunct w:val="0"/>
        <w:autoSpaceDE/>
        <w:autoSpaceDN/>
        <w:bidi w:val="0"/>
        <w:spacing w:line="360" w:lineRule="auto"/>
        <w:ind w:firstLine="0"/>
        <w:textAlignment w:val="auto"/>
        <w:rPr>
          <w:rFonts w:hint="eastAsia" w:ascii="宋体" w:hAnsi="宋体" w:eastAsia="宋体" w:cs="Times New Roman"/>
          <w:sz w:val="24"/>
          <w:szCs w:val="24"/>
        </w:rPr>
      </w:pPr>
      <w:r>
        <w:rPr>
          <w:rFonts w:hint="eastAsia" w:ascii="宋体" w:hAnsi="宋体" w:eastAsia="宋体" w:cs="Times New Roman"/>
          <w:sz w:val="24"/>
          <w:szCs w:val="24"/>
        </w:rPr>
        <w:t>企业营业执照副本复印件</w:t>
      </w:r>
      <w:r>
        <w:rPr>
          <w:rFonts w:hint="eastAsia" w:ascii="宋体" w:hAnsi="宋体" w:eastAsia="宋体" w:cs="Times New Roman"/>
          <w:sz w:val="24"/>
          <w:szCs w:val="24"/>
          <w:lang w:val="en-US" w:eastAsia="zh-CN"/>
        </w:rPr>
        <w:t>及</w:t>
      </w:r>
      <w:r>
        <w:rPr>
          <w:rFonts w:hint="eastAsia" w:ascii="宋体" w:hAnsi="宋体" w:eastAsia="宋体" w:cs="Times New Roman"/>
          <w:sz w:val="24"/>
          <w:szCs w:val="24"/>
        </w:rPr>
        <w:t>“国家企业信用信息公示系统”查询</w:t>
      </w:r>
      <w:r>
        <w:rPr>
          <w:rFonts w:hint="eastAsia" w:ascii="宋体" w:hAnsi="宋体" w:eastAsia="宋体" w:cs="Times New Roman"/>
          <w:sz w:val="24"/>
          <w:szCs w:val="24"/>
          <w:lang w:val="en-US" w:eastAsia="zh-CN"/>
        </w:rPr>
        <w:t>记录截图</w:t>
      </w:r>
      <w:r>
        <w:rPr>
          <w:rFonts w:hint="eastAsia" w:ascii="宋体" w:hAnsi="宋体" w:eastAsia="宋体" w:cs="Times New Roman"/>
          <w:sz w:val="24"/>
          <w:szCs w:val="24"/>
        </w:rPr>
        <w:t>（必有）。</w:t>
      </w:r>
    </w:p>
    <w:p w14:paraId="0A5F3A01">
      <w:pPr>
        <w:keepNext w:val="0"/>
        <w:keepLines w:val="0"/>
        <w:pageBreakBefore w:val="0"/>
        <w:numPr>
          <w:ilvl w:val="0"/>
          <w:numId w:val="4"/>
        </w:numPr>
        <w:kinsoku/>
        <w:wordWrap/>
        <w:overflowPunct/>
        <w:topLinePunct w:val="0"/>
        <w:autoSpaceDE/>
        <w:autoSpaceDN/>
        <w:bidi w:val="0"/>
        <w:spacing w:line="360" w:lineRule="auto"/>
        <w:ind w:firstLine="0"/>
        <w:textAlignment w:val="auto"/>
        <w:rPr>
          <w:rFonts w:hint="eastAsia" w:ascii="宋体" w:hAnsi="宋体" w:eastAsia="宋体" w:cs="Times New Roman"/>
          <w:sz w:val="24"/>
          <w:szCs w:val="24"/>
        </w:rPr>
      </w:pPr>
      <w:r>
        <w:rPr>
          <w:rFonts w:hint="eastAsia" w:ascii="宋体" w:hAnsi="宋体" w:eastAsia="宋体" w:cs="Times New Roman"/>
          <w:sz w:val="24"/>
          <w:szCs w:val="24"/>
          <w:lang w:val="en-US" w:eastAsia="zh-CN"/>
        </w:rPr>
        <w:t>本单位近三年无重大责任、不良记录等招标文件要求提交的承诺书（必有）</w:t>
      </w:r>
    </w:p>
    <w:p w14:paraId="1889F869">
      <w:pPr>
        <w:keepNext w:val="0"/>
        <w:keepLines w:val="0"/>
        <w:pageBreakBefore w:val="0"/>
        <w:numPr>
          <w:ilvl w:val="0"/>
          <w:numId w:val="4"/>
        </w:numPr>
        <w:kinsoku/>
        <w:wordWrap/>
        <w:overflowPunct/>
        <w:topLinePunct w:val="0"/>
        <w:autoSpaceDE/>
        <w:autoSpaceDN/>
        <w:bidi w:val="0"/>
        <w:spacing w:line="360" w:lineRule="auto"/>
        <w:ind w:firstLine="0"/>
        <w:textAlignment w:val="auto"/>
        <w:rPr>
          <w:rFonts w:hint="eastAsia" w:ascii="宋体" w:hAnsi="宋体" w:eastAsia="宋体" w:cs="Times New Roman"/>
          <w:sz w:val="24"/>
          <w:szCs w:val="24"/>
        </w:rPr>
      </w:pPr>
      <w:r>
        <w:rPr>
          <w:rFonts w:hint="eastAsia" w:ascii="宋体" w:hAnsi="宋体" w:eastAsia="宋体" w:cs="Times New Roman"/>
          <w:sz w:val="24"/>
          <w:szCs w:val="24"/>
        </w:rPr>
        <w:t>企业在“信用中国”网站（www.creditchina.gov.cn）中的查询记录截图。（必有）。</w:t>
      </w:r>
    </w:p>
    <w:p w14:paraId="4107AA4B">
      <w:pPr>
        <w:pStyle w:val="84"/>
        <w:keepNext w:val="0"/>
        <w:keepLines w:val="0"/>
        <w:pageBreakBefore w:val="0"/>
        <w:numPr>
          <w:ilvl w:val="0"/>
          <w:numId w:val="4"/>
        </w:numPr>
        <w:kinsoku/>
        <w:wordWrap/>
        <w:overflowPunct/>
        <w:topLinePunct w:val="0"/>
        <w:autoSpaceDE/>
        <w:autoSpaceDN/>
        <w:bidi w:val="0"/>
        <w:adjustRightInd w:val="0"/>
        <w:snapToGrid w:val="0"/>
        <w:spacing w:line="360" w:lineRule="auto"/>
        <w:ind w:firstLine="0" w:firstLineChars="0"/>
        <w:jc w:val="left"/>
        <w:textAlignment w:val="auto"/>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非联合体报价承诺函（必有）。</w:t>
      </w:r>
    </w:p>
    <w:p w14:paraId="562615DA">
      <w:pPr>
        <w:pStyle w:val="84"/>
        <w:numPr>
          <w:numId w:val="0"/>
        </w:numPr>
        <w:adjustRightInd w:val="0"/>
        <w:snapToGrid w:val="0"/>
        <w:ind w:leftChars="0"/>
        <w:jc w:val="left"/>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注：以上证明文件是投标中非常重要的文件，投标人必须全面、准确地提供，并保证其真实性，提供标书时需要以上证明文件中加盖投标人公章，否则将对投标人产生非常不利的影响，甚至将直接导致被判定为投标文件无效。</w:t>
      </w:r>
    </w:p>
    <w:p w14:paraId="07F897A0">
      <w:pPr>
        <w:spacing w:line="440" w:lineRule="exact"/>
        <w:rPr>
          <w:rFonts w:ascii="宋体" w:hAnsi="宋体" w:eastAsia="宋体" w:cs="Times New Roman"/>
          <w:b/>
          <w:sz w:val="24"/>
          <w:szCs w:val="20"/>
        </w:rPr>
      </w:pPr>
    </w:p>
    <w:p w14:paraId="0F2476E9">
      <w:pPr>
        <w:spacing w:line="360" w:lineRule="auto"/>
        <w:rPr>
          <w:rFonts w:hint="eastAsia" w:ascii="宋体" w:hAnsi="宋体" w:eastAsia="宋体" w:cs="Times New Roman"/>
          <w:b/>
          <w:sz w:val="24"/>
          <w:szCs w:val="20"/>
        </w:rPr>
      </w:pPr>
      <w:r>
        <w:rPr>
          <w:rFonts w:hint="eastAsia" w:ascii="宋体" w:hAnsi="宋体" w:eastAsia="宋体" w:cs="Times New Roman"/>
          <w:b/>
          <w:sz w:val="24"/>
          <w:szCs w:val="20"/>
        </w:rPr>
        <w:t>附录三：公司规模</w:t>
      </w:r>
    </w:p>
    <w:p w14:paraId="7EEAB3A6">
      <w:pPr>
        <w:numPr>
          <w:ilvl w:val="0"/>
          <w:numId w:val="5"/>
        </w:numPr>
        <w:spacing w:line="360" w:lineRule="auto"/>
        <w:ind w:firstLine="0"/>
        <w:rPr>
          <w:rFonts w:ascii="宋体" w:hAnsi="宋体" w:eastAsia="宋体" w:cs="Times New Roman"/>
          <w:b/>
          <w:sz w:val="24"/>
          <w:szCs w:val="20"/>
        </w:rPr>
      </w:pPr>
      <w:r>
        <w:rPr>
          <w:rFonts w:hint="eastAsia" w:ascii="宋体" w:hAnsi="宋体" w:eastAsia="宋体" w:cs="Times New Roman"/>
          <w:b/>
          <w:sz w:val="24"/>
          <w:szCs w:val="20"/>
        </w:rPr>
        <w:t>最近一年总营业额，提供202</w:t>
      </w:r>
      <w:r>
        <w:rPr>
          <w:rFonts w:hint="eastAsia" w:ascii="宋体" w:hAnsi="宋体" w:eastAsia="宋体" w:cs="Times New Roman"/>
          <w:b/>
          <w:sz w:val="24"/>
          <w:szCs w:val="20"/>
          <w:lang w:val="en-US" w:eastAsia="zh-CN"/>
        </w:rPr>
        <w:t>5</w:t>
      </w:r>
      <w:r>
        <w:rPr>
          <w:rFonts w:hint="eastAsia" w:ascii="宋体" w:hAnsi="宋体" w:eastAsia="宋体" w:cs="Times New Roman"/>
          <w:b/>
          <w:sz w:val="24"/>
          <w:szCs w:val="20"/>
        </w:rPr>
        <w:t>年的会计师事务所出具的审计报告。</w:t>
      </w:r>
      <w:r>
        <w:rPr>
          <w:rFonts w:hint="eastAsia" w:ascii="宋体" w:hAnsi="宋体" w:eastAsia="宋体"/>
          <w:sz w:val="24"/>
          <w:szCs w:val="24"/>
        </w:rPr>
        <w:t>（如未能提交审计报告的可提供国家税务总局出具的盖章的202</w:t>
      </w:r>
      <w:r>
        <w:rPr>
          <w:rFonts w:hint="eastAsia" w:ascii="宋体" w:hAnsi="宋体" w:eastAsia="宋体"/>
          <w:sz w:val="24"/>
          <w:szCs w:val="24"/>
          <w:lang w:val="en-US" w:eastAsia="zh-CN"/>
        </w:rPr>
        <w:t>5</w:t>
      </w:r>
      <w:r>
        <w:rPr>
          <w:rFonts w:hint="eastAsia" w:ascii="宋体" w:hAnsi="宋体" w:eastAsia="宋体"/>
          <w:sz w:val="24"/>
          <w:szCs w:val="24"/>
        </w:rPr>
        <w:t>年度《增值税及附加税费申报表》）</w:t>
      </w:r>
    </w:p>
    <w:p w14:paraId="63B1C6FE">
      <w:pPr>
        <w:pStyle w:val="2"/>
      </w:pPr>
    </w:p>
    <w:p w14:paraId="4D3C149E">
      <w:pPr>
        <w:numPr>
          <w:ilvl w:val="0"/>
          <w:numId w:val="5"/>
        </w:numPr>
        <w:spacing w:line="360" w:lineRule="auto"/>
        <w:ind w:firstLine="0"/>
        <w:rPr>
          <w:rFonts w:ascii="宋体" w:hAnsi="宋体" w:eastAsia="宋体" w:cs="Times New Roman"/>
          <w:color w:val="FF0000"/>
          <w:sz w:val="24"/>
          <w:szCs w:val="24"/>
        </w:rPr>
      </w:pPr>
      <w:r>
        <w:rPr>
          <w:rFonts w:hint="eastAsia" w:ascii="宋体" w:hAnsi="宋体" w:eastAsia="宋体" w:cs="Times New Roman"/>
          <w:b/>
          <w:sz w:val="24"/>
          <w:szCs w:val="20"/>
        </w:rPr>
        <w:t>投标人近</w:t>
      </w:r>
      <w:r>
        <w:rPr>
          <w:rFonts w:hint="eastAsia" w:ascii="宋体" w:hAnsi="宋体" w:eastAsia="宋体" w:cs="Times New Roman"/>
          <w:b/>
          <w:sz w:val="24"/>
          <w:szCs w:val="20"/>
          <w:highlight w:val="none"/>
          <w:lang w:val="en-US" w:eastAsia="zh-CN"/>
        </w:rPr>
        <w:t>两</w:t>
      </w:r>
      <w:r>
        <w:rPr>
          <w:rFonts w:hint="eastAsia" w:ascii="宋体" w:hAnsi="宋体" w:eastAsia="宋体" w:cs="Times New Roman"/>
          <w:b/>
          <w:sz w:val="24"/>
          <w:szCs w:val="20"/>
        </w:rPr>
        <w:t>年同类项目业绩</w:t>
      </w:r>
      <w:r>
        <w:rPr>
          <w:rFonts w:hint="eastAsia" w:ascii="宋体" w:hAnsi="宋体" w:eastAsia="宋体" w:cs="Times New Roman"/>
          <w:color w:val="FF0000"/>
          <w:sz w:val="24"/>
          <w:szCs w:val="24"/>
          <w:lang w:eastAsia="zh-CN"/>
        </w:rPr>
        <w:t>（</w:t>
      </w:r>
      <w:r>
        <w:rPr>
          <w:rFonts w:hint="eastAsia" w:ascii="宋体" w:hAnsi="宋体" w:eastAsia="宋体" w:cs="Times New Roman"/>
          <w:color w:val="FF0000"/>
          <w:sz w:val="24"/>
          <w:szCs w:val="24"/>
          <w:lang w:val="en-US" w:eastAsia="zh-CN"/>
        </w:rPr>
        <w:t>近三年</w:t>
      </w:r>
      <w:r>
        <w:rPr>
          <w:rFonts w:hint="eastAsia" w:ascii="宋体" w:hAnsi="宋体" w:eastAsia="宋体" w:cs="Times New Roman"/>
          <w:color w:val="FF0000"/>
          <w:sz w:val="24"/>
          <w:szCs w:val="24"/>
        </w:rPr>
        <w:t>广东省内商业综合体或购物中心两个及以上的项目服务业绩</w:t>
      </w:r>
      <w:r>
        <w:rPr>
          <w:rFonts w:hint="eastAsia" w:ascii="宋体" w:hAnsi="宋体" w:eastAsia="宋体" w:cs="Times New Roman"/>
          <w:color w:val="FF0000"/>
          <w:sz w:val="24"/>
          <w:szCs w:val="24"/>
          <w:lang w:eastAsia="zh-CN"/>
        </w:rPr>
        <w:t>）</w:t>
      </w:r>
      <w:r>
        <w:rPr>
          <w:rFonts w:hint="eastAsia" w:ascii="宋体" w:hAnsi="宋体" w:eastAsia="宋体" w:cs="Times New Roman"/>
          <w:color w:val="FF0000"/>
          <w:sz w:val="24"/>
          <w:szCs w:val="24"/>
        </w:rPr>
        <w:t>需提供自202</w:t>
      </w:r>
      <w:r>
        <w:rPr>
          <w:rFonts w:hint="eastAsia" w:ascii="宋体" w:hAnsi="宋体" w:eastAsia="宋体" w:cs="Times New Roman"/>
          <w:color w:val="FF0000"/>
          <w:sz w:val="24"/>
          <w:szCs w:val="24"/>
          <w:lang w:val="en-US" w:eastAsia="zh-CN"/>
        </w:rPr>
        <w:t>3</w:t>
      </w:r>
      <w:r>
        <w:rPr>
          <w:rFonts w:hint="eastAsia" w:ascii="宋体" w:hAnsi="宋体" w:eastAsia="宋体" w:cs="Times New Roman"/>
          <w:color w:val="FF0000"/>
          <w:sz w:val="24"/>
          <w:szCs w:val="24"/>
        </w:rPr>
        <w:t>年</w:t>
      </w:r>
      <w:r>
        <w:rPr>
          <w:rFonts w:hint="eastAsia" w:ascii="宋体" w:hAnsi="宋体" w:eastAsia="宋体" w:cs="Times New Roman"/>
          <w:color w:val="FF0000"/>
          <w:sz w:val="24"/>
          <w:szCs w:val="24"/>
          <w:lang w:val="en-US" w:eastAsia="zh-CN"/>
        </w:rPr>
        <w:t>1</w:t>
      </w:r>
      <w:r>
        <w:rPr>
          <w:rFonts w:hint="eastAsia" w:ascii="宋体" w:hAnsi="宋体" w:eastAsia="宋体" w:cs="Times New Roman"/>
          <w:color w:val="FF0000"/>
          <w:sz w:val="24"/>
          <w:szCs w:val="24"/>
        </w:rPr>
        <w:t>月1日起相关业绩的证明文件复印件并加盖公章，业绩合同关键页（包括但不限于首页、服务内容、合同总金额、服务时间、合同时间及盖章页、中标通知书），并填写如下汇总表</w:t>
      </w:r>
      <w:r>
        <w:rPr>
          <w:rFonts w:hint="eastAsia" w:ascii="宋体" w:hAnsi="宋体" w:eastAsia="宋体" w:cs="Times New Roman"/>
          <w:color w:val="FF0000"/>
          <w:sz w:val="24"/>
          <w:szCs w:val="24"/>
          <w:lang w:eastAsia="zh-CN"/>
        </w:rPr>
        <w:t>：</w:t>
      </w:r>
    </w:p>
    <w:tbl>
      <w:tblPr>
        <w:tblStyle w:val="20"/>
        <w:tblW w:w="994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31"/>
        <w:gridCol w:w="1925"/>
        <w:gridCol w:w="2372"/>
        <w:gridCol w:w="1519"/>
        <w:gridCol w:w="1329"/>
        <w:gridCol w:w="1865"/>
      </w:tblGrid>
      <w:tr w14:paraId="462EF2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931" w:type="dxa"/>
            <w:shd w:val="clear" w:color="auto" w:fill="D8D8D8" w:themeFill="background1" w:themeFillShade="D9"/>
            <w:vAlign w:val="center"/>
          </w:tcPr>
          <w:p w14:paraId="6D998731">
            <w:pPr>
              <w:jc w:val="center"/>
              <w:rPr>
                <w:b/>
                <w:sz w:val="24"/>
              </w:rPr>
            </w:pPr>
            <w:r>
              <w:rPr>
                <w:rFonts w:hint="eastAsia"/>
                <w:b/>
                <w:sz w:val="24"/>
              </w:rPr>
              <w:t>序号</w:t>
            </w:r>
          </w:p>
        </w:tc>
        <w:tc>
          <w:tcPr>
            <w:tcW w:w="1925" w:type="dxa"/>
            <w:shd w:val="clear" w:color="auto" w:fill="D8D8D8" w:themeFill="background1" w:themeFillShade="D9"/>
            <w:vAlign w:val="center"/>
          </w:tcPr>
          <w:p w14:paraId="7EA56812">
            <w:pPr>
              <w:jc w:val="center"/>
              <w:rPr>
                <w:b/>
                <w:sz w:val="24"/>
              </w:rPr>
            </w:pPr>
            <w:r>
              <w:rPr>
                <w:b/>
                <w:sz w:val="24"/>
              </w:rPr>
              <w:t>项目名称</w:t>
            </w:r>
          </w:p>
        </w:tc>
        <w:tc>
          <w:tcPr>
            <w:tcW w:w="2372" w:type="dxa"/>
            <w:shd w:val="clear" w:color="auto" w:fill="D8D8D8" w:themeFill="background1" w:themeFillShade="D9"/>
            <w:vAlign w:val="center"/>
          </w:tcPr>
          <w:p w14:paraId="755FEFC5">
            <w:pPr>
              <w:jc w:val="center"/>
              <w:rPr>
                <w:b/>
                <w:sz w:val="24"/>
              </w:rPr>
            </w:pPr>
            <w:r>
              <w:rPr>
                <w:rFonts w:hint="eastAsia"/>
                <w:b/>
                <w:sz w:val="24"/>
              </w:rPr>
              <w:t>合同期限</w:t>
            </w:r>
          </w:p>
        </w:tc>
        <w:tc>
          <w:tcPr>
            <w:tcW w:w="1519" w:type="dxa"/>
            <w:shd w:val="clear" w:color="auto" w:fill="D8D8D8" w:themeFill="background1" w:themeFillShade="D9"/>
            <w:vAlign w:val="center"/>
          </w:tcPr>
          <w:p w14:paraId="495C7482">
            <w:pPr>
              <w:jc w:val="center"/>
              <w:rPr>
                <w:b/>
                <w:sz w:val="24"/>
              </w:rPr>
            </w:pPr>
            <w:r>
              <w:rPr>
                <w:rFonts w:hint="eastAsia"/>
                <w:b/>
                <w:sz w:val="24"/>
              </w:rPr>
              <w:t>甲方</w:t>
            </w:r>
            <w:r>
              <w:rPr>
                <w:b/>
                <w:sz w:val="24"/>
              </w:rPr>
              <w:t>单位</w:t>
            </w:r>
          </w:p>
        </w:tc>
        <w:tc>
          <w:tcPr>
            <w:tcW w:w="1329" w:type="dxa"/>
            <w:shd w:val="clear" w:color="auto" w:fill="D8D8D8" w:themeFill="background1" w:themeFillShade="D9"/>
            <w:vAlign w:val="center"/>
          </w:tcPr>
          <w:p w14:paraId="5A1DB139">
            <w:pPr>
              <w:spacing w:line="240" w:lineRule="exact"/>
              <w:jc w:val="center"/>
              <w:rPr>
                <w:b/>
                <w:sz w:val="24"/>
              </w:rPr>
            </w:pPr>
            <w:r>
              <w:rPr>
                <w:rFonts w:hint="eastAsia"/>
                <w:b/>
                <w:sz w:val="24"/>
              </w:rPr>
              <w:t>合同金额（万元）</w:t>
            </w:r>
          </w:p>
        </w:tc>
        <w:tc>
          <w:tcPr>
            <w:tcW w:w="1865" w:type="dxa"/>
            <w:shd w:val="clear" w:color="auto" w:fill="D8D8D8" w:themeFill="background1" w:themeFillShade="D9"/>
            <w:vAlign w:val="center"/>
          </w:tcPr>
          <w:p w14:paraId="25FA1023">
            <w:pPr>
              <w:spacing w:line="240" w:lineRule="exact"/>
              <w:jc w:val="center"/>
              <w:rPr>
                <w:b/>
                <w:sz w:val="24"/>
              </w:rPr>
            </w:pPr>
            <w:r>
              <w:rPr>
                <w:rFonts w:hint="eastAsia"/>
                <w:b/>
                <w:sz w:val="24"/>
              </w:rPr>
              <w:t>甲方单位联系人及联系电话</w:t>
            </w:r>
          </w:p>
        </w:tc>
      </w:tr>
      <w:tr w14:paraId="6982A8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931" w:type="dxa"/>
          </w:tcPr>
          <w:p w14:paraId="3A139A18">
            <w:pPr>
              <w:jc w:val="center"/>
              <w:rPr>
                <w:sz w:val="24"/>
              </w:rPr>
            </w:pPr>
          </w:p>
        </w:tc>
        <w:tc>
          <w:tcPr>
            <w:tcW w:w="1925" w:type="dxa"/>
          </w:tcPr>
          <w:p w14:paraId="1368E90B">
            <w:pPr>
              <w:jc w:val="center"/>
              <w:rPr>
                <w:sz w:val="24"/>
              </w:rPr>
            </w:pPr>
          </w:p>
        </w:tc>
        <w:tc>
          <w:tcPr>
            <w:tcW w:w="2372" w:type="dxa"/>
            <w:vAlign w:val="center"/>
          </w:tcPr>
          <w:p w14:paraId="43D35A7C">
            <w:pPr>
              <w:jc w:val="center"/>
              <w:rPr>
                <w:sz w:val="24"/>
              </w:rPr>
            </w:pPr>
          </w:p>
        </w:tc>
        <w:tc>
          <w:tcPr>
            <w:tcW w:w="1519" w:type="dxa"/>
            <w:vAlign w:val="center"/>
          </w:tcPr>
          <w:p w14:paraId="219C5DE1">
            <w:pPr>
              <w:jc w:val="center"/>
              <w:rPr>
                <w:sz w:val="24"/>
              </w:rPr>
            </w:pPr>
          </w:p>
        </w:tc>
        <w:tc>
          <w:tcPr>
            <w:tcW w:w="1329" w:type="dxa"/>
            <w:vAlign w:val="center"/>
          </w:tcPr>
          <w:p w14:paraId="1744A5BC">
            <w:pPr>
              <w:jc w:val="center"/>
              <w:rPr>
                <w:sz w:val="24"/>
              </w:rPr>
            </w:pPr>
          </w:p>
        </w:tc>
        <w:tc>
          <w:tcPr>
            <w:tcW w:w="1865" w:type="dxa"/>
            <w:vAlign w:val="center"/>
          </w:tcPr>
          <w:p w14:paraId="13DFEB50">
            <w:pPr>
              <w:jc w:val="center"/>
              <w:rPr>
                <w:sz w:val="24"/>
              </w:rPr>
            </w:pPr>
          </w:p>
        </w:tc>
      </w:tr>
      <w:tr w14:paraId="6C19A2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931" w:type="dxa"/>
          </w:tcPr>
          <w:p w14:paraId="2EF2198D">
            <w:pPr>
              <w:jc w:val="center"/>
              <w:rPr>
                <w:sz w:val="24"/>
              </w:rPr>
            </w:pPr>
          </w:p>
        </w:tc>
        <w:tc>
          <w:tcPr>
            <w:tcW w:w="1925" w:type="dxa"/>
          </w:tcPr>
          <w:p w14:paraId="4656A9C8">
            <w:pPr>
              <w:jc w:val="center"/>
              <w:rPr>
                <w:sz w:val="24"/>
              </w:rPr>
            </w:pPr>
          </w:p>
        </w:tc>
        <w:tc>
          <w:tcPr>
            <w:tcW w:w="2372" w:type="dxa"/>
            <w:vAlign w:val="center"/>
          </w:tcPr>
          <w:p w14:paraId="7F3B2F09">
            <w:pPr>
              <w:jc w:val="center"/>
              <w:rPr>
                <w:sz w:val="24"/>
              </w:rPr>
            </w:pPr>
          </w:p>
        </w:tc>
        <w:tc>
          <w:tcPr>
            <w:tcW w:w="1519" w:type="dxa"/>
            <w:vAlign w:val="center"/>
          </w:tcPr>
          <w:p w14:paraId="67C5B3A6">
            <w:pPr>
              <w:jc w:val="center"/>
              <w:rPr>
                <w:sz w:val="24"/>
              </w:rPr>
            </w:pPr>
          </w:p>
        </w:tc>
        <w:tc>
          <w:tcPr>
            <w:tcW w:w="1329" w:type="dxa"/>
            <w:vAlign w:val="center"/>
          </w:tcPr>
          <w:p w14:paraId="46EE16B2">
            <w:pPr>
              <w:jc w:val="center"/>
              <w:rPr>
                <w:sz w:val="24"/>
              </w:rPr>
            </w:pPr>
          </w:p>
        </w:tc>
        <w:tc>
          <w:tcPr>
            <w:tcW w:w="1865" w:type="dxa"/>
            <w:vAlign w:val="center"/>
          </w:tcPr>
          <w:p w14:paraId="55841C0D">
            <w:pPr>
              <w:jc w:val="center"/>
              <w:rPr>
                <w:sz w:val="24"/>
              </w:rPr>
            </w:pPr>
          </w:p>
        </w:tc>
      </w:tr>
      <w:tr w14:paraId="386E8A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931" w:type="dxa"/>
          </w:tcPr>
          <w:p w14:paraId="20F4AECE">
            <w:pPr>
              <w:jc w:val="center"/>
              <w:rPr>
                <w:sz w:val="24"/>
              </w:rPr>
            </w:pPr>
          </w:p>
        </w:tc>
        <w:tc>
          <w:tcPr>
            <w:tcW w:w="1925" w:type="dxa"/>
          </w:tcPr>
          <w:p w14:paraId="47DC75C2">
            <w:pPr>
              <w:jc w:val="center"/>
              <w:rPr>
                <w:sz w:val="24"/>
              </w:rPr>
            </w:pPr>
          </w:p>
        </w:tc>
        <w:tc>
          <w:tcPr>
            <w:tcW w:w="2372" w:type="dxa"/>
            <w:vAlign w:val="center"/>
          </w:tcPr>
          <w:p w14:paraId="05DBB093">
            <w:pPr>
              <w:jc w:val="center"/>
              <w:rPr>
                <w:sz w:val="24"/>
              </w:rPr>
            </w:pPr>
          </w:p>
        </w:tc>
        <w:tc>
          <w:tcPr>
            <w:tcW w:w="1519" w:type="dxa"/>
            <w:vAlign w:val="center"/>
          </w:tcPr>
          <w:p w14:paraId="352FFA54">
            <w:pPr>
              <w:jc w:val="center"/>
              <w:rPr>
                <w:sz w:val="24"/>
              </w:rPr>
            </w:pPr>
          </w:p>
        </w:tc>
        <w:tc>
          <w:tcPr>
            <w:tcW w:w="1329" w:type="dxa"/>
            <w:vAlign w:val="center"/>
          </w:tcPr>
          <w:p w14:paraId="4D65B9F7">
            <w:pPr>
              <w:jc w:val="center"/>
              <w:rPr>
                <w:sz w:val="24"/>
              </w:rPr>
            </w:pPr>
          </w:p>
        </w:tc>
        <w:tc>
          <w:tcPr>
            <w:tcW w:w="1865" w:type="dxa"/>
            <w:vAlign w:val="center"/>
          </w:tcPr>
          <w:p w14:paraId="2BDF7825">
            <w:pPr>
              <w:jc w:val="center"/>
              <w:rPr>
                <w:sz w:val="24"/>
              </w:rPr>
            </w:pPr>
          </w:p>
        </w:tc>
      </w:tr>
      <w:tr w14:paraId="1BF084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931" w:type="dxa"/>
          </w:tcPr>
          <w:p w14:paraId="5069E431">
            <w:pPr>
              <w:jc w:val="center"/>
              <w:rPr>
                <w:sz w:val="24"/>
              </w:rPr>
            </w:pPr>
          </w:p>
        </w:tc>
        <w:tc>
          <w:tcPr>
            <w:tcW w:w="1925" w:type="dxa"/>
          </w:tcPr>
          <w:p w14:paraId="0E086402">
            <w:pPr>
              <w:jc w:val="center"/>
              <w:rPr>
                <w:sz w:val="24"/>
              </w:rPr>
            </w:pPr>
          </w:p>
        </w:tc>
        <w:tc>
          <w:tcPr>
            <w:tcW w:w="2372" w:type="dxa"/>
            <w:vAlign w:val="center"/>
          </w:tcPr>
          <w:p w14:paraId="44576DB6">
            <w:pPr>
              <w:jc w:val="center"/>
              <w:rPr>
                <w:sz w:val="24"/>
              </w:rPr>
            </w:pPr>
          </w:p>
        </w:tc>
        <w:tc>
          <w:tcPr>
            <w:tcW w:w="1519" w:type="dxa"/>
            <w:vAlign w:val="center"/>
          </w:tcPr>
          <w:p w14:paraId="0F061E34">
            <w:pPr>
              <w:jc w:val="center"/>
              <w:rPr>
                <w:sz w:val="24"/>
              </w:rPr>
            </w:pPr>
          </w:p>
        </w:tc>
        <w:tc>
          <w:tcPr>
            <w:tcW w:w="1329" w:type="dxa"/>
            <w:vAlign w:val="center"/>
          </w:tcPr>
          <w:p w14:paraId="02C5E143">
            <w:pPr>
              <w:jc w:val="center"/>
              <w:rPr>
                <w:sz w:val="24"/>
              </w:rPr>
            </w:pPr>
          </w:p>
        </w:tc>
        <w:tc>
          <w:tcPr>
            <w:tcW w:w="1865" w:type="dxa"/>
            <w:vAlign w:val="center"/>
          </w:tcPr>
          <w:p w14:paraId="11F28661">
            <w:pPr>
              <w:jc w:val="center"/>
              <w:rPr>
                <w:sz w:val="24"/>
              </w:rPr>
            </w:pPr>
          </w:p>
        </w:tc>
      </w:tr>
      <w:tr w14:paraId="45840E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931" w:type="dxa"/>
          </w:tcPr>
          <w:p w14:paraId="526C7FC3">
            <w:pPr>
              <w:jc w:val="center"/>
              <w:rPr>
                <w:sz w:val="24"/>
              </w:rPr>
            </w:pPr>
          </w:p>
        </w:tc>
        <w:tc>
          <w:tcPr>
            <w:tcW w:w="1925" w:type="dxa"/>
          </w:tcPr>
          <w:p w14:paraId="4BBB2699">
            <w:pPr>
              <w:jc w:val="center"/>
              <w:rPr>
                <w:sz w:val="24"/>
              </w:rPr>
            </w:pPr>
          </w:p>
        </w:tc>
        <w:tc>
          <w:tcPr>
            <w:tcW w:w="2372" w:type="dxa"/>
            <w:vAlign w:val="center"/>
          </w:tcPr>
          <w:p w14:paraId="55BD5535">
            <w:pPr>
              <w:jc w:val="center"/>
              <w:rPr>
                <w:sz w:val="24"/>
              </w:rPr>
            </w:pPr>
          </w:p>
        </w:tc>
        <w:tc>
          <w:tcPr>
            <w:tcW w:w="1519" w:type="dxa"/>
            <w:vAlign w:val="center"/>
          </w:tcPr>
          <w:p w14:paraId="7BAA89E8">
            <w:pPr>
              <w:jc w:val="center"/>
              <w:rPr>
                <w:sz w:val="24"/>
              </w:rPr>
            </w:pPr>
          </w:p>
        </w:tc>
        <w:tc>
          <w:tcPr>
            <w:tcW w:w="1329" w:type="dxa"/>
            <w:vAlign w:val="center"/>
          </w:tcPr>
          <w:p w14:paraId="02136FBE">
            <w:pPr>
              <w:jc w:val="center"/>
              <w:rPr>
                <w:sz w:val="24"/>
              </w:rPr>
            </w:pPr>
          </w:p>
        </w:tc>
        <w:tc>
          <w:tcPr>
            <w:tcW w:w="1865" w:type="dxa"/>
            <w:vAlign w:val="center"/>
          </w:tcPr>
          <w:p w14:paraId="0984AA0E">
            <w:pPr>
              <w:jc w:val="center"/>
              <w:rPr>
                <w:sz w:val="24"/>
              </w:rPr>
            </w:pPr>
          </w:p>
        </w:tc>
      </w:tr>
    </w:tbl>
    <w:p w14:paraId="7EC41899">
      <w:pPr>
        <w:spacing w:line="440" w:lineRule="exact"/>
        <w:outlineLvl w:val="0"/>
        <w:rPr>
          <w:sz w:val="28"/>
          <w:szCs w:val="28"/>
        </w:rPr>
      </w:pPr>
    </w:p>
    <w:p w14:paraId="77EA40CD">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业绩合同附页：（不少于</w:t>
      </w:r>
      <w:r>
        <w:rPr>
          <w:rFonts w:hint="eastAsia" w:ascii="宋体" w:hAnsi="宋体" w:eastAsia="宋体" w:cs="Times New Roman"/>
          <w:sz w:val="24"/>
          <w:szCs w:val="24"/>
          <w:lang w:val="en-US" w:eastAsia="zh-CN"/>
        </w:rPr>
        <w:t>两</w:t>
      </w:r>
      <w:r>
        <w:rPr>
          <w:rFonts w:hint="eastAsia" w:ascii="宋体" w:hAnsi="宋体" w:eastAsia="宋体" w:cs="Times New Roman"/>
          <w:sz w:val="24"/>
          <w:szCs w:val="24"/>
        </w:rPr>
        <w:t>份合同，可清晰看到合同关键信息）</w:t>
      </w:r>
    </w:p>
    <w:p w14:paraId="3ECE2919">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项目一：</w:t>
      </w:r>
    </w:p>
    <w:p w14:paraId="62B1E6DA">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项目二：</w:t>
      </w:r>
    </w:p>
    <w:p w14:paraId="0A597C8E">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项目三：</w:t>
      </w:r>
    </w:p>
    <w:p w14:paraId="4FD72126">
      <w:pPr>
        <w:spacing w:line="360" w:lineRule="auto"/>
        <w:jc w:val="left"/>
        <w:rPr>
          <w:rFonts w:ascii="宋体" w:hAnsi="宋体" w:eastAsia="宋体" w:cs="Times New Roman"/>
          <w:color w:val="FF0000"/>
          <w:sz w:val="24"/>
          <w:szCs w:val="24"/>
        </w:rPr>
      </w:pPr>
      <w:r>
        <w:rPr>
          <w:rFonts w:hint="eastAsia" w:ascii="宋体" w:hAnsi="宋体" w:eastAsia="宋体" w:cs="Times New Roman"/>
          <w:sz w:val="24"/>
          <w:szCs w:val="24"/>
        </w:rPr>
        <w:t>....</w:t>
      </w:r>
    </w:p>
    <w:bookmarkEnd w:id="135"/>
    <w:p w14:paraId="24411B1F">
      <w:pPr>
        <w:spacing w:line="360" w:lineRule="auto"/>
        <w:rPr>
          <w:rFonts w:ascii="宋体" w:hAnsi="宋体" w:eastAsia="宋体"/>
        </w:rPr>
      </w:pPr>
      <w:r>
        <w:rPr>
          <w:rFonts w:hint="eastAsia" w:ascii="宋体" w:hAnsi="宋体" w:eastAsia="宋体" w:cs="Times New Roman"/>
          <w:b/>
          <w:sz w:val="24"/>
          <w:szCs w:val="20"/>
        </w:rPr>
        <w:t>附录四：拟直接负责本项目的主要人员名单、履历及近6个月社保证明（包括项目负责人、拟派专业人员及主要人员等）。</w:t>
      </w:r>
    </w:p>
    <w:p w14:paraId="70BA4628">
      <w:pPr>
        <w:spacing w:line="360" w:lineRule="auto"/>
        <w:jc w:val="left"/>
        <w:rPr>
          <w:rFonts w:ascii="宋体" w:hAnsi="宋体" w:eastAsia="宋体" w:cs="Times New Roman"/>
          <w:sz w:val="24"/>
          <w:szCs w:val="24"/>
        </w:rPr>
      </w:pPr>
      <w:r>
        <w:rPr>
          <w:rFonts w:hint="eastAsia"/>
          <w:sz w:val="28"/>
          <w:szCs w:val="28"/>
        </w:rPr>
        <w:t>1、</w:t>
      </w:r>
      <w:r>
        <w:rPr>
          <w:rFonts w:hint="eastAsia" w:ascii="宋体" w:hAnsi="宋体" w:eastAsia="宋体" w:cs="Times New Roman"/>
          <w:sz w:val="24"/>
          <w:szCs w:val="24"/>
        </w:rPr>
        <w:t>项目负责人简历</w:t>
      </w:r>
    </w:p>
    <w:p w14:paraId="35225AD4">
      <w:pPr>
        <w:spacing w:after="190" w:afterLines="50"/>
        <w:jc w:val="center"/>
        <w:rPr>
          <w:rFonts w:ascii="宋体" w:hAnsi="宋体" w:eastAsia="宋体" w:cs="Times New Roman"/>
          <w:b/>
          <w:sz w:val="32"/>
          <w:szCs w:val="32"/>
        </w:rPr>
      </w:pPr>
      <w:r>
        <w:rPr>
          <w:rFonts w:hint="eastAsia" w:ascii="宋体" w:hAnsi="宋体" w:eastAsia="宋体" w:cs="Times New Roman"/>
          <w:b/>
          <w:sz w:val="32"/>
          <w:szCs w:val="32"/>
        </w:rPr>
        <w:t>项目负责人简历表</w:t>
      </w:r>
    </w:p>
    <w:p w14:paraId="020338E2">
      <w:pPr>
        <w:spacing w:after="190" w:afterLines="50"/>
        <w:rPr>
          <w:rFonts w:ascii="宋体" w:hAnsi="宋体" w:eastAsia="宋体" w:cs="Times New Roman"/>
          <w:sz w:val="24"/>
          <w:szCs w:val="24"/>
        </w:rPr>
      </w:pPr>
      <w:r>
        <w:rPr>
          <w:rFonts w:hint="eastAsia" w:ascii="宋体" w:hAnsi="宋体" w:eastAsia="宋体" w:cs="Times New Roman"/>
          <w:sz w:val="24"/>
          <w:szCs w:val="24"/>
        </w:rPr>
        <w:t xml:space="preserve">项目名称：                                          </w:t>
      </w:r>
    </w:p>
    <w:tbl>
      <w:tblPr>
        <w:tblStyle w:val="20"/>
        <w:tblW w:w="95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9"/>
        <w:gridCol w:w="37"/>
        <w:gridCol w:w="1429"/>
        <w:gridCol w:w="1097"/>
        <w:gridCol w:w="329"/>
        <w:gridCol w:w="666"/>
        <w:gridCol w:w="760"/>
        <w:gridCol w:w="947"/>
        <w:gridCol w:w="484"/>
        <w:gridCol w:w="2388"/>
      </w:tblGrid>
      <w:tr w14:paraId="29F38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exact"/>
        </w:trPr>
        <w:tc>
          <w:tcPr>
            <w:tcW w:w="1426" w:type="dxa"/>
            <w:gridSpan w:val="2"/>
            <w:vAlign w:val="center"/>
          </w:tcPr>
          <w:p w14:paraId="50A9DC9D">
            <w:pPr>
              <w:jc w:val="center"/>
              <w:rPr>
                <w:rFonts w:ascii="宋体" w:hAnsi="宋体" w:eastAsia="宋体" w:cs="Times New Roman"/>
                <w:sz w:val="24"/>
                <w:szCs w:val="20"/>
              </w:rPr>
            </w:pPr>
            <w:r>
              <w:rPr>
                <w:rFonts w:hint="eastAsia" w:ascii="宋体" w:hAnsi="宋体" w:eastAsia="宋体" w:cs="Times New Roman"/>
                <w:sz w:val="24"/>
                <w:szCs w:val="20"/>
              </w:rPr>
              <w:t>姓名</w:t>
            </w:r>
          </w:p>
        </w:tc>
        <w:tc>
          <w:tcPr>
            <w:tcW w:w="1428" w:type="dxa"/>
            <w:vAlign w:val="center"/>
          </w:tcPr>
          <w:p w14:paraId="1F815AD1">
            <w:pPr>
              <w:jc w:val="center"/>
              <w:rPr>
                <w:rFonts w:ascii="宋体" w:hAnsi="宋体" w:eastAsia="宋体" w:cs="Times New Roman"/>
                <w:sz w:val="24"/>
                <w:szCs w:val="20"/>
              </w:rPr>
            </w:pPr>
          </w:p>
        </w:tc>
        <w:tc>
          <w:tcPr>
            <w:tcW w:w="1426" w:type="dxa"/>
            <w:gridSpan w:val="2"/>
            <w:vAlign w:val="center"/>
          </w:tcPr>
          <w:p w14:paraId="4085BDFF">
            <w:pPr>
              <w:jc w:val="center"/>
              <w:rPr>
                <w:rFonts w:ascii="宋体" w:hAnsi="宋体" w:eastAsia="宋体" w:cs="Times New Roman"/>
                <w:sz w:val="24"/>
                <w:szCs w:val="20"/>
              </w:rPr>
            </w:pPr>
            <w:r>
              <w:rPr>
                <w:rFonts w:hint="eastAsia" w:ascii="宋体" w:hAnsi="宋体" w:eastAsia="宋体" w:cs="Times New Roman"/>
                <w:sz w:val="24"/>
                <w:szCs w:val="20"/>
              </w:rPr>
              <w:t>性别</w:t>
            </w:r>
          </w:p>
        </w:tc>
        <w:tc>
          <w:tcPr>
            <w:tcW w:w="1426" w:type="dxa"/>
            <w:gridSpan w:val="2"/>
            <w:vAlign w:val="center"/>
          </w:tcPr>
          <w:p w14:paraId="65D6B0B5">
            <w:pPr>
              <w:jc w:val="center"/>
              <w:rPr>
                <w:rFonts w:ascii="宋体" w:hAnsi="宋体" w:eastAsia="宋体" w:cs="Times New Roman"/>
                <w:sz w:val="24"/>
                <w:szCs w:val="20"/>
              </w:rPr>
            </w:pPr>
          </w:p>
        </w:tc>
        <w:tc>
          <w:tcPr>
            <w:tcW w:w="1430" w:type="dxa"/>
            <w:gridSpan w:val="2"/>
            <w:vAlign w:val="center"/>
          </w:tcPr>
          <w:p w14:paraId="7845FE1F">
            <w:pPr>
              <w:jc w:val="center"/>
              <w:rPr>
                <w:rFonts w:ascii="宋体" w:hAnsi="宋体" w:eastAsia="宋体" w:cs="Times New Roman"/>
                <w:sz w:val="24"/>
                <w:szCs w:val="20"/>
              </w:rPr>
            </w:pPr>
            <w:r>
              <w:rPr>
                <w:rFonts w:hint="eastAsia" w:ascii="宋体" w:hAnsi="宋体" w:eastAsia="宋体" w:cs="Times New Roman"/>
                <w:sz w:val="24"/>
                <w:szCs w:val="20"/>
              </w:rPr>
              <w:t>年龄</w:t>
            </w:r>
          </w:p>
        </w:tc>
        <w:tc>
          <w:tcPr>
            <w:tcW w:w="2387" w:type="dxa"/>
            <w:vAlign w:val="center"/>
          </w:tcPr>
          <w:p w14:paraId="3032DA75">
            <w:pPr>
              <w:jc w:val="center"/>
              <w:rPr>
                <w:rFonts w:ascii="宋体" w:hAnsi="宋体" w:eastAsia="宋体" w:cs="Times New Roman"/>
                <w:sz w:val="24"/>
                <w:szCs w:val="20"/>
              </w:rPr>
            </w:pPr>
          </w:p>
        </w:tc>
      </w:tr>
      <w:tr w14:paraId="66603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exact"/>
        </w:trPr>
        <w:tc>
          <w:tcPr>
            <w:tcW w:w="1426" w:type="dxa"/>
            <w:gridSpan w:val="2"/>
            <w:vAlign w:val="center"/>
          </w:tcPr>
          <w:p w14:paraId="7DFF6320">
            <w:pPr>
              <w:jc w:val="center"/>
              <w:rPr>
                <w:rFonts w:ascii="宋体" w:hAnsi="宋体" w:eastAsia="宋体" w:cs="Times New Roman"/>
                <w:sz w:val="24"/>
                <w:szCs w:val="20"/>
              </w:rPr>
            </w:pPr>
            <w:r>
              <w:rPr>
                <w:rFonts w:hint="eastAsia" w:ascii="宋体" w:hAnsi="宋体" w:eastAsia="宋体" w:cs="Times New Roman"/>
                <w:sz w:val="24"/>
                <w:szCs w:val="20"/>
              </w:rPr>
              <w:t>学历</w:t>
            </w:r>
          </w:p>
        </w:tc>
        <w:tc>
          <w:tcPr>
            <w:tcW w:w="1428" w:type="dxa"/>
            <w:vAlign w:val="center"/>
          </w:tcPr>
          <w:p w14:paraId="498AAEE5">
            <w:pPr>
              <w:jc w:val="center"/>
              <w:rPr>
                <w:rFonts w:ascii="宋体" w:hAnsi="宋体" w:eastAsia="宋体" w:cs="Times New Roman"/>
                <w:sz w:val="24"/>
                <w:szCs w:val="20"/>
              </w:rPr>
            </w:pPr>
          </w:p>
        </w:tc>
        <w:tc>
          <w:tcPr>
            <w:tcW w:w="1426" w:type="dxa"/>
            <w:gridSpan w:val="2"/>
            <w:vAlign w:val="center"/>
          </w:tcPr>
          <w:p w14:paraId="68647329">
            <w:pPr>
              <w:jc w:val="center"/>
              <w:rPr>
                <w:rFonts w:ascii="宋体" w:hAnsi="宋体" w:eastAsia="宋体" w:cs="Times New Roman"/>
                <w:sz w:val="24"/>
                <w:szCs w:val="20"/>
              </w:rPr>
            </w:pPr>
            <w:r>
              <w:rPr>
                <w:rFonts w:hint="eastAsia" w:ascii="宋体" w:hAnsi="宋体" w:eastAsia="宋体" w:cs="Times New Roman"/>
                <w:sz w:val="24"/>
                <w:szCs w:val="20"/>
              </w:rPr>
              <w:t>职务</w:t>
            </w:r>
          </w:p>
        </w:tc>
        <w:tc>
          <w:tcPr>
            <w:tcW w:w="1426" w:type="dxa"/>
            <w:gridSpan w:val="2"/>
            <w:vAlign w:val="center"/>
          </w:tcPr>
          <w:p w14:paraId="70A2E247">
            <w:pPr>
              <w:jc w:val="center"/>
              <w:rPr>
                <w:rFonts w:ascii="宋体" w:hAnsi="宋体" w:eastAsia="宋体" w:cs="Times New Roman"/>
                <w:sz w:val="24"/>
                <w:szCs w:val="20"/>
              </w:rPr>
            </w:pPr>
          </w:p>
        </w:tc>
        <w:tc>
          <w:tcPr>
            <w:tcW w:w="1430" w:type="dxa"/>
            <w:gridSpan w:val="2"/>
            <w:vAlign w:val="center"/>
          </w:tcPr>
          <w:p w14:paraId="33CFBDB2">
            <w:pPr>
              <w:jc w:val="center"/>
              <w:rPr>
                <w:rFonts w:ascii="宋体" w:hAnsi="宋体" w:eastAsia="宋体" w:cs="Times New Roman"/>
                <w:sz w:val="24"/>
                <w:szCs w:val="20"/>
              </w:rPr>
            </w:pPr>
            <w:r>
              <w:rPr>
                <w:rFonts w:hint="eastAsia" w:ascii="宋体" w:hAnsi="宋体" w:eastAsia="宋体" w:cs="Times New Roman"/>
                <w:sz w:val="24"/>
                <w:szCs w:val="20"/>
              </w:rPr>
              <w:t>证书</w:t>
            </w:r>
          </w:p>
        </w:tc>
        <w:tc>
          <w:tcPr>
            <w:tcW w:w="2387" w:type="dxa"/>
            <w:vAlign w:val="center"/>
          </w:tcPr>
          <w:p w14:paraId="43AD31E7">
            <w:pPr>
              <w:jc w:val="center"/>
              <w:rPr>
                <w:rFonts w:ascii="宋体" w:hAnsi="宋体" w:eastAsia="宋体" w:cs="Times New Roman"/>
                <w:sz w:val="24"/>
                <w:szCs w:val="20"/>
              </w:rPr>
            </w:pPr>
          </w:p>
        </w:tc>
      </w:tr>
      <w:tr w14:paraId="5AF28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exact"/>
        </w:trPr>
        <w:tc>
          <w:tcPr>
            <w:tcW w:w="2855" w:type="dxa"/>
            <w:gridSpan w:val="3"/>
            <w:vAlign w:val="center"/>
          </w:tcPr>
          <w:p w14:paraId="13ED52AA">
            <w:pPr>
              <w:jc w:val="center"/>
              <w:rPr>
                <w:rFonts w:ascii="宋体" w:hAnsi="宋体" w:eastAsia="宋体" w:cs="Times New Roman"/>
                <w:sz w:val="24"/>
                <w:szCs w:val="20"/>
              </w:rPr>
            </w:pPr>
            <w:r>
              <w:rPr>
                <w:rFonts w:hint="eastAsia" w:ascii="宋体" w:hAnsi="宋体" w:eastAsia="宋体" w:cs="Times New Roman"/>
                <w:sz w:val="24"/>
                <w:szCs w:val="20"/>
              </w:rPr>
              <w:t>参加工作时间</w:t>
            </w:r>
          </w:p>
        </w:tc>
        <w:tc>
          <w:tcPr>
            <w:tcW w:w="1426" w:type="dxa"/>
            <w:gridSpan w:val="2"/>
            <w:vAlign w:val="center"/>
          </w:tcPr>
          <w:p w14:paraId="1288F79C">
            <w:pPr>
              <w:jc w:val="center"/>
              <w:rPr>
                <w:rFonts w:ascii="宋体" w:hAnsi="宋体" w:eastAsia="宋体" w:cs="Times New Roman"/>
                <w:sz w:val="24"/>
                <w:szCs w:val="20"/>
              </w:rPr>
            </w:pPr>
          </w:p>
        </w:tc>
        <w:tc>
          <w:tcPr>
            <w:tcW w:w="2857" w:type="dxa"/>
            <w:gridSpan w:val="4"/>
            <w:vAlign w:val="center"/>
          </w:tcPr>
          <w:p w14:paraId="2B8FE9D3">
            <w:pPr>
              <w:jc w:val="center"/>
              <w:rPr>
                <w:rFonts w:ascii="宋体" w:hAnsi="宋体" w:eastAsia="宋体" w:cs="Times New Roman"/>
                <w:sz w:val="24"/>
                <w:szCs w:val="20"/>
              </w:rPr>
            </w:pPr>
            <w:r>
              <w:rPr>
                <w:rFonts w:hint="eastAsia" w:ascii="宋体" w:hAnsi="宋体" w:eastAsia="宋体" w:cs="Times New Roman"/>
                <w:sz w:val="24"/>
                <w:szCs w:val="20"/>
              </w:rPr>
              <w:t>担任项目负责人年限</w:t>
            </w:r>
          </w:p>
        </w:tc>
        <w:tc>
          <w:tcPr>
            <w:tcW w:w="2387" w:type="dxa"/>
            <w:vAlign w:val="center"/>
          </w:tcPr>
          <w:p w14:paraId="4B0A0870">
            <w:pPr>
              <w:jc w:val="center"/>
              <w:rPr>
                <w:rFonts w:ascii="宋体" w:hAnsi="宋体" w:eastAsia="宋体" w:cs="Times New Roman"/>
                <w:sz w:val="24"/>
                <w:szCs w:val="20"/>
              </w:rPr>
            </w:pPr>
          </w:p>
        </w:tc>
      </w:tr>
      <w:tr w14:paraId="4C803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9526" w:type="dxa"/>
            <w:gridSpan w:val="10"/>
            <w:vAlign w:val="center"/>
          </w:tcPr>
          <w:p w14:paraId="24437F87">
            <w:pPr>
              <w:jc w:val="center"/>
              <w:rPr>
                <w:rFonts w:ascii="宋体" w:hAnsi="宋体" w:eastAsia="宋体" w:cs="Times New Roman"/>
                <w:sz w:val="24"/>
                <w:szCs w:val="20"/>
              </w:rPr>
            </w:pPr>
            <w:r>
              <w:rPr>
                <w:rFonts w:hint="eastAsia" w:ascii="宋体" w:hAnsi="宋体" w:eastAsia="宋体" w:cs="Times New Roman"/>
                <w:sz w:val="24"/>
                <w:szCs w:val="20"/>
              </w:rPr>
              <w:t>曾经服务项目情况</w:t>
            </w:r>
          </w:p>
        </w:tc>
      </w:tr>
      <w:tr w14:paraId="51DC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5" w:hRule="exact"/>
        </w:trPr>
        <w:tc>
          <w:tcPr>
            <w:tcW w:w="1389" w:type="dxa"/>
            <w:vAlign w:val="center"/>
          </w:tcPr>
          <w:p w14:paraId="6DA7ADE0">
            <w:pPr>
              <w:jc w:val="center"/>
              <w:rPr>
                <w:rFonts w:ascii="宋体" w:hAnsi="宋体" w:eastAsia="宋体" w:cs="Times New Roman"/>
                <w:sz w:val="24"/>
                <w:szCs w:val="20"/>
              </w:rPr>
            </w:pPr>
            <w:r>
              <w:rPr>
                <w:rFonts w:hint="eastAsia" w:ascii="宋体" w:hAnsi="宋体" w:eastAsia="宋体" w:cs="Times New Roman"/>
                <w:sz w:val="24"/>
                <w:szCs w:val="20"/>
              </w:rPr>
              <w:t>甲方单位</w:t>
            </w:r>
          </w:p>
        </w:tc>
        <w:tc>
          <w:tcPr>
            <w:tcW w:w="1465" w:type="dxa"/>
            <w:gridSpan w:val="2"/>
            <w:vAlign w:val="center"/>
          </w:tcPr>
          <w:p w14:paraId="54C659F1">
            <w:pPr>
              <w:jc w:val="center"/>
              <w:rPr>
                <w:rFonts w:ascii="宋体" w:hAnsi="宋体" w:eastAsia="宋体" w:cs="Times New Roman"/>
                <w:sz w:val="24"/>
                <w:szCs w:val="20"/>
              </w:rPr>
            </w:pPr>
            <w:r>
              <w:rPr>
                <w:rFonts w:hint="eastAsia" w:ascii="宋体" w:hAnsi="宋体" w:eastAsia="宋体" w:cs="Times New Roman"/>
                <w:sz w:val="24"/>
                <w:szCs w:val="20"/>
              </w:rPr>
              <w:t>项目名称</w:t>
            </w:r>
          </w:p>
        </w:tc>
        <w:tc>
          <w:tcPr>
            <w:tcW w:w="1097" w:type="dxa"/>
            <w:vAlign w:val="center"/>
          </w:tcPr>
          <w:p w14:paraId="58755E39">
            <w:pPr>
              <w:jc w:val="center"/>
              <w:rPr>
                <w:rFonts w:ascii="宋体" w:hAnsi="宋体" w:eastAsia="宋体" w:cs="Times New Roman"/>
                <w:sz w:val="24"/>
                <w:szCs w:val="20"/>
              </w:rPr>
            </w:pPr>
            <w:r>
              <w:rPr>
                <w:rFonts w:hint="eastAsia" w:ascii="宋体" w:hAnsi="宋体" w:eastAsia="宋体" w:cs="Times New Roman"/>
                <w:sz w:val="24"/>
                <w:szCs w:val="20"/>
              </w:rPr>
              <w:t>规模</w:t>
            </w:r>
          </w:p>
        </w:tc>
        <w:tc>
          <w:tcPr>
            <w:tcW w:w="995" w:type="dxa"/>
            <w:gridSpan w:val="2"/>
            <w:vAlign w:val="center"/>
          </w:tcPr>
          <w:p w14:paraId="29AC8B39">
            <w:pPr>
              <w:jc w:val="center"/>
              <w:rPr>
                <w:rFonts w:ascii="宋体" w:hAnsi="宋体" w:eastAsia="宋体" w:cs="Times New Roman"/>
                <w:sz w:val="24"/>
                <w:szCs w:val="20"/>
              </w:rPr>
            </w:pPr>
            <w:r>
              <w:rPr>
                <w:rFonts w:hint="eastAsia" w:ascii="宋体" w:hAnsi="宋体" w:eastAsia="宋体" w:cs="Times New Roman"/>
                <w:sz w:val="24"/>
                <w:szCs w:val="20"/>
              </w:rPr>
              <w:t>总人数</w:t>
            </w:r>
          </w:p>
        </w:tc>
        <w:tc>
          <w:tcPr>
            <w:tcW w:w="1707" w:type="dxa"/>
            <w:gridSpan w:val="2"/>
            <w:vAlign w:val="center"/>
          </w:tcPr>
          <w:p w14:paraId="5B65CD5E">
            <w:pPr>
              <w:jc w:val="center"/>
              <w:rPr>
                <w:rFonts w:ascii="宋体" w:hAnsi="宋体" w:eastAsia="宋体" w:cs="Times New Roman"/>
                <w:sz w:val="24"/>
                <w:szCs w:val="20"/>
              </w:rPr>
            </w:pPr>
            <w:r>
              <w:rPr>
                <w:rFonts w:hint="eastAsia" w:ascii="宋体" w:hAnsi="宋体" w:eastAsia="宋体" w:cs="Times New Roman"/>
                <w:sz w:val="24"/>
                <w:szCs w:val="20"/>
              </w:rPr>
              <w:t>服务期限</w:t>
            </w:r>
          </w:p>
        </w:tc>
        <w:tc>
          <w:tcPr>
            <w:tcW w:w="2870" w:type="dxa"/>
            <w:gridSpan w:val="2"/>
            <w:vAlign w:val="center"/>
          </w:tcPr>
          <w:p w14:paraId="6B8469CF">
            <w:pPr>
              <w:jc w:val="center"/>
              <w:rPr>
                <w:rFonts w:ascii="宋体" w:hAnsi="宋体" w:eastAsia="宋体" w:cs="Times New Roman"/>
                <w:sz w:val="24"/>
                <w:szCs w:val="20"/>
              </w:rPr>
            </w:pPr>
            <w:r>
              <w:rPr>
                <w:rFonts w:hint="eastAsia" w:ascii="宋体" w:hAnsi="宋体" w:eastAsia="宋体" w:cs="Times New Roman"/>
                <w:sz w:val="24"/>
                <w:szCs w:val="20"/>
              </w:rPr>
              <w:t>服务范围</w:t>
            </w:r>
          </w:p>
        </w:tc>
      </w:tr>
      <w:tr w14:paraId="6EEDE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1389" w:type="dxa"/>
            <w:vAlign w:val="center"/>
          </w:tcPr>
          <w:p w14:paraId="05175165">
            <w:pPr>
              <w:spacing w:after="190" w:afterLines="50"/>
              <w:jc w:val="center"/>
              <w:rPr>
                <w:rFonts w:ascii="宋体" w:hAnsi="宋体" w:eastAsia="宋体" w:cs="Times New Roman"/>
                <w:sz w:val="24"/>
                <w:szCs w:val="24"/>
              </w:rPr>
            </w:pPr>
          </w:p>
        </w:tc>
        <w:tc>
          <w:tcPr>
            <w:tcW w:w="1465" w:type="dxa"/>
            <w:gridSpan w:val="2"/>
            <w:vAlign w:val="center"/>
          </w:tcPr>
          <w:p w14:paraId="6A9A42A4">
            <w:pPr>
              <w:spacing w:after="190" w:afterLines="50"/>
              <w:jc w:val="center"/>
              <w:rPr>
                <w:rFonts w:ascii="宋体" w:hAnsi="宋体" w:eastAsia="宋体" w:cs="Times New Roman"/>
                <w:sz w:val="24"/>
                <w:szCs w:val="24"/>
              </w:rPr>
            </w:pPr>
          </w:p>
        </w:tc>
        <w:tc>
          <w:tcPr>
            <w:tcW w:w="1097" w:type="dxa"/>
            <w:vAlign w:val="center"/>
          </w:tcPr>
          <w:p w14:paraId="3AFB7B33">
            <w:pPr>
              <w:spacing w:after="190" w:afterLines="50"/>
              <w:jc w:val="center"/>
              <w:rPr>
                <w:rFonts w:ascii="宋体" w:hAnsi="宋体" w:eastAsia="宋体" w:cs="Times New Roman"/>
                <w:sz w:val="24"/>
                <w:szCs w:val="24"/>
              </w:rPr>
            </w:pPr>
          </w:p>
        </w:tc>
        <w:tc>
          <w:tcPr>
            <w:tcW w:w="995" w:type="dxa"/>
            <w:gridSpan w:val="2"/>
            <w:vAlign w:val="center"/>
          </w:tcPr>
          <w:p w14:paraId="5CB22366">
            <w:pPr>
              <w:spacing w:after="190" w:afterLines="50"/>
              <w:jc w:val="center"/>
              <w:rPr>
                <w:rFonts w:ascii="宋体" w:hAnsi="宋体" w:eastAsia="宋体" w:cs="Times New Roman"/>
                <w:sz w:val="24"/>
                <w:szCs w:val="24"/>
              </w:rPr>
            </w:pPr>
          </w:p>
        </w:tc>
        <w:tc>
          <w:tcPr>
            <w:tcW w:w="1707" w:type="dxa"/>
            <w:gridSpan w:val="2"/>
            <w:vAlign w:val="center"/>
          </w:tcPr>
          <w:p w14:paraId="3904F205">
            <w:pPr>
              <w:spacing w:after="190" w:afterLines="50"/>
              <w:jc w:val="center"/>
              <w:rPr>
                <w:rFonts w:ascii="宋体" w:hAnsi="宋体" w:eastAsia="宋体" w:cs="Times New Roman"/>
                <w:sz w:val="24"/>
                <w:szCs w:val="24"/>
              </w:rPr>
            </w:pPr>
          </w:p>
        </w:tc>
        <w:tc>
          <w:tcPr>
            <w:tcW w:w="2870" w:type="dxa"/>
            <w:gridSpan w:val="2"/>
            <w:vAlign w:val="center"/>
          </w:tcPr>
          <w:p w14:paraId="0DC58E39">
            <w:pPr>
              <w:spacing w:after="190" w:afterLines="50"/>
              <w:jc w:val="center"/>
              <w:rPr>
                <w:rFonts w:ascii="宋体" w:hAnsi="宋体" w:eastAsia="宋体" w:cs="Times New Roman"/>
                <w:sz w:val="24"/>
                <w:szCs w:val="24"/>
              </w:rPr>
            </w:pPr>
          </w:p>
        </w:tc>
      </w:tr>
      <w:tr w14:paraId="57B76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exact"/>
        </w:trPr>
        <w:tc>
          <w:tcPr>
            <w:tcW w:w="1389" w:type="dxa"/>
            <w:vAlign w:val="center"/>
          </w:tcPr>
          <w:p w14:paraId="373C465D">
            <w:pPr>
              <w:spacing w:after="190" w:afterLines="50"/>
              <w:jc w:val="center"/>
              <w:rPr>
                <w:rFonts w:ascii="宋体" w:hAnsi="宋体" w:eastAsia="宋体" w:cs="Times New Roman"/>
                <w:sz w:val="24"/>
                <w:szCs w:val="24"/>
              </w:rPr>
            </w:pPr>
          </w:p>
        </w:tc>
        <w:tc>
          <w:tcPr>
            <w:tcW w:w="1465" w:type="dxa"/>
            <w:gridSpan w:val="2"/>
            <w:vAlign w:val="center"/>
          </w:tcPr>
          <w:p w14:paraId="1E643AA0">
            <w:pPr>
              <w:spacing w:after="190" w:afterLines="50"/>
              <w:jc w:val="center"/>
              <w:rPr>
                <w:rFonts w:ascii="宋体" w:hAnsi="宋体" w:eastAsia="宋体" w:cs="Times New Roman"/>
                <w:sz w:val="24"/>
                <w:szCs w:val="24"/>
              </w:rPr>
            </w:pPr>
          </w:p>
        </w:tc>
        <w:tc>
          <w:tcPr>
            <w:tcW w:w="1097" w:type="dxa"/>
            <w:vAlign w:val="center"/>
          </w:tcPr>
          <w:p w14:paraId="0629C1A1">
            <w:pPr>
              <w:spacing w:after="190" w:afterLines="50"/>
              <w:jc w:val="center"/>
              <w:rPr>
                <w:rFonts w:ascii="宋体" w:hAnsi="宋体" w:eastAsia="宋体" w:cs="Times New Roman"/>
                <w:sz w:val="24"/>
                <w:szCs w:val="24"/>
              </w:rPr>
            </w:pPr>
          </w:p>
        </w:tc>
        <w:tc>
          <w:tcPr>
            <w:tcW w:w="995" w:type="dxa"/>
            <w:gridSpan w:val="2"/>
            <w:vAlign w:val="center"/>
          </w:tcPr>
          <w:p w14:paraId="0AF5E521">
            <w:pPr>
              <w:spacing w:after="190" w:afterLines="50"/>
              <w:jc w:val="center"/>
              <w:rPr>
                <w:rFonts w:ascii="宋体" w:hAnsi="宋体" w:eastAsia="宋体" w:cs="Times New Roman"/>
                <w:sz w:val="24"/>
                <w:szCs w:val="24"/>
              </w:rPr>
            </w:pPr>
          </w:p>
        </w:tc>
        <w:tc>
          <w:tcPr>
            <w:tcW w:w="1707" w:type="dxa"/>
            <w:gridSpan w:val="2"/>
            <w:vAlign w:val="center"/>
          </w:tcPr>
          <w:p w14:paraId="1663D9D7">
            <w:pPr>
              <w:spacing w:after="190" w:afterLines="50"/>
              <w:jc w:val="center"/>
              <w:rPr>
                <w:rFonts w:ascii="宋体" w:hAnsi="宋体" w:eastAsia="宋体" w:cs="Times New Roman"/>
                <w:sz w:val="24"/>
                <w:szCs w:val="24"/>
              </w:rPr>
            </w:pPr>
          </w:p>
        </w:tc>
        <w:tc>
          <w:tcPr>
            <w:tcW w:w="2870" w:type="dxa"/>
            <w:gridSpan w:val="2"/>
            <w:vAlign w:val="center"/>
          </w:tcPr>
          <w:p w14:paraId="0FA8BF16">
            <w:pPr>
              <w:spacing w:after="190" w:afterLines="50"/>
              <w:jc w:val="center"/>
              <w:rPr>
                <w:rFonts w:ascii="宋体" w:hAnsi="宋体" w:eastAsia="宋体" w:cs="Times New Roman"/>
                <w:sz w:val="24"/>
                <w:szCs w:val="24"/>
              </w:rPr>
            </w:pPr>
          </w:p>
        </w:tc>
      </w:tr>
      <w:tr w14:paraId="4480F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exact"/>
        </w:trPr>
        <w:tc>
          <w:tcPr>
            <w:tcW w:w="1389" w:type="dxa"/>
            <w:vAlign w:val="center"/>
          </w:tcPr>
          <w:p w14:paraId="322C7D0D">
            <w:pPr>
              <w:spacing w:after="190" w:afterLines="50"/>
              <w:jc w:val="center"/>
              <w:rPr>
                <w:rFonts w:ascii="宋体" w:hAnsi="宋体" w:eastAsia="宋体" w:cs="Times New Roman"/>
                <w:sz w:val="24"/>
                <w:szCs w:val="24"/>
              </w:rPr>
            </w:pPr>
          </w:p>
        </w:tc>
        <w:tc>
          <w:tcPr>
            <w:tcW w:w="1465" w:type="dxa"/>
            <w:gridSpan w:val="2"/>
            <w:vAlign w:val="center"/>
          </w:tcPr>
          <w:p w14:paraId="6FC62274">
            <w:pPr>
              <w:spacing w:after="190" w:afterLines="50"/>
              <w:jc w:val="center"/>
              <w:rPr>
                <w:rFonts w:ascii="宋体" w:hAnsi="宋体" w:eastAsia="宋体" w:cs="Times New Roman"/>
                <w:sz w:val="24"/>
                <w:szCs w:val="24"/>
              </w:rPr>
            </w:pPr>
          </w:p>
        </w:tc>
        <w:tc>
          <w:tcPr>
            <w:tcW w:w="1097" w:type="dxa"/>
            <w:vAlign w:val="center"/>
          </w:tcPr>
          <w:p w14:paraId="1F24A7F7">
            <w:pPr>
              <w:spacing w:after="190" w:afterLines="50"/>
              <w:jc w:val="center"/>
              <w:rPr>
                <w:rFonts w:ascii="宋体" w:hAnsi="宋体" w:eastAsia="宋体" w:cs="Times New Roman"/>
                <w:sz w:val="24"/>
                <w:szCs w:val="24"/>
              </w:rPr>
            </w:pPr>
          </w:p>
        </w:tc>
        <w:tc>
          <w:tcPr>
            <w:tcW w:w="995" w:type="dxa"/>
            <w:gridSpan w:val="2"/>
            <w:vAlign w:val="center"/>
          </w:tcPr>
          <w:p w14:paraId="5C4C70E4">
            <w:pPr>
              <w:spacing w:after="190" w:afterLines="50"/>
              <w:jc w:val="center"/>
              <w:rPr>
                <w:rFonts w:ascii="宋体" w:hAnsi="宋体" w:eastAsia="宋体" w:cs="Times New Roman"/>
                <w:sz w:val="24"/>
                <w:szCs w:val="24"/>
              </w:rPr>
            </w:pPr>
          </w:p>
        </w:tc>
        <w:tc>
          <w:tcPr>
            <w:tcW w:w="1707" w:type="dxa"/>
            <w:gridSpan w:val="2"/>
            <w:vAlign w:val="center"/>
          </w:tcPr>
          <w:p w14:paraId="7B93C393">
            <w:pPr>
              <w:spacing w:after="190" w:afterLines="50"/>
              <w:jc w:val="center"/>
              <w:rPr>
                <w:rFonts w:ascii="宋体" w:hAnsi="宋体" w:eastAsia="宋体" w:cs="Times New Roman"/>
                <w:sz w:val="24"/>
                <w:szCs w:val="24"/>
              </w:rPr>
            </w:pPr>
          </w:p>
        </w:tc>
        <w:tc>
          <w:tcPr>
            <w:tcW w:w="2870" w:type="dxa"/>
            <w:gridSpan w:val="2"/>
            <w:vAlign w:val="center"/>
          </w:tcPr>
          <w:p w14:paraId="6EC2DC0E">
            <w:pPr>
              <w:spacing w:after="190" w:afterLines="50"/>
              <w:jc w:val="center"/>
              <w:rPr>
                <w:rFonts w:ascii="宋体" w:hAnsi="宋体" w:eastAsia="宋体" w:cs="Times New Roman"/>
                <w:sz w:val="24"/>
                <w:szCs w:val="24"/>
              </w:rPr>
            </w:pPr>
          </w:p>
        </w:tc>
      </w:tr>
      <w:tr w14:paraId="3868C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exact"/>
        </w:trPr>
        <w:tc>
          <w:tcPr>
            <w:tcW w:w="1389" w:type="dxa"/>
            <w:vAlign w:val="center"/>
          </w:tcPr>
          <w:p w14:paraId="227B933D">
            <w:pPr>
              <w:spacing w:after="190" w:afterLines="50"/>
              <w:jc w:val="center"/>
              <w:rPr>
                <w:rFonts w:ascii="宋体" w:hAnsi="宋体" w:eastAsia="宋体" w:cs="Times New Roman"/>
                <w:sz w:val="24"/>
                <w:szCs w:val="24"/>
              </w:rPr>
            </w:pPr>
          </w:p>
        </w:tc>
        <w:tc>
          <w:tcPr>
            <w:tcW w:w="1465" w:type="dxa"/>
            <w:gridSpan w:val="2"/>
            <w:vAlign w:val="center"/>
          </w:tcPr>
          <w:p w14:paraId="79CC4F7E">
            <w:pPr>
              <w:spacing w:after="190" w:afterLines="50"/>
              <w:jc w:val="center"/>
              <w:rPr>
                <w:rFonts w:ascii="宋体" w:hAnsi="宋体" w:eastAsia="宋体" w:cs="Times New Roman"/>
                <w:sz w:val="24"/>
                <w:szCs w:val="24"/>
              </w:rPr>
            </w:pPr>
          </w:p>
        </w:tc>
        <w:tc>
          <w:tcPr>
            <w:tcW w:w="1097" w:type="dxa"/>
            <w:vAlign w:val="center"/>
          </w:tcPr>
          <w:p w14:paraId="2E1287CA">
            <w:pPr>
              <w:spacing w:after="190" w:afterLines="50"/>
              <w:jc w:val="center"/>
              <w:rPr>
                <w:rFonts w:ascii="宋体" w:hAnsi="宋体" w:eastAsia="宋体" w:cs="Times New Roman"/>
                <w:sz w:val="24"/>
                <w:szCs w:val="24"/>
              </w:rPr>
            </w:pPr>
          </w:p>
        </w:tc>
        <w:tc>
          <w:tcPr>
            <w:tcW w:w="995" w:type="dxa"/>
            <w:gridSpan w:val="2"/>
            <w:vAlign w:val="center"/>
          </w:tcPr>
          <w:p w14:paraId="17F02355">
            <w:pPr>
              <w:spacing w:after="190" w:afterLines="50"/>
              <w:jc w:val="center"/>
              <w:rPr>
                <w:rFonts w:ascii="宋体" w:hAnsi="宋体" w:eastAsia="宋体" w:cs="Times New Roman"/>
                <w:sz w:val="24"/>
                <w:szCs w:val="24"/>
              </w:rPr>
            </w:pPr>
          </w:p>
        </w:tc>
        <w:tc>
          <w:tcPr>
            <w:tcW w:w="1707" w:type="dxa"/>
            <w:gridSpan w:val="2"/>
            <w:vAlign w:val="center"/>
          </w:tcPr>
          <w:p w14:paraId="72882A46">
            <w:pPr>
              <w:spacing w:after="190" w:afterLines="50"/>
              <w:jc w:val="center"/>
              <w:rPr>
                <w:rFonts w:ascii="宋体" w:hAnsi="宋体" w:eastAsia="宋体" w:cs="Times New Roman"/>
                <w:sz w:val="24"/>
                <w:szCs w:val="24"/>
              </w:rPr>
            </w:pPr>
          </w:p>
        </w:tc>
        <w:tc>
          <w:tcPr>
            <w:tcW w:w="2870" w:type="dxa"/>
            <w:gridSpan w:val="2"/>
            <w:vAlign w:val="center"/>
          </w:tcPr>
          <w:p w14:paraId="6CCABAAF">
            <w:pPr>
              <w:spacing w:after="190" w:afterLines="50"/>
              <w:jc w:val="center"/>
              <w:rPr>
                <w:rFonts w:ascii="宋体" w:hAnsi="宋体" w:eastAsia="宋体" w:cs="Times New Roman"/>
                <w:sz w:val="24"/>
                <w:szCs w:val="24"/>
              </w:rPr>
            </w:pPr>
          </w:p>
        </w:tc>
      </w:tr>
      <w:tr w14:paraId="2A0D7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exact"/>
        </w:trPr>
        <w:tc>
          <w:tcPr>
            <w:tcW w:w="1389" w:type="dxa"/>
            <w:vAlign w:val="center"/>
          </w:tcPr>
          <w:p w14:paraId="2639303C">
            <w:pPr>
              <w:spacing w:after="190" w:afterLines="50"/>
              <w:jc w:val="center"/>
              <w:rPr>
                <w:rFonts w:ascii="宋体" w:hAnsi="宋体" w:eastAsia="宋体" w:cs="Times New Roman"/>
                <w:sz w:val="24"/>
                <w:szCs w:val="24"/>
              </w:rPr>
            </w:pPr>
          </w:p>
        </w:tc>
        <w:tc>
          <w:tcPr>
            <w:tcW w:w="1465" w:type="dxa"/>
            <w:gridSpan w:val="2"/>
            <w:vAlign w:val="center"/>
          </w:tcPr>
          <w:p w14:paraId="7AFC2624">
            <w:pPr>
              <w:spacing w:after="190" w:afterLines="50"/>
              <w:jc w:val="center"/>
              <w:rPr>
                <w:rFonts w:ascii="宋体" w:hAnsi="宋体" w:eastAsia="宋体" w:cs="Times New Roman"/>
                <w:sz w:val="24"/>
                <w:szCs w:val="24"/>
              </w:rPr>
            </w:pPr>
          </w:p>
        </w:tc>
        <w:tc>
          <w:tcPr>
            <w:tcW w:w="1097" w:type="dxa"/>
            <w:vAlign w:val="center"/>
          </w:tcPr>
          <w:p w14:paraId="365023B2">
            <w:pPr>
              <w:spacing w:after="190" w:afterLines="50"/>
              <w:jc w:val="center"/>
              <w:rPr>
                <w:rFonts w:ascii="宋体" w:hAnsi="宋体" w:eastAsia="宋体" w:cs="Times New Roman"/>
                <w:sz w:val="24"/>
                <w:szCs w:val="24"/>
              </w:rPr>
            </w:pPr>
          </w:p>
        </w:tc>
        <w:tc>
          <w:tcPr>
            <w:tcW w:w="995" w:type="dxa"/>
            <w:gridSpan w:val="2"/>
            <w:vAlign w:val="center"/>
          </w:tcPr>
          <w:p w14:paraId="3B763DCE">
            <w:pPr>
              <w:spacing w:after="190" w:afterLines="50"/>
              <w:jc w:val="center"/>
              <w:rPr>
                <w:rFonts w:ascii="宋体" w:hAnsi="宋体" w:eastAsia="宋体" w:cs="Times New Roman"/>
                <w:sz w:val="24"/>
                <w:szCs w:val="24"/>
              </w:rPr>
            </w:pPr>
          </w:p>
        </w:tc>
        <w:tc>
          <w:tcPr>
            <w:tcW w:w="1707" w:type="dxa"/>
            <w:gridSpan w:val="2"/>
            <w:vAlign w:val="center"/>
          </w:tcPr>
          <w:p w14:paraId="422DCF05">
            <w:pPr>
              <w:spacing w:after="190" w:afterLines="50"/>
              <w:jc w:val="center"/>
              <w:rPr>
                <w:rFonts w:ascii="宋体" w:hAnsi="宋体" w:eastAsia="宋体" w:cs="Times New Roman"/>
                <w:sz w:val="24"/>
                <w:szCs w:val="24"/>
              </w:rPr>
            </w:pPr>
          </w:p>
        </w:tc>
        <w:tc>
          <w:tcPr>
            <w:tcW w:w="2870" w:type="dxa"/>
            <w:gridSpan w:val="2"/>
            <w:vAlign w:val="center"/>
          </w:tcPr>
          <w:p w14:paraId="726BBBB8">
            <w:pPr>
              <w:spacing w:after="190" w:afterLines="50"/>
              <w:jc w:val="center"/>
              <w:rPr>
                <w:rFonts w:ascii="宋体" w:hAnsi="宋体" w:eastAsia="宋体" w:cs="Times New Roman"/>
                <w:sz w:val="24"/>
                <w:szCs w:val="24"/>
              </w:rPr>
            </w:pPr>
          </w:p>
        </w:tc>
      </w:tr>
    </w:tbl>
    <w:p w14:paraId="6F44AD0E">
      <w:pPr>
        <w:spacing w:line="360" w:lineRule="auto"/>
        <w:jc w:val="left"/>
        <w:rPr>
          <w:rFonts w:ascii="宋体" w:hAnsi="宋体" w:eastAsia="宋体" w:cs="Times New Roman"/>
          <w:sz w:val="24"/>
          <w:szCs w:val="24"/>
        </w:rPr>
      </w:pPr>
    </w:p>
    <w:p w14:paraId="38AFDA76">
      <w:pPr>
        <w:spacing w:line="360" w:lineRule="auto"/>
        <w:jc w:val="left"/>
        <w:rPr>
          <w:rFonts w:ascii="宋体" w:hAnsi="宋体" w:eastAsia="宋体" w:cs="Times New Roman"/>
          <w:sz w:val="24"/>
          <w:szCs w:val="24"/>
        </w:rPr>
      </w:pPr>
      <w:r>
        <w:rPr>
          <w:rFonts w:hint="eastAsia"/>
          <w:sz w:val="28"/>
          <w:szCs w:val="28"/>
        </w:rPr>
        <w:t>2、</w:t>
      </w:r>
      <w:r>
        <w:rPr>
          <w:rFonts w:hint="eastAsia" w:ascii="宋体" w:hAnsi="宋体" w:eastAsia="宋体" w:cs="Times New Roman"/>
          <w:sz w:val="24"/>
          <w:szCs w:val="24"/>
        </w:rPr>
        <w:t>项目班子组成人员名单（拟直接负责本项目的主要人员名单、履历及近6个月社保证明（包括项目负责人、拟派专业人员及主要人员等）</w:t>
      </w:r>
    </w:p>
    <w:tbl>
      <w:tblPr>
        <w:tblStyle w:val="20"/>
        <w:tblW w:w="9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2410"/>
        <w:gridCol w:w="2268"/>
        <w:gridCol w:w="2432"/>
        <w:gridCol w:w="1395"/>
      </w:tblGrid>
      <w:tr w14:paraId="5535C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129"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4D5CBBC1">
            <w:pPr>
              <w:jc w:val="center"/>
              <w:rPr>
                <w:b/>
                <w:sz w:val="24"/>
              </w:rPr>
            </w:pPr>
            <w:r>
              <w:rPr>
                <w:rFonts w:hint="eastAsia"/>
                <w:b/>
                <w:sz w:val="24"/>
              </w:rPr>
              <w:t>序号</w:t>
            </w:r>
          </w:p>
        </w:tc>
        <w:tc>
          <w:tcPr>
            <w:tcW w:w="2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799BC19D">
            <w:pPr>
              <w:jc w:val="center"/>
              <w:rPr>
                <w:b/>
                <w:sz w:val="24"/>
              </w:rPr>
            </w:pPr>
            <w:r>
              <w:rPr>
                <w:rFonts w:hint="eastAsia"/>
                <w:b/>
                <w:sz w:val="24"/>
              </w:rPr>
              <w:t>职位</w:t>
            </w:r>
          </w:p>
        </w:tc>
        <w:tc>
          <w:tcPr>
            <w:tcW w:w="2268"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675F9074">
            <w:pPr>
              <w:jc w:val="center"/>
              <w:rPr>
                <w:b/>
                <w:sz w:val="24"/>
              </w:rPr>
            </w:pPr>
            <w:r>
              <w:rPr>
                <w:rFonts w:hint="eastAsia"/>
                <w:b/>
                <w:sz w:val="24"/>
              </w:rPr>
              <w:t>姓名</w:t>
            </w:r>
          </w:p>
        </w:tc>
        <w:tc>
          <w:tcPr>
            <w:tcW w:w="2432"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5835AC0C">
            <w:pPr>
              <w:jc w:val="center"/>
              <w:rPr>
                <w:b/>
                <w:sz w:val="24"/>
              </w:rPr>
            </w:pPr>
            <w:r>
              <w:rPr>
                <w:rFonts w:hint="eastAsia"/>
                <w:b/>
                <w:sz w:val="24"/>
              </w:rPr>
              <w:t>电话</w:t>
            </w:r>
          </w:p>
        </w:tc>
        <w:tc>
          <w:tcPr>
            <w:tcW w:w="1395"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1E163682">
            <w:pPr>
              <w:spacing w:line="240" w:lineRule="exact"/>
              <w:jc w:val="center"/>
              <w:rPr>
                <w:b/>
                <w:sz w:val="24"/>
              </w:rPr>
            </w:pPr>
            <w:r>
              <w:rPr>
                <w:rFonts w:hint="eastAsia"/>
                <w:b/>
                <w:sz w:val="24"/>
              </w:rPr>
              <w:t>是否有社保证明</w:t>
            </w:r>
          </w:p>
        </w:tc>
      </w:tr>
      <w:tr w14:paraId="6066C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jc w:val="center"/>
        </w:trPr>
        <w:tc>
          <w:tcPr>
            <w:tcW w:w="1129" w:type="dxa"/>
            <w:tcBorders>
              <w:top w:val="single" w:color="auto" w:sz="4" w:space="0"/>
              <w:left w:val="single" w:color="auto" w:sz="4" w:space="0"/>
              <w:bottom w:val="single" w:color="auto" w:sz="4" w:space="0"/>
              <w:right w:val="single" w:color="auto" w:sz="4" w:space="0"/>
            </w:tcBorders>
            <w:vAlign w:val="center"/>
          </w:tcPr>
          <w:p w14:paraId="0C0C264A">
            <w:pPr>
              <w:widowControl/>
              <w:jc w:val="center"/>
              <w:textAlignment w:val="center"/>
              <w:rPr>
                <w:rFonts w:hAnsi="Arial" w:eastAsia="宋体" w:cs="Arial"/>
                <w:color w:val="000000"/>
                <w:kern w:val="24"/>
                <w:sz w:val="24"/>
                <w:szCs w:val="24"/>
              </w:rPr>
            </w:pPr>
            <w:r>
              <w:rPr>
                <w:rFonts w:hint="eastAsia" w:hAnsi="Arial" w:eastAsia="宋体" w:cs="Arial"/>
                <w:color w:val="000000"/>
                <w:kern w:val="24"/>
                <w:sz w:val="24"/>
                <w:szCs w:val="24"/>
              </w:rPr>
              <w:t>1</w:t>
            </w:r>
          </w:p>
        </w:tc>
        <w:tc>
          <w:tcPr>
            <w:tcW w:w="2410" w:type="dxa"/>
            <w:tcBorders>
              <w:top w:val="single" w:color="auto" w:sz="4" w:space="0"/>
              <w:left w:val="single" w:color="auto" w:sz="4" w:space="0"/>
              <w:bottom w:val="single" w:color="auto" w:sz="4" w:space="0"/>
              <w:right w:val="single" w:color="auto" w:sz="4" w:space="0"/>
            </w:tcBorders>
            <w:vAlign w:val="center"/>
          </w:tcPr>
          <w:p w14:paraId="4925A58C">
            <w:pPr>
              <w:widowControl/>
              <w:jc w:val="center"/>
              <w:textAlignment w:val="center"/>
              <w:rPr>
                <w:rFonts w:hAnsi="Arial" w:eastAsia="宋体" w:cs="Arial"/>
                <w:color w:val="000000"/>
                <w:kern w:val="24"/>
                <w:sz w:val="24"/>
                <w:szCs w:val="24"/>
              </w:rPr>
            </w:pPr>
          </w:p>
        </w:tc>
        <w:tc>
          <w:tcPr>
            <w:tcW w:w="2268" w:type="dxa"/>
            <w:tcBorders>
              <w:top w:val="single" w:color="auto" w:sz="4" w:space="0"/>
              <w:left w:val="single" w:color="auto" w:sz="4" w:space="0"/>
              <w:bottom w:val="single" w:color="auto" w:sz="4" w:space="0"/>
              <w:right w:val="single" w:color="auto" w:sz="4" w:space="0"/>
            </w:tcBorders>
            <w:vAlign w:val="center"/>
          </w:tcPr>
          <w:p w14:paraId="444CBC55">
            <w:pPr>
              <w:widowControl/>
              <w:jc w:val="center"/>
              <w:textAlignment w:val="center"/>
              <w:rPr>
                <w:rFonts w:hAnsi="Arial" w:eastAsia="宋体" w:cs="Arial"/>
                <w:color w:val="000000"/>
                <w:kern w:val="24"/>
                <w:sz w:val="24"/>
                <w:szCs w:val="24"/>
              </w:rPr>
            </w:pPr>
          </w:p>
        </w:tc>
        <w:tc>
          <w:tcPr>
            <w:tcW w:w="2432" w:type="dxa"/>
            <w:tcBorders>
              <w:top w:val="single" w:color="auto" w:sz="4" w:space="0"/>
              <w:left w:val="single" w:color="auto" w:sz="4" w:space="0"/>
              <w:bottom w:val="single" w:color="auto" w:sz="4" w:space="0"/>
              <w:right w:val="single" w:color="auto" w:sz="4" w:space="0"/>
            </w:tcBorders>
            <w:vAlign w:val="center"/>
          </w:tcPr>
          <w:p w14:paraId="4EE1E5DD">
            <w:pPr>
              <w:widowControl/>
              <w:jc w:val="center"/>
              <w:textAlignment w:val="center"/>
              <w:rPr>
                <w:rFonts w:hAnsi="Arial" w:eastAsia="宋体" w:cs="Arial"/>
                <w:color w:val="000000"/>
                <w:kern w:val="24"/>
                <w:sz w:val="24"/>
                <w:szCs w:val="24"/>
              </w:rPr>
            </w:pPr>
          </w:p>
        </w:tc>
        <w:tc>
          <w:tcPr>
            <w:tcW w:w="1395" w:type="dxa"/>
            <w:tcBorders>
              <w:top w:val="single" w:color="auto" w:sz="4" w:space="0"/>
              <w:left w:val="single" w:color="auto" w:sz="4" w:space="0"/>
              <w:bottom w:val="single" w:color="auto" w:sz="4" w:space="0"/>
              <w:right w:val="single" w:color="auto" w:sz="4" w:space="0"/>
            </w:tcBorders>
            <w:vAlign w:val="center"/>
          </w:tcPr>
          <w:p w14:paraId="4B3C3915">
            <w:pPr>
              <w:widowControl/>
              <w:jc w:val="center"/>
              <w:textAlignment w:val="center"/>
              <w:rPr>
                <w:rFonts w:hAnsi="Arial" w:eastAsia="宋体" w:cs="Arial"/>
                <w:color w:val="000000"/>
                <w:kern w:val="24"/>
                <w:sz w:val="24"/>
                <w:szCs w:val="24"/>
              </w:rPr>
            </w:pPr>
          </w:p>
        </w:tc>
      </w:tr>
      <w:tr w14:paraId="3A9E2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1129" w:type="dxa"/>
            <w:tcBorders>
              <w:top w:val="single" w:color="auto" w:sz="4" w:space="0"/>
              <w:left w:val="single" w:color="auto" w:sz="4" w:space="0"/>
              <w:bottom w:val="single" w:color="auto" w:sz="4" w:space="0"/>
              <w:right w:val="single" w:color="auto" w:sz="4" w:space="0"/>
            </w:tcBorders>
            <w:vAlign w:val="center"/>
          </w:tcPr>
          <w:p w14:paraId="61E391B5">
            <w:pPr>
              <w:widowControl/>
              <w:jc w:val="center"/>
              <w:textAlignment w:val="center"/>
              <w:rPr>
                <w:rFonts w:hAnsi="Arial" w:eastAsia="宋体" w:cs="Arial"/>
                <w:color w:val="000000"/>
                <w:kern w:val="24"/>
                <w:sz w:val="24"/>
                <w:szCs w:val="24"/>
              </w:rPr>
            </w:pPr>
            <w:r>
              <w:rPr>
                <w:rFonts w:hint="eastAsia" w:hAnsi="Arial" w:eastAsia="宋体" w:cs="Arial"/>
                <w:color w:val="000000"/>
                <w:kern w:val="24"/>
                <w:sz w:val="24"/>
                <w:szCs w:val="24"/>
              </w:rPr>
              <w:t>2</w:t>
            </w:r>
          </w:p>
        </w:tc>
        <w:tc>
          <w:tcPr>
            <w:tcW w:w="2410" w:type="dxa"/>
            <w:tcBorders>
              <w:top w:val="single" w:color="auto" w:sz="4" w:space="0"/>
              <w:left w:val="single" w:color="auto" w:sz="4" w:space="0"/>
              <w:bottom w:val="single" w:color="auto" w:sz="4" w:space="0"/>
              <w:right w:val="single" w:color="auto" w:sz="4" w:space="0"/>
            </w:tcBorders>
            <w:vAlign w:val="center"/>
          </w:tcPr>
          <w:p w14:paraId="7259C469">
            <w:pPr>
              <w:widowControl/>
              <w:jc w:val="center"/>
              <w:textAlignment w:val="center"/>
              <w:rPr>
                <w:rFonts w:hAnsi="Arial" w:eastAsia="宋体" w:cs="Arial"/>
                <w:color w:val="000000"/>
                <w:kern w:val="24"/>
                <w:sz w:val="24"/>
                <w:szCs w:val="24"/>
              </w:rPr>
            </w:pPr>
          </w:p>
        </w:tc>
        <w:tc>
          <w:tcPr>
            <w:tcW w:w="2268" w:type="dxa"/>
            <w:tcBorders>
              <w:top w:val="single" w:color="auto" w:sz="4" w:space="0"/>
              <w:left w:val="single" w:color="auto" w:sz="4" w:space="0"/>
              <w:bottom w:val="single" w:color="auto" w:sz="4" w:space="0"/>
              <w:right w:val="single" w:color="auto" w:sz="4" w:space="0"/>
            </w:tcBorders>
            <w:vAlign w:val="center"/>
          </w:tcPr>
          <w:p w14:paraId="78D0F36A">
            <w:pPr>
              <w:widowControl/>
              <w:jc w:val="center"/>
              <w:textAlignment w:val="center"/>
              <w:rPr>
                <w:rFonts w:hAnsi="Arial" w:eastAsia="宋体" w:cs="Arial"/>
                <w:color w:val="000000"/>
                <w:kern w:val="24"/>
                <w:sz w:val="24"/>
                <w:szCs w:val="24"/>
              </w:rPr>
            </w:pPr>
          </w:p>
        </w:tc>
        <w:tc>
          <w:tcPr>
            <w:tcW w:w="2432" w:type="dxa"/>
            <w:tcBorders>
              <w:top w:val="single" w:color="auto" w:sz="4" w:space="0"/>
              <w:left w:val="single" w:color="auto" w:sz="4" w:space="0"/>
              <w:bottom w:val="single" w:color="auto" w:sz="4" w:space="0"/>
              <w:right w:val="single" w:color="auto" w:sz="4" w:space="0"/>
            </w:tcBorders>
            <w:vAlign w:val="center"/>
          </w:tcPr>
          <w:p w14:paraId="031732B5">
            <w:pPr>
              <w:widowControl/>
              <w:jc w:val="center"/>
              <w:textAlignment w:val="center"/>
              <w:rPr>
                <w:rFonts w:hAnsi="Arial" w:eastAsia="宋体" w:cs="Arial"/>
                <w:color w:val="000000"/>
                <w:kern w:val="24"/>
                <w:sz w:val="24"/>
                <w:szCs w:val="24"/>
              </w:rPr>
            </w:pPr>
          </w:p>
        </w:tc>
        <w:tc>
          <w:tcPr>
            <w:tcW w:w="1395" w:type="dxa"/>
            <w:tcBorders>
              <w:top w:val="single" w:color="auto" w:sz="4" w:space="0"/>
              <w:left w:val="single" w:color="auto" w:sz="4" w:space="0"/>
              <w:bottom w:val="single" w:color="auto" w:sz="4" w:space="0"/>
              <w:right w:val="single" w:color="auto" w:sz="4" w:space="0"/>
            </w:tcBorders>
            <w:vAlign w:val="center"/>
          </w:tcPr>
          <w:p w14:paraId="2C00ED59">
            <w:pPr>
              <w:widowControl/>
              <w:jc w:val="center"/>
              <w:textAlignment w:val="center"/>
              <w:rPr>
                <w:rFonts w:hAnsi="Arial" w:eastAsia="宋体" w:cs="Arial"/>
                <w:color w:val="000000"/>
                <w:kern w:val="24"/>
                <w:sz w:val="24"/>
                <w:szCs w:val="24"/>
              </w:rPr>
            </w:pPr>
          </w:p>
        </w:tc>
      </w:tr>
      <w:tr w14:paraId="7E513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1129" w:type="dxa"/>
            <w:tcBorders>
              <w:top w:val="single" w:color="auto" w:sz="4" w:space="0"/>
              <w:left w:val="single" w:color="auto" w:sz="4" w:space="0"/>
              <w:bottom w:val="single" w:color="auto" w:sz="4" w:space="0"/>
              <w:right w:val="single" w:color="auto" w:sz="4" w:space="0"/>
            </w:tcBorders>
            <w:vAlign w:val="center"/>
          </w:tcPr>
          <w:p w14:paraId="61455561">
            <w:pPr>
              <w:widowControl/>
              <w:jc w:val="center"/>
              <w:textAlignment w:val="center"/>
              <w:rPr>
                <w:rFonts w:hAnsi="Arial" w:eastAsia="宋体" w:cs="Arial"/>
                <w:color w:val="000000"/>
                <w:kern w:val="24"/>
                <w:sz w:val="24"/>
                <w:szCs w:val="24"/>
              </w:rPr>
            </w:pPr>
            <w:r>
              <w:rPr>
                <w:rFonts w:hint="eastAsia" w:hAnsi="Arial" w:eastAsia="宋体" w:cs="Arial"/>
                <w:color w:val="000000"/>
                <w:kern w:val="24"/>
                <w:sz w:val="24"/>
                <w:szCs w:val="24"/>
              </w:rPr>
              <w:t>3</w:t>
            </w:r>
          </w:p>
        </w:tc>
        <w:tc>
          <w:tcPr>
            <w:tcW w:w="2410" w:type="dxa"/>
            <w:tcBorders>
              <w:top w:val="single" w:color="auto" w:sz="4" w:space="0"/>
              <w:left w:val="single" w:color="auto" w:sz="4" w:space="0"/>
              <w:bottom w:val="single" w:color="auto" w:sz="4" w:space="0"/>
              <w:right w:val="single" w:color="auto" w:sz="4" w:space="0"/>
            </w:tcBorders>
            <w:vAlign w:val="center"/>
          </w:tcPr>
          <w:p w14:paraId="3BE95310">
            <w:pPr>
              <w:widowControl/>
              <w:jc w:val="center"/>
              <w:textAlignment w:val="center"/>
              <w:rPr>
                <w:rFonts w:hAnsi="Arial" w:eastAsia="宋体" w:cs="Arial"/>
                <w:color w:val="000000"/>
                <w:kern w:val="24"/>
                <w:sz w:val="24"/>
                <w:szCs w:val="24"/>
              </w:rPr>
            </w:pPr>
          </w:p>
        </w:tc>
        <w:tc>
          <w:tcPr>
            <w:tcW w:w="2268" w:type="dxa"/>
            <w:tcBorders>
              <w:top w:val="single" w:color="auto" w:sz="4" w:space="0"/>
              <w:left w:val="single" w:color="auto" w:sz="4" w:space="0"/>
              <w:bottom w:val="single" w:color="auto" w:sz="4" w:space="0"/>
              <w:right w:val="single" w:color="auto" w:sz="4" w:space="0"/>
            </w:tcBorders>
            <w:vAlign w:val="center"/>
          </w:tcPr>
          <w:p w14:paraId="01246B14">
            <w:pPr>
              <w:widowControl/>
              <w:jc w:val="center"/>
              <w:textAlignment w:val="center"/>
              <w:rPr>
                <w:rFonts w:hAnsi="Arial" w:eastAsia="宋体" w:cs="Arial"/>
                <w:color w:val="000000"/>
                <w:kern w:val="24"/>
                <w:sz w:val="24"/>
                <w:szCs w:val="24"/>
              </w:rPr>
            </w:pPr>
          </w:p>
        </w:tc>
        <w:tc>
          <w:tcPr>
            <w:tcW w:w="2432" w:type="dxa"/>
            <w:tcBorders>
              <w:top w:val="single" w:color="auto" w:sz="4" w:space="0"/>
              <w:left w:val="single" w:color="auto" w:sz="4" w:space="0"/>
              <w:bottom w:val="single" w:color="auto" w:sz="4" w:space="0"/>
              <w:right w:val="single" w:color="auto" w:sz="4" w:space="0"/>
            </w:tcBorders>
            <w:vAlign w:val="center"/>
          </w:tcPr>
          <w:p w14:paraId="6D2C7EB5">
            <w:pPr>
              <w:widowControl/>
              <w:jc w:val="center"/>
              <w:textAlignment w:val="center"/>
              <w:rPr>
                <w:rFonts w:hAnsi="Arial" w:eastAsia="宋体" w:cs="Arial"/>
                <w:color w:val="000000"/>
                <w:kern w:val="24"/>
                <w:sz w:val="24"/>
                <w:szCs w:val="24"/>
              </w:rPr>
            </w:pPr>
          </w:p>
        </w:tc>
        <w:tc>
          <w:tcPr>
            <w:tcW w:w="1395" w:type="dxa"/>
            <w:tcBorders>
              <w:top w:val="single" w:color="auto" w:sz="4" w:space="0"/>
              <w:left w:val="single" w:color="auto" w:sz="4" w:space="0"/>
              <w:bottom w:val="single" w:color="auto" w:sz="4" w:space="0"/>
              <w:right w:val="single" w:color="auto" w:sz="4" w:space="0"/>
            </w:tcBorders>
            <w:vAlign w:val="center"/>
          </w:tcPr>
          <w:p w14:paraId="5F05D88B">
            <w:pPr>
              <w:widowControl/>
              <w:jc w:val="center"/>
              <w:textAlignment w:val="center"/>
              <w:rPr>
                <w:rFonts w:hAnsi="Arial" w:eastAsia="宋体" w:cs="Arial"/>
                <w:color w:val="000000"/>
                <w:kern w:val="24"/>
                <w:sz w:val="24"/>
                <w:szCs w:val="24"/>
              </w:rPr>
            </w:pPr>
          </w:p>
        </w:tc>
      </w:tr>
      <w:tr w14:paraId="3D685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jc w:val="center"/>
        </w:trPr>
        <w:tc>
          <w:tcPr>
            <w:tcW w:w="1129" w:type="dxa"/>
            <w:tcBorders>
              <w:top w:val="single" w:color="auto" w:sz="4" w:space="0"/>
              <w:left w:val="single" w:color="auto" w:sz="4" w:space="0"/>
              <w:bottom w:val="single" w:color="auto" w:sz="4" w:space="0"/>
              <w:right w:val="single" w:color="auto" w:sz="4" w:space="0"/>
            </w:tcBorders>
            <w:vAlign w:val="center"/>
          </w:tcPr>
          <w:p w14:paraId="0D859CE5">
            <w:pPr>
              <w:widowControl/>
              <w:jc w:val="center"/>
              <w:textAlignment w:val="center"/>
              <w:rPr>
                <w:rFonts w:hAnsi="Arial" w:eastAsia="宋体" w:cs="Arial"/>
                <w:color w:val="000000"/>
                <w:kern w:val="24"/>
                <w:sz w:val="24"/>
                <w:szCs w:val="24"/>
              </w:rPr>
            </w:pPr>
            <w:r>
              <w:rPr>
                <w:rFonts w:hint="eastAsia" w:hAnsi="Arial" w:eastAsia="宋体" w:cs="Arial"/>
                <w:color w:val="000000"/>
                <w:kern w:val="24"/>
                <w:sz w:val="24"/>
                <w:szCs w:val="24"/>
              </w:rPr>
              <w:t>4</w:t>
            </w:r>
          </w:p>
        </w:tc>
        <w:tc>
          <w:tcPr>
            <w:tcW w:w="2410" w:type="dxa"/>
            <w:tcBorders>
              <w:top w:val="single" w:color="auto" w:sz="4" w:space="0"/>
              <w:left w:val="single" w:color="auto" w:sz="4" w:space="0"/>
              <w:bottom w:val="single" w:color="auto" w:sz="4" w:space="0"/>
              <w:right w:val="single" w:color="auto" w:sz="4" w:space="0"/>
            </w:tcBorders>
            <w:vAlign w:val="center"/>
          </w:tcPr>
          <w:p w14:paraId="59E0C040">
            <w:pPr>
              <w:widowControl/>
              <w:jc w:val="center"/>
              <w:textAlignment w:val="center"/>
              <w:rPr>
                <w:rFonts w:hAnsi="Arial" w:eastAsia="宋体" w:cs="Arial"/>
                <w:color w:val="000000"/>
                <w:kern w:val="24"/>
                <w:sz w:val="24"/>
                <w:szCs w:val="24"/>
              </w:rPr>
            </w:pPr>
          </w:p>
        </w:tc>
        <w:tc>
          <w:tcPr>
            <w:tcW w:w="2268" w:type="dxa"/>
            <w:tcBorders>
              <w:top w:val="single" w:color="auto" w:sz="4" w:space="0"/>
              <w:left w:val="single" w:color="auto" w:sz="4" w:space="0"/>
              <w:bottom w:val="single" w:color="auto" w:sz="4" w:space="0"/>
              <w:right w:val="single" w:color="auto" w:sz="4" w:space="0"/>
            </w:tcBorders>
            <w:vAlign w:val="center"/>
          </w:tcPr>
          <w:p w14:paraId="1E3C46E5">
            <w:pPr>
              <w:widowControl/>
              <w:jc w:val="center"/>
              <w:textAlignment w:val="center"/>
              <w:rPr>
                <w:rFonts w:hAnsi="Arial" w:eastAsia="宋体" w:cs="Arial"/>
                <w:color w:val="000000"/>
                <w:kern w:val="24"/>
                <w:sz w:val="24"/>
                <w:szCs w:val="24"/>
              </w:rPr>
            </w:pPr>
          </w:p>
        </w:tc>
        <w:tc>
          <w:tcPr>
            <w:tcW w:w="2432" w:type="dxa"/>
            <w:tcBorders>
              <w:top w:val="single" w:color="auto" w:sz="4" w:space="0"/>
              <w:left w:val="single" w:color="auto" w:sz="4" w:space="0"/>
              <w:bottom w:val="single" w:color="auto" w:sz="4" w:space="0"/>
              <w:right w:val="single" w:color="auto" w:sz="4" w:space="0"/>
            </w:tcBorders>
            <w:vAlign w:val="center"/>
          </w:tcPr>
          <w:p w14:paraId="09788B66">
            <w:pPr>
              <w:widowControl/>
              <w:jc w:val="center"/>
              <w:textAlignment w:val="center"/>
              <w:rPr>
                <w:rFonts w:hAnsi="Arial" w:eastAsia="宋体" w:cs="Arial"/>
                <w:color w:val="000000"/>
                <w:kern w:val="24"/>
                <w:sz w:val="24"/>
                <w:szCs w:val="24"/>
              </w:rPr>
            </w:pPr>
          </w:p>
        </w:tc>
        <w:tc>
          <w:tcPr>
            <w:tcW w:w="1395" w:type="dxa"/>
            <w:tcBorders>
              <w:top w:val="single" w:color="auto" w:sz="4" w:space="0"/>
              <w:left w:val="single" w:color="auto" w:sz="4" w:space="0"/>
              <w:bottom w:val="single" w:color="auto" w:sz="4" w:space="0"/>
              <w:right w:val="single" w:color="auto" w:sz="4" w:space="0"/>
            </w:tcBorders>
            <w:vAlign w:val="center"/>
          </w:tcPr>
          <w:p w14:paraId="7088711D">
            <w:pPr>
              <w:widowControl/>
              <w:jc w:val="center"/>
              <w:textAlignment w:val="center"/>
              <w:rPr>
                <w:rFonts w:hAnsi="Arial" w:eastAsia="宋体" w:cs="Arial"/>
                <w:color w:val="000000"/>
                <w:kern w:val="24"/>
                <w:sz w:val="24"/>
                <w:szCs w:val="24"/>
              </w:rPr>
            </w:pPr>
          </w:p>
        </w:tc>
      </w:tr>
      <w:tr w14:paraId="4624A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1129" w:type="dxa"/>
            <w:tcBorders>
              <w:top w:val="single" w:color="auto" w:sz="4" w:space="0"/>
              <w:left w:val="single" w:color="auto" w:sz="4" w:space="0"/>
              <w:bottom w:val="single" w:color="auto" w:sz="4" w:space="0"/>
              <w:right w:val="single" w:color="auto" w:sz="4" w:space="0"/>
            </w:tcBorders>
            <w:vAlign w:val="center"/>
          </w:tcPr>
          <w:p w14:paraId="666D73ED">
            <w:pPr>
              <w:widowControl/>
              <w:jc w:val="center"/>
              <w:textAlignment w:val="center"/>
              <w:rPr>
                <w:rFonts w:hAnsi="Arial" w:eastAsia="宋体" w:cs="Arial"/>
                <w:color w:val="000000"/>
                <w:kern w:val="24"/>
                <w:sz w:val="24"/>
                <w:szCs w:val="24"/>
              </w:rPr>
            </w:pPr>
            <w:r>
              <w:rPr>
                <w:rFonts w:hint="eastAsia" w:hAnsi="Arial" w:eastAsia="宋体" w:cs="Arial"/>
                <w:color w:val="000000"/>
                <w:kern w:val="24"/>
                <w:sz w:val="24"/>
                <w:szCs w:val="24"/>
              </w:rPr>
              <w:t>5</w:t>
            </w:r>
          </w:p>
        </w:tc>
        <w:tc>
          <w:tcPr>
            <w:tcW w:w="2410" w:type="dxa"/>
            <w:tcBorders>
              <w:top w:val="single" w:color="auto" w:sz="4" w:space="0"/>
              <w:left w:val="single" w:color="auto" w:sz="4" w:space="0"/>
              <w:bottom w:val="single" w:color="auto" w:sz="4" w:space="0"/>
              <w:right w:val="single" w:color="auto" w:sz="4" w:space="0"/>
            </w:tcBorders>
            <w:vAlign w:val="center"/>
          </w:tcPr>
          <w:p w14:paraId="100538F2">
            <w:pPr>
              <w:widowControl/>
              <w:jc w:val="center"/>
              <w:textAlignment w:val="center"/>
              <w:rPr>
                <w:rFonts w:hAnsi="Arial" w:eastAsia="宋体" w:cs="Arial"/>
                <w:color w:val="000000"/>
                <w:kern w:val="24"/>
                <w:sz w:val="24"/>
                <w:szCs w:val="24"/>
              </w:rPr>
            </w:pPr>
          </w:p>
        </w:tc>
        <w:tc>
          <w:tcPr>
            <w:tcW w:w="2268" w:type="dxa"/>
            <w:tcBorders>
              <w:top w:val="single" w:color="auto" w:sz="4" w:space="0"/>
              <w:left w:val="single" w:color="auto" w:sz="4" w:space="0"/>
              <w:bottom w:val="single" w:color="auto" w:sz="4" w:space="0"/>
              <w:right w:val="single" w:color="auto" w:sz="4" w:space="0"/>
            </w:tcBorders>
            <w:vAlign w:val="center"/>
          </w:tcPr>
          <w:p w14:paraId="33665A55">
            <w:pPr>
              <w:widowControl/>
              <w:jc w:val="center"/>
              <w:textAlignment w:val="center"/>
              <w:rPr>
                <w:rFonts w:hAnsi="Arial" w:eastAsia="宋体" w:cs="Arial"/>
                <w:color w:val="000000"/>
                <w:kern w:val="24"/>
                <w:sz w:val="24"/>
                <w:szCs w:val="24"/>
              </w:rPr>
            </w:pPr>
          </w:p>
        </w:tc>
        <w:tc>
          <w:tcPr>
            <w:tcW w:w="2432" w:type="dxa"/>
            <w:tcBorders>
              <w:top w:val="single" w:color="auto" w:sz="4" w:space="0"/>
              <w:left w:val="single" w:color="auto" w:sz="4" w:space="0"/>
              <w:bottom w:val="single" w:color="auto" w:sz="4" w:space="0"/>
              <w:right w:val="single" w:color="auto" w:sz="4" w:space="0"/>
            </w:tcBorders>
            <w:vAlign w:val="center"/>
          </w:tcPr>
          <w:p w14:paraId="78A42E1E">
            <w:pPr>
              <w:widowControl/>
              <w:jc w:val="center"/>
              <w:textAlignment w:val="center"/>
              <w:rPr>
                <w:rFonts w:hAnsi="Arial" w:eastAsia="宋体" w:cs="Arial"/>
                <w:color w:val="000000"/>
                <w:kern w:val="24"/>
                <w:sz w:val="24"/>
                <w:szCs w:val="24"/>
              </w:rPr>
            </w:pPr>
          </w:p>
        </w:tc>
        <w:tc>
          <w:tcPr>
            <w:tcW w:w="1395" w:type="dxa"/>
            <w:tcBorders>
              <w:top w:val="single" w:color="auto" w:sz="4" w:space="0"/>
              <w:left w:val="single" w:color="auto" w:sz="4" w:space="0"/>
              <w:bottom w:val="single" w:color="auto" w:sz="4" w:space="0"/>
              <w:right w:val="single" w:color="auto" w:sz="4" w:space="0"/>
            </w:tcBorders>
            <w:vAlign w:val="center"/>
          </w:tcPr>
          <w:p w14:paraId="4D8A1A6D">
            <w:pPr>
              <w:widowControl/>
              <w:jc w:val="center"/>
              <w:textAlignment w:val="center"/>
              <w:rPr>
                <w:rFonts w:hAnsi="Arial" w:eastAsia="宋体" w:cs="Arial"/>
                <w:color w:val="000000"/>
                <w:kern w:val="24"/>
                <w:sz w:val="24"/>
                <w:szCs w:val="24"/>
              </w:rPr>
            </w:pPr>
          </w:p>
        </w:tc>
      </w:tr>
    </w:tbl>
    <w:p w14:paraId="070A0F16">
      <w:pPr>
        <w:spacing w:line="360" w:lineRule="auto"/>
        <w:ind w:right="1558" w:rightChars="742"/>
        <w:jc w:val="left"/>
        <w:rPr>
          <w:sz w:val="28"/>
          <w:szCs w:val="28"/>
        </w:rPr>
      </w:pPr>
    </w:p>
    <w:p w14:paraId="27F176D1">
      <w:pPr>
        <w:spacing w:line="360" w:lineRule="auto"/>
        <w:jc w:val="left"/>
        <w:rPr>
          <w:sz w:val="28"/>
          <w:szCs w:val="28"/>
        </w:rPr>
      </w:pPr>
      <w:r>
        <w:rPr>
          <w:rFonts w:hint="eastAsia"/>
          <w:sz w:val="28"/>
          <w:szCs w:val="28"/>
        </w:rPr>
        <w:t>2</w:t>
      </w:r>
      <w:r>
        <w:rPr>
          <w:rFonts w:hint="eastAsia" w:ascii="宋体" w:hAnsi="宋体" w:eastAsia="宋体" w:cs="Times New Roman"/>
          <w:sz w:val="24"/>
          <w:szCs w:val="24"/>
        </w:rPr>
        <w:t>、项目班子组成人员社保证明（从社保局官网上下载）</w:t>
      </w:r>
    </w:p>
    <w:p w14:paraId="7567EFC3">
      <w:pPr>
        <w:spacing w:line="360" w:lineRule="auto"/>
        <w:ind w:right="1558" w:rightChars="742"/>
        <w:jc w:val="left"/>
        <w:rPr>
          <w:color w:val="FF0000"/>
          <w:sz w:val="28"/>
          <w:szCs w:val="28"/>
        </w:rPr>
      </w:pPr>
      <w:r>
        <w:rPr>
          <w:rFonts w:hint="eastAsia"/>
          <w:color w:val="FF0000"/>
          <w:sz w:val="28"/>
          <w:szCs w:val="28"/>
        </w:rPr>
        <w:t>示例：</w:t>
      </w:r>
    </w:p>
    <w:p w14:paraId="061EF650">
      <w:pPr>
        <w:spacing w:line="360" w:lineRule="auto"/>
        <w:ind w:right="1558" w:rightChars="742"/>
        <w:jc w:val="left"/>
        <w:rPr>
          <w:rFonts w:ascii="宋体" w:hAnsi="宋体" w:eastAsia="宋体" w:cs="Times New Roman"/>
          <w:b/>
          <w:sz w:val="24"/>
          <w:szCs w:val="20"/>
        </w:rPr>
      </w:pPr>
      <w:r>
        <w:drawing>
          <wp:inline distT="0" distB="0" distL="114300" distR="114300">
            <wp:extent cx="4379595" cy="2139950"/>
            <wp:effectExtent l="0" t="0" r="1905"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0"/>
                    <a:stretch>
                      <a:fillRect/>
                    </a:stretch>
                  </pic:blipFill>
                  <pic:spPr>
                    <a:xfrm>
                      <a:off x="0" y="0"/>
                      <a:ext cx="4379595" cy="2139950"/>
                    </a:xfrm>
                    <a:prstGeom prst="rect">
                      <a:avLst/>
                    </a:prstGeom>
                    <a:noFill/>
                    <a:ln>
                      <a:noFill/>
                    </a:ln>
                  </pic:spPr>
                </pic:pic>
              </a:graphicData>
            </a:graphic>
          </wp:inline>
        </w:drawing>
      </w:r>
    </w:p>
    <w:p w14:paraId="75AD9BB0">
      <w:pPr>
        <w:pStyle w:val="2"/>
        <w:rPr>
          <w:rFonts w:ascii="宋体" w:hAnsi="宋体" w:eastAsia="宋体" w:cs="Times New Roman"/>
          <w:b/>
          <w:sz w:val="24"/>
          <w:szCs w:val="20"/>
        </w:rPr>
      </w:pPr>
    </w:p>
    <w:p w14:paraId="3FA0EEA9">
      <w:pPr>
        <w:pStyle w:val="2"/>
        <w:rPr>
          <w:rFonts w:ascii="宋体" w:hAnsi="宋体" w:eastAsia="宋体" w:cs="Times New Roman"/>
          <w:b/>
          <w:sz w:val="24"/>
          <w:szCs w:val="20"/>
        </w:rPr>
      </w:pPr>
    </w:p>
    <w:p w14:paraId="22E6DECB">
      <w:pPr>
        <w:pStyle w:val="2"/>
        <w:rPr>
          <w:rFonts w:ascii="宋体" w:hAnsi="宋体" w:eastAsia="宋体" w:cs="Times New Roman"/>
          <w:b/>
          <w:sz w:val="24"/>
          <w:szCs w:val="20"/>
        </w:rPr>
      </w:pPr>
    </w:p>
    <w:p w14:paraId="7F926329">
      <w:pPr>
        <w:pStyle w:val="2"/>
        <w:rPr>
          <w:rFonts w:ascii="宋体" w:hAnsi="宋体" w:eastAsia="宋体" w:cs="Times New Roman"/>
          <w:b/>
          <w:sz w:val="24"/>
          <w:szCs w:val="20"/>
        </w:rPr>
      </w:pPr>
    </w:p>
    <w:p w14:paraId="542B9A1D">
      <w:pPr>
        <w:pStyle w:val="2"/>
        <w:rPr>
          <w:rFonts w:ascii="宋体" w:hAnsi="宋体" w:eastAsia="宋体" w:cs="Times New Roman"/>
          <w:b/>
          <w:sz w:val="24"/>
          <w:szCs w:val="20"/>
        </w:rPr>
      </w:pPr>
    </w:p>
    <w:p w14:paraId="7A3D8A03">
      <w:pPr>
        <w:spacing w:line="360" w:lineRule="auto"/>
        <w:rPr>
          <w:rFonts w:hint="eastAsia" w:ascii="宋体" w:hAnsi="宋体" w:eastAsia="宋体" w:cs="Times New Roman"/>
          <w:b/>
          <w:sz w:val="24"/>
          <w:szCs w:val="20"/>
          <w:lang w:val="en-US" w:eastAsia="zh-CN"/>
        </w:rPr>
      </w:pPr>
      <w:r>
        <w:rPr>
          <w:rFonts w:hint="eastAsia" w:ascii="宋体" w:hAnsi="宋体" w:eastAsia="宋体" w:cs="Times New Roman"/>
          <w:b/>
          <w:sz w:val="24"/>
          <w:szCs w:val="20"/>
        </w:rPr>
        <w:t>附录五：拟实施的</w:t>
      </w:r>
      <w:r>
        <w:rPr>
          <w:rFonts w:hint="eastAsia" w:ascii="宋体" w:hAnsi="宋体" w:eastAsia="宋体" w:cs="Times New Roman"/>
          <w:b/>
          <w:sz w:val="24"/>
          <w:szCs w:val="20"/>
          <w:lang w:val="en-US" w:eastAsia="zh-CN"/>
        </w:rPr>
        <w:t>绿植租摆养护方案</w:t>
      </w:r>
    </w:p>
    <w:p w14:paraId="71229906">
      <w:pPr>
        <w:pStyle w:val="2"/>
        <w:rPr>
          <w:rFonts w:hint="eastAsia"/>
          <w:lang w:val="en-US" w:eastAsia="zh-CN"/>
        </w:rPr>
      </w:pPr>
    </w:p>
    <w:p w14:paraId="1BFD031B">
      <w:pPr>
        <w:spacing w:line="360" w:lineRule="auto"/>
        <w:rPr>
          <w:rFonts w:ascii="宋体" w:hAnsi="宋体" w:eastAsia="宋体" w:cs="Times New Roman"/>
          <w:b/>
          <w:sz w:val="24"/>
          <w:szCs w:val="20"/>
        </w:rPr>
      </w:pPr>
      <w:r>
        <w:rPr>
          <w:rFonts w:hint="eastAsia" w:ascii="宋体" w:hAnsi="宋体" w:eastAsia="宋体" w:cs="Times New Roman"/>
          <w:b/>
          <w:sz w:val="24"/>
          <w:szCs w:val="20"/>
        </w:rPr>
        <w:t>附录六：可免费提供的服务项目</w:t>
      </w:r>
      <w:r>
        <w:rPr>
          <w:rFonts w:hint="eastAsia" w:ascii="宋体" w:hAnsi="宋体" w:eastAsia="宋体" w:cs="Times New Roman"/>
          <w:b/>
          <w:sz w:val="24"/>
          <w:szCs w:val="20"/>
          <w:lang w:val="en-US" w:eastAsia="zh-CN"/>
        </w:rPr>
        <w:t>或其他增值服务</w:t>
      </w:r>
    </w:p>
    <w:p w14:paraId="3E233CBF">
      <w:pPr>
        <w:pStyle w:val="2"/>
        <w:rPr>
          <w:rFonts w:hint="eastAsia"/>
        </w:rPr>
      </w:pPr>
    </w:p>
    <w:p w14:paraId="390CF777">
      <w:pPr>
        <w:pStyle w:val="2"/>
        <w:rPr>
          <w:rFonts w:ascii="宋体" w:hAnsi="宋体" w:eastAsia="宋体" w:cs="Times New Roman"/>
          <w:b/>
          <w:sz w:val="24"/>
          <w:szCs w:val="20"/>
        </w:rPr>
      </w:pPr>
    </w:p>
    <w:p w14:paraId="794D640F">
      <w:pPr>
        <w:pStyle w:val="2"/>
        <w:rPr>
          <w:rFonts w:ascii="宋体" w:hAnsi="宋体" w:eastAsia="宋体" w:cs="Times New Roman"/>
          <w:b/>
          <w:sz w:val="24"/>
          <w:szCs w:val="20"/>
        </w:rPr>
      </w:pPr>
    </w:p>
    <w:p w14:paraId="298C7B74">
      <w:pPr>
        <w:spacing w:line="440" w:lineRule="exact"/>
        <w:jc w:val="center"/>
        <w:outlineLvl w:val="0"/>
        <w:rPr>
          <w:rFonts w:ascii="宋体" w:hAnsi="宋体" w:eastAsia="宋体" w:cs="Times New Roman"/>
          <w:b/>
          <w:sz w:val="32"/>
          <w:szCs w:val="32"/>
        </w:rPr>
      </w:pPr>
      <w:bookmarkStart w:id="136" w:name="_Toc1896"/>
      <w:r>
        <w:rPr>
          <w:rFonts w:hint="eastAsia" w:ascii="宋体" w:hAnsi="宋体" w:eastAsia="宋体" w:cs="Times New Roman"/>
          <w:b/>
          <w:sz w:val="32"/>
          <w:szCs w:val="32"/>
        </w:rPr>
        <w:t xml:space="preserve">第四部分 </w:t>
      </w:r>
      <w:r>
        <w:rPr>
          <w:rFonts w:hint="eastAsia" w:ascii="宋体" w:hAnsi="宋体" w:eastAsia="宋体" w:cs="Times New Roman"/>
          <w:b/>
          <w:sz w:val="32"/>
          <w:szCs w:val="32"/>
          <w:lang w:val="en-US" w:eastAsia="zh-CN"/>
        </w:rPr>
        <w:t>服务</w:t>
      </w:r>
      <w:r>
        <w:rPr>
          <w:rFonts w:hint="eastAsia" w:ascii="宋体" w:hAnsi="宋体" w:eastAsia="宋体" w:cs="Times New Roman"/>
          <w:b/>
          <w:sz w:val="32"/>
          <w:szCs w:val="32"/>
        </w:rPr>
        <w:t>要求及服务标准</w:t>
      </w:r>
      <w:bookmarkEnd w:id="136"/>
    </w:p>
    <w:p w14:paraId="0D68D6FA"/>
    <w:p w14:paraId="36EB69F0">
      <w:pPr>
        <w:numPr>
          <w:ilvl w:val="0"/>
          <w:numId w:val="0"/>
        </w:numPr>
        <w:spacing w:line="360" w:lineRule="auto"/>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一、服务要求</w:t>
      </w:r>
    </w:p>
    <w:p w14:paraId="17086965">
      <w:pPr>
        <w:spacing w:line="360" w:lineRule="auto"/>
        <w:ind w:left="420" w:firstLine="480" w:firstLineChars="200"/>
        <w:rPr>
          <w:rFonts w:ascii="宋体" w:hAnsi="宋体" w:eastAsia="宋体"/>
          <w:sz w:val="24"/>
          <w:szCs w:val="24"/>
        </w:rPr>
      </w:pPr>
      <w:r>
        <w:rPr>
          <w:rFonts w:hint="eastAsia" w:ascii="宋体" w:hAnsi="宋体" w:eastAsia="宋体"/>
          <w:sz w:val="24"/>
          <w:szCs w:val="24"/>
        </w:rPr>
        <w:t>1、租赁养护期间关于甲方提出的种植方案的调整、植物汰换、整改等问题，乙方积极响应，并按照甲方要求完成。</w:t>
      </w:r>
    </w:p>
    <w:p w14:paraId="39A98735">
      <w:pPr>
        <w:spacing w:line="360" w:lineRule="auto"/>
        <w:ind w:left="420" w:firstLine="480" w:firstLineChars="200"/>
        <w:rPr>
          <w:rFonts w:ascii="宋体" w:hAnsi="宋体" w:eastAsia="宋体"/>
          <w:sz w:val="24"/>
          <w:szCs w:val="24"/>
        </w:rPr>
      </w:pPr>
      <w:r>
        <w:rPr>
          <w:rFonts w:hint="eastAsia" w:ascii="宋体" w:hAnsi="宋体" w:eastAsia="宋体"/>
          <w:sz w:val="24"/>
          <w:szCs w:val="24"/>
        </w:rPr>
        <w:t>2、负责租赁物的日常浇水和一般性修剪，室内植物每周保持两次以上现场植物管理（更换、浇水、修剪等），泥土表面需加覆盖物（陶粒等），并在甲方处签到确认。送入甲方场所的植物，乙方必须做到杀虫、消毒及全面修剪、清洁、整形等。</w:t>
      </w:r>
    </w:p>
    <w:p w14:paraId="1B77CC80">
      <w:pPr>
        <w:spacing w:line="360" w:lineRule="auto"/>
        <w:ind w:left="420" w:firstLine="480" w:firstLineChars="200"/>
        <w:rPr>
          <w:rFonts w:ascii="宋体" w:hAnsi="宋体" w:eastAsia="宋体"/>
          <w:sz w:val="24"/>
          <w:szCs w:val="24"/>
        </w:rPr>
      </w:pPr>
      <w:r>
        <w:rPr>
          <w:rFonts w:hint="eastAsia" w:ascii="宋体" w:hAnsi="宋体" w:eastAsia="宋体"/>
          <w:sz w:val="24"/>
          <w:szCs w:val="24"/>
        </w:rPr>
        <w:t>3、在甲方规定的时间内提供植物现场植物管理，不干扰甲方正常营业秩序。</w:t>
      </w:r>
    </w:p>
    <w:p w14:paraId="2907AE60">
      <w:pPr>
        <w:spacing w:line="360" w:lineRule="auto"/>
        <w:ind w:left="420"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、接受甲方对绿植租摆养护工作的各项工作进行监督、检查、考核。</w:t>
      </w:r>
    </w:p>
    <w:p w14:paraId="73EA4EA8">
      <w:pPr>
        <w:spacing w:line="360" w:lineRule="auto"/>
        <w:ind w:left="420"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、对死亡植物及时免费补种/更换。</w:t>
      </w:r>
    </w:p>
    <w:p w14:paraId="1B74AD21">
      <w:pPr>
        <w:spacing w:line="360" w:lineRule="auto"/>
        <w:ind w:left="420"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 xml:space="preserve">、根据实际需要选择药剂或设备，但选择的药剂及设备必须是符合国家相关标准要求并已证明是对人体无害的。因乙方使用的药剂、设备等造成的甲方或任何第三方损害，无论是否经甲方同意，均由乙方承担全部责任。 </w:t>
      </w:r>
    </w:p>
    <w:p w14:paraId="65025A9F">
      <w:pPr>
        <w:spacing w:line="360" w:lineRule="auto"/>
        <w:ind w:left="420" w:firstLine="480" w:firstLineChars="200"/>
        <w:rPr>
          <w:rFonts w:ascii="宋体" w:hAnsi="宋体" w:eastAsia="宋体"/>
          <w:sz w:val="24"/>
          <w:szCs w:val="24"/>
        </w:rPr>
      </w:pPr>
      <w:r>
        <w:rPr>
          <w:rFonts w:ascii="宋体" w:hAnsi="宋体" w:eastAsia="宋体"/>
          <w:sz w:val="24"/>
          <w:szCs w:val="24"/>
        </w:rPr>
        <w:t>7</w:t>
      </w:r>
      <w:r>
        <w:rPr>
          <w:rFonts w:hint="eastAsia" w:ascii="宋体" w:hAnsi="宋体" w:eastAsia="宋体"/>
          <w:sz w:val="24"/>
          <w:szCs w:val="24"/>
        </w:rPr>
        <w:t>、按照甲方对绿植摆放和养护管理工作的意见，认真配合并完成特殊绿化工作事项。</w:t>
      </w:r>
    </w:p>
    <w:p w14:paraId="72FB4281">
      <w:pPr>
        <w:spacing w:line="360" w:lineRule="auto"/>
        <w:ind w:left="420" w:firstLine="480" w:firstLineChars="200"/>
        <w:rPr>
          <w:rFonts w:ascii="宋体" w:hAnsi="宋体" w:eastAsia="宋体"/>
          <w:sz w:val="24"/>
          <w:szCs w:val="24"/>
        </w:rPr>
      </w:pPr>
      <w:r>
        <w:rPr>
          <w:rFonts w:ascii="宋体" w:hAnsi="宋体" w:eastAsia="宋体"/>
          <w:sz w:val="24"/>
          <w:szCs w:val="24"/>
        </w:rPr>
        <w:t>8</w:t>
      </w:r>
      <w:r>
        <w:rPr>
          <w:rFonts w:hint="eastAsia" w:ascii="宋体" w:hAnsi="宋体" w:eastAsia="宋体"/>
          <w:sz w:val="24"/>
          <w:szCs w:val="24"/>
        </w:rPr>
        <w:t>、乙方必须按清单明细所列的绿植品名、规格、尺寸、数量、位置进行摆放，如发现绿植与清单所列不符，每发现一处，乙方同意甲方在当月应支付的服务费中扣除200元/处，且乙方须在两天内将不符项更换完毕。</w:t>
      </w:r>
    </w:p>
    <w:p w14:paraId="13121FD1">
      <w:pPr>
        <w:spacing w:line="360" w:lineRule="auto"/>
        <w:ind w:left="420" w:firstLine="480" w:firstLineChars="200"/>
        <w:rPr>
          <w:rFonts w:ascii="宋体" w:hAnsi="宋体" w:eastAsia="宋体"/>
          <w:sz w:val="24"/>
          <w:szCs w:val="24"/>
        </w:rPr>
      </w:pPr>
      <w:r>
        <w:rPr>
          <w:rFonts w:ascii="宋体" w:hAnsi="宋体" w:eastAsia="宋体"/>
          <w:sz w:val="24"/>
          <w:szCs w:val="24"/>
        </w:rPr>
        <w:t>9</w:t>
      </w:r>
      <w:r>
        <w:rPr>
          <w:rFonts w:hint="eastAsia" w:ascii="宋体" w:hAnsi="宋体" w:eastAsia="宋体"/>
          <w:sz w:val="24"/>
          <w:szCs w:val="24"/>
        </w:rPr>
        <w:t>、乙方在实施绿化养护工作时，要保护场地整洁，每次作业完毕，要将养护操作留下的物品及垃圾清理干净。如因乙方工作人员的失误导致地面脏乱，乙方须向甲方支付200元/次的违约金，且甲方有权从应付租赁及养护等费用中扣除前述违约金。</w:t>
      </w:r>
    </w:p>
    <w:p w14:paraId="1BC4403B">
      <w:pPr>
        <w:spacing w:line="360" w:lineRule="auto"/>
        <w:ind w:left="420" w:firstLine="480" w:firstLineChars="200"/>
        <w:rPr>
          <w:rFonts w:ascii="宋体" w:hAnsi="宋体" w:eastAsia="宋体"/>
          <w:sz w:val="24"/>
          <w:szCs w:val="24"/>
        </w:rPr>
      </w:pPr>
      <w:r>
        <w:rPr>
          <w:rFonts w:ascii="宋体" w:hAnsi="宋体" w:eastAsia="宋体"/>
          <w:sz w:val="24"/>
          <w:szCs w:val="24"/>
        </w:rPr>
        <w:t>10</w:t>
      </w:r>
      <w:r>
        <w:rPr>
          <w:rFonts w:hint="eastAsia" w:ascii="宋体" w:hAnsi="宋体" w:eastAsia="宋体"/>
          <w:sz w:val="24"/>
          <w:szCs w:val="24"/>
        </w:rPr>
        <w:t>、乙方确保室内外的绿植长势良好、新鲜、美观、无异味、无病虫害、无折枝无枯叶及叶面无明显尘土；确保花盆等绿植盛放工具完好无损，表面无灰尘、泥土，内无积水、茶叶、烟头及异味释放，底座、底托周边无残水、泥浆沉淀及残枝落叶。如发现不符合上述要求的，乙方必须两天内进行更换完毕。</w:t>
      </w:r>
    </w:p>
    <w:p w14:paraId="2AA1185F">
      <w:pPr>
        <w:spacing w:line="360" w:lineRule="auto"/>
        <w:ind w:left="420"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1</w:t>
      </w:r>
      <w:r>
        <w:rPr>
          <w:rFonts w:hint="eastAsia" w:ascii="宋体" w:hAnsi="宋体" w:eastAsia="宋体"/>
          <w:sz w:val="24"/>
          <w:szCs w:val="24"/>
        </w:rPr>
        <w:t>、无论是何种原因致使植物花卉失去观赏价值，乙方均应先做出收回、更换处理，再调查原因。</w:t>
      </w:r>
    </w:p>
    <w:p w14:paraId="4477B6FD">
      <w:pPr>
        <w:spacing w:line="360" w:lineRule="auto"/>
        <w:ind w:left="420"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2</w:t>
      </w:r>
      <w:r>
        <w:rPr>
          <w:rFonts w:hint="eastAsia" w:ascii="宋体" w:hAnsi="宋体" w:eastAsia="宋体"/>
          <w:sz w:val="24"/>
          <w:szCs w:val="24"/>
        </w:rPr>
        <w:t>、送入甲方场所的植物花卉要求长势良好，无病虫害、无枯黄叶，保持其形态美观，叶面干净，常绿有光泽。租赁期内由乙方派养护人员负责甲方所承租植物花卉的浇水、施肥、修剪、除虫、除草、清洁、叶面清洁、整理形态、花盆及底垫的清洁、病虫害预防与控制、转盆等保养及摆放工作，室内植物每周须保持每天现场植物花卉护理，泥土表面需加覆盖物（陶粒等）。</w:t>
      </w:r>
    </w:p>
    <w:p w14:paraId="059750EB">
      <w:pPr>
        <w:spacing w:line="360" w:lineRule="auto"/>
        <w:ind w:left="420" w:firstLine="480" w:firstLineChars="200"/>
        <w:rPr>
          <w:rFonts w:ascii="宋体" w:hAnsi="宋体" w:eastAsia="宋体"/>
          <w:sz w:val="24"/>
          <w:szCs w:val="24"/>
        </w:rPr>
      </w:pPr>
      <w:r>
        <w:rPr>
          <w:rFonts w:ascii="宋体" w:hAnsi="宋体" w:eastAsia="宋体"/>
          <w:sz w:val="24"/>
          <w:szCs w:val="24"/>
        </w:rPr>
        <w:t>13</w:t>
      </w:r>
      <w:r>
        <w:rPr>
          <w:rFonts w:hint="eastAsia" w:ascii="宋体" w:hAnsi="宋体" w:eastAsia="宋体"/>
          <w:sz w:val="24"/>
          <w:szCs w:val="24"/>
        </w:rPr>
        <w:t>、乙方应每三个月给甲方提供一份租摆品种（组合）的更换方案，经甲方确认后进行调整。乙方不得擅自调整绿植数量及更换绿植品种，如需更换必须由甲方同意后方可进行相关调整。</w:t>
      </w:r>
    </w:p>
    <w:p w14:paraId="3E33A61F">
      <w:pPr>
        <w:spacing w:line="360" w:lineRule="auto"/>
        <w:ind w:left="420"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4、绿篱、花坛中的落叶、白色垃圾、烂花盆等由乙方负责清理。</w:t>
      </w:r>
    </w:p>
    <w:p w14:paraId="4C686121">
      <w:pPr>
        <w:spacing w:line="360" w:lineRule="auto"/>
        <w:ind w:left="420" w:firstLine="480" w:firstLineChars="200"/>
        <w:rPr>
          <w:rFonts w:ascii="宋体" w:hAnsi="宋体" w:eastAsia="宋体"/>
          <w:sz w:val="24"/>
          <w:szCs w:val="24"/>
        </w:rPr>
      </w:pPr>
      <w:r>
        <w:rPr>
          <w:rFonts w:ascii="宋体" w:hAnsi="宋体" w:eastAsia="宋体"/>
          <w:sz w:val="24"/>
          <w:szCs w:val="24"/>
        </w:rPr>
        <w:t>15</w:t>
      </w:r>
      <w:r>
        <w:rPr>
          <w:rFonts w:hint="eastAsia" w:ascii="宋体" w:hAnsi="宋体" w:eastAsia="宋体"/>
          <w:sz w:val="24"/>
          <w:szCs w:val="24"/>
        </w:rPr>
        <w:t>、换花周期乙方必须严格遵守合同及投标方案报价清单更换周期更换，如乙方未按时更换新的绿植则甲方将扣除月度服务费用的</w:t>
      </w:r>
      <w:r>
        <w:rPr>
          <w:rFonts w:ascii="宋体" w:hAnsi="宋体" w:eastAsia="宋体"/>
          <w:sz w:val="24"/>
          <w:szCs w:val="24"/>
        </w:rPr>
        <w:t>10</w:t>
      </w:r>
      <w:r>
        <w:rPr>
          <w:rFonts w:hint="eastAsia" w:ascii="宋体" w:hAnsi="宋体" w:eastAsia="宋体"/>
          <w:sz w:val="24"/>
          <w:szCs w:val="24"/>
        </w:rPr>
        <w:t>%作为违约金。</w:t>
      </w:r>
    </w:p>
    <w:p w14:paraId="1D4DB595">
      <w:pPr>
        <w:spacing w:line="360" w:lineRule="auto"/>
        <w:ind w:left="420" w:firstLine="480" w:firstLineChars="200"/>
        <w:rPr>
          <w:rFonts w:ascii="宋体" w:hAnsi="宋体" w:eastAsia="宋体"/>
          <w:sz w:val="24"/>
          <w:szCs w:val="24"/>
        </w:rPr>
      </w:pPr>
      <w:r>
        <w:rPr>
          <w:rFonts w:ascii="宋体" w:hAnsi="宋体" w:eastAsia="宋体"/>
          <w:sz w:val="24"/>
          <w:szCs w:val="24"/>
        </w:rPr>
        <w:t>16</w:t>
      </w:r>
      <w:r>
        <w:rPr>
          <w:rFonts w:hint="eastAsia" w:ascii="宋体" w:hAnsi="宋体" w:eastAsia="宋体"/>
          <w:sz w:val="24"/>
          <w:szCs w:val="24"/>
        </w:rPr>
        <w:t>、花卉及时花的养护中，乙方须保持花的饱满度，更换期10天内的饱满度需要保持在95%以上，更换期在1个月内需要保持在80%以上。如发现一处违反甲方将按50元/处处罚，且乙方需要在24小时内进行更换；如在租摆期内花卉的花朵饱满度低于50%，且乙方未按要求及时更换，则甲方将扣除月度服务费用的1%作为违约金。</w:t>
      </w:r>
    </w:p>
    <w:p w14:paraId="3A129760">
      <w:pPr>
        <w:spacing w:line="360" w:lineRule="auto"/>
        <w:ind w:left="420" w:firstLine="480" w:firstLineChars="200"/>
        <w:rPr>
          <w:rFonts w:ascii="宋体" w:hAnsi="宋体" w:eastAsia="宋体"/>
          <w:sz w:val="24"/>
          <w:szCs w:val="24"/>
        </w:rPr>
      </w:pPr>
      <w:r>
        <w:rPr>
          <w:rFonts w:ascii="宋体" w:hAnsi="宋体" w:eastAsia="宋体"/>
          <w:sz w:val="24"/>
          <w:szCs w:val="24"/>
        </w:rPr>
        <w:t>17</w:t>
      </w:r>
      <w:r>
        <w:rPr>
          <w:rFonts w:hint="eastAsia" w:ascii="宋体" w:hAnsi="宋体" w:eastAsia="宋体"/>
          <w:sz w:val="24"/>
          <w:szCs w:val="24"/>
        </w:rPr>
        <w:t>、甲方按照附件的《绿化养护质量检查考评表》对乙方工作进行检查考评。得分：合格</w:t>
      </w:r>
      <w:r>
        <w:rPr>
          <w:rFonts w:ascii="宋体" w:hAnsi="宋体" w:eastAsia="宋体"/>
          <w:sz w:val="24"/>
          <w:szCs w:val="24"/>
        </w:rPr>
        <w:t>≥</w:t>
      </w:r>
      <w:r>
        <w:rPr>
          <w:rFonts w:hint="eastAsia" w:ascii="宋体" w:hAnsi="宋体" w:eastAsia="宋体"/>
          <w:sz w:val="24"/>
          <w:szCs w:val="24"/>
        </w:rPr>
        <w:t>9</w:t>
      </w:r>
      <w:r>
        <w:rPr>
          <w:rFonts w:ascii="宋体" w:hAnsi="宋体" w:eastAsia="宋体"/>
          <w:sz w:val="24"/>
          <w:szCs w:val="24"/>
        </w:rPr>
        <w:t>0</w:t>
      </w:r>
      <w:r>
        <w:rPr>
          <w:rFonts w:hint="eastAsia" w:ascii="宋体" w:hAnsi="宋体" w:eastAsia="宋体"/>
          <w:sz w:val="24"/>
          <w:szCs w:val="24"/>
        </w:rPr>
        <w:t>分，不扣款；</w:t>
      </w:r>
      <w:r>
        <w:rPr>
          <w:rFonts w:ascii="宋体" w:hAnsi="宋体" w:eastAsia="宋体"/>
          <w:sz w:val="24"/>
          <w:szCs w:val="24"/>
        </w:rPr>
        <w:t>≥</w:t>
      </w:r>
      <w:r>
        <w:rPr>
          <w:rFonts w:hint="eastAsia" w:ascii="宋体" w:hAnsi="宋体" w:eastAsia="宋体"/>
          <w:sz w:val="24"/>
          <w:szCs w:val="24"/>
        </w:rPr>
        <w:t>8</w:t>
      </w:r>
      <w:r>
        <w:rPr>
          <w:rFonts w:ascii="宋体" w:hAnsi="宋体" w:eastAsia="宋体"/>
          <w:sz w:val="24"/>
          <w:szCs w:val="24"/>
        </w:rPr>
        <w:t>0</w:t>
      </w:r>
      <w:r>
        <w:rPr>
          <w:rFonts w:hint="eastAsia" w:ascii="宋体" w:hAnsi="宋体" w:eastAsia="宋体"/>
          <w:sz w:val="24"/>
          <w:szCs w:val="24"/>
        </w:rPr>
        <w:t>分，</w:t>
      </w:r>
      <w:r>
        <w:rPr>
          <w:rFonts w:ascii="宋体" w:hAnsi="宋体" w:eastAsia="宋体"/>
          <w:sz w:val="24"/>
          <w:szCs w:val="24"/>
        </w:rPr>
        <w:t>89</w:t>
      </w:r>
      <w:r>
        <w:rPr>
          <w:rFonts w:hint="eastAsia" w:ascii="宋体" w:hAnsi="宋体" w:eastAsia="宋体"/>
          <w:sz w:val="24"/>
          <w:szCs w:val="24"/>
        </w:rPr>
        <w:t>分-</w:t>
      </w:r>
      <w:r>
        <w:rPr>
          <w:rFonts w:ascii="宋体" w:hAnsi="宋体" w:eastAsia="宋体"/>
          <w:sz w:val="24"/>
          <w:szCs w:val="24"/>
        </w:rPr>
        <w:t>80</w:t>
      </w:r>
      <w:r>
        <w:rPr>
          <w:rFonts w:hint="eastAsia" w:ascii="宋体" w:hAnsi="宋体" w:eastAsia="宋体"/>
          <w:sz w:val="24"/>
          <w:szCs w:val="24"/>
        </w:rPr>
        <w:t>分之间开始每分扣除</w:t>
      </w:r>
      <w:r>
        <w:rPr>
          <w:rFonts w:ascii="宋体" w:hAnsi="宋体" w:eastAsia="宋体"/>
          <w:sz w:val="24"/>
          <w:szCs w:val="24"/>
        </w:rPr>
        <w:t>100</w:t>
      </w:r>
      <w:r>
        <w:rPr>
          <w:rFonts w:hint="eastAsia" w:ascii="宋体" w:hAnsi="宋体" w:eastAsia="宋体"/>
          <w:sz w:val="24"/>
          <w:szCs w:val="24"/>
        </w:rPr>
        <w:t>元；</w:t>
      </w:r>
      <w:r>
        <w:rPr>
          <w:rFonts w:ascii="宋体" w:hAnsi="宋体" w:eastAsia="宋体"/>
          <w:sz w:val="24"/>
          <w:szCs w:val="24"/>
        </w:rPr>
        <w:t>≥</w:t>
      </w:r>
      <w:r>
        <w:rPr>
          <w:rFonts w:hint="eastAsia" w:ascii="宋体" w:hAnsi="宋体" w:eastAsia="宋体"/>
          <w:sz w:val="24"/>
          <w:szCs w:val="24"/>
        </w:rPr>
        <w:t>7</w:t>
      </w:r>
      <w:r>
        <w:rPr>
          <w:rFonts w:ascii="宋体" w:hAnsi="宋体" w:eastAsia="宋体"/>
          <w:sz w:val="24"/>
          <w:szCs w:val="24"/>
        </w:rPr>
        <w:t>5</w:t>
      </w:r>
      <w:r>
        <w:rPr>
          <w:rFonts w:hint="eastAsia" w:ascii="宋体" w:hAnsi="宋体" w:eastAsia="宋体"/>
          <w:sz w:val="24"/>
          <w:szCs w:val="24"/>
        </w:rPr>
        <w:t>分，</w:t>
      </w:r>
      <w:r>
        <w:rPr>
          <w:rFonts w:ascii="宋体" w:hAnsi="宋体" w:eastAsia="宋体"/>
          <w:sz w:val="24"/>
          <w:szCs w:val="24"/>
        </w:rPr>
        <w:t xml:space="preserve"> 89</w:t>
      </w:r>
      <w:r>
        <w:rPr>
          <w:rFonts w:hint="eastAsia" w:ascii="宋体" w:hAnsi="宋体" w:eastAsia="宋体"/>
          <w:sz w:val="24"/>
          <w:szCs w:val="24"/>
        </w:rPr>
        <w:t>分-</w:t>
      </w:r>
      <w:r>
        <w:rPr>
          <w:rFonts w:ascii="宋体" w:hAnsi="宋体" w:eastAsia="宋体"/>
          <w:sz w:val="24"/>
          <w:szCs w:val="24"/>
        </w:rPr>
        <w:t>75</w:t>
      </w:r>
      <w:r>
        <w:rPr>
          <w:rFonts w:hint="eastAsia" w:ascii="宋体" w:hAnsi="宋体" w:eastAsia="宋体"/>
          <w:sz w:val="24"/>
          <w:szCs w:val="24"/>
        </w:rPr>
        <w:t>分之间开始每分扣除</w:t>
      </w:r>
      <w:r>
        <w:rPr>
          <w:rFonts w:ascii="宋体" w:hAnsi="宋体" w:eastAsia="宋体"/>
          <w:sz w:val="24"/>
          <w:szCs w:val="24"/>
        </w:rPr>
        <w:t>200</w:t>
      </w:r>
      <w:r>
        <w:rPr>
          <w:rFonts w:hint="eastAsia" w:ascii="宋体" w:hAnsi="宋体" w:eastAsia="宋体"/>
          <w:sz w:val="24"/>
          <w:szCs w:val="24"/>
        </w:rPr>
        <w:t>元；低于7</w:t>
      </w:r>
      <w:r>
        <w:rPr>
          <w:rFonts w:ascii="宋体" w:hAnsi="宋体" w:eastAsia="宋体"/>
          <w:sz w:val="24"/>
          <w:szCs w:val="24"/>
        </w:rPr>
        <w:t>5</w:t>
      </w:r>
      <w:r>
        <w:rPr>
          <w:rFonts w:hint="eastAsia" w:ascii="宋体" w:hAnsi="宋体" w:eastAsia="宋体"/>
          <w:sz w:val="24"/>
          <w:szCs w:val="24"/>
        </w:rPr>
        <w:t>分为不合格，扣除</w:t>
      </w:r>
      <w:r>
        <w:rPr>
          <w:rFonts w:ascii="宋体" w:hAnsi="宋体" w:eastAsia="宋体"/>
          <w:sz w:val="24"/>
          <w:szCs w:val="24"/>
        </w:rPr>
        <w:t>3%</w:t>
      </w:r>
      <w:r>
        <w:rPr>
          <w:rFonts w:hint="eastAsia" w:ascii="宋体" w:hAnsi="宋体" w:eastAsia="宋体"/>
          <w:sz w:val="24"/>
          <w:szCs w:val="24"/>
        </w:rPr>
        <w:t>服务费，且开《整改通知单》一张。服务期内连续开出三张整改单，判定为达不到合同要求的服务，甲方有权解除合同。</w:t>
      </w:r>
    </w:p>
    <w:p w14:paraId="7D8594C4">
      <w:pPr>
        <w:spacing w:line="360" w:lineRule="auto"/>
        <w:ind w:left="420" w:firstLine="480" w:firstLineChars="200"/>
        <w:rPr>
          <w:rFonts w:hint="eastAsia" w:ascii="宋体" w:hAnsi="宋体" w:eastAsia="宋体"/>
          <w:sz w:val="24"/>
          <w:szCs w:val="24"/>
        </w:rPr>
      </w:pPr>
      <w:r>
        <w:rPr>
          <w:rFonts w:ascii="宋体" w:hAnsi="宋体" w:eastAsia="宋体"/>
          <w:sz w:val="24"/>
          <w:szCs w:val="24"/>
        </w:rPr>
        <w:t>18</w:t>
      </w:r>
      <w:r>
        <w:rPr>
          <w:rFonts w:hint="eastAsia" w:ascii="宋体" w:hAnsi="宋体" w:eastAsia="宋体"/>
          <w:sz w:val="24"/>
          <w:szCs w:val="24"/>
        </w:rPr>
        <w:t>、乙方应保证所摆放的绿植品种的适当性，保证该等植物不会对周围环境造成不良影响，亦不会对任何人员构成任何损害。乙方同样应保证绿植摆放位置的适当性，以避免因摆放位置不当而产生安全隐患或者导致财产、人身伤害事件的发生。</w:t>
      </w:r>
    </w:p>
    <w:p w14:paraId="2779473C">
      <w:pPr>
        <w:pStyle w:val="2"/>
        <w:rPr>
          <w:rFonts w:hint="eastAsia" w:ascii="宋体" w:hAnsi="宋体" w:eastAsia="宋体"/>
          <w:sz w:val="24"/>
          <w:szCs w:val="24"/>
        </w:rPr>
      </w:pPr>
    </w:p>
    <w:p w14:paraId="6BE29445">
      <w:pPr>
        <w:pStyle w:val="2"/>
        <w:rPr>
          <w:rFonts w:hint="eastAsia" w:ascii="宋体" w:hAnsi="宋体" w:eastAsia="宋体"/>
          <w:sz w:val="24"/>
          <w:szCs w:val="24"/>
        </w:rPr>
      </w:pPr>
    </w:p>
    <w:p w14:paraId="484D1B55">
      <w:pPr>
        <w:pStyle w:val="2"/>
        <w:rPr>
          <w:rFonts w:hint="eastAsia" w:ascii="宋体" w:hAnsi="宋体" w:eastAsia="宋体"/>
          <w:sz w:val="24"/>
          <w:szCs w:val="24"/>
        </w:rPr>
      </w:pPr>
    </w:p>
    <w:p w14:paraId="7A042CE8">
      <w:pPr>
        <w:pStyle w:val="2"/>
        <w:rPr>
          <w:rFonts w:hint="eastAsia" w:ascii="宋体" w:hAnsi="宋体" w:eastAsia="宋体"/>
          <w:sz w:val="24"/>
          <w:szCs w:val="24"/>
        </w:rPr>
      </w:pPr>
    </w:p>
    <w:p w14:paraId="3B7E98DC">
      <w:pPr>
        <w:pStyle w:val="2"/>
        <w:rPr>
          <w:rFonts w:hint="eastAsia" w:ascii="宋体" w:hAnsi="宋体" w:eastAsia="宋体"/>
          <w:sz w:val="24"/>
          <w:szCs w:val="24"/>
        </w:rPr>
      </w:pPr>
    </w:p>
    <w:p w14:paraId="101A76A6">
      <w:pPr>
        <w:pStyle w:val="2"/>
        <w:rPr>
          <w:rFonts w:hint="eastAsia" w:ascii="宋体" w:hAnsi="宋体" w:eastAsia="宋体"/>
          <w:sz w:val="24"/>
          <w:szCs w:val="24"/>
        </w:rPr>
      </w:pPr>
    </w:p>
    <w:p w14:paraId="711BA754">
      <w:pPr>
        <w:pStyle w:val="2"/>
        <w:rPr>
          <w:rFonts w:hint="eastAsia" w:ascii="宋体" w:hAnsi="宋体" w:eastAsia="宋体"/>
          <w:sz w:val="24"/>
          <w:szCs w:val="24"/>
        </w:rPr>
      </w:pPr>
    </w:p>
    <w:p w14:paraId="7FEEDEF4">
      <w:pPr>
        <w:pStyle w:val="2"/>
        <w:rPr>
          <w:rFonts w:hint="eastAsia" w:ascii="宋体" w:hAnsi="宋体" w:eastAsia="宋体"/>
          <w:sz w:val="24"/>
          <w:szCs w:val="24"/>
        </w:rPr>
      </w:pPr>
    </w:p>
    <w:p w14:paraId="0D1DA620">
      <w:pPr>
        <w:pStyle w:val="2"/>
        <w:rPr>
          <w:rFonts w:hint="eastAsia" w:ascii="宋体" w:hAnsi="宋体" w:eastAsia="宋体"/>
          <w:sz w:val="24"/>
          <w:szCs w:val="24"/>
        </w:rPr>
      </w:pPr>
    </w:p>
    <w:p w14:paraId="061CB2B4">
      <w:pPr>
        <w:pStyle w:val="2"/>
        <w:rPr>
          <w:rFonts w:hint="eastAsia" w:ascii="宋体" w:hAnsi="宋体" w:eastAsia="宋体"/>
          <w:sz w:val="24"/>
          <w:szCs w:val="24"/>
        </w:rPr>
      </w:pPr>
    </w:p>
    <w:p w14:paraId="6260FE9F">
      <w:pPr>
        <w:pStyle w:val="2"/>
        <w:rPr>
          <w:rFonts w:hint="eastAsia" w:ascii="宋体" w:hAnsi="宋体" w:eastAsia="宋体"/>
          <w:sz w:val="24"/>
          <w:szCs w:val="24"/>
        </w:rPr>
      </w:pPr>
    </w:p>
    <w:p w14:paraId="7A73B38B">
      <w:pPr>
        <w:pStyle w:val="2"/>
        <w:rPr>
          <w:rFonts w:hint="eastAsia" w:ascii="宋体" w:hAnsi="宋体" w:eastAsia="宋体"/>
          <w:sz w:val="24"/>
          <w:szCs w:val="24"/>
        </w:rPr>
      </w:pPr>
    </w:p>
    <w:p w14:paraId="624666FF">
      <w:pPr>
        <w:spacing w:before="196" w:line="370" w:lineRule="auto"/>
        <w:ind w:left="108" w:right="71" w:rightChars="34" w:firstLine="446" w:firstLineChars="200"/>
        <w:rPr>
          <w:rFonts w:ascii="宋体" w:hAnsi="宋体" w:eastAsia="宋体" w:cs="宋体"/>
          <w:b/>
          <w:spacing w:val="-9"/>
          <w:sz w:val="24"/>
          <w:szCs w:val="24"/>
        </w:rPr>
      </w:pPr>
      <w:r>
        <w:rPr>
          <w:rFonts w:hint="eastAsia" w:ascii="宋体" w:hAnsi="宋体" w:eastAsia="宋体" w:cs="宋体"/>
          <w:b/>
          <w:spacing w:val="-9"/>
          <w:sz w:val="24"/>
          <w:szCs w:val="24"/>
          <w:lang w:val="en-US" w:eastAsia="zh-CN"/>
        </w:rPr>
        <w:t>二</w:t>
      </w:r>
      <w:r>
        <w:rPr>
          <w:rFonts w:hint="eastAsia" w:ascii="宋体" w:hAnsi="宋体" w:eastAsia="宋体" w:cs="宋体"/>
          <w:b/>
          <w:spacing w:val="-9"/>
          <w:sz w:val="24"/>
          <w:szCs w:val="24"/>
        </w:rPr>
        <w:t>、人员要求：</w:t>
      </w:r>
    </w:p>
    <w:p w14:paraId="2AC12184">
      <w:pPr>
        <w:spacing w:line="360" w:lineRule="auto"/>
        <w:ind w:left="420" w:firstLine="480" w:firstLineChars="200"/>
        <w:rPr>
          <w:rFonts w:hint="eastAsia" w:ascii="宋体" w:hAnsi="宋体" w:eastAsia="宋体"/>
          <w:sz w:val="24"/>
          <w:szCs w:val="24"/>
        </w:rPr>
      </w:pPr>
      <w:r>
        <w:rPr>
          <w:rFonts w:hint="eastAsia" w:ascii="宋体" w:hAnsi="宋体" w:eastAsia="宋体"/>
          <w:sz w:val="24"/>
          <w:szCs w:val="24"/>
        </w:rPr>
        <w:t>1、乙方须为甲方配备至少2名专业绿化养护工进行日常绿化养护工作（不必驻场），人员人均年龄不得超过50岁，至少2年绿化养护经验。</w:t>
      </w:r>
    </w:p>
    <w:p w14:paraId="0009EC79">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2</w:t>
      </w:r>
      <w:r>
        <w:rPr>
          <w:rFonts w:hint="eastAsia" w:ascii="宋体" w:hAnsi="宋体" w:eastAsia="宋体"/>
          <w:sz w:val="24"/>
          <w:szCs w:val="24"/>
        </w:rPr>
        <w:t>、乙方的养护人员必须遵守甲方的规章制度，服从甲方安排，保护良好的生产、办公环境和秩序，爱护甲方的财物，维护甲方良好形象。不得进入与租摆业务无关的区域，不得在甲方禁止吸烟区域内吸烟，不得大声喧哗，不得做与租摆无关的事。如乙方派驻甲方的养护人员的服务质量（包含服务态度）不符合甲方要求的，甲方有权要求乙方另行派遣其他养护人员。</w:t>
      </w:r>
    </w:p>
    <w:p w14:paraId="269A0AF9">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3</w:t>
      </w:r>
      <w:r>
        <w:rPr>
          <w:rFonts w:hint="eastAsia" w:ascii="宋体" w:hAnsi="宋体" w:eastAsia="宋体"/>
          <w:sz w:val="24"/>
          <w:szCs w:val="24"/>
        </w:rPr>
        <w:t>、乙方工作人员为乙方的员工，乙方负责劳动合同的签订及履行、日常的人事管理、业务培训等工作，承担薪酬福利待遇等费用。乙方必须在不违反《劳动法》、《劳动合同法》的规范要求下用工。</w:t>
      </w:r>
    </w:p>
    <w:p w14:paraId="2ED9F4AE">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4</w:t>
      </w:r>
      <w:r>
        <w:rPr>
          <w:rFonts w:hint="eastAsia" w:ascii="宋体" w:hAnsi="宋体" w:eastAsia="宋体"/>
          <w:sz w:val="24"/>
          <w:szCs w:val="24"/>
        </w:rPr>
        <w:t>、乙方工作人员的安全由乙方负责；在乙方租摆和养护工作过程中造成的自身及第三者人身伤害、财产损失由乙方负责。</w:t>
      </w:r>
    </w:p>
    <w:p w14:paraId="203D27B4">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5</w:t>
      </w:r>
      <w:r>
        <w:rPr>
          <w:rFonts w:hint="eastAsia" w:ascii="宋体" w:hAnsi="宋体" w:eastAsia="宋体"/>
          <w:sz w:val="24"/>
          <w:szCs w:val="24"/>
        </w:rPr>
        <w:t>、乙方工作人员统一着装，安全、文明作业。在摆放绿植及日常养护时应注意安全，不得损坏甲方设施；每次作业完毕及时清理作业区域，保持现场清洁卫生，做到人走场净。</w:t>
      </w:r>
    </w:p>
    <w:p w14:paraId="62542F35">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6</w:t>
      </w:r>
      <w:r>
        <w:rPr>
          <w:rFonts w:hint="eastAsia" w:ascii="宋体" w:hAnsi="宋体" w:eastAsia="宋体"/>
          <w:sz w:val="24"/>
          <w:szCs w:val="24"/>
        </w:rPr>
        <w:t>、乙方工作人员进入甲方场所时，应自觉遵守甲方规定，服从甲方安排，如有违反规定，按甲方规定处罚。如因乙方或其人员原因造成本项目设施设备等物品损坏、丢失或经营损失，乙方应承担赔偿责任。</w:t>
      </w:r>
    </w:p>
    <w:p w14:paraId="35B962B0">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7</w:t>
      </w:r>
      <w:r>
        <w:rPr>
          <w:rFonts w:hint="eastAsia" w:ascii="宋体" w:hAnsi="宋体" w:eastAsia="宋体"/>
          <w:sz w:val="24"/>
          <w:szCs w:val="24"/>
        </w:rPr>
        <w:t>、乙方应选派素质良好、服务热情、身体健康专业人员进驻现场工作。定期现场巡查，具体安排及全面督导日常绿化养护服务工作，巡查现场绿化养护情况及做好工作日记，及时处理甲方投诉，并保持与甲方相关负责人的日常联系，以便于工作配合与协调。</w:t>
      </w:r>
    </w:p>
    <w:p w14:paraId="44C00E77">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8</w:t>
      </w:r>
      <w:r>
        <w:rPr>
          <w:rFonts w:hint="eastAsia" w:ascii="宋体" w:hAnsi="宋体" w:eastAsia="宋体"/>
          <w:sz w:val="24"/>
          <w:szCs w:val="24"/>
        </w:rPr>
        <w:t>、甲方要求替换的养护人员，应于三日内汰换完毕。</w:t>
      </w:r>
    </w:p>
    <w:p w14:paraId="44C99C8B">
      <w:pPr>
        <w:spacing w:line="360" w:lineRule="auto"/>
        <w:ind w:left="420" w:firstLine="480" w:firstLineChars="200"/>
        <w:rPr>
          <w:rFonts w:hint="eastAsia" w:ascii="宋体" w:hAnsi="宋体" w:eastAsia="宋体"/>
          <w:sz w:val="24"/>
          <w:szCs w:val="24"/>
        </w:rPr>
      </w:pPr>
      <w:r>
        <w:rPr>
          <w:rFonts w:hint="eastAsia" w:ascii="宋体" w:hAnsi="宋体" w:eastAsia="宋体"/>
          <w:sz w:val="24"/>
          <w:szCs w:val="24"/>
          <w:lang w:val="en-US" w:eastAsia="zh-CN"/>
        </w:rPr>
        <w:t>9</w:t>
      </w:r>
      <w:r>
        <w:rPr>
          <w:rFonts w:hint="eastAsia" w:ascii="宋体" w:hAnsi="宋体" w:eastAsia="宋体"/>
          <w:sz w:val="24"/>
          <w:szCs w:val="24"/>
        </w:rPr>
        <w:t>、乙方应为员工在工作中对自身或第三者可能遇到的风险购买保险，因乙方未购买保险所造成的损失概由乙方承担。</w:t>
      </w:r>
    </w:p>
    <w:p w14:paraId="230E2381">
      <w:pPr>
        <w:pStyle w:val="2"/>
        <w:rPr>
          <w:rFonts w:hint="eastAsia" w:ascii="宋体" w:hAnsi="宋体" w:eastAsia="宋体"/>
          <w:sz w:val="24"/>
          <w:szCs w:val="24"/>
        </w:rPr>
      </w:pPr>
    </w:p>
    <w:p w14:paraId="666446F8">
      <w:pPr>
        <w:pStyle w:val="2"/>
        <w:rPr>
          <w:rFonts w:hint="eastAsia" w:ascii="宋体" w:hAnsi="宋体" w:eastAsia="宋体"/>
          <w:sz w:val="24"/>
          <w:szCs w:val="24"/>
        </w:rPr>
      </w:pPr>
    </w:p>
    <w:p w14:paraId="5A0AAE69">
      <w:pPr>
        <w:pStyle w:val="30"/>
        <w:spacing w:line="360" w:lineRule="auto"/>
        <w:rPr>
          <w:color w:val="002060"/>
          <w:szCs w:val="24"/>
        </w:rPr>
      </w:pPr>
      <w:r>
        <w:rPr>
          <w:rFonts w:hint="eastAsia"/>
          <w:szCs w:val="24"/>
          <w:lang w:val="en-US" w:eastAsia="zh-CN"/>
        </w:rPr>
        <w:t>三</w:t>
      </w:r>
      <w:r>
        <w:rPr>
          <w:rFonts w:hint="eastAsia"/>
          <w:szCs w:val="24"/>
        </w:rPr>
        <w:t>、绿植租摆养护服务服务标准</w:t>
      </w:r>
    </w:p>
    <w:tbl>
      <w:tblPr>
        <w:tblStyle w:val="20"/>
        <w:tblpPr w:leftFromText="180" w:rightFromText="180" w:vertAnchor="text" w:horzAnchor="page" w:tblpX="1470" w:tblpY="869"/>
        <w:tblOverlap w:val="never"/>
        <w:tblW w:w="9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
        <w:gridCol w:w="570"/>
        <w:gridCol w:w="1159"/>
        <w:gridCol w:w="4584"/>
        <w:gridCol w:w="1958"/>
        <w:gridCol w:w="733"/>
      </w:tblGrid>
      <w:tr w14:paraId="4D2F5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4" w:hRule="atLeast"/>
        </w:trPr>
        <w:tc>
          <w:tcPr>
            <w:tcW w:w="481" w:type="dxa"/>
            <w:vAlign w:val="center"/>
          </w:tcPr>
          <w:p w14:paraId="2C20B827">
            <w:pPr>
              <w:spacing w:line="360" w:lineRule="auto"/>
              <w:jc w:val="center"/>
              <w:rPr>
                <w:rFonts w:ascii="宋体" w:hAnsi="宋体" w:eastAsia="宋体"/>
                <w:szCs w:val="21"/>
              </w:rPr>
            </w:pPr>
            <w:r>
              <w:rPr>
                <w:rFonts w:hint="eastAsia" w:ascii="宋体" w:hAnsi="宋体" w:eastAsia="宋体"/>
                <w:szCs w:val="21"/>
              </w:rPr>
              <w:t>内容</w:t>
            </w:r>
          </w:p>
        </w:tc>
        <w:tc>
          <w:tcPr>
            <w:tcW w:w="570" w:type="dxa"/>
            <w:vAlign w:val="center"/>
          </w:tcPr>
          <w:p w14:paraId="104BC5F6">
            <w:pPr>
              <w:spacing w:line="360" w:lineRule="auto"/>
              <w:jc w:val="center"/>
              <w:rPr>
                <w:rFonts w:ascii="宋体" w:hAnsi="宋体" w:eastAsia="宋体"/>
                <w:szCs w:val="21"/>
              </w:rPr>
            </w:pPr>
            <w:r>
              <w:rPr>
                <w:rFonts w:hint="eastAsia" w:ascii="宋体" w:hAnsi="宋体" w:eastAsia="宋体"/>
                <w:szCs w:val="21"/>
              </w:rPr>
              <w:t>序号</w:t>
            </w:r>
          </w:p>
        </w:tc>
        <w:tc>
          <w:tcPr>
            <w:tcW w:w="1159" w:type="dxa"/>
            <w:vAlign w:val="center"/>
          </w:tcPr>
          <w:p w14:paraId="0B449A90">
            <w:pPr>
              <w:spacing w:line="360" w:lineRule="auto"/>
              <w:jc w:val="center"/>
              <w:rPr>
                <w:rFonts w:ascii="宋体" w:hAnsi="宋体" w:eastAsia="宋体"/>
                <w:szCs w:val="21"/>
              </w:rPr>
            </w:pPr>
            <w:r>
              <w:rPr>
                <w:rFonts w:hint="eastAsia" w:ascii="宋体" w:hAnsi="宋体" w:eastAsia="宋体"/>
                <w:szCs w:val="21"/>
              </w:rPr>
              <w:t>项目</w:t>
            </w:r>
          </w:p>
        </w:tc>
        <w:tc>
          <w:tcPr>
            <w:tcW w:w="4584" w:type="dxa"/>
            <w:vAlign w:val="center"/>
          </w:tcPr>
          <w:p w14:paraId="132333CB">
            <w:pPr>
              <w:spacing w:line="360" w:lineRule="auto"/>
              <w:jc w:val="center"/>
              <w:rPr>
                <w:rFonts w:ascii="宋体" w:hAnsi="宋体" w:eastAsia="宋体"/>
                <w:szCs w:val="21"/>
              </w:rPr>
            </w:pPr>
            <w:r>
              <w:rPr>
                <w:rFonts w:hint="eastAsia" w:ascii="宋体" w:hAnsi="宋体" w:eastAsia="宋体"/>
                <w:szCs w:val="21"/>
              </w:rPr>
              <w:t>管养、检查标准</w:t>
            </w:r>
          </w:p>
        </w:tc>
        <w:tc>
          <w:tcPr>
            <w:tcW w:w="1958" w:type="dxa"/>
            <w:vAlign w:val="center"/>
          </w:tcPr>
          <w:p w14:paraId="4E6DA013">
            <w:pPr>
              <w:spacing w:line="360" w:lineRule="auto"/>
              <w:jc w:val="center"/>
              <w:rPr>
                <w:rFonts w:ascii="宋体" w:hAnsi="宋体" w:eastAsia="宋体"/>
                <w:szCs w:val="21"/>
              </w:rPr>
            </w:pPr>
            <w:r>
              <w:rPr>
                <w:rFonts w:hint="eastAsia" w:ascii="宋体" w:hAnsi="宋体" w:eastAsia="宋体"/>
                <w:szCs w:val="21"/>
              </w:rPr>
              <w:t>检查办法</w:t>
            </w:r>
          </w:p>
        </w:tc>
        <w:tc>
          <w:tcPr>
            <w:tcW w:w="733" w:type="dxa"/>
            <w:vAlign w:val="center"/>
          </w:tcPr>
          <w:p w14:paraId="283C5DE5">
            <w:pPr>
              <w:spacing w:line="360" w:lineRule="auto"/>
              <w:jc w:val="center"/>
              <w:rPr>
                <w:rFonts w:ascii="宋体" w:hAnsi="宋体" w:eastAsia="宋体"/>
                <w:szCs w:val="21"/>
              </w:rPr>
            </w:pPr>
            <w:r>
              <w:rPr>
                <w:rFonts w:hint="eastAsia" w:ascii="宋体" w:hAnsi="宋体" w:eastAsia="宋体"/>
                <w:szCs w:val="21"/>
              </w:rPr>
              <w:t>备注</w:t>
            </w:r>
          </w:p>
        </w:tc>
      </w:tr>
      <w:tr w14:paraId="185EF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1" w:hRule="atLeast"/>
        </w:trPr>
        <w:tc>
          <w:tcPr>
            <w:tcW w:w="481" w:type="dxa"/>
            <w:vMerge w:val="restart"/>
            <w:vAlign w:val="center"/>
          </w:tcPr>
          <w:p w14:paraId="3FF72242">
            <w:pPr>
              <w:spacing w:line="360" w:lineRule="auto"/>
              <w:jc w:val="center"/>
              <w:rPr>
                <w:rFonts w:ascii="宋体" w:hAnsi="宋体" w:eastAsia="宋体"/>
                <w:szCs w:val="21"/>
              </w:rPr>
            </w:pPr>
          </w:p>
          <w:p w14:paraId="7A3DE457">
            <w:pPr>
              <w:spacing w:line="360" w:lineRule="auto"/>
              <w:jc w:val="center"/>
              <w:rPr>
                <w:rFonts w:ascii="宋体" w:hAnsi="宋体" w:eastAsia="宋体"/>
                <w:szCs w:val="21"/>
              </w:rPr>
            </w:pPr>
            <w:r>
              <w:rPr>
                <w:rFonts w:hint="eastAsia" w:ascii="宋体" w:hAnsi="宋体" w:eastAsia="宋体"/>
                <w:szCs w:val="21"/>
              </w:rPr>
              <w:t>修</w:t>
            </w:r>
          </w:p>
          <w:p w14:paraId="167588AD">
            <w:pPr>
              <w:spacing w:line="360" w:lineRule="auto"/>
              <w:jc w:val="center"/>
              <w:rPr>
                <w:rFonts w:ascii="宋体" w:hAnsi="宋体" w:eastAsia="宋体"/>
                <w:szCs w:val="21"/>
              </w:rPr>
            </w:pPr>
            <w:r>
              <w:rPr>
                <w:rFonts w:hint="eastAsia" w:ascii="宋体" w:hAnsi="宋体" w:eastAsia="宋体"/>
                <w:szCs w:val="21"/>
              </w:rPr>
              <w:t>剪</w:t>
            </w:r>
          </w:p>
        </w:tc>
        <w:tc>
          <w:tcPr>
            <w:tcW w:w="570" w:type="dxa"/>
            <w:vAlign w:val="center"/>
          </w:tcPr>
          <w:p w14:paraId="687CDEEF">
            <w:pPr>
              <w:spacing w:line="360" w:lineRule="auto"/>
              <w:jc w:val="center"/>
              <w:rPr>
                <w:rFonts w:ascii="宋体" w:hAnsi="宋体" w:eastAsia="宋体" w:cs="Times New Roman"/>
                <w:szCs w:val="21"/>
              </w:rPr>
            </w:pPr>
            <w:r>
              <w:rPr>
                <w:rFonts w:hint="eastAsia" w:ascii="宋体" w:hAnsi="宋体" w:eastAsia="宋体" w:cs="Times New Roman"/>
                <w:szCs w:val="21"/>
              </w:rPr>
              <w:t>1</w:t>
            </w:r>
          </w:p>
        </w:tc>
        <w:tc>
          <w:tcPr>
            <w:tcW w:w="1159" w:type="dxa"/>
            <w:vAlign w:val="center"/>
          </w:tcPr>
          <w:p w14:paraId="0B80F7AA">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4CA47731">
            <w:pPr>
              <w:spacing w:line="360" w:lineRule="auto"/>
              <w:rPr>
                <w:rFonts w:ascii="宋体" w:hAnsi="宋体" w:eastAsia="宋体"/>
                <w:szCs w:val="21"/>
              </w:rPr>
            </w:pPr>
            <w:r>
              <w:rPr>
                <w:rFonts w:hint="eastAsia" w:ascii="宋体" w:hAnsi="宋体" w:eastAsia="宋体"/>
                <w:szCs w:val="21"/>
              </w:rPr>
              <w:t>无枯枝,大树型控制不能太高,分枝均匀</w:t>
            </w:r>
          </w:p>
        </w:tc>
        <w:tc>
          <w:tcPr>
            <w:tcW w:w="1958" w:type="dxa"/>
            <w:vAlign w:val="center"/>
          </w:tcPr>
          <w:p w14:paraId="270549C7">
            <w:pPr>
              <w:spacing w:line="360" w:lineRule="auto"/>
              <w:rPr>
                <w:rFonts w:ascii="宋体" w:hAnsi="宋体" w:eastAsia="宋体"/>
                <w:szCs w:val="21"/>
              </w:rPr>
            </w:pPr>
            <w:r>
              <w:rPr>
                <w:rFonts w:hint="eastAsia" w:ascii="宋体" w:hAnsi="宋体" w:eastAsia="宋体"/>
                <w:szCs w:val="21"/>
              </w:rPr>
              <w:t>全面或抽样检查,</w:t>
            </w:r>
          </w:p>
        </w:tc>
        <w:tc>
          <w:tcPr>
            <w:tcW w:w="733" w:type="dxa"/>
            <w:vAlign w:val="center"/>
          </w:tcPr>
          <w:p w14:paraId="73978D0A">
            <w:pPr>
              <w:spacing w:line="360" w:lineRule="auto"/>
              <w:jc w:val="center"/>
              <w:rPr>
                <w:rFonts w:ascii="宋体" w:hAnsi="宋体" w:eastAsia="宋体"/>
                <w:szCs w:val="21"/>
              </w:rPr>
            </w:pPr>
          </w:p>
        </w:tc>
      </w:tr>
      <w:tr w14:paraId="76BF4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3BA3B597">
            <w:pPr>
              <w:spacing w:line="360" w:lineRule="auto"/>
              <w:jc w:val="center"/>
              <w:rPr>
                <w:rFonts w:ascii="宋体" w:hAnsi="宋体" w:eastAsia="宋体"/>
                <w:szCs w:val="21"/>
              </w:rPr>
            </w:pPr>
          </w:p>
        </w:tc>
        <w:tc>
          <w:tcPr>
            <w:tcW w:w="570" w:type="dxa"/>
            <w:vAlign w:val="center"/>
          </w:tcPr>
          <w:p w14:paraId="408DF0C4">
            <w:pPr>
              <w:spacing w:line="360" w:lineRule="auto"/>
              <w:jc w:val="center"/>
              <w:rPr>
                <w:rFonts w:ascii="宋体" w:hAnsi="宋体" w:eastAsia="宋体" w:cs="Times New Roman"/>
                <w:szCs w:val="21"/>
              </w:rPr>
            </w:pPr>
            <w:r>
              <w:rPr>
                <w:rFonts w:hint="eastAsia" w:ascii="宋体" w:hAnsi="宋体" w:eastAsia="宋体" w:cs="Times New Roman"/>
                <w:szCs w:val="21"/>
              </w:rPr>
              <w:t>2</w:t>
            </w:r>
          </w:p>
        </w:tc>
        <w:tc>
          <w:tcPr>
            <w:tcW w:w="1159" w:type="dxa"/>
            <w:vAlign w:val="center"/>
          </w:tcPr>
          <w:p w14:paraId="12BAECE5">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79712212">
            <w:pPr>
              <w:spacing w:line="360" w:lineRule="auto"/>
              <w:rPr>
                <w:rFonts w:ascii="宋体" w:hAnsi="宋体" w:eastAsia="宋体"/>
                <w:szCs w:val="21"/>
              </w:rPr>
            </w:pPr>
            <w:r>
              <w:rPr>
                <w:rFonts w:hint="eastAsia" w:ascii="宋体" w:hAnsi="宋体" w:eastAsia="宋体"/>
                <w:szCs w:val="21"/>
              </w:rPr>
              <w:t>无枯枝、残叶、适时造型、整齐、长势良好</w:t>
            </w:r>
          </w:p>
        </w:tc>
        <w:tc>
          <w:tcPr>
            <w:tcW w:w="1958" w:type="dxa"/>
            <w:vAlign w:val="center"/>
          </w:tcPr>
          <w:p w14:paraId="7395A56E">
            <w:pPr>
              <w:spacing w:line="360" w:lineRule="auto"/>
              <w:rPr>
                <w:rFonts w:ascii="宋体" w:hAnsi="宋体" w:eastAsia="宋体"/>
                <w:szCs w:val="21"/>
              </w:rPr>
            </w:pPr>
            <w:r>
              <w:rPr>
                <w:rFonts w:hint="eastAsia" w:ascii="宋体" w:hAnsi="宋体" w:eastAsia="宋体"/>
                <w:szCs w:val="21"/>
              </w:rPr>
              <w:t>全面检查</w:t>
            </w:r>
          </w:p>
        </w:tc>
        <w:tc>
          <w:tcPr>
            <w:tcW w:w="733" w:type="dxa"/>
            <w:vAlign w:val="center"/>
          </w:tcPr>
          <w:p w14:paraId="4733987B">
            <w:pPr>
              <w:spacing w:line="360" w:lineRule="auto"/>
              <w:jc w:val="center"/>
              <w:rPr>
                <w:rFonts w:ascii="宋体" w:hAnsi="宋体" w:eastAsia="宋体"/>
                <w:szCs w:val="21"/>
              </w:rPr>
            </w:pPr>
          </w:p>
        </w:tc>
      </w:tr>
      <w:tr w14:paraId="39A70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654DF579">
            <w:pPr>
              <w:spacing w:line="360" w:lineRule="auto"/>
              <w:jc w:val="center"/>
              <w:rPr>
                <w:rFonts w:ascii="宋体" w:hAnsi="宋体" w:eastAsia="宋体"/>
                <w:szCs w:val="21"/>
              </w:rPr>
            </w:pPr>
          </w:p>
        </w:tc>
        <w:tc>
          <w:tcPr>
            <w:tcW w:w="570" w:type="dxa"/>
            <w:vAlign w:val="center"/>
          </w:tcPr>
          <w:p w14:paraId="5ED494C2">
            <w:pPr>
              <w:spacing w:line="360" w:lineRule="auto"/>
              <w:jc w:val="center"/>
              <w:rPr>
                <w:rFonts w:ascii="宋体" w:hAnsi="宋体" w:eastAsia="宋体"/>
                <w:szCs w:val="21"/>
              </w:rPr>
            </w:pPr>
            <w:r>
              <w:rPr>
                <w:rFonts w:hint="eastAsia" w:ascii="宋体" w:hAnsi="宋体" w:eastAsia="宋体" w:cs="Times New Roman"/>
                <w:szCs w:val="21"/>
              </w:rPr>
              <w:t>3</w:t>
            </w:r>
          </w:p>
        </w:tc>
        <w:tc>
          <w:tcPr>
            <w:tcW w:w="1159" w:type="dxa"/>
            <w:vAlign w:val="center"/>
          </w:tcPr>
          <w:p w14:paraId="11FD73DC">
            <w:pPr>
              <w:spacing w:line="360" w:lineRule="auto"/>
              <w:rPr>
                <w:rFonts w:ascii="宋体" w:hAnsi="宋体" w:eastAsia="宋体"/>
                <w:szCs w:val="21"/>
              </w:rPr>
            </w:pPr>
            <w:r>
              <w:rPr>
                <w:rFonts w:hint="eastAsia" w:ascii="宋体" w:hAnsi="宋体" w:eastAsia="宋体"/>
                <w:szCs w:val="21"/>
              </w:rPr>
              <w:t>花坛绿篱</w:t>
            </w:r>
          </w:p>
        </w:tc>
        <w:tc>
          <w:tcPr>
            <w:tcW w:w="4584" w:type="dxa"/>
            <w:vAlign w:val="center"/>
          </w:tcPr>
          <w:p w14:paraId="0609C83E">
            <w:pPr>
              <w:spacing w:line="360" w:lineRule="auto"/>
              <w:rPr>
                <w:rFonts w:ascii="宋体" w:hAnsi="宋体" w:eastAsia="宋体"/>
                <w:szCs w:val="21"/>
              </w:rPr>
            </w:pPr>
            <w:r>
              <w:rPr>
                <w:rFonts w:hint="eastAsia" w:ascii="宋体" w:hAnsi="宋体" w:eastAsia="宋体"/>
                <w:szCs w:val="21"/>
              </w:rPr>
              <w:t>花坛修剪要整齐、一般平整度不超</w:t>
            </w:r>
            <w:r>
              <w:rPr>
                <w:rFonts w:hint="eastAsia" w:ascii="宋体" w:hAnsi="宋体" w:eastAsia="宋体" w:cs="Times New Roman"/>
                <w:szCs w:val="21"/>
              </w:rPr>
              <w:t>10㎝</w:t>
            </w:r>
            <w:r>
              <w:rPr>
                <w:rFonts w:hint="eastAsia" w:ascii="宋体" w:hAnsi="宋体" w:eastAsia="宋体"/>
                <w:szCs w:val="21"/>
              </w:rPr>
              <w:t>、围墙绿篱新枝不超</w:t>
            </w:r>
            <w:r>
              <w:rPr>
                <w:rFonts w:ascii="宋体" w:hAnsi="宋体" w:eastAsia="宋体" w:cs="Times New Roman"/>
                <w:szCs w:val="21"/>
              </w:rPr>
              <w:t>40㎝</w:t>
            </w:r>
          </w:p>
        </w:tc>
        <w:tc>
          <w:tcPr>
            <w:tcW w:w="1958" w:type="dxa"/>
            <w:vAlign w:val="center"/>
          </w:tcPr>
          <w:p w14:paraId="187FD209">
            <w:pPr>
              <w:spacing w:line="360" w:lineRule="auto"/>
              <w:rPr>
                <w:rFonts w:ascii="宋体" w:hAnsi="宋体" w:eastAsia="宋体"/>
                <w:szCs w:val="21"/>
              </w:rPr>
            </w:pPr>
            <w:r>
              <w:rPr>
                <w:rFonts w:hint="eastAsia" w:ascii="宋体" w:hAnsi="宋体" w:eastAsia="宋体"/>
                <w:szCs w:val="21"/>
              </w:rPr>
              <w:t>全面或抽样检查</w:t>
            </w:r>
          </w:p>
        </w:tc>
        <w:tc>
          <w:tcPr>
            <w:tcW w:w="733" w:type="dxa"/>
            <w:vAlign w:val="center"/>
          </w:tcPr>
          <w:p w14:paraId="2EF91A86">
            <w:pPr>
              <w:spacing w:line="360" w:lineRule="auto"/>
              <w:jc w:val="center"/>
              <w:rPr>
                <w:rFonts w:ascii="宋体" w:hAnsi="宋体" w:eastAsia="宋体"/>
                <w:szCs w:val="21"/>
              </w:rPr>
            </w:pPr>
          </w:p>
        </w:tc>
      </w:tr>
      <w:tr w14:paraId="0612C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69E2D2A3">
            <w:pPr>
              <w:spacing w:line="360" w:lineRule="auto"/>
              <w:jc w:val="center"/>
              <w:rPr>
                <w:rFonts w:ascii="宋体" w:hAnsi="宋体" w:eastAsia="宋体"/>
                <w:szCs w:val="21"/>
              </w:rPr>
            </w:pPr>
          </w:p>
        </w:tc>
        <w:tc>
          <w:tcPr>
            <w:tcW w:w="570" w:type="dxa"/>
            <w:vAlign w:val="center"/>
          </w:tcPr>
          <w:p w14:paraId="30438A3F">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0B56978C">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59BF9747">
            <w:pPr>
              <w:spacing w:line="360" w:lineRule="auto"/>
              <w:rPr>
                <w:rFonts w:ascii="宋体" w:hAnsi="宋体" w:eastAsia="宋体"/>
                <w:szCs w:val="21"/>
              </w:rPr>
            </w:pPr>
            <w:r>
              <w:rPr>
                <w:rFonts w:hint="eastAsia" w:ascii="宋体" w:hAnsi="宋体" w:eastAsia="宋体"/>
                <w:szCs w:val="21"/>
              </w:rPr>
              <w:t>水源边、沙井盖、路牙上等是否整齐，新长出草皮修剪一般不超</w:t>
            </w:r>
            <w:r>
              <w:rPr>
                <w:rFonts w:hint="eastAsia" w:ascii="宋体" w:hAnsi="宋体" w:eastAsia="宋体" w:cs="Times New Roman"/>
                <w:szCs w:val="21"/>
              </w:rPr>
              <w:t>6㎝</w:t>
            </w:r>
          </w:p>
        </w:tc>
        <w:tc>
          <w:tcPr>
            <w:tcW w:w="1958" w:type="dxa"/>
            <w:vAlign w:val="center"/>
          </w:tcPr>
          <w:p w14:paraId="7092B982">
            <w:pPr>
              <w:spacing w:line="360" w:lineRule="auto"/>
              <w:rPr>
                <w:rFonts w:ascii="宋体" w:hAnsi="宋体" w:eastAsia="宋体"/>
                <w:szCs w:val="21"/>
              </w:rPr>
            </w:pPr>
            <w:r>
              <w:rPr>
                <w:rFonts w:hint="eastAsia" w:ascii="宋体" w:hAnsi="宋体" w:eastAsia="宋体"/>
                <w:szCs w:val="21"/>
              </w:rPr>
              <w:t>全面检查，目视效果</w:t>
            </w:r>
          </w:p>
        </w:tc>
        <w:tc>
          <w:tcPr>
            <w:tcW w:w="733" w:type="dxa"/>
            <w:vAlign w:val="center"/>
          </w:tcPr>
          <w:p w14:paraId="31D1C365">
            <w:pPr>
              <w:spacing w:line="360" w:lineRule="auto"/>
              <w:jc w:val="center"/>
              <w:rPr>
                <w:rFonts w:ascii="宋体" w:hAnsi="宋体" w:eastAsia="宋体"/>
                <w:szCs w:val="21"/>
              </w:rPr>
            </w:pPr>
          </w:p>
        </w:tc>
      </w:tr>
      <w:tr w14:paraId="54FB4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69433CED">
            <w:pPr>
              <w:spacing w:line="360" w:lineRule="auto"/>
              <w:jc w:val="center"/>
              <w:rPr>
                <w:rFonts w:ascii="宋体" w:hAnsi="宋体" w:eastAsia="宋体"/>
                <w:szCs w:val="21"/>
              </w:rPr>
            </w:pPr>
          </w:p>
          <w:p w14:paraId="59FE3A5A">
            <w:pPr>
              <w:spacing w:line="360" w:lineRule="auto"/>
              <w:jc w:val="center"/>
              <w:rPr>
                <w:rFonts w:ascii="宋体" w:hAnsi="宋体" w:eastAsia="宋体"/>
                <w:szCs w:val="21"/>
              </w:rPr>
            </w:pPr>
            <w:r>
              <w:rPr>
                <w:rFonts w:hint="eastAsia" w:ascii="宋体" w:hAnsi="宋体" w:eastAsia="宋体"/>
                <w:szCs w:val="21"/>
              </w:rPr>
              <w:t>施</w:t>
            </w:r>
          </w:p>
          <w:p w14:paraId="68B97292">
            <w:pPr>
              <w:spacing w:line="360" w:lineRule="auto"/>
              <w:jc w:val="center"/>
              <w:rPr>
                <w:rFonts w:ascii="宋体" w:hAnsi="宋体" w:eastAsia="宋体"/>
                <w:szCs w:val="21"/>
              </w:rPr>
            </w:pPr>
            <w:r>
              <w:rPr>
                <w:rFonts w:hint="eastAsia" w:ascii="宋体" w:hAnsi="宋体" w:eastAsia="宋体"/>
                <w:szCs w:val="21"/>
              </w:rPr>
              <w:t>肥</w:t>
            </w:r>
          </w:p>
        </w:tc>
        <w:tc>
          <w:tcPr>
            <w:tcW w:w="570" w:type="dxa"/>
            <w:vAlign w:val="center"/>
          </w:tcPr>
          <w:p w14:paraId="1AD0968C">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1E192513">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101639C7">
            <w:pPr>
              <w:spacing w:line="360" w:lineRule="auto"/>
              <w:rPr>
                <w:rFonts w:ascii="宋体" w:hAnsi="宋体" w:eastAsia="宋体"/>
                <w:szCs w:val="21"/>
              </w:rPr>
            </w:pPr>
            <w:r>
              <w:rPr>
                <w:rFonts w:hint="eastAsia" w:ascii="宋体" w:hAnsi="宋体" w:eastAsia="宋体"/>
                <w:szCs w:val="21"/>
              </w:rPr>
              <w:t>每年施肥</w:t>
            </w:r>
            <w:r>
              <w:rPr>
                <w:rFonts w:hint="eastAsia" w:ascii="宋体" w:hAnsi="宋体" w:eastAsia="宋体" w:cs="Times New Roman"/>
                <w:szCs w:val="21"/>
              </w:rPr>
              <w:t>2</w:t>
            </w:r>
            <w:r>
              <w:rPr>
                <w:rFonts w:hint="eastAsia" w:ascii="宋体" w:hAnsi="宋体" w:eastAsia="宋体"/>
                <w:szCs w:val="21"/>
              </w:rPr>
              <w:t>次，视长势看，采用穴施或沟施盖好土，平整好，肥不外露</w:t>
            </w:r>
          </w:p>
        </w:tc>
        <w:tc>
          <w:tcPr>
            <w:tcW w:w="1958" w:type="dxa"/>
            <w:vAlign w:val="center"/>
          </w:tcPr>
          <w:p w14:paraId="03B0CC7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76B72927">
            <w:pPr>
              <w:spacing w:line="360" w:lineRule="auto"/>
              <w:jc w:val="center"/>
              <w:rPr>
                <w:rFonts w:ascii="宋体" w:hAnsi="宋体" w:eastAsia="宋体"/>
                <w:szCs w:val="21"/>
              </w:rPr>
            </w:pPr>
          </w:p>
        </w:tc>
      </w:tr>
      <w:tr w14:paraId="677FD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5439A2CC">
            <w:pPr>
              <w:spacing w:line="360" w:lineRule="auto"/>
              <w:jc w:val="center"/>
              <w:rPr>
                <w:rFonts w:ascii="宋体" w:hAnsi="宋体" w:eastAsia="宋体"/>
                <w:szCs w:val="21"/>
              </w:rPr>
            </w:pPr>
          </w:p>
        </w:tc>
        <w:tc>
          <w:tcPr>
            <w:tcW w:w="570" w:type="dxa"/>
            <w:vAlign w:val="center"/>
          </w:tcPr>
          <w:p w14:paraId="5C21A1FD">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56DF0640">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436649BE">
            <w:pPr>
              <w:spacing w:line="360" w:lineRule="auto"/>
              <w:rPr>
                <w:rFonts w:ascii="宋体" w:hAnsi="宋体" w:eastAsia="宋体"/>
                <w:szCs w:val="21"/>
              </w:rPr>
            </w:pPr>
            <w:r>
              <w:rPr>
                <w:rFonts w:hint="eastAsia" w:ascii="宋体" w:hAnsi="宋体" w:eastAsia="宋体"/>
                <w:szCs w:val="21"/>
              </w:rPr>
              <w:t>每年施肥</w:t>
            </w:r>
            <w:r>
              <w:rPr>
                <w:rFonts w:hint="eastAsia" w:ascii="宋体" w:hAnsi="宋体" w:eastAsia="宋体" w:cs="Times New Roman"/>
                <w:szCs w:val="21"/>
              </w:rPr>
              <w:t>4</w:t>
            </w:r>
            <w:r>
              <w:rPr>
                <w:rFonts w:hint="eastAsia" w:ascii="宋体" w:hAnsi="宋体" w:eastAsia="宋体"/>
                <w:szCs w:val="21"/>
              </w:rPr>
              <w:t>次，看长势而定，沟施或穴施，肥不外露</w:t>
            </w:r>
          </w:p>
        </w:tc>
        <w:tc>
          <w:tcPr>
            <w:tcW w:w="1958" w:type="dxa"/>
            <w:vAlign w:val="center"/>
          </w:tcPr>
          <w:p w14:paraId="5CEA24D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167327FB">
            <w:pPr>
              <w:spacing w:line="360" w:lineRule="auto"/>
              <w:jc w:val="center"/>
              <w:rPr>
                <w:rFonts w:ascii="宋体" w:hAnsi="宋体" w:eastAsia="宋体"/>
                <w:szCs w:val="21"/>
              </w:rPr>
            </w:pPr>
          </w:p>
        </w:tc>
      </w:tr>
      <w:tr w14:paraId="66DE7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540DF59F">
            <w:pPr>
              <w:spacing w:line="360" w:lineRule="auto"/>
              <w:jc w:val="center"/>
              <w:rPr>
                <w:rFonts w:ascii="宋体" w:hAnsi="宋体" w:eastAsia="宋体"/>
                <w:szCs w:val="21"/>
              </w:rPr>
            </w:pPr>
          </w:p>
        </w:tc>
        <w:tc>
          <w:tcPr>
            <w:tcW w:w="570" w:type="dxa"/>
            <w:vAlign w:val="center"/>
          </w:tcPr>
          <w:p w14:paraId="4C3ED98D">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0A6A8455">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737D0455">
            <w:pPr>
              <w:spacing w:line="360" w:lineRule="auto"/>
              <w:rPr>
                <w:rFonts w:ascii="宋体" w:hAnsi="宋体" w:eastAsia="宋体"/>
                <w:szCs w:val="21"/>
              </w:rPr>
            </w:pPr>
            <w:r>
              <w:rPr>
                <w:rFonts w:hint="eastAsia" w:ascii="宋体" w:hAnsi="宋体" w:eastAsia="宋体"/>
                <w:szCs w:val="21"/>
              </w:rPr>
              <w:t>每年施肥</w:t>
            </w:r>
            <w:r>
              <w:rPr>
                <w:rFonts w:hint="eastAsia" w:ascii="宋体" w:hAnsi="宋体" w:eastAsia="宋体" w:cs="Times New Roman"/>
                <w:szCs w:val="21"/>
              </w:rPr>
              <w:t>4</w:t>
            </w:r>
            <w:r>
              <w:rPr>
                <w:rFonts w:hint="eastAsia" w:ascii="宋体" w:hAnsi="宋体" w:eastAsia="宋体"/>
                <w:szCs w:val="21"/>
              </w:rPr>
              <w:t>次采用撒施，施肥后浇透水</w:t>
            </w:r>
          </w:p>
        </w:tc>
        <w:tc>
          <w:tcPr>
            <w:tcW w:w="1958" w:type="dxa"/>
            <w:vAlign w:val="center"/>
          </w:tcPr>
          <w:p w14:paraId="5B861A32">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4F427370">
            <w:pPr>
              <w:spacing w:line="360" w:lineRule="auto"/>
              <w:jc w:val="center"/>
              <w:rPr>
                <w:rFonts w:ascii="宋体" w:hAnsi="宋体" w:eastAsia="宋体"/>
                <w:szCs w:val="21"/>
              </w:rPr>
            </w:pPr>
          </w:p>
        </w:tc>
      </w:tr>
      <w:tr w14:paraId="277EA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61632CA5">
            <w:pPr>
              <w:spacing w:line="360" w:lineRule="auto"/>
              <w:jc w:val="center"/>
              <w:rPr>
                <w:rFonts w:ascii="宋体" w:hAnsi="宋体" w:eastAsia="宋体"/>
                <w:szCs w:val="21"/>
              </w:rPr>
            </w:pPr>
            <w:r>
              <w:rPr>
                <w:rFonts w:hint="eastAsia" w:ascii="宋体" w:hAnsi="宋体" w:eastAsia="宋体"/>
                <w:szCs w:val="21"/>
              </w:rPr>
              <w:t>浇</w:t>
            </w:r>
          </w:p>
          <w:p w14:paraId="0FC5A486">
            <w:pPr>
              <w:spacing w:line="360" w:lineRule="auto"/>
              <w:jc w:val="center"/>
              <w:rPr>
                <w:rFonts w:ascii="宋体" w:hAnsi="宋体" w:eastAsia="宋体"/>
                <w:szCs w:val="21"/>
              </w:rPr>
            </w:pPr>
            <w:r>
              <w:rPr>
                <w:rFonts w:hint="eastAsia" w:ascii="宋体" w:hAnsi="宋体" w:eastAsia="宋体"/>
                <w:szCs w:val="21"/>
              </w:rPr>
              <w:t>水</w:t>
            </w:r>
          </w:p>
          <w:p w14:paraId="07ADB438">
            <w:pPr>
              <w:spacing w:line="360" w:lineRule="auto"/>
              <w:jc w:val="center"/>
              <w:rPr>
                <w:rFonts w:ascii="宋体" w:hAnsi="宋体" w:eastAsia="宋体"/>
                <w:szCs w:val="21"/>
              </w:rPr>
            </w:pPr>
            <w:r>
              <w:rPr>
                <w:rFonts w:hint="eastAsia" w:ascii="宋体" w:hAnsi="宋体" w:eastAsia="宋体"/>
                <w:szCs w:val="21"/>
              </w:rPr>
              <w:t>抗</w:t>
            </w:r>
          </w:p>
          <w:p w14:paraId="66A39F99">
            <w:pPr>
              <w:spacing w:line="360" w:lineRule="auto"/>
              <w:jc w:val="center"/>
              <w:rPr>
                <w:rFonts w:ascii="宋体" w:hAnsi="宋体" w:eastAsia="宋体"/>
                <w:szCs w:val="21"/>
              </w:rPr>
            </w:pPr>
            <w:r>
              <w:rPr>
                <w:rFonts w:hint="eastAsia" w:ascii="宋体" w:hAnsi="宋体" w:eastAsia="宋体"/>
                <w:szCs w:val="21"/>
              </w:rPr>
              <w:t>旱</w:t>
            </w:r>
          </w:p>
        </w:tc>
        <w:tc>
          <w:tcPr>
            <w:tcW w:w="570" w:type="dxa"/>
            <w:vAlign w:val="center"/>
          </w:tcPr>
          <w:p w14:paraId="44EBDF29">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3CCB67B6">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17E049CF">
            <w:pPr>
              <w:spacing w:line="360" w:lineRule="auto"/>
              <w:rPr>
                <w:rFonts w:ascii="宋体" w:hAnsi="宋体" w:eastAsia="宋体"/>
                <w:szCs w:val="21"/>
              </w:rPr>
            </w:pPr>
            <w:r>
              <w:rPr>
                <w:rFonts w:hint="eastAsia" w:ascii="宋体" w:hAnsi="宋体" w:eastAsia="宋体"/>
                <w:szCs w:val="21"/>
              </w:rPr>
              <w:t>遇天气连续晴天，最少要</w:t>
            </w:r>
            <w:r>
              <w:rPr>
                <w:rFonts w:hint="eastAsia" w:ascii="宋体" w:hAnsi="宋体" w:eastAsia="宋体" w:cs="Times New Roman"/>
                <w:szCs w:val="21"/>
              </w:rPr>
              <w:t>2</w:t>
            </w:r>
            <w:r>
              <w:rPr>
                <w:rFonts w:hint="eastAsia" w:ascii="宋体" w:hAnsi="宋体" w:eastAsia="宋体"/>
                <w:szCs w:val="21"/>
              </w:rPr>
              <w:t>天做好浇水一次，淋透不能超过一个星期</w:t>
            </w:r>
          </w:p>
        </w:tc>
        <w:tc>
          <w:tcPr>
            <w:tcW w:w="1958" w:type="dxa"/>
            <w:vAlign w:val="center"/>
          </w:tcPr>
          <w:p w14:paraId="16196EC2">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DF98EBF">
            <w:pPr>
              <w:spacing w:line="360" w:lineRule="auto"/>
              <w:jc w:val="center"/>
              <w:rPr>
                <w:rFonts w:ascii="宋体" w:hAnsi="宋体" w:eastAsia="宋体"/>
                <w:szCs w:val="21"/>
              </w:rPr>
            </w:pPr>
          </w:p>
        </w:tc>
      </w:tr>
      <w:tr w14:paraId="3FC35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138957AE">
            <w:pPr>
              <w:spacing w:line="360" w:lineRule="auto"/>
              <w:jc w:val="center"/>
              <w:rPr>
                <w:rFonts w:ascii="宋体" w:hAnsi="宋体" w:eastAsia="宋体"/>
                <w:szCs w:val="21"/>
              </w:rPr>
            </w:pPr>
          </w:p>
        </w:tc>
        <w:tc>
          <w:tcPr>
            <w:tcW w:w="570" w:type="dxa"/>
            <w:vAlign w:val="center"/>
          </w:tcPr>
          <w:p w14:paraId="1B872F04">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17ABA633">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6F2EAA0D">
            <w:pPr>
              <w:spacing w:line="360" w:lineRule="auto"/>
              <w:rPr>
                <w:rFonts w:ascii="宋体" w:hAnsi="宋体" w:eastAsia="宋体"/>
                <w:szCs w:val="21"/>
              </w:rPr>
            </w:pPr>
            <w:r>
              <w:rPr>
                <w:rFonts w:hint="eastAsia" w:ascii="宋体" w:hAnsi="宋体" w:eastAsia="宋体"/>
                <w:szCs w:val="21"/>
              </w:rPr>
              <w:t>遇天气晴天干旱，要每天浇一次</w:t>
            </w:r>
          </w:p>
        </w:tc>
        <w:tc>
          <w:tcPr>
            <w:tcW w:w="1958" w:type="dxa"/>
            <w:vAlign w:val="center"/>
          </w:tcPr>
          <w:p w14:paraId="29F74AE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23979DA9">
            <w:pPr>
              <w:spacing w:line="360" w:lineRule="auto"/>
              <w:jc w:val="center"/>
              <w:rPr>
                <w:rFonts w:ascii="宋体" w:hAnsi="宋体" w:eastAsia="宋体"/>
                <w:szCs w:val="21"/>
              </w:rPr>
            </w:pPr>
          </w:p>
        </w:tc>
      </w:tr>
      <w:tr w14:paraId="60492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6" w:hRule="atLeast"/>
        </w:trPr>
        <w:tc>
          <w:tcPr>
            <w:tcW w:w="481" w:type="dxa"/>
            <w:vMerge w:val="continue"/>
            <w:vAlign w:val="center"/>
          </w:tcPr>
          <w:p w14:paraId="061BAF34">
            <w:pPr>
              <w:spacing w:line="360" w:lineRule="auto"/>
              <w:jc w:val="center"/>
              <w:rPr>
                <w:rFonts w:ascii="宋体" w:hAnsi="宋体" w:eastAsia="宋体"/>
                <w:szCs w:val="21"/>
              </w:rPr>
            </w:pPr>
          </w:p>
        </w:tc>
        <w:tc>
          <w:tcPr>
            <w:tcW w:w="570" w:type="dxa"/>
            <w:vAlign w:val="center"/>
          </w:tcPr>
          <w:p w14:paraId="6E43051D">
            <w:pPr>
              <w:spacing w:line="360" w:lineRule="auto"/>
              <w:jc w:val="center"/>
              <w:rPr>
                <w:rFonts w:ascii="宋体" w:hAnsi="宋体" w:eastAsia="宋体"/>
                <w:szCs w:val="21"/>
              </w:rPr>
            </w:pPr>
            <w:r>
              <w:rPr>
                <w:rFonts w:hint="eastAsia" w:ascii="宋体" w:hAnsi="宋体" w:eastAsia="宋体" w:cs="Times New Roman"/>
                <w:szCs w:val="21"/>
              </w:rPr>
              <w:t>3</w:t>
            </w:r>
          </w:p>
        </w:tc>
        <w:tc>
          <w:tcPr>
            <w:tcW w:w="1159" w:type="dxa"/>
            <w:vAlign w:val="center"/>
          </w:tcPr>
          <w:p w14:paraId="5016B96E">
            <w:pPr>
              <w:spacing w:line="360" w:lineRule="auto"/>
              <w:rPr>
                <w:rFonts w:ascii="宋体" w:hAnsi="宋体" w:eastAsia="宋体"/>
                <w:szCs w:val="21"/>
              </w:rPr>
            </w:pPr>
            <w:r>
              <w:rPr>
                <w:rFonts w:hint="eastAsia" w:ascii="宋体" w:hAnsi="宋体" w:eastAsia="宋体"/>
                <w:szCs w:val="21"/>
              </w:rPr>
              <w:t>花坛绿篱</w:t>
            </w:r>
          </w:p>
        </w:tc>
        <w:tc>
          <w:tcPr>
            <w:tcW w:w="4584" w:type="dxa"/>
            <w:vAlign w:val="center"/>
          </w:tcPr>
          <w:p w14:paraId="4EBFA2EF">
            <w:pPr>
              <w:spacing w:line="360" w:lineRule="auto"/>
              <w:rPr>
                <w:rFonts w:ascii="宋体" w:hAnsi="宋体" w:eastAsia="宋体"/>
                <w:szCs w:val="21"/>
              </w:rPr>
            </w:pPr>
            <w:r>
              <w:rPr>
                <w:rFonts w:hint="eastAsia" w:ascii="宋体" w:hAnsi="宋体" w:eastAsia="宋体"/>
                <w:szCs w:val="21"/>
              </w:rPr>
              <w:t>遇干旱天气，每隔一天要淋一次水</w:t>
            </w:r>
          </w:p>
        </w:tc>
        <w:tc>
          <w:tcPr>
            <w:tcW w:w="1958" w:type="dxa"/>
            <w:vAlign w:val="center"/>
          </w:tcPr>
          <w:p w14:paraId="6D4B80E6">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2B93DF4">
            <w:pPr>
              <w:spacing w:line="360" w:lineRule="auto"/>
              <w:jc w:val="center"/>
              <w:rPr>
                <w:rFonts w:ascii="宋体" w:hAnsi="宋体" w:eastAsia="宋体"/>
                <w:szCs w:val="21"/>
              </w:rPr>
            </w:pPr>
          </w:p>
        </w:tc>
      </w:tr>
      <w:tr w14:paraId="3D976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4EC8D50A">
            <w:pPr>
              <w:spacing w:line="360" w:lineRule="auto"/>
              <w:jc w:val="center"/>
              <w:rPr>
                <w:rFonts w:ascii="宋体" w:hAnsi="宋体" w:eastAsia="宋体"/>
                <w:szCs w:val="21"/>
              </w:rPr>
            </w:pPr>
          </w:p>
        </w:tc>
        <w:tc>
          <w:tcPr>
            <w:tcW w:w="570" w:type="dxa"/>
            <w:vAlign w:val="center"/>
          </w:tcPr>
          <w:p w14:paraId="54C37C1E">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76256A1E">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58A0C8C3">
            <w:pPr>
              <w:spacing w:line="360" w:lineRule="auto"/>
              <w:rPr>
                <w:rFonts w:ascii="宋体" w:hAnsi="宋体" w:eastAsia="宋体"/>
                <w:szCs w:val="21"/>
              </w:rPr>
            </w:pPr>
            <w:r>
              <w:rPr>
                <w:rFonts w:hint="eastAsia" w:ascii="宋体" w:hAnsi="宋体" w:eastAsia="宋体"/>
                <w:szCs w:val="21"/>
              </w:rPr>
              <w:t>遇到干旱，每天要淋水一次，淋透。</w:t>
            </w:r>
          </w:p>
        </w:tc>
        <w:tc>
          <w:tcPr>
            <w:tcW w:w="1958" w:type="dxa"/>
            <w:vAlign w:val="center"/>
          </w:tcPr>
          <w:p w14:paraId="6774ADFA">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DC22062">
            <w:pPr>
              <w:spacing w:line="360" w:lineRule="auto"/>
              <w:jc w:val="center"/>
              <w:rPr>
                <w:rFonts w:ascii="宋体" w:hAnsi="宋体" w:eastAsia="宋体"/>
                <w:szCs w:val="21"/>
              </w:rPr>
            </w:pPr>
          </w:p>
        </w:tc>
      </w:tr>
      <w:tr w14:paraId="6E1BD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494CD0A0">
            <w:pPr>
              <w:spacing w:line="360" w:lineRule="auto"/>
              <w:jc w:val="center"/>
              <w:rPr>
                <w:rFonts w:ascii="宋体" w:hAnsi="宋体" w:eastAsia="宋体"/>
                <w:szCs w:val="21"/>
              </w:rPr>
            </w:pPr>
            <w:r>
              <w:rPr>
                <w:rFonts w:hint="eastAsia" w:ascii="宋体" w:hAnsi="宋体" w:eastAsia="宋体"/>
                <w:szCs w:val="21"/>
              </w:rPr>
              <w:t>病</w:t>
            </w:r>
          </w:p>
          <w:p w14:paraId="738BEC9D">
            <w:pPr>
              <w:spacing w:line="360" w:lineRule="auto"/>
              <w:jc w:val="center"/>
              <w:rPr>
                <w:rFonts w:ascii="宋体" w:hAnsi="宋体" w:eastAsia="宋体"/>
                <w:szCs w:val="21"/>
              </w:rPr>
            </w:pPr>
            <w:r>
              <w:rPr>
                <w:rFonts w:hint="eastAsia" w:ascii="宋体" w:hAnsi="宋体" w:eastAsia="宋体"/>
                <w:szCs w:val="21"/>
              </w:rPr>
              <w:t>虫</w:t>
            </w:r>
          </w:p>
          <w:p w14:paraId="383D84A9">
            <w:pPr>
              <w:spacing w:line="360" w:lineRule="auto"/>
              <w:jc w:val="center"/>
              <w:rPr>
                <w:rFonts w:ascii="宋体" w:hAnsi="宋体" w:eastAsia="宋体"/>
                <w:szCs w:val="21"/>
              </w:rPr>
            </w:pPr>
            <w:r>
              <w:rPr>
                <w:rFonts w:hint="eastAsia" w:ascii="宋体" w:hAnsi="宋体" w:eastAsia="宋体"/>
                <w:szCs w:val="21"/>
              </w:rPr>
              <w:t>防</w:t>
            </w:r>
          </w:p>
          <w:p w14:paraId="7EF69BF7">
            <w:pPr>
              <w:spacing w:line="360" w:lineRule="auto"/>
              <w:jc w:val="center"/>
              <w:rPr>
                <w:rFonts w:ascii="宋体" w:hAnsi="宋体" w:eastAsia="宋体"/>
                <w:szCs w:val="21"/>
              </w:rPr>
            </w:pPr>
            <w:r>
              <w:rPr>
                <w:rFonts w:hint="eastAsia" w:ascii="宋体" w:hAnsi="宋体" w:eastAsia="宋体"/>
                <w:szCs w:val="21"/>
              </w:rPr>
              <w:t>治</w:t>
            </w:r>
          </w:p>
        </w:tc>
        <w:tc>
          <w:tcPr>
            <w:tcW w:w="570" w:type="dxa"/>
            <w:vAlign w:val="center"/>
          </w:tcPr>
          <w:p w14:paraId="7EA0C685">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366DF41F">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3F855366">
            <w:pPr>
              <w:spacing w:line="360" w:lineRule="auto"/>
              <w:rPr>
                <w:rFonts w:ascii="宋体" w:hAnsi="宋体" w:eastAsia="宋体"/>
                <w:szCs w:val="21"/>
              </w:rPr>
            </w:pPr>
            <w:r>
              <w:rPr>
                <w:rFonts w:hint="eastAsia" w:ascii="宋体" w:hAnsi="宋体" w:eastAsia="宋体"/>
                <w:szCs w:val="21"/>
              </w:rPr>
              <w:t>树身、树叶、树枝无虫伤害。</w:t>
            </w:r>
          </w:p>
        </w:tc>
        <w:tc>
          <w:tcPr>
            <w:tcW w:w="1958" w:type="dxa"/>
            <w:vAlign w:val="center"/>
          </w:tcPr>
          <w:p w14:paraId="36E707EB">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3903E840">
            <w:pPr>
              <w:spacing w:line="360" w:lineRule="auto"/>
              <w:jc w:val="center"/>
              <w:rPr>
                <w:rFonts w:ascii="宋体" w:hAnsi="宋体" w:eastAsia="宋体"/>
                <w:szCs w:val="21"/>
              </w:rPr>
            </w:pPr>
          </w:p>
        </w:tc>
      </w:tr>
      <w:tr w14:paraId="5E0F5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2ED3DA00">
            <w:pPr>
              <w:spacing w:line="360" w:lineRule="auto"/>
              <w:jc w:val="center"/>
              <w:rPr>
                <w:rFonts w:ascii="宋体" w:hAnsi="宋体" w:eastAsia="宋体"/>
                <w:szCs w:val="21"/>
              </w:rPr>
            </w:pPr>
          </w:p>
        </w:tc>
        <w:tc>
          <w:tcPr>
            <w:tcW w:w="570" w:type="dxa"/>
            <w:vAlign w:val="center"/>
          </w:tcPr>
          <w:p w14:paraId="5443FD1F">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51F4F222">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31F485D5">
            <w:pPr>
              <w:spacing w:line="360" w:lineRule="auto"/>
              <w:rPr>
                <w:rFonts w:ascii="宋体" w:hAnsi="宋体" w:eastAsia="宋体"/>
                <w:szCs w:val="21"/>
              </w:rPr>
            </w:pPr>
            <w:r>
              <w:rPr>
                <w:rFonts w:hint="eastAsia" w:ascii="宋体" w:hAnsi="宋体" w:eastAsia="宋体"/>
                <w:szCs w:val="21"/>
              </w:rPr>
              <w:t>无虫伤害，无害枝，无黄叶，无缺氧元素等</w:t>
            </w:r>
          </w:p>
        </w:tc>
        <w:tc>
          <w:tcPr>
            <w:tcW w:w="1958" w:type="dxa"/>
            <w:vAlign w:val="center"/>
          </w:tcPr>
          <w:p w14:paraId="3498FA16">
            <w:pPr>
              <w:spacing w:line="360" w:lineRule="auto"/>
              <w:jc w:val="both"/>
              <w:rPr>
                <w:rFonts w:ascii="宋体" w:hAnsi="宋体" w:eastAsia="宋体"/>
                <w:szCs w:val="21"/>
              </w:rPr>
            </w:pPr>
            <w:r>
              <w:rPr>
                <w:rFonts w:hint="eastAsia" w:ascii="宋体" w:hAnsi="宋体" w:eastAsia="宋体"/>
                <w:szCs w:val="21"/>
              </w:rPr>
              <w:t>全面或抽样检查</w:t>
            </w:r>
          </w:p>
        </w:tc>
        <w:tc>
          <w:tcPr>
            <w:tcW w:w="733" w:type="dxa"/>
            <w:vAlign w:val="center"/>
          </w:tcPr>
          <w:p w14:paraId="534D402E">
            <w:pPr>
              <w:spacing w:line="360" w:lineRule="auto"/>
              <w:jc w:val="center"/>
              <w:rPr>
                <w:rFonts w:ascii="宋体" w:hAnsi="宋体" w:eastAsia="宋体"/>
                <w:szCs w:val="21"/>
              </w:rPr>
            </w:pPr>
          </w:p>
        </w:tc>
      </w:tr>
      <w:tr w14:paraId="0AAE5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4CDA4351">
            <w:pPr>
              <w:spacing w:line="360" w:lineRule="auto"/>
              <w:jc w:val="center"/>
              <w:rPr>
                <w:rFonts w:ascii="宋体" w:hAnsi="宋体" w:eastAsia="宋体"/>
                <w:szCs w:val="21"/>
              </w:rPr>
            </w:pPr>
          </w:p>
        </w:tc>
        <w:tc>
          <w:tcPr>
            <w:tcW w:w="570" w:type="dxa"/>
            <w:vAlign w:val="center"/>
          </w:tcPr>
          <w:p w14:paraId="43B5D437">
            <w:pPr>
              <w:spacing w:line="360" w:lineRule="auto"/>
              <w:jc w:val="center"/>
              <w:rPr>
                <w:rFonts w:ascii="宋体" w:hAnsi="宋体" w:eastAsia="宋体"/>
                <w:szCs w:val="21"/>
              </w:rPr>
            </w:pPr>
            <w:r>
              <w:rPr>
                <w:rFonts w:hint="eastAsia" w:ascii="宋体" w:hAnsi="宋体" w:eastAsia="宋体" w:cs="Times New Roman"/>
                <w:szCs w:val="21"/>
              </w:rPr>
              <w:t>3</w:t>
            </w:r>
          </w:p>
        </w:tc>
        <w:tc>
          <w:tcPr>
            <w:tcW w:w="1159" w:type="dxa"/>
            <w:vAlign w:val="center"/>
          </w:tcPr>
          <w:p w14:paraId="7BE73EFA">
            <w:pPr>
              <w:spacing w:line="360" w:lineRule="auto"/>
              <w:rPr>
                <w:rFonts w:ascii="宋体" w:hAnsi="宋体" w:eastAsia="宋体"/>
                <w:szCs w:val="21"/>
              </w:rPr>
            </w:pPr>
            <w:r>
              <w:rPr>
                <w:rFonts w:hint="eastAsia" w:ascii="宋体" w:hAnsi="宋体" w:eastAsia="宋体"/>
                <w:szCs w:val="21"/>
              </w:rPr>
              <w:t>花坛绿篱</w:t>
            </w:r>
          </w:p>
        </w:tc>
        <w:tc>
          <w:tcPr>
            <w:tcW w:w="4584" w:type="dxa"/>
            <w:vAlign w:val="center"/>
          </w:tcPr>
          <w:p w14:paraId="706C5ABB">
            <w:pPr>
              <w:spacing w:line="360" w:lineRule="auto"/>
              <w:rPr>
                <w:rFonts w:ascii="宋体" w:hAnsi="宋体" w:eastAsia="宋体"/>
                <w:szCs w:val="21"/>
              </w:rPr>
            </w:pPr>
            <w:r>
              <w:rPr>
                <w:rFonts w:hint="eastAsia" w:ascii="宋体" w:hAnsi="宋体" w:eastAsia="宋体"/>
                <w:szCs w:val="21"/>
              </w:rPr>
              <w:t>无病虫，无病害，无死枝</w:t>
            </w:r>
          </w:p>
        </w:tc>
        <w:tc>
          <w:tcPr>
            <w:tcW w:w="1958" w:type="dxa"/>
            <w:vAlign w:val="center"/>
          </w:tcPr>
          <w:p w14:paraId="7F0CB143">
            <w:pPr>
              <w:spacing w:line="360" w:lineRule="auto"/>
              <w:rPr>
                <w:rFonts w:ascii="宋体" w:hAnsi="宋体" w:eastAsia="宋体"/>
                <w:szCs w:val="21"/>
              </w:rPr>
            </w:pPr>
            <w:r>
              <w:rPr>
                <w:rFonts w:hint="eastAsia" w:ascii="宋体" w:hAnsi="宋体" w:eastAsia="宋体"/>
                <w:szCs w:val="21"/>
              </w:rPr>
              <w:t>全面或抽样</w:t>
            </w:r>
          </w:p>
        </w:tc>
        <w:tc>
          <w:tcPr>
            <w:tcW w:w="733" w:type="dxa"/>
            <w:vAlign w:val="center"/>
          </w:tcPr>
          <w:p w14:paraId="29BC48CC">
            <w:pPr>
              <w:spacing w:line="360" w:lineRule="auto"/>
              <w:jc w:val="center"/>
              <w:rPr>
                <w:rFonts w:ascii="宋体" w:hAnsi="宋体" w:eastAsia="宋体"/>
                <w:szCs w:val="21"/>
              </w:rPr>
            </w:pPr>
          </w:p>
        </w:tc>
      </w:tr>
      <w:tr w14:paraId="0EE7E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3A8571FC">
            <w:pPr>
              <w:spacing w:line="360" w:lineRule="auto"/>
              <w:jc w:val="center"/>
              <w:rPr>
                <w:rFonts w:ascii="宋体" w:hAnsi="宋体" w:eastAsia="宋体"/>
                <w:szCs w:val="21"/>
              </w:rPr>
            </w:pPr>
          </w:p>
        </w:tc>
        <w:tc>
          <w:tcPr>
            <w:tcW w:w="570" w:type="dxa"/>
            <w:vAlign w:val="center"/>
          </w:tcPr>
          <w:p w14:paraId="2537D561">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29954716">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1F16E3BC">
            <w:pPr>
              <w:spacing w:line="360" w:lineRule="auto"/>
              <w:rPr>
                <w:rFonts w:ascii="宋体" w:hAnsi="宋体" w:eastAsia="宋体"/>
                <w:szCs w:val="21"/>
              </w:rPr>
            </w:pPr>
            <w:r>
              <w:rPr>
                <w:rFonts w:hint="eastAsia" w:ascii="宋体" w:hAnsi="宋体" w:eastAsia="宋体"/>
                <w:szCs w:val="21"/>
              </w:rPr>
              <w:t>在每年初春要注意虫害，若发现有虫害，及时喷杀</w:t>
            </w:r>
          </w:p>
        </w:tc>
        <w:tc>
          <w:tcPr>
            <w:tcW w:w="1958" w:type="dxa"/>
            <w:vAlign w:val="center"/>
          </w:tcPr>
          <w:p w14:paraId="3893D5E0">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232CF059">
            <w:pPr>
              <w:spacing w:line="360" w:lineRule="auto"/>
              <w:jc w:val="center"/>
              <w:rPr>
                <w:rFonts w:ascii="宋体" w:hAnsi="宋体" w:eastAsia="宋体"/>
                <w:szCs w:val="21"/>
              </w:rPr>
            </w:pPr>
          </w:p>
        </w:tc>
      </w:tr>
      <w:tr w14:paraId="61EC8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7EFC2B5D">
            <w:pPr>
              <w:spacing w:line="360" w:lineRule="auto"/>
              <w:jc w:val="center"/>
              <w:rPr>
                <w:rFonts w:ascii="宋体" w:hAnsi="宋体" w:eastAsia="宋体"/>
                <w:szCs w:val="21"/>
              </w:rPr>
            </w:pPr>
            <w:r>
              <w:rPr>
                <w:rFonts w:hint="eastAsia" w:ascii="宋体" w:hAnsi="宋体" w:eastAsia="宋体"/>
                <w:szCs w:val="21"/>
              </w:rPr>
              <w:t>管</w:t>
            </w:r>
          </w:p>
          <w:p w14:paraId="43E8A1C3">
            <w:pPr>
              <w:spacing w:line="360" w:lineRule="auto"/>
              <w:jc w:val="center"/>
              <w:rPr>
                <w:rFonts w:ascii="宋体" w:hAnsi="宋体" w:eastAsia="宋体"/>
                <w:szCs w:val="21"/>
              </w:rPr>
            </w:pPr>
            <w:r>
              <w:rPr>
                <w:rFonts w:hint="eastAsia" w:ascii="宋体" w:hAnsi="宋体" w:eastAsia="宋体"/>
                <w:szCs w:val="21"/>
              </w:rPr>
              <w:t>理</w:t>
            </w:r>
          </w:p>
          <w:p w14:paraId="60B65EFA">
            <w:pPr>
              <w:spacing w:line="360" w:lineRule="auto"/>
              <w:jc w:val="center"/>
              <w:rPr>
                <w:rFonts w:ascii="宋体" w:hAnsi="宋体" w:eastAsia="宋体"/>
                <w:szCs w:val="21"/>
              </w:rPr>
            </w:pPr>
            <w:r>
              <w:rPr>
                <w:rFonts w:hint="eastAsia" w:ascii="宋体" w:hAnsi="宋体" w:eastAsia="宋体"/>
                <w:szCs w:val="21"/>
              </w:rPr>
              <w:t>操</w:t>
            </w:r>
          </w:p>
          <w:p w14:paraId="2BCC3D5E">
            <w:pPr>
              <w:spacing w:line="360" w:lineRule="auto"/>
              <w:jc w:val="center"/>
              <w:rPr>
                <w:rFonts w:ascii="宋体" w:hAnsi="宋体" w:eastAsia="宋体"/>
                <w:szCs w:val="21"/>
              </w:rPr>
            </w:pPr>
            <w:r>
              <w:rPr>
                <w:rFonts w:hint="eastAsia" w:ascii="宋体" w:hAnsi="宋体" w:eastAsia="宋体"/>
                <w:szCs w:val="21"/>
              </w:rPr>
              <w:t>作</w:t>
            </w:r>
          </w:p>
        </w:tc>
        <w:tc>
          <w:tcPr>
            <w:tcW w:w="570" w:type="dxa"/>
            <w:vAlign w:val="center"/>
          </w:tcPr>
          <w:p w14:paraId="17A58799">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50BF8B69">
            <w:pPr>
              <w:spacing w:line="360" w:lineRule="auto"/>
              <w:rPr>
                <w:rFonts w:ascii="宋体" w:hAnsi="宋体" w:eastAsia="宋体"/>
                <w:szCs w:val="21"/>
              </w:rPr>
            </w:pPr>
            <w:r>
              <w:rPr>
                <w:rFonts w:hint="eastAsia" w:ascii="宋体" w:hAnsi="宋体" w:eastAsia="宋体"/>
                <w:szCs w:val="21"/>
              </w:rPr>
              <w:t>中耕松土</w:t>
            </w:r>
          </w:p>
        </w:tc>
        <w:tc>
          <w:tcPr>
            <w:tcW w:w="4584" w:type="dxa"/>
            <w:vAlign w:val="center"/>
          </w:tcPr>
          <w:p w14:paraId="06B21DFB">
            <w:pPr>
              <w:spacing w:line="360" w:lineRule="auto"/>
              <w:rPr>
                <w:rFonts w:ascii="宋体" w:hAnsi="宋体" w:eastAsia="宋体"/>
                <w:szCs w:val="21"/>
              </w:rPr>
            </w:pPr>
            <w:r>
              <w:rPr>
                <w:rFonts w:hint="eastAsia" w:ascii="宋体" w:hAnsi="宋体" w:eastAsia="宋体"/>
                <w:szCs w:val="21"/>
              </w:rPr>
              <w:t>在每年秋、冬季节，要对树木进行中耕松土，树底下土层不会板结，透气良好</w:t>
            </w:r>
          </w:p>
        </w:tc>
        <w:tc>
          <w:tcPr>
            <w:tcW w:w="1958" w:type="dxa"/>
            <w:vAlign w:val="center"/>
          </w:tcPr>
          <w:p w14:paraId="6BCD620E">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8AA1722">
            <w:pPr>
              <w:spacing w:line="360" w:lineRule="auto"/>
              <w:jc w:val="center"/>
              <w:rPr>
                <w:rFonts w:ascii="宋体" w:hAnsi="宋体" w:eastAsia="宋体"/>
                <w:szCs w:val="21"/>
              </w:rPr>
            </w:pPr>
          </w:p>
        </w:tc>
      </w:tr>
      <w:tr w14:paraId="0D003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76559C95">
            <w:pPr>
              <w:spacing w:line="360" w:lineRule="auto"/>
              <w:jc w:val="center"/>
              <w:rPr>
                <w:rFonts w:ascii="宋体" w:hAnsi="宋体" w:eastAsia="宋体"/>
                <w:szCs w:val="21"/>
              </w:rPr>
            </w:pPr>
          </w:p>
        </w:tc>
        <w:tc>
          <w:tcPr>
            <w:tcW w:w="570" w:type="dxa"/>
            <w:vAlign w:val="center"/>
          </w:tcPr>
          <w:p w14:paraId="7E74442F">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4606810F">
            <w:pPr>
              <w:spacing w:line="360" w:lineRule="auto"/>
              <w:rPr>
                <w:rFonts w:ascii="宋体" w:hAnsi="宋体" w:eastAsia="宋体"/>
                <w:szCs w:val="21"/>
              </w:rPr>
            </w:pPr>
            <w:r>
              <w:rPr>
                <w:rFonts w:hint="eastAsia" w:ascii="宋体" w:hAnsi="宋体" w:eastAsia="宋体"/>
                <w:szCs w:val="21"/>
              </w:rPr>
              <w:t>除草</w:t>
            </w:r>
          </w:p>
        </w:tc>
        <w:tc>
          <w:tcPr>
            <w:tcW w:w="4584" w:type="dxa"/>
            <w:vAlign w:val="center"/>
          </w:tcPr>
          <w:p w14:paraId="6A80218D">
            <w:pPr>
              <w:spacing w:line="360" w:lineRule="auto"/>
              <w:rPr>
                <w:rFonts w:ascii="宋体" w:hAnsi="宋体" w:eastAsia="宋体"/>
                <w:szCs w:val="21"/>
              </w:rPr>
            </w:pPr>
            <w:r>
              <w:rPr>
                <w:rFonts w:hint="eastAsia" w:ascii="宋体" w:hAnsi="宋体" w:eastAsia="宋体"/>
                <w:szCs w:val="21"/>
              </w:rPr>
              <w:t>草皮纯度达到</w:t>
            </w:r>
            <w:r>
              <w:rPr>
                <w:rFonts w:hint="eastAsia" w:ascii="宋体" w:hAnsi="宋体" w:eastAsia="宋体" w:cs="Times New Roman"/>
                <w:szCs w:val="21"/>
              </w:rPr>
              <w:t>90%</w:t>
            </w:r>
            <w:r>
              <w:rPr>
                <w:rFonts w:hint="eastAsia" w:ascii="宋体" w:hAnsi="宋体" w:eastAsia="宋体"/>
                <w:szCs w:val="21"/>
              </w:rPr>
              <w:t>以上，目视无明显杂草</w:t>
            </w:r>
          </w:p>
        </w:tc>
        <w:tc>
          <w:tcPr>
            <w:tcW w:w="1958" w:type="dxa"/>
            <w:vAlign w:val="center"/>
          </w:tcPr>
          <w:p w14:paraId="32625413">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2882BBCD">
            <w:pPr>
              <w:spacing w:line="360" w:lineRule="auto"/>
              <w:jc w:val="center"/>
              <w:rPr>
                <w:rFonts w:ascii="宋体" w:hAnsi="宋体" w:eastAsia="宋体"/>
                <w:szCs w:val="21"/>
              </w:rPr>
            </w:pPr>
          </w:p>
        </w:tc>
      </w:tr>
      <w:tr w14:paraId="7ABB5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7F7B031A">
            <w:pPr>
              <w:spacing w:line="360" w:lineRule="auto"/>
              <w:jc w:val="center"/>
              <w:rPr>
                <w:rFonts w:ascii="宋体" w:hAnsi="宋体" w:eastAsia="宋体"/>
                <w:szCs w:val="21"/>
              </w:rPr>
            </w:pPr>
          </w:p>
        </w:tc>
        <w:tc>
          <w:tcPr>
            <w:tcW w:w="570" w:type="dxa"/>
            <w:vAlign w:val="center"/>
          </w:tcPr>
          <w:p w14:paraId="616881D0">
            <w:pPr>
              <w:spacing w:line="360" w:lineRule="auto"/>
              <w:jc w:val="center"/>
              <w:rPr>
                <w:rFonts w:ascii="宋体" w:hAnsi="宋体" w:eastAsia="宋体" w:cs="Times New Roman"/>
                <w:szCs w:val="21"/>
              </w:rPr>
            </w:pPr>
            <w:r>
              <w:rPr>
                <w:rFonts w:hint="eastAsia" w:ascii="宋体" w:hAnsi="宋体" w:eastAsia="宋体" w:cs="Times New Roman"/>
                <w:szCs w:val="21"/>
              </w:rPr>
              <w:t>3</w:t>
            </w:r>
          </w:p>
        </w:tc>
        <w:tc>
          <w:tcPr>
            <w:tcW w:w="1159" w:type="dxa"/>
            <w:vAlign w:val="center"/>
          </w:tcPr>
          <w:p w14:paraId="103400F0">
            <w:pPr>
              <w:spacing w:line="360" w:lineRule="auto"/>
              <w:rPr>
                <w:rFonts w:ascii="宋体" w:hAnsi="宋体" w:eastAsia="宋体"/>
                <w:szCs w:val="21"/>
              </w:rPr>
            </w:pPr>
            <w:r>
              <w:rPr>
                <w:rFonts w:hint="eastAsia" w:ascii="宋体" w:hAnsi="宋体" w:eastAsia="宋体"/>
                <w:szCs w:val="21"/>
              </w:rPr>
              <w:t>补苗</w:t>
            </w:r>
          </w:p>
        </w:tc>
        <w:tc>
          <w:tcPr>
            <w:tcW w:w="4584" w:type="dxa"/>
            <w:vAlign w:val="center"/>
          </w:tcPr>
          <w:p w14:paraId="7CDACB12">
            <w:pPr>
              <w:spacing w:line="360" w:lineRule="auto"/>
              <w:rPr>
                <w:rFonts w:ascii="宋体" w:hAnsi="宋体" w:eastAsia="宋体"/>
                <w:szCs w:val="21"/>
              </w:rPr>
            </w:pPr>
            <w:r>
              <w:rPr>
                <w:rFonts w:hint="eastAsia" w:ascii="宋体" w:hAnsi="宋体" w:eastAsia="宋体"/>
                <w:szCs w:val="21"/>
              </w:rPr>
              <w:t>对缺苗、死苗或黄土裸露的，要及时补种，缺草、缺苗的要控制在</w:t>
            </w:r>
            <w:r>
              <w:rPr>
                <w:rFonts w:hint="eastAsia" w:ascii="宋体" w:hAnsi="宋体" w:eastAsia="宋体" w:cs="Times New Roman"/>
                <w:szCs w:val="21"/>
              </w:rPr>
              <w:t>5%</w:t>
            </w:r>
            <w:r>
              <w:rPr>
                <w:rFonts w:hint="eastAsia" w:ascii="宋体" w:hAnsi="宋体" w:eastAsia="宋体"/>
                <w:szCs w:val="21"/>
              </w:rPr>
              <w:t>以下</w:t>
            </w:r>
          </w:p>
        </w:tc>
        <w:tc>
          <w:tcPr>
            <w:tcW w:w="1958" w:type="dxa"/>
            <w:vAlign w:val="center"/>
          </w:tcPr>
          <w:p w14:paraId="3A43B79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0751AEB9">
            <w:pPr>
              <w:spacing w:line="360" w:lineRule="auto"/>
              <w:jc w:val="center"/>
              <w:rPr>
                <w:rFonts w:ascii="宋体" w:hAnsi="宋体" w:eastAsia="宋体"/>
                <w:szCs w:val="21"/>
              </w:rPr>
            </w:pPr>
          </w:p>
        </w:tc>
      </w:tr>
      <w:tr w14:paraId="27DB8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3" w:hRule="atLeast"/>
        </w:trPr>
        <w:tc>
          <w:tcPr>
            <w:tcW w:w="481" w:type="dxa"/>
            <w:vMerge w:val="continue"/>
            <w:vAlign w:val="center"/>
          </w:tcPr>
          <w:p w14:paraId="14343A07">
            <w:pPr>
              <w:spacing w:line="360" w:lineRule="auto"/>
              <w:jc w:val="center"/>
              <w:rPr>
                <w:rFonts w:ascii="宋体" w:hAnsi="宋体" w:eastAsia="宋体"/>
                <w:szCs w:val="21"/>
              </w:rPr>
            </w:pPr>
          </w:p>
        </w:tc>
        <w:tc>
          <w:tcPr>
            <w:tcW w:w="570" w:type="dxa"/>
            <w:vAlign w:val="center"/>
          </w:tcPr>
          <w:p w14:paraId="0330535F">
            <w:pPr>
              <w:spacing w:line="360" w:lineRule="auto"/>
              <w:jc w:val="center"/>
              <w:rPr>
                <w:rFonts w:ascii="宋体" w:hAnsi="宋体" w:eastAsia="宋体" w:cs="Times New Roman"/>
                <w:szCs w:val="21"/>
              </w:rPr>
            </w:pPr>
            <w:r>
              <w:rPr>
                <w:rFonts w:hint="eastAsia" w:ascii="宋体" w:hAnsi="宋体" w:eastAsia="宋体" w:cs="Times New Roman"/>
                <w:szCs w:val="21"/>
              </w:rPr>
              <w:t>4</w:t>
            </w:r>
          </w:p>
        </w:tc>
        <w:tc>
          <w:tcPr>
            <w:tcW w:w="1159" w:type="dxa"/>
            <w:vAlign w:val="center"/>
          </w:tcPr>
          <w:p w14:paraId="4D53AF36">
            <w:pPr>
              <w:spacing w:line="360" w:lineRule="auto"/>
              <w:rPr>
                <w:rFonts w:ascii="宋体" w:hAnsi="宋体" w:eastAsia="宋体"/>
                <w:szCs w:val="21"/>
              </w:rPr>
            </w:pPr>
            <w:r>
              <w:rPr>
                <w:rFonts w:hint="eastAsia" w:ascii="宋体" w:hAnsi="宋体" w:eastAsia="宋体"/>
                <w:szCs w:val="21"/>
              </w:rPr>
              <w:t>防台风</w:t>
            </w:r>
          </w:p>
        </w:tc>
        <w:tc>
          <w:tcPr>
            <w:tcW w:w="4584" w:type="dxa"/>
            <w:vAlign w:val="center"/>
          </w:tcPr>
          <w:p w14:paraId="3EDE4457">
            <w:pPr>
              <w:spacing w:line="360" w:lineRule="auto"/>
              <w:rPr>
                <w:rFonts w:ascii="宋体" w:hAnsi="宋体" w:eastAsia="宋体"/>
                <w:szCs w:val="21"/>
              </w:rPr>
            </w:pPr>
            <w:r>
              <w:rPr>
                <w:rFonts w:hint="eastAsia" w:ascii="宋体" w:hAnsi="宋体" w:eastAsia="宋体"/>
                <w:szCs w:val="21"/>
              </w:rPr>
              <w:t>在台风来临前或台风过后，要及时做好树木的防护的工作，草地上无积水，无树木倒斜，落枝叶及时清除处理</w:t>
            </w:r>
          </w:p>
        </w:tc>
        <w:tc>
          <w:tcPr>
            <w:tcW w:w="1958" w:type="dxa"/>
            <w:vAlign w:val="center"/>
          </w:tcPr>
          <w:p w14:paraId="79AF18B9">
            <w:pPr>
              <w:spacing w:line="360" w:lineRule="auto"/>
              <w:rPr>
                <w:rFonts w:ascii="宋体" w:hAnsi="宋体" w:eastAsia="宋体"/>
                <w:szCs w:val="21"/>
              </w:rPr>
            </w:pPr>
            <w:r>
              <w:rPr>
                <w:rFonts w:hint="eastAsia" w:ascii="宋体" w:hAnsi="宋体" w:eastAsia="宋体"/>
                <w:szCs w:val="21"/>
              </w:rPr>
              <w:t>全面检查</w:t>
            </w:r>
          </w:p>
        </w:tc>
        <w:tc>
          <w:tcPr>
            <w:tcW w:w="733" w:type="dxa"/>
            <w:vAlign w:val="center"/>
          </w:tcPr>
          <w:p w14:paraId="37E4F871">
            <w:pPr>
              <w:spacing w:line="360" w:lineRule="auto"/>
              <w:jc w:val="center"/>
              <w:rPr>
                <w:rFonts w:ascii="宋体" w:hAnsi="宋体" w:eastAsia="宋体"/>
                <w:szCs w:val="21"/>
              </w:rPr>
            </w:pPr>
          </w:p>
        </w:tc>
      </w:tr>
    </w:tbl>
    <w:p w14:paraId="39906C58">
      <w:pPr>
        <w:keepNext/>
        <w:keepLines/>
        <w:spacing w:line="360" w:lineRule="auto"/>
        <w:outlineLvl w:val="2"/>
        <w:rPr>
          <w:rFonts w:hint="eastAsia" w:ascii="宋体" w:hAnsi="宋体" w:eastAsia="宋体"/>
          <w:b/>
          <w:sz w:val="24"/>
          <w:szCs w:val="24"/>
        </w:rPr>
      </w:pPr>
    </w:p>
    <w:p w14:paraId="2A630FBD">
      <w:pPr>
        <w:keepNext/>
        <w:keepLines/>
        <w:spacing w:line="360" w:lineRule="auto"/>
        <w:outlineLvl w:val="2"/>
        <w:rPr>
          <w:rFonts w:ascii="宋体" w:hAnsi="宋体" w:eastAsia="宋体"/>
          <w:b/>
          <w:sz w:val="24"/>
          <w:szCs w:val="24"/>
        </w:rPr>
      </w:pPr>
      <w:r>
        <w:rPr>
          <w:rFonts w:hint="eastAsia" w:ascii="宋体" w:hAnsi="宋体" w:eastAsia="宋体"/>
          <w:b/>
          <w:sz w:val="24"/>
          <w:szCs w:val="24"/>
          <w:lang w:val="en-US" w:eastAsia="zh-CN"/>
        </w:rPr>
        <w:t>四</w:t>
      </w:r>
      <w:r>
        <w:rPr>
          <w:rFonts w:hint="eastAsia" w:ascii="宋体" w:hAnsi="宋体" w:eastAsia="宋体"/>
          <w:b/>
          <w:sz w:val="24"/>
          <w:szCs w:val="24"/>
        </w:rPr>
        <w:t>．绿植租摆养护标准</w:t>
      </w:r>
    </w:p>
    <w:tbl>
      <w:tblPr>
        <w:tblStyle w:val="20"/>
        <w:tblW w:w="9493" w:type="dxa"/>
        <w:jc w:val="center"/>
        <w:tblLayout w:type="fixed"/>
        <w:tblCellMar>
          <w:top w:w="0" w:type="dxa"/>
          <w:left w:w="0" w:type="dxa"/>
          <w:bottom w:w="0" w:type="dxa"/>
          <w:right w:w="0" w:type="dxa"/>
        </w:tblCellMar>
      </w:tblPr>
      <w:tblGrid>
        <w:gridCol w:w="460"/>
        <w:gridCol w:w="763"/>
        <w:gridCol w:w="1245"/>
        <w:gridCol w:w="1389"/>
        <w:gridCol w:w="1453"/>
        <w:gridCol w:w="1731"/>
        <w:gridCol w:w="2452"/>
      </w:tblGrid>
      <w:tr w14:paraId="2A81BC2C">
        <w:tblPrEx>
          <w:tblCellMar>
            <w:top w:w="0" w:type="dxa"/>
            <w:left w:w="0" w:type="dxa"/>
            <w:bottom w:w="0" w:type="dxa"/>
            <w:right w:w="0" w:type="dxa"/>
          </w:tblCellMar>
        </w:tblPrEx>
        <w:trPr>
          <w:cantSplit/>
          <w:trHeight w:val="288" w:hRule="atLeast"/>
          <w:jc w:val="center"/>
        </w:trPr>
        <w:tc>
          <w:tcPr>
            <w:tcW w:w="460" w:type="dxa"/>
            <w:vMerge w:val="restart"/>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517D554B">
            <w:pPr>
              <w:spacing w:line="360" w:lineRule="auto"/>
              <w:jc w:val="center"/>
              <w:rPr>
                <w:rFonts w:ascii="宋体" w:hAnsi="宋体" w:eastAsia="宋体"/>
                <w:szCs w:val="21"/>
              </w:rPr>
            </w:pPr>
            <w:r>
              <w:rPr>
                <w:rFonts w:hint="eastAsia" w:ascii="宋体" w:hAnsi="宋体" w:eastAsia="宋体"/>
                <w:szCs w:val="21"/>
              </w:rPr>
              <w:t>名称</w:t>
            </w:r>
          </w:p>
        </w:tc>
        <w:tc>
          <w:tcPr>
            <w:tcW w:w="763" w:type="dxa"/>
            <w:vMerge w:val="restart"/>
            <w:tcBorders>
              <w:top w:val="single" w:color="auto" w:sz="4" w:space="0"/>
              <w:left w:val="single" w:color="auto" w:sz="4" w:space="0"/>
              <w:bottom w:val="single" w:color="000000" w:sz="4" w:space="0"/>
              <w:right w:val="single" w:color="auto" w:sz="4" w:space="0"/>
            </w:tcBorders>
            <w:tcMar>
              <w:top w:w="20" w:type="dxa"/>
              <w:left w:w="20" w:type="dxa"/>
              <w:bottom w:w="0" w:type="dxa"/>
              <w:right w:w="20" w:type="dxa"/>
            </w:tcMar>
            <w:vAlign w:val="center"/>
          </w:tcPr>
          <w:p w14:paraId="4D19FB37">
            <w:pPr>
              <w:spacing w:line="360" w:lineRule="auto"/>
              <w:jc w:val="center"/>
              <w:rPr>
                <w:rFonts w:ascii="宋体" w:hAnsi="宋体" w:eastAsia="宋体"/>
                <w:szCs w:val="21"/>
              </w:rPr>
            </w:pPr>
            <w:r>
              <w:rPr>
                <w:rFonts w:hint="eastAsia" w:ascii="宋体" w:hAnsi="宋体" w:eastAsia="宋体"/>
                <w:szCs w:val="21"/>
              </w:rPr>
              <w:t>项目</w:t>
            </w:r>
          </w:p>
        </w:tc>
        <w:tc>
          <w:tcPr>
            <w:tcW w:w="1245" w:type="dxa"/>
            <w:tcBorders>
              <w:top w:val="single" w:color="auto" w:sz="4" w:space="0"/>
              <w:left w:val="nil"/>
              <w:bottom w:val="single" w:color="auto" w:sz="4" w:space="0"/>
              <w:right w:val="single" w:color="auto" w:sz="4" w:space="0"/>
            </w:tcBorders>
            <w:tcMar>
              <w:top w:w="20" w:type="dxa"/>
              <w:left w:w="20" w:type="dxa"/>
              <w:bottom w:w="0" w:type="dxa"/>
              <w:right w:w="20" w:type="dxa"/>
            </w:tcMar>
            <w:vAlign w:val="center"/>
          </w:tcPr>
          <w:p w14:paraId="5F6745AA">
            <w:pPr>
              <w:spacing w:line="360" w:lineRule="auto"/>
              <w:jc w:val="center"/>
              <w:rPr>
                <w:rFonts w:ascii="宋体" w:hAnsi="宋体" w:eastAsia="宋体"/>
                <w:szCs w:val="21"/>
              </w:rPr>
            </w:pPr>
            <w:r>
              <w:rPr>
                <w:rFonts w:hint="eastAsia" w:ascii="宋体" w:hAnsi="宋体" w:eastAsia="宋体"/>
                <w:szCs w:val="21"/>
              </w:rPr>
              <w:t>日常养护</w:t>
            </w:r>
          </w:p>
        </w:tc>
        <w:tc>
          <w:tcPr>
            <w:tcW w:w="4573" w:type="dxa"/>
            <w:gridSpan w:val="3"/>
            <w:tcBorders>
              <w:top w:val="single" w:color="auto" w:sz="4" w:space="0"/>
              <w:left w:val="nil"/>
              <w:bottom w:val="single" w:color="auto" w:sz="4" w:space="0"/>
              <w:right w:val="single" w:color="auto" w:sz="4" w:space="0"/>
            </w:tcBorders>
            <w:tcMar>
              <w:top w:w="20" w:type="dxa"/>
              <w:left w:w="20" w:type="dxa"/>
              <w:bottom w:w="0" w:type="dxa"/>
              <w:right w:w="20" w:type="dxa"/>
            </w:tcMar>
            <w:vAlign w:val="center"/>
          </w:tcPr>
          <w:p w14:paraId="2149B37D">
            <w:pPr>
              <w:spacing w:line="360" w:lineRule="auto"/>
              <w:jc w:val="center"/>
              <w:rPr>
                <w:rFonts w:ascii="宋体" w:hAnsi="宋体" w:eastAsia="宋体"/>
                <w:szCs w:val="21"/>
              </w:rPr>
            </w:pPr>
            <w:r>
              <w:rPr>
                <w:rFonts w:hint="eastAsia" w:ascii="宋体" w:hAnsi="宋体" w:eastAsia="宋体"/>
                <w:szCs w:val="21"/>
              </w:rPr>
              <w:t>定期作业</w:t>
            </w:r>
          </w:p>
        </w:tc>
        <w:tc>
          <w:tcPr>
            <w:tcW w:w="2452" w:type="dxa"/>
            <w:vMerge w:val="restart"/>
            <w:tcBorders>
              <w:top w:val="single" w:color="auto" w:sz="4" w:space="0"/>
              <w:left w:val="single" w:color="auto" w:sz="4" w:space="0"/>
              <w:bottom w:val="single" w:color="000000" w:sz="4" w:space="0"/>
              <w:right w:val="single" w:color="auto" w:sz="4" w:space="0"/>
            </w:tcBorders>
            <w:tcMar>
              <w:top w:w="20" w:type="dxa"/>
              <w:left w:w="20" w:type="dxa"/>
              <w:bottom w:w="0" w:type="dxa"/>
              <w:right w:w="20" w:type="dxa"/>
            </w:tcMar>
            <w:vAlign w:val="center"/>
          </w:tcPr>
          <w:p w14:paraId="2E9B689B">
            <w:pPr>
              <w:spacing w:line="360" w:lineRule="auto"/>
              <w:jc w:val="center"/>
              <w:rPr>
                <w:rFonts w:ascii="宋体" w:hAnsi="宋体" w:eastAsia="宋体"/>
                <w:szCs w:val="21"/>
              </w:rPr>
            </w:pPr>
            <w:r>
              <w:rPr>
                <w:rFonts w:hint="eastAsia" w:ascii="宋体" w:hAnsi="宋体" w:eastAsia="宋体"/>
                <w:szCs w:val="21"/>
              </w:rPr>
              <w:t>标准</w:t>
            </w:r>
          </w:p>
        </w:tc>
      </w:tr>
      <w:tr w14:paraId="17E0A2C2">
        <w:tblPrEx>
          <w:tblCellMar>
            <w:top w:w="0" w:type="dxa"/>
            <w:left w:w="0" w:type="dxa"/>
            <w:bottom w:w="0" w:type="dxa"/>
            <w:right w:w="0" w:type="dxa"/>
          </w:tblCellMar>
        </w:tblPrEx>
        <w:trPr>
          <w:cantSplit/>
          <w:trHeight w:val="418" w:hRule="atLeast"/>
          <w:jc w:val="center"/>
        </w:trPr>
        <w:tc>
          <w:tcPr>
            <w:tcW w:w="460" w:type="dxa"/>
            <w:vMerge w:val="continue"/>
            <w:tcBorders>
              <w:top w:val="single" w:color="auto" w:sz="4" w:space="0"/>
              <w:left w:val="single" w:color="auto" w:sz="4" w:space="0"/>
              <w:bottom w:val="single" w:color="auto" w:sz="4" w:space="0"/>
              <w:right w:val="single" w:color="auto" w:sz="4" w:space="0"/>
            </w:tcBorders>
            <w:vAlign w:val="center"/>
          </w:tcPr>
          <w:p w14:paraId="75DAB0E2">
            <w:pPr>
              <w:spacing w:line="360" w:lineRule="auto"/>
              <w:rPr>
                <w:rFonts w:ascii="宋体" w:hAnsi="宋体" w:eastAsia="宋体"/>
                <w:szCs w:val="21"/>
              </w:rPr>
            </w:pPr>
          </w:p>
        </w:tc>
        <w:tc>
          <w:tcPr>
            <w:tcW w:w="763" w:type="dxa"/>
            <w:vMerge w:val="continue"/>
            <w:tcBorders>
              <w:top w:val="single" w:color="auto" w:sz="4" w:space="0"/>
              <w:left w:val="single" w:color="auto" w:sz="4" w:space="0"/>
              <w:bottom w:val="single" w:color="000000" w:sz="4" w:space="0"/>
              <w:right w:val="single" w:color="auto" w:sz="4" w:space="0"/>
            </w:tcBorders>
            <w:vAlign w:val="center"/>
          </w:tcPr>
          <w:p w14:paraId="1B05FB84">
            <w:pPr>
              <w:spacing w:line="360" w:lineRule="auto"/>
              <w:rPr>
                <w:rFonts w:ascii="宋体" w:hAnsi="宋体" w:eastAsia="宋体"/>
                <w:szCs w:val="21"/>
              </w:rPr>
            </w:pP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AE59B26">
            <w:pPr>
              <w:spacing w:line="360" w:lineRule="auto"/>
              <w:jc w:val="center"/>
              <w:rPr>
                <w:rFonts w:ascii="宋体" w:hAnsi="宋体" w:eastAsia="宋体"/>
                <w:szCs w:val="21"/>
              </w:rPr>
            </w:pPr>
            <w:r>
              <w:rPr>
                <w:rFonts w:hint="eastAsia" w:ascii="宋体" w:hAnsi="宋体" w:eastAsia="宋体"/>
                <w:szCs w:val="21"/>
              </w:rPr>
              <w:t>每日作业</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ECEBEC4">
            <w:pPr>
              <w:spacing w:line="360" w:lineRule="auto"/>
              <w:jc w:val="center"/>
              <w:rPr>
                <w:rFonts w:ascii="宋体" w:hAnsi="宋体" w:eastAsia="宋体"/>
                <w:szCs w:val="21"/>
              </w:rPr>
            </w:pPr>
            <w:r>
              <w:rPr>
                <w:rFonts w:hint="eastAsia" w:ascii="宋体" w:hAnsi="宋体" w:eastAsia="宋体"/>
                <w:szCs w:val="21"/>
              </w:rPr>
              <w:t>每周作业</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92C8A88">
            <w:pPr>
              <w:spacing w:line="360" w:lineRule="auto"/>
              <w:jc w:val="center"/>
              <w:rPr>
                <w:rFonts w:ascii="宋体" w:hAnsi="宋体" w:eastAsia="宋体"/>
                <w:szCs w:val="21"/>
              </w:rPr>
            </w:pPr>
            <w:r>
              <w:rPr>
                <w:rFonts w:hint="eastAsia" w:ascii="宋体" w:hAnsi="宋体" w:eastAsia="宋体"/>
                <w:szCs w:val="21"/>
              </w:rPr>
              <w:t>每月作业</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43D01E69">
            <w:pPr>
              <w:spacing w:line="360" w:lineRule="auto"/>
              <w:jc w:val="center"/>
              <w:rPr>
                <w:rFonts w:ascii="宋体" w:hAnsi="宋体" w:eastAsia="宋体"/>
                <w:szCs w:val="21"/>
              </w:rPr>
            </w:pPr>
            <w:r>
              <w:rPr>
                <w:rFonts w:hint="eastAsia" w:ascii="宋体" w:hAnsi="宋体" w:eastAsia="宋体"/>
                <w:szCs w:val="21"/>
              </w:rPr>
              <w:t>每季作业</w:t>
            </w:r>
          </w:p>
        </w:tc>
        <w:tc>
          <w:tcPr>
            <w:tcW w:w="2452" w:type="dxa"/>
            <w:vMerge w:val="continue"/>
            <w:tcBorders>
              <w:top w:val="single" w:color="auto" w:sz="4" w:space="0"/>
              <w:left w:val="single" w:color="auto" w:sz="4" w:space="0"/>
              <w:bottom w:val="single" w:color="000000" w:sz="4" w:space="0"/>
              <w:right w:val="single" w:color="auto" w:sz="4" w:space="0"/>
            </w:tcBorders>
            <w:vAlign w:val="center"/>
          </w:tcPr>
          <w:p w14:paraId="1FF7DC5D">
            <w:pPr>
              <w:spacing w:line="360" w:lineRule="auto"/>
              <w:rPr>
                <w:rFonts w:ascii="宋体" w:hAnsi="宋体" w:eastAsia="宋体"/>
                <w:szCs w:val="21"/>
              </w:rPr>
            </w:pPr>
          </w:p>
        </w:tc>
      </w:tr>
      <w:tr w14:paraId="2B2DD54F">
        <w:tblPrEx>
          <w:tblCellMar>
            <w:top w:w="0" w:type="dxa"/>
            <w:left w:w="0" w:type="dxa"/>
            <w:bottom w:w="0" w:type="dxa"/>
            <w:right w:w="0" w:type="dxa"/>
          </w:tblCellMar>
        </w:tblPrEx>
        <w:trPr>
          <w:trHeight w:val="570" w:hRule="atLeast"/>
          <w:jc w:val="center"/>
        </w:trPr>
        <w:tc>
          <w:tcPr>
            <w:tcW w:w="460" w:type="dxa"/>
            <w:vMerge w:val="restart"/>
            <w:tcBorders>
              <w:top w:val="single" w:color="auto" w:sz="4" w:space="0"/>
              <w:left w:val="single" w:color="auto" w:sz="4" w:space="0"/>
              <w:right w:val="single" w:color="auto" w:sz="4" w:space="0"/>
            </w:tcBorders>
            <w:tcMar>
              <w:top w:w="20" w:type="dxa"/>
              <w:left w:w="20" w:type="dxa"/>
              <w:bottom w:w="0" w:type="dxa"/>
              <w:right w:w="20" w:type="dxa"/>
            </w:tcMar>
            <w:vAlign w:val="center"/>
          </w:tcPr>
          <w:p w14:paraId="56099522">
            <w:pPr>
              <w:spacing w:line="360" w:lineRule="auto"/>
              <w:rPr>
                <w:rFonts w:ascii="宋体" w:hAnsi="宋体" w:eastAsia="宋体"/>
                <w:szCs w:val="21"/>
              </w:rPr>
            </w:pPr>
            <w:r>
              <w:rPr>
                <w:rFonts w:hint="eastAsia" w:ascii="宋体" w:hAnsi="宋体" w:eastAsia="宋体"/>
                <w:szCs w:val="21"/>
              </w:rPr>
              <w:t>　</w:t>
            </w:r>
          </w:p>
          <w:p w14:paraId="144A9DDA">
            <w:pPr>
              <w:spacing w:line="360" w:lineRule="auto"/>
              <w:jc w:val="center"/>
              <w:rPr>
                <w:rFonts w:ascii="宋体" w:hAnsi="宋体" w:eastAsia="宋体"/>
                <w:szCs w:val="21"/>
              </w:rPr>
            </w:pPr>
            <w:r>
              <w:rPr>
                <w:rFonts w:hint="eastAsia" w:ascii="宋体" w:hAnsi="宋体" w:eastAsia="宋体"/>
                <w:szCs w:val="21"/>
              </w:rPr>
              <w:t>草</w:t>
            </w:r>
          </w:p>
          <w:p w14:paraId="2A3C8B46">
            <w:pPr>
              <w:spacing w:line="360" w:lineRule="auto"/>
              <w:jc w:val="center"/>
              <w:rPr>
                <w:rFonts w:ascii="宋体" w:hAnsi="宋体" w:eastAsia="宋体"/>
                <w:szCs w:val="21"/>
              </w:rPr>
            </w:pPr>
            <w:r>
              <w:rPr>
                <w:rFonts w:hint="eastAsia" w:ascii="宋体" w:hAnsi="宋体" w:eastAsia="宋体"/>
                <w:szCs w:val="21"/>
              </w:rPr>
              <w:t>坪</w:t>
            </w:r>
          </w:p>
          <w:p w14:paraId="0B6C16DC">
            <w:pPr>
              <w:spacing w:line="360" w:lineRule="auto"/>
              <w:jc w:val="center"/>
              <w:rPr>
                <w:rFonts w:ascii="宋体" w:hAnsi="宋体" w:eastAsia="宋体"/>
                <w:szCs w:val="21"/>
              </w:rPr>
            </w:pPr>
            <w:r>
              <w:rPr>
                <w:rFonts w:hint="eastAsia" w:ascii="宋体" w:hAnsi="宋体" w:eastAsia="宋体"/>
                <w:szCs w:val="21"/>
              </w:rPr>
              <w:t>管</w:t>
            </w:r>
          </w:p>
          <w:p w14:paraId="0631A78F">
            <w:pPr>
              <w:spacing w:line="360" w:lineRule="auto"/>
              <w:jc w:val="center"/>
              <w:rPr>
                <w:rFonts w:ascii="宋体" w:hAnsi="宋体" w:eastAsia="宋体"/>
                <w:szCs w:val="21"/>
              </w:rPr>
            </w:pPr>
            <w:r>
              <w:rPr>
                <w:rFonts w:hint="eastAsia" w:ascii="宋体" w:hAnsi="宋体" w:eastAsia="宋体"/>
                <w:szCs w:val="21"/>
              </w:rPr>
              <w:t>养</w:t>
            </w:r>
          </w:p>
          <w:p w14:paraId="6D603206">
            <w:pPr>
              <w:spacing w:line="360" w:lineRule="auto"/>
              <w:rPr>
                <w:rFonts w:ascii="宋体" w:hAnsi="宋体" w:eastAsia="宋体"/>
                <w:szCs w:val="21"/>
              </w:rPr>
            </w:pPr>
          </w:p>
          <w:p w14:paraId="19DB14E4">
            <w:pPr>
              <w:spacing w:line="360" w:lineRule="auto"/>
              <w:rPr>
                <w:rFonts w:ascii="宋体" w:hAnsi="宋体" w:eastAsia="宋体"/>
                <w:szCs w:val="21"/>
              </w:rPr>
            </w:pPr>
            <w:r>
              <w:rPr>
                <w:rFonts w:hint="eastAsia" w:ascii="宋体" w:hAnsi="宋体" w:eastAsia="宋体"/>
                <w:szCs w:val="21"/>
              </w:rPr>
              <w:t>　</w:t>
            </w: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11CCD370">
            <w:pPr>
              <w:spacing w:line="360" w:lineRule="auto"/>
              <w:rPr>
                <w:rFonts w:ascii="宋体" w:hAnsi="宋体" w:eastAsia="宋体"/>
                <w:szCs w:val="21"/>
              </w:rPr>
            </w:pPr>
            <w:r>
              <w:rPr>
                <w:rFonts w:hint="eastAsia" w:ascii="宋体" w:hAnsi="宋体" w:eastAsia="宋体"/>
                <w:szCs w:val="21"/>
              </w:rPr>
              <w:t>生长势</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715FB9F">
            <w:pPr>
              <w:spacing w:line="360" w:lineRule="auto"/>
              <w:rPr>
                <w:rFonts w:ascii="宋体" w:hAnsi="宋体" w:eastAsia="宋体"/>
                <w:szCs w:val="21"/>
              </w:rPr>
            </w:pPr>
            <w:r>
              <w:rPr>
                <w:rFonts w:hint="eastAsia" w:ascii="宋体" w:hAnsi="宋体" w:eastAsia="宋体"/>
                <w:szCs w:val="21"/>
              </w:rPr>
              <w:t>每日保持生机勃勃</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1EAE4270">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0B952667">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46E1162">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BD9678E">
            <w:pPr>
              <w:spacing w:line="360" w:lineRule="auto"/>
              <w:rPr>
                <w:rFonts w:ascii="宋体" w:hAnsi="宋体" w:eastAsia="宋体"/>
                <w:szCs w:val="21"/>
              </w:rPr>
            </w:pPr>
            <w:r>
              <w:rPr>
                <w:rFonts w:hint="eastAsia" w:ascii="宋体" w:hAnsi="宋体" w:eastAsia="宋体"/>
                <w:szCs w:val="21"/>
              </w:rPr>
              <w:t>生长整齐、叶色浓绿、无枯黄</w:t>
            </w:r>
          </w:p>
        </w:tc>
      </w:tr>
      <w:tr w14:paraId="4831510B">
        <w:tblPrEx>
          <w:tblCellMar>
            <w:top w:w="0" w:type="dxa"/>
            <w:left w:w="0" w:type="dxa"/>
            <w:bottom w:w="0" w:type="dxa"/>
            <w:right w:w="0" w:type="dxa"/>
          </w:tblCellMar>
        </w:tblPrEx>
        <w:trPr>
          <w:trHeight w:val="70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5685CCD0">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E535FB9">
            <w:pPr>
              <w:spacing w:line="360" w:lineRule="auto"/>
              <w:rPr>
                <w:rFonts w:ascii="宋体" w:hAnsi="宋体" w:eastAsia="宋体"/>
                <w:szCs w:val="21"/>
              </w:rPr>
            </w:pPr>
            <w:r>
              <w:rPr>
                <w:rFonts w:hint="eastAsia" w:ascii="宋体" w:hAnsi="宋体" w:eastAsia="宋体"/>
                <w:szCs w:val="21"/>
              </w:rPr>
              <w:t>修剪</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6A46C3D">
            <w:pPr>
              <w:spacing w:line="360" w:lineRule="auto"/>
              <w:rPr>
                <w:rFonts w:ascii="宋体" w:hAnsi="宋体" w:eastAsia="宋体"/>
                <w:szCs w:val="21"/>
              </w:rPr>
            </w:pPr>
            <w:r>
              <w:rPr>
                <w:rFonts w:hint="eastAsia" w:ascii="宋体" w:hAnsi="宋体" w:eastAsia="宋体"/>
                <w:szCs w:val="21"/>
              </w:rPr>
              <w:t>修剪日常枯枝残叶</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543430ED">
            <w:pPr>
              <w:spacing w:line="360" w:lineRule="auto"/>
              <w:rPr>
                <w:rFonts w:ascii="宋体" w:hAnsi="宋体" w:eastAsia="宋体"/>
                <w:szCs w:val="21"/>
              </w:rPr>
            </w:pPr>
            <w:r>
              <w:rPr>
                <w:rFonts w:hint="eastAsia" w:ascii="宋体" w:hAnsi="宋体" w:eastAsia="宋体"/>
                <w:szCs w:val="21"/>
              </w:rPr>
              <w:t>控制修剪高度</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3E721E5">
            <w:pPr>
              <w:spacing w:line="360" w:lineRule="auto"/>
              <w:rPr>
                <w:rFonts w:ascii="宋体" w:hAnsi="宋体" w:eastAsia="宋体"/>
                <w:szCs w:val="21"/>
              </w:rPr>
            </w:pPr>
            <w:r>
              <w:rPr>
                <w:rFonts w:hint="eastAsia" w:ascii="宋体" w:hAnsi="宋体" w:eastAsia="宋体"/>
                <w:szCs w:val="21"/>
              </w:rPr>
              <w:t>每半月或</w:t>
            </w:r>
            <w:r>
              <w:rPr>
                <w:rFonts w:ascii="宋体" w:hAnsi="宋体" w:eastAsia="宋体" w:cs="Times New Roman"/>
                <w:szCs w:val="21"/>
              </w:rPr>
              <w:t>1</w:t>
            </w:r>
            <w:r>
              <w:rPr>
                <w:rFonts w:hint="eastAsia" w:ascii="宋体" w:hAnsi="宋体" w:eastAsia="宋体"/>
                <w:szCs w:val="21"/>
              </w:rPr>
              <w:t>月修剪一次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58FF5893">
            <w:pPr>
              <w:spacing w:line="360" w:lineRule="auto"/>
              <w:rPr>
                <w:rFonts w:ascii="宋体" w:hAnsi="宋体" w:eastAsia="宋体"/>
                <w:szCs w:val="21"/>
              </w:rPr>
            </w:pPr>
            <w:r>
              <w:rPr>
                <w:rFonts w:hint="eastAsia" w:ascii="宋体" w:hAnsi="宋体" w:eastAsia="宋体"/>
                <w:szCs w:val="21"/>
              </w:rPr>
              <w:t>每季度进行循环二次</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21A0CD3E">
            <w:pPr>
              <w:spacing w:line="360" w:lineRule="auto"/>
              <w:rPr>
                <w:rFonts w:ascii="宋体" w:hAnsi="宋体" w:eastAsia="宋体"/>
                <w:szCs w:val="21"/>
              </w:rPr>
            </w:pPr>
            <w:r>
              <w:rPr>
                <w:rFonts w:hint="eastAsia" w:ascii="宋体" w:hAnsi="宋体" w:eastAsia="宋体"/>
                <w:szCs w:val="21"/>
              </w:rPr>
              <w:t>高度保持一致</w:t>
            </w:r>
          </w:p>
        </w:tc>
      </w:tr>
      <w:tr w14:paraId="4025AE65">
        <w:tblPrEx>
          <w:tblCellMar>
            <w:top w:w="0" w:type="dxa"/>
            <w:left w:w="0" w:type="dxa"/>
            <w:bottom w:w="0" w:type="dxa"/>
            <w:right w:w="0" w:type="dxa"/>
          </w:tblCellMar>
        </w:tblPrEx>
        <w:trPr>
          <w:trHeight w:val="76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314BDD6E">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722B1006">
            <w:pPr>
              <w:spacing w:line="360" w:lineRule="auto"/>
              <w:rPr>
                <w:rFonts w:ascii="宋体" w:hAnsi="宋体" w:eastAsia="宋体"/>
                <w:szCs w:val="21"/>
              </w:rPr>
            </w:pPr>
            <w:r>
              <w:rPr>
                <w:rFonts w:hint="eastAsia" w:ascii="宋体" w:hAnsi="宋体" w:eastAsia="宋体"/>
                <w:szCs w:val="21"/>
              </w:rPr>
              <w:t>浇水</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6CAB9177">
            <w:pPr>
              <w:spacing w:line="360" w:lineRule="auto"/>
              <w:rPr>
                <w:rFonts w:ascii="宋体" w:hAnsi="宋体" w:eastAsia="宋体"/>
                <w:szCs w:val="21"/>
              </w:rPr>
            </w:pPr>
            <w:r>
              <w:rPr>
                <w:rFonts w:hint="eastAsia" w:ascii="宋体" w:hAnsi="宋体" w:eastAsia="宋体"/>
                <w:szCs w:val="21"/>
              </w:rPr>
              <w:t>做好常规浇水</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86C20E1">
            <w:pPr>
              <w:spacing w:line="360" w:lineRule="auto"/>
              <w:rPr>
                <w:rFonts w:ascii="宋体" w:hAnsi="宋体" w:eastAsia="宋体"/>
                <w:szCs w:val="21"/>
              </w:rPr>
            </w:pPr>
            <w:r>
              <w:rPr>
                <w:rFonts w:hint="eastAsia" w:ascii="宋体" w:hAnsi="宋体" w:eastAsia="宋体"/>
                <w:szCs w:val="21"/>
              </w:rPr>
              <w:t>每周对土质差的地方浇水</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214A4337">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EB3E1D1">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2350A1EC">
            <w:pPr>
              <w:spacing w:line="360" w:lineRule="auto"/>
              <w:rPr>
                <w:rFonts w:ascii="宋体" w:hAnsi="宋体" w:eastAsia="宋体"/>
                <w:szCs w:val="21"/>
              </w:rPr>
            </w:pPr>
            <w:r>
              <w:rPr>
                <w:rFonts w:hint="eastAsia" w:ascii="宋体" w:hAnsi="宋体" w:eastAsia="宋体"/>
                <w:szCs w:val="21"/>
              </w:rPr>
              <w:t>保证水分充足、淋透水</w:t>
            </w:r>
          </w:p>
        </w:tc>
      </w:tr>
      <w:tr w14:paraId="0C3987B6">
        <w:tblPrEx>
          <w:tblCellMar>
            <w:top w:w="0" w:type="dxa"/>
            <w:left w:w="0" w:type="dxa"/>
            <w:bottom w:w="0" w:type="dxa"/>
            <w:right w:w="0" w:type="dxa"/>
          </w:tblCellMar>
        </w:tblPrEx>
        <w:trPr>
          <w:trHeight w:val="924"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54CA601D">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7D43471A">
            <w:pPr>
              <w:spacing w:line="360" w:lineRule="auto"/>
              <w:rPr>
                <w:rFonts w:ascii="宋体" w:hAnsi="宋体" w:eastAsia="宋体"/>
                <w:szCs w:val="21"/>
              </w:rPr>
            </w:pPr>
            <w:r>
              <w:rPr>
                <w:rFonts w:hint="eastAsia" w:ascii="宋体" w:hAnsi="宋体" w:eastAsia="宋体"/>
                <w:szCs w:val="21"/>
              </w:rPr>
              <w:t>施肥</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0DFDE5E">
            <w:pPr>
              <w:spacing w:line="360" w:lineRule="auto"/>
              <w:rPr>
                <w:rFonts w:ascii="宋体" w:hAnsi="宋体" w:eastAsia="宋体"/>
                <w:szCs w:val="21"/>
              </w:rPr>
            </w:pPr>
            <w:r>
              <w:rPr>
                <w:rFonts w:hint="eastAsia" w:ascii="宋体" w:hAnsi="宋体" w:eastAsia="宋体"/>
                <w:szCs w:val="21"/>
              </w:rPr>
              <w:t>做好日常养护施肥</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59055BF">
            <w:pPr>
              <w:spacing w:line="360" w:lineRule="auto"/>
              <w:rPr>
                <w:rFonts w:ascii="宋体" w:hAnsi="宋体" w:eastAsia="宋体"/>
                <w:szCs w:val="21"/>
              </w:rPr>
            </w:pPr>
            <w:r>
              <w:rPr>
                <w:rFonts w:hint="eastAsia" w:ascii="宋体" w:hAnsi="宋体" w:eastAsia="宋体"/>
                <w:szCs w:val="21"/>
              </w:rPr>
              <w:t>检查是否缺肥</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F76FE0B">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DA838F4">
            <w:pPr>
              <w:spacing w:line="360" w:lineRule="auto"/>
              <w:rPr>
                <w:rFonts w:ascii="宋体" w:hAnsi="宋体" w:eastAsia="宋体"/>
                <w:szCs w:val="21"/>
              </w:rPr>
            </w:pPr>
            <w:r>
              <w:rPr>
                <w:rFonts w:hint="eastAsia" w:ascii="宋体" w:hAnsi="宋体" w:eastAsia="宋体"/>
                <w:szCs w:val="21"/>
              </w:rPr>
              <w:t>每季度对生长较差的花追肥</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43BB9CC">
            <w:pPr>
              <w:spacing w:line="360" w:lineRule="auto"/>
              <w:rPr>
                <w:rFonts w:ascii="宋体" w:hAnsi="宋体" w:eastAsia="宋体"/>
                <w:szCs w:val="21"/>
              </w:rPr>
            </w:pPr>
            <w:r>
              <w:rPr>
                <w:rFonts w:hint="eastAsia" w:ascii="宋体" w:hAnsi="宋体" w:eastAsia="宋体"/>
                <w:szCs w:val="21"/>
              </w:rPr>
              <w:t>勤施薄施、施肥适当适量</w:t>
            </w:r>
          </w:p>
        </w:tc>
      </w:tr>
      <w:tr w14:paraId="638CBB9E">
        <w:tblPrEx>
          <w:tblCellMar>
            <w:top w:w="0" w:type="dxa"/>
            <w:left w:w="0" w:type="dxa"/>
            <w:bottom w:w="0" w:type="dxa"/>
            <w:right w:w="0" w:type="dxa"/>
          </w:tblCellMar>
        </w:tblPrEx>
        <w:trPr>
          <w:trHeight w:val="61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426E628F">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BC44BE9">
            <w:pPr>
              <w:spacing w:line="360" w:lineRule="auto"/>
              <w:rPr>
                <w:rFonts w:ascii="宋体" w:hAnsi="宋体" w:eastAsia="宋体"/>
                <w:szCs w:val="21"/>
              </w:rPr>
            </w:pPr>
            <w:r>
              <w:rPr>
                <w:rFonts w:hint="eastAsia" w:ascii="宋体" w:hAnsi="宋体" w:eastAsia="宋体"/>
                <w:szCs w:val="21"/>
              </w:rPr>
              <w:t>除杂草</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19C30B9">
            <w:pPr>
              <w:spacing w:line="360" w:lineRule="auto"/>
              <w:rPr>
                <w:rFonts w:ascii="宋体" w:hAnsi="宋体" w:eastAsia="宋体"/>
                <w:szCs w:val="21"/>
              </w:rPr>
            </w:pPr>
            <w:r>
              <w:rPr>
                <w:rFonts w:hint="eastAsia" w:ascii="宋体" w:hAnsi="宋体" w:eastAsia="宋体"/>
                <w:szCs w:val="21"/>
              </w:rPr>
              <w:t>日常除草</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C6B915B">
            <w:pPr>
              <w:spacing w:line="360" w:lineRule="auto"/>
              <w:rPr>
                <w:rFonts w:ascii="宋体" w:hAnsi="宋体" w:eastAsia="宋体"/>
                <w:szCs w:val="21"/>
              </w:rPr>
            </w:pPr>
            <w:r>
              <w:rPr>
                <w:rFonts w:hint="eastAsia" w:ascii="宋体" w:hAnsi="宋体" w:eastAsia="宋体"/>
                <w:szCs w:val="21"/>
              </w:rPr>
              <w:t>每周一次除草</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EFD8487">
            <w:pPr>
              <w:spacing w:line="360" w:lineRule="auto"/>
              <w:rPr>
                <w:rFonts w:ascii="宋体" w:hAnsi="宋体" w:eastAsia="宋体"/>
                <w:szCs w:val="21"/>
              </w:rPr>
            </w:pPr>
            <w:r>
              <w:rPr>
                <w:rFonts w:hint="eastAsia" w:ascii="宋体" w:hAnsi="宋体" w:eastAsia="宋体"/>
                <w:szCs w:val="21"/>
              </w:rPr>
              <w:t>每月要检查除草</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72F6BDF9">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1793320A">
            <w:pPr>
              <w:spacing w:line="360" w:lineRule="auto"/>
              <w:rPr>
                <w:rFonts w:ascii="宋体" w:hAnsi="宋体" w:eastAsia="宋体"/>
                <w:szCs w:val="21"/>
              </w:rPr>
            </w:pPr>
            <w:r>
              <w:rPr>
                <w:rFonts w:hint="eastAsia" w:ascii="宋体" w:hAnsi="宋体" w:eastAsia="宋体"/>
                <w:szCs w:val="21"/>
              </w:rPr>
              <w:t>无杂草、不伤花木根</w:t>
            </w:r>
          </w:p>
        </w:tc>
      </w:tr>
      <w:tr w14:paraId="09F44098">
        <w:tblPrEx>
          <w:tblCellMar>
            <w:top w:w="0" w:type="dxa"/>
            <w:left w:w="0" w:type="dxa"/>
            <w:bottom w:w="0" w:type="dxa"/>
            <w:right w:w="0" w:type="dxa"/>
          </w:tblCellMar>
        </w:tblPrEx>
        <w:trPr>
          <w:trHeight w:val="59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62C3949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16AF85B3">
            <w:pPr>
              <w:spacing w:line="360" w:lineRule="auto"/>
              <w:rPr>
                <w:rFonts w:ascii="宋体" w:hAnsi="宋体" w:eastAsia="宋体"/>
                <w:szCs w:val="21"/>
              </w:rPr>
            </w:pPr>
            <w:r>
              <w:rPr>
                <w:rFonts w:hint="eastAsia" w:ascii="宋体" w:hAnsi="宋体" w:eastAsia="宋体"/>
                <w:szCs w:val="21"/>
              </w:rPr>
              <w:t>填平坑洼</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D9BF8CD">
            <w:pPr>
              <w:spacing w:line="360" w:lineRule="auto"/>
              <w:rPr>
                <w:rFonts w:ascii="宋体" w:hAnsi="宋体" w:eastAsia="宋体"/>
                <w:szCs w:val="21"/>
              </w:rPr>
            </w:pPr>
            <w:r>
              <w:rPr>
                <w:rFonts w:hint="eastAsia" w:ascii="宋体" w:hAnsi="宋体" w:eastAsia="宋体"/>
                <w:szCs w:val="21"/>
              </w:rPr>
              <w:t>日常养护</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30FF1E6A">
            <w:pPr>
              <w:spacing w:line="360" w:lineRule="auto"/>
              <w:rPr>
                <w:rFonts w:ascii="宋体" w:hAnsi="宋体" w:eastAsia="宋体"/>
                <w:szCs w:val="21"/>
              </w:rPr>
            </w:pPr>
            <w:r>
              <w:rPr>
                <w:rFonts w:hint="eastAsia" w:ascii="宋体" w:hAnsi="宋体" w:eastAsia="宋体"/>
                <w:szCs w:val="21"/>
              </w:rPr>
              <w:t>每周检查积水</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E7F3713">
            <w:pPr>
              <w:spacing w:line="360" w:lineRule="auto"/>
              <w:rPr>
                <w:rFonts w:ascii="宋体" w:hAnsi="宋体" w:eastAsia="宋体"/>
                <w:szCs w:val="21"/>
              </w:rPr>
            </w:pPr>
            <w:r>
              <w:rPr>
                <w:rFonts w:hint="eastAsia" w:ascii="宋体" w:hAnsi="宋体" w:eastAsia="宋体"/>
                <w:szCs w:val="21"/>
              </w:rPr>
              <w:t>每月检查积水</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7F7CD82">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C120793">
            <w:pPr>
              <w:spacing w:line="360" w:lineRule="auto"/>
              <w:rPr>
                <w:rFonts w:ascii="宋体" w:hAnsi="宋体" w:eastAsia="宋体"/>
                <w:szCs w:val="21"/>
              </w:rPr>
            </w:pPr>
            <w:r>
              <w:rPr>
                <w:rFonts w:hint="eastAsia" w:ascii="宋体" w:hAnsi="宋体" w:eastAsia="宋体"/>
                <w:szCs w:val="21"/>
              </w:rPr>
              <w:t>草地要平毡</w:t>
            </w:r>
          </w:p>
        </w:tc>
      </w:tr>
      <w:tr w14:paraId="115B1353">
        <w:tblPrEx>
          <w:tblCellMar>
            <w:top w:w="0" w:type="dxa"/>
            <w:left w:w="0" w:type="dxa"/>
            <w:bottom w:w="0" w:type="dxa"/>
            <w:right w:w="0" w:type="dxa"/>
          </w:tblCellMar>
        </w:tblPrEx>
        <w:trPr>
          <w:trHeight w:val="667" w:hRule="atLeast"/>
          <w:jc w:val="center"/>
        </w:trPr>
        <w:tc>
          <w:tcPr>
            <w:tcW w:w="460" w:type="dxa"/>
            <w:vMerge w:val="continue"/>
            <w:tcBorders>
              <w:left w:val="single" w:color="auto" w:sz="4" w:space="0"/>
              <w:bottom w:val="single" w:color="auto" w:sz="4" w:space="0"/>
              <w:right w:val="single" w:color="auto" w:sz="4" w:space="0"/>
            </w:tcBorders>
            <w:tcMar>
              <w:top w:w="20" w:type="dxa"/>
              <w:left w:w="20" w:type="dxa"/>
              <w:bottom w:w="0" w:type="dxa"/>
              <w:right w:w="20" w:type="dxa"/>
            </w:tcMar>
            <w:vAlign w:val="center"/>
          </w:tcPr>
          <w:p w14:paraId="2C01D01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524DCC7E">
            <w:pPr>
              <w:spacing w:line="360" w:lineRule="auto"/>
              <w:rPr>
                <w:rFonts w:ascii="宋体" w:hAnsi="宋体" w:eastAsia="宋体"/>
                <w:szCs w:val="21"/>
              </w:rPr>
            </w:pPr>
            <w:r>
              <w:rPr>
                <w:rFonts w:hint="eastAsia" w:ascii="宋体" w:hAnsi="宋体" w:eastAsia="宋体"/>
                <w:szCs w:val="21"/>
              </w:rPr>
              <w:t>补铺草皮</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4DC758E">
            <w:pPr>
              <w:spacing w:line="360" w:lineRule="auto"/>
              <w:rPr>
                <w:rFonts w:ascii="宋体" w:hAnsi="宋体" w:eastAsia="宋体"/>
                <w:szCs w:val="21"/>
              </w:rPr>
            </w:pPr>
            <w:r>
              <w:rPr>
                <w:rFonts w:hint="eastAsia" w:ascii="宋体" w:hAnsi="宋体" w:eastAsia="宋体"/>
                <w:szCs w:val="21"/>
              </w:rPr>
              <w:t>做好日常养护补草</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FBD95B0">
            <w:pPr>
              <w:spacing w:line="360" w:lineRule="auto"/>
              <w:rPr>
                <w:rFonts w:ascii="宋体" w:hAnsi="宋体" w:eastAsia="宋体"/>
                <w:szCs w:val="21"/>
              </w:rPr>
            </w:pPr>
            <w:r>
              <w:rPr>
                <w:rFonts w:hint="eastAsia" w:ascii="宋体" w:hAnsi="宋体" w:eastAsia="宋体"/>
                <w:szCs w:val="21"/>
              </w:rPr>
              <w:t>每周检查一次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3495475">
            <w:pPr>
              <w:spacing w:line="360" w:lineRule="auto"/>
              <w:rPr>
                <w:rFonts w:ascii="宋体" w:hAnsi="宋体" w:eastAsia="宋体"/>
                <w:szCs w:val="21"/>
              </w:rPr>
            </w:pPr>
            <w:r>
              <w:rPr>
                <w:rFonts w:hint="eastAsia" w:ascii="宋体" w:hAnsi="宋体" w:eastAsia="宋体"/>
                <w:szCs w:val="21"/>
              </w:rPr>
              <w:t>每月检查补草一次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443AA209">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11794D84">
            <w:pPr>
              <w:spacing w:line="360" w:lineRule="auto"/>
              <w:rPr>
                <w:rFonts w:ascii="宋体" w:hAnsi="宋体" w:eastAsia="宋体"/>
                <w:szCs w:val="21"/>
              </w:rPr>
            </w:pPr>
            <w:r>
              <w:rPr>
                <w:rFonts w:hint="eastAsia" w:ascii="宋体" w:hAnsi="宋体" w:eastAsia="宋体"/>
                <w:szCs w:val="21"/>
              </w:rPr>
              <w:t>保持草坪完整、无黄土裸露</w:t>
            </w:r>
          </w:p>
        </w:tc>
      </w:tr>
      <w:tr w14:paraId="35BF4430">
        <w:tblPrEx>
          <w:tblCellMar>
            <w:top w:w="0" w:type="dxa"/>
            <w:left w:w="0" w:type="dxa"/>
            <w:bottom w:w="0" w:type="dxa"/>
            <w:right w:w="0" w:type="dxa"/>
          </w:tblCellMar>
        </w:tblPrEx>
        <w:trPr>
          <w:trHeight w:val="608" w:hRule="atLeast"/>
          <w:jc w:val="center"/>
        </w:trPr>
        <w:tc>
          <w:tcPr>
            <w:tcW w:w="460" w:type="dxa"/>
            <w:vMerge w:val="restart"/>
            <w:tcBorders>
              <w:top w:val="nil"/>
              <w:left w:val="single" w:color="auto" w:sz="4" w:space="0"/>
              <w:right w:val="single" w:color="auto" w:sz="4" w:space="0"/>
            </w:tcBorders>
            <w:tcMar>
              <w:top w:w="20" w:type="dxa"/>
              <w:left w:w="20" w:type="dxa"/>
              <w:bottom w:w="0" w:type="dxa"/>
              <w:right w:w="20" w:type="dxa"/>
            </w:tcMar>
            <w:vAlign w:val="center"/>
          </w:tcPr>
          <w:p w14:paraId="6DBEC484">
            <w:pPr>
              <w:spacing w:line="360" w:lineRule="auto"/>
              <w:jc w:val="center"/>
              <w:rPr>
                <w:rFonts w:ascii="宋体" w:hAnsi="宋体" w:eastAsia="宋体"/>
                <w:szCs w:val="21"/>
              </w:rPr>
            </w:pPr>
            <w:r>
              <w:rPr>
                <w:rFonts w:hint="eastAsia" w:ascii="宋体" w:hAnsi="宋体" w:eastAsia="宋体"/>
                <w:szCs w:val="21"/>
              </w:rPr>
              <w:t>灌</w:t>
            </w:r>
          </w:p>
          <w:p w14:paraId="5A070DBB">
            <w:pPr>
              <w:spacing w:line="360" w:lineRule="auto"/>
              <w:jc w:val="center"/>
              <w:rPr>
                <w:rFonts w:ascii="宋体" w:hAnsi="宋体" w:eastAsia="宋体"/>
                <w:szCs w:val="21"/>
              </w:rPr>
            </w:pPr>
            <w:r>
              <w:rPr>
                <w:rFonts w:hint="eastAsia" w:ascii="宋体" w:hAnsi="宋体" w:eastAsia="宋体"/>
                <w:szCs w:val="21"/>
              </w:rPr>
              <w:t>木</w:t>
            </w:r>
          </w:p>
          <w:p w14:paraId="7C1DC553">
            <w:pPr>
              <w:spacing w:line="360" w:lineRule="auto"/>
              <w:jc w:val="center"/>
              <w:rPr>
                <w:rFonts w:ascii="宋体" w:hAnsi="宋体" w:eastAsia="宋体"/>
                <w:szCs w:val="21"/>
              </w:rPr>
            </w:pPr>
            <w:r>
              <w:rPr>
                <w:rFonts w:hint="eastAsia" w:ascii="宋体" w:hAnsi="宋体" w:eastAsia="宋体"/>
                <w:szCs w:val="21"/>
              </w:rPr>
              <w:t>和</w:t>
            </w:r>
          </w:p>
          <w:p w14:paraId="3741D592">
            <w:pPr>
              <w:spacing w:line="360" w:lineRule="auto"/>
              <w:jc w:val="center"/>
              <w:rPr>
                <w:rFonts w:ascii="宋体" w:hAnsi="宋体" w:eastAsia="宋体"/>
                <w:szCs w:val="21"/>
              </w:rPr>
            </w:pPr>
            <w:r>
              <w:rPr>
                <w:rFonts w:hint="eastAsia" w:ascii="宋体" w:hAnsi="宋体" w:eastAsia="宋体"/>
                <w:szCs w:val="21"/>
              </w:rPr>
              <w:t>花</w:t>
            </w:r>
          </w:p>
          <w:p w14:paraId="03879789">
            <w:pPr>
              <w:spacing w:line="360" w:lineRule="auto"/>
              <w:jc w:val="center"/>
              <w:rPr>
                <w:rFonts w:ascii="宋体" w:hAnsi="宋体" w:eastAsia="宋体"/>
                <w:szCs w:val="21"/>
              </w:rPr>
            </w:pPr>
            <w:r>
              <w:rPr>
                <w:rFonts w:hint="eastAsia" w:ascii="宋体" w:hAnsi="宋体" w:eastAsia="宋体"/>
                <w:szCs w:val="21"/>
              </w:rPr>
              <w:t>卉</w:t>
            </w:r>
          </w:p>
          <w:p w14:paraId="55840A17">
            <w:pPr>
              <w:spacing w:line="360" w:lineRule="auto"/>
              <w:jc w:val="center"/>
              <w:rPr>
                <w:rFonts w:ascii="宋体" w:hAnsi="宋体" w:eastAsia="宋体"/>
                <w:szCs w:val="21"/>
              </w:rPr>
            </w:pPr>
            <w:r>
              <w:rPr>
                <w:rFonts w:hint="eastAsia" w:ascii="宋体" w:hAnsi="宋体" w:eastAsia="宋体"/>
                <w:szCs w:val="21"/>
              </w:rPr>
              <w:t>管</w:t>
            </w:r>
          </w:p>
          <w:p w14:paraId="638AD329">
            <w:pPr>
              <w:spacing w:line="360" w:lineRule="auto"/>
              <w:jc w:val="center"/>
              <w:rPr>
                <w:rFonts w:ascii="宋体" w:hAnsi="宋体" w:eastAsia="宋体"/>
                <w:szCs w:val="21"/>
              </w:rPr>
            </w:pPr>
            <w:r>
              <w:rPr>
                <w:rFonts w:hint="eastAsia" w:ascii="宋体" w:hAnsi="宋体" w:eastAsia="宋体"/>
                <w:szCs w:val="21"/>
              </w:rPr>
              <w:t>养</w:t>
            </w: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68065182">
            <w:pPr>
              <w:spacing w:line="360" w:lineRule="auto"/>
              <w:rPr>
                <w:rFonts w:ascii="宋体" w:hAnsi="宋体" w:eastAsia="宋体"/>
                <w:szCs w:val="21"/>
              </w:rPr>
            </w:pPr>
            <w:r>
              <w:rPr>
                <w:rFonts w:hint="eastAsia" w:ascii="宋体" w:hAnsi="宋体" w:eastAsia="宋体"/>
                <w:szCs w:val="21"/>
              </w:rPr>
              <w:t>生长势</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5EC5517">
            <w:pPr>
              <w:spacing w:line="360" w:lineRule="auto"/>
              <w:rPr>
                <w:rFonts w:ascii="宋体" w:hAnsi="宋体" w:eastAsia="宋体"/>
                <w:szCs w:val="21"/>
              </w:rPr>
            </w:pPr>
            <w:r>
              <w:rPr>
                <w:rFonts w:hint="eastAsia" w:ascii="宋体" w:hAnsi="宋体" w:eastAsia="宋体"/>
                <w:szCs w:val="21"/>
              </w:rPr>
              <w:t>生长旺盛、长势良好</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A5327CF">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0F9308C2">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AB38B34">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DBC1519">
            <w:pPr>
              <w:spacing w:line="360" w:lineRule="auto"/>
              <w:rPr>
                <w:rFonts w:ascii="宋体" w:hAnsi="宋体" w:eastAsia="宋体"/>
                <w:szCs w:val="21"/>
              </w:rPr>
            </w:pPr>
            <w:r>
              <w:rPr>
                <w:rFonts w:hint="eastAsia" w:ascii="宋体" w:hAnsi="宋体" w:eastAsia="宋体"/>
                <w:szCs w:val="21"/>
              </w:rPr>
              <w:t>枝叶健壮，枝多叶茂</w:t>
            </w:r>
          </w:p>
        </w:tc>
      </w:tr>
      <w:tr w14:paraId="5F004BF5">
        <w:tblPrEx>
          <w:tblCellMar>
            <w:top w:w="0" w:type="dxa"/>
            <w:left w:w="0" w:type="dxa"/>
            <w:bottom w:w="0" w:type="dxa"/>
            <w:right w:w="0" w:type="dxa"/>
          </w:tblCellMar>
        </w:tblPrEx>
        <w:trPr>
          <w:trHeight w:val="616"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7328DC32">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B121665">
            <w:pPr>
              <w:spacing w:line="360" w:lineRule="auto"/>
              <w:rPr>
                <w:rFonts w:ascii="宋体" w:hAnsi="宋体" w:eastAsia="宋体"/>
                <w:szCs w:val="21"/>
              </w:rPr>
            </w:pPr>
            <w:r>
              <w:rPr>
                <w:rFonts w:hint="eastAsia" w:ascii="宋体" w:hAnsi="宋体" w:eastAsia="宋体"/>
                <w:szCs w:val="21"/>
              </w:rPr>
              <w:t>修剪</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77C18554">
            <w:pPr>
              <w:spacing w:line="360" w:lineRule="auto"/>
              <w:rPr>
                <w:rFonts w:ascii="宋体" w:hAnsi="宋体" w:eastAsia="宋体"/>
                <w:szCs w:val="21"/>
              </w:rPr>
            </w:pPr>
            <w:r>
              <w:rPr>
                <w:rFonts w:hint="eastAsia" w:ascii="宋体" w:hAnsi="宋体" w:eastAsia="宋体"/>
                <w:szCs w:val="21"/>
              </w:rPr>
              <w:t>日常造型修剪</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44C67708">
            <w:pPr>
              <w:spacing w:line="360" w:lineRule="auto"/>
              <w:rPr>
                <w:rFonts w:ascii="宋体" w:hAnsi="宋体" w:eastAsia="宋体"/>
                <w:szCs w:val="21"/>
              </w:rPr>
            </w:pPr>
            <w:r>
              <w:rPr>
                <w:rFonts w:hint="eastAsia" w:ascii="宋体" w:hAnsi="宋体" w:eastAsia="宋体"/>
                <w:szCs w:val="21"/>
              </w:rPr>
              <w:t>对生长快的花木每周修一次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D072052">
            <w:pPr>
              <w:spacing w:line="360" w:lineRule="auto"/>
              <w:rPr>
                <w:rFonts w:ascii="宋体" w:hAnsi="宋体" w:eastAsia="宋体"/>
                <w:szCs w:val="21"/>
              </w:rPr>
            </w:pPr>
            <w:r>
              <w:rPr>
                <w:rFonts w:hint="eastAsia" w:ascii="宋体" w:hAnsi="宋体" w:eastAsia="宋体"/>
                <w:szCs w:val="21"/>
              </w:rPr>
              <w:t>对生长一般的每月修一次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0396D906">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26FAC89E">
            <w:pPr>
              <w:spacing w:line="360" w:lineRule="auto"/>
              <w:rPr>
                <w:rFonts w:ascii="宋体" w:hAnsi="宋体" w:eastAsia="宋体"/>
                <w:szCs w:val="21"/>
              </w:rPr>
            </w:pPr>
            <w:r>
              <w:rPr>
                <w:rFonts w:hint="eastAsia" w:ascii="宋体" w:hAnsi="宋体" w:eastAsia="宋体"/>
                <w:szCs w:val="21"/>
              </w:rPr>
              <w:t>造型美观、整齐大方、效果好</w:t>
            </w:r>
          </w:p>
        </w:tc>
      </w:tr>
      <w:tr w14:paraId="6231624A">
        <w:tblPrEx>
          <w:tblCellMar>
            <w:top w:w="0" w:type="dxa"/>
            <w:left w:w="0" w:type="dxa"/>
            <w:bottom w:w="0" w:type="dxa"/>
            <w:right w:w="0" w:type="dxa"/>
          </w:tblCellMar>
        </w:tblPrEx>
        <w:trPr>
          <w:trHeight w:val="59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452286AE">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64E47649">
            <w:pPr>
              <w:spacing w:line="360" w:lineRule="auto"/>
              <w:rPr>
                <w:rFonts w:ascii="宋体" w:hAnsi="宋体" w:eastAsia="宋体"/>
                <w:szCs w:val="21"/>
              </w:rPr>
            </w:pPr>
            <w:r>
              <w:rPr>
                <w:rFonts w:hint="eastAsia" w:ascii="宋体" w:hAnsi="宋体" w:eastAsia="宋体"/>
                <w:szCs w:val="21"/>
              </w:rPr>
              <w:t>浇水</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2DB98903">
            <w:pPr>
              <w:spacing w:line="360" w:lineRule="auto"/>
              <w:rPr>
                <w:rFonts w:ascii="宋体" w:hAnsi="宋体" w:eastAsia="宋体"/>
                <w:szCs w:val="21"/>
              </w:rPr>
            </w:pPr>
            <w:r>
              <w:rPr>
                <w:rFonts w:hint="eastAsia" w:ascii="宋体" w:hAnsi="宋体" w:eastAsia="宋体"/>
                <w:szCs w:val="21"/>
              </w:rPr>
              <w:t>日常养护浇花浇水</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EBAC7DC">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22FABBFF">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16F99EE7">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D6ACD2A">
            <w:pPr>
              <w:spacing w:line="360" w:lineRule="auto"/>
              <w:rPr>
                <w:rFonts w:ascii="宋体" w:hAnsi="宋体" w:eastAsia="宋体"/>
                <w:szCs w:val="21"/>
              </w:rPr>
            </w:pPr>
            <w:r>
              <w:rPr>
                <w:rFonts w:hint="eastAsia" w:ascii="宋体" w:hAnsi="宋体" w:eastAsia="宋体"/>
                <w:szCs w:val="21"/>
              </w:rPr>
              <w:t>浇透、浇湿、匀均</w:t>
            </w:r>
          </w:p>
        </w:tc>
      </w:tr>
      <w:tr w14:paraId="0247C6E4">
        <w:tblPrEx>
          <w:tblCellMar>
            <w:top w:w="0" w:type="dxa"/>
            <w:left w:w="0" w:type="dxa"/>
            <w:bottom w:w="0" w:type="dxa"/>
            <w:right w:w="0" w:type="dxa"/>
          </w:tblCellMar>
        </w:tblPrEx>
        <w:trPr>
          <w:trHeight w:val="91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20DCA789">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556C3AFC">
            <w:pPr>
              <w:spacing w:line="360" w:lineRule="auto"/>
              <w:rPr>
                <w:rFonts w:ascii="宋体" w:hAnsi="宋体" w:eastAsia="宋体"/>
                <w:szCs w:val="21"/>
              </w:rPr>
            </w:pPr>
            <w:r>
              <w:rPr>
                <w:rFonts w:hint="eastAsia" w:ascii="宋体" w:hAnsi="宋体" w:eastAsia="宋体"/>
                <w:szCs w:val="21"/>
              </w:rPr>
              <w:t>施肥</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1AF86A8">
            <w:pPr>
              <w:spacing w:line="360" w:lineRule="auto"/>
              <w:rPr>
                <w:rFonts w:ascii="宋体" w:hAnsi="宋体" w:eastAsia="宋体"/>
                <w:szCs w:val="21"/>
              </w:rPr>
            </w:pPr>
            <w:r>
              <w:rPr>
                <w:rFonts w:hint="eastAsia" w:ascii="宋体" w:hAnsi="宋体" w:eastAsia="宋体"/>
                <w:szCs w:val="21"/>
              </w:rPr>
              <w:t>做好日常肥水管理</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312A7B45">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0178367">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66E2269">
            <w:pPr>
              <w:spacing w:line="360" w:lineRule="auto"/>
              <w:rPr>
                <w:rFonts w:ascii="宋体" w:hAnsi="宋体" w:eastAsia="宋体"/>
                <w:szCs w:val="21"/>
              </w:rPr>
            </w:pPr>
            <w:r>
              <w:rPr>
                <w:rFonts w:hint="eastAsia" w:ascii="宋体" w:hAnsi="宋体" w:eastAsia="宋体"/>
                <w:szCs w:val="21"/>
              </w:rPr>
              <w:t>每年春、秋季施肥</w:t>
            </w:r>
            <w:r>
              <w:rPr>
                <w:rFonts w:hint="eastAsia" w:ascii="宋体" w:hAnsi="宋体" w:eastAsia="宋体" w:cs="Times New Roman"/>
                <w:szCs w:val="21"/>
              </w:rPr>
              <w:t>2-3</w:t>
            </w:r>
            <w:r>
              <w:rPr>
                <w:rFonts w:hint="eastAsia" w:ascii="宋体" w:hAnsi="宋体" w:eastAsia="宋体"/>
                <w:szCs w:val="21"/>
              </w:rPr>
              <w:t>次</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AD1D3E6">
            <w:pPr>
              <w:spacing w:line="360" w:lineRule="auto"/>
              <w:rPr>
                <w:rFonts w:ascii="宋体" w:hAnsi="宋体" w:eastAsia="宋体"/>
                <w:szCs w:val="21"/>
              </w:rPr>
            </w:pPr>
            <w:r>
              <w:rPr>
                <w:rFonts w:hint="eastAsia" w:ascii="宋体" w:hAnsi="宋体" w:eastAsia="宋体"/>
                <w:szCs w:val="21"/>
              </w:rPr>
              <w:t>适量、埋施或挖沟施后填土</w:t>
            </w:r>
          </w:p>
        </w:tc>
      </w:tr>
      <w:tr w14:paraId="06D14564">
        <w:tblPrEx>
          <w:tblCellMar>
            <w:top w:w="0" w:type="dxa"/>
            <w:left w:w="0" w:type="dxa"/>
            <w:bottom w:w="0" w:type="dxa"/>
            <w:right w:w="0" w:type="dxa"/>
          </w:tblCellMar>
        </w:tblPrEx>
        <w:trPr>
          <w:trHeight w:val="780"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255C9A2E">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4495676D">
            <w:pPr>
              <w:spacing w:line="360" w:lineRule="auto"/>
              <w:rPr>
                <w:rFonts w:ascii="宋体" w:hAnsi="宋体" w:eastAsia="宋体"/>
                <w:szCs w:val="21"/>
              </w:rPr>
            </w:pPr>
            <w:r>
              <w:rPr>
                <w:rFonts w:hint="eastAsia" w:ascii="宋体" w:hAnsi="宋体" w:eastAsia="宋体"/>
                <w:szCs w:val="21"/>
              </w:rPr>
              <w:t>除杂草</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5F653ADA">
            <w:pPr>
              <w:spacing w:line="360" w:lineRule="auto"/>
              <w:rPr>
                <w:rFonts w:ascii="宋体" w:hAnsi="宋体" w:eastAsia="宋体"/>
                <w:szCs w:val="21"/>
              </w:rPr>
            </w:pPr>
            <w:r>
              <w:rPr>
                <w:rFonts w:hint="eastAsia" w:ascii="宋体" w:hAnsi="宋体" w:eastAsia="宋体"/>
                <w:szCs w:val="21"/>
              </w:rPr>
              <w:t>做好日常除草</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3ED6551B">
            <w:pPr>
              <w:spacing w:line="360" w:lineRule="auto"/>
              <w:rPr>
                <w:rFonts w:ascii="宋体" w:hAnsi="宋体" w:eastAsia="宋体"/>
                <w:szCs w:val="21"/>
              </w:rPr>
            </w:pPr>
            <w:r>
              <w:rPr>
                <w:rFonts w:hint="eastAsia" w:ascii="宋体" w:hAnsi="宋体" w:eastAsia="宋体"/>
                <w:szCs w:val="21"/>
              </w:rPr>
              <w:t>每周循环检查除草一次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52C874D3">
            <w:pPr>
              <w:spacing w:line="360" w:lineRule="auto"/>
              <w:rPr>
                <w:rFonts w:ascii="宋体" w:hAnsi="宋体" w:eastAsia="宋体"/>
                <w:szCs w:val="21"/>
              </w:rPr>
            </w:pPr>
            <w:r>
              <w:rPr>
                <w:rFonts w:hint="eastAsia" w:ascii="宋体" w:hAnsi="宋体" w:eastAsia="宋体"/>
                <w:szCs w:val="21"/>
              </w:rPr>
              <w:t>每月循环除草</w:t>
            </w:r>
            <w:r>
              <w:rPr>
                <w:rFonts w:hint="eastAsia" w:ascii="宋体" w:hAnsi="宋体" w:eastAsia="宋体" w:cs="Times New Roman"/>
                <w:szCs w:val="21"/>
              </w:rPr>
              <w:t>2</w:t>
            </w:r>
            <w:r>
              <w:rPr>
                <w:rFonts w:hint="eastAsia" w:ascii="宋体" w:hAnsi="宋体" w:eastAsia="宋体"/>
                <w:szCs w:val="21"/>
              </w:rPr>
              <w:t>次以上</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D05B8DD">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73D2463">
            <w:pPr>
              <w:spacing w:line="360" w:lineRule="auto"/>
              <w:rPr>
                <w:rFonts w:ascii="宋体" w:hAnsi="宋体" w:eastAsia="宋体"/>
                <w:szCs w:val="21"/>
              </w:rPr>
            </w:pPr>
            <w:r>
              <w:rPr>
                <w:rFonts w:hint="eastAsia" w:ascii="宋体" w:hAnsi="宋体" w:eastAsia="宋体"/>
                <w:szCs w:val="21"/>
              </w:rPr>
              <w:t>除草不伤根、无杂草</w:t>
            </w:r>
          </w:p>
        </w:tc>
      </w:tr>
      <w:tr w14:paraId="1DAF4B39">
        <w:tblPrEx>
          <w:tblCellMar>
            <w:top w:w="0" w:type="dxa"/>
            <w:left w:w="0" w:type="dxa"/>
            <w:bottom w:w="0" w:type="dxa"/>
            <w:right w:w="0" w:type="dxa"/>
          </w:tblCellMar>
        </w:tblPrEx>
        <w:trPr>
          <w:trHeight w:val="1155"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1B466A19">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1A647195">
            <w:pPr>
              <w:spacing w:line="360" w:lineRule="auto"/>
              <w:rPr>
                <w:rFonts w:ascii="宋体" w:hAnsi="宋体" w:eastAsia="宋体"/>
                <w:szCs w:val="21"/>
              </w:rPr>
            </w:pPr>
            <w:r>
              <w:rPr>
                <w:rFonts w:hint="eastAsia" w:ascii="宋体" w:hAnsi="宋体" w:eastAsia="宋体"/>
                <w:szCs w:val="21"/>
              </w:rPr>
              <w:t>补苗或改种</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A7A117F">
            <w:pPr>
              <w:spacing w:line="360" w:lineRule="auto"/>
              <w:rPr>
                <w:rFonts w:ascii="宋体" w:hAnsi="宋体" w:eastAsia="宋体"/>
                <w:szCs w:val="21"/>
              </w:rPr>
            </w:pPr>
            <w:r>
              <w:rPr>
                <w:rFonts w:hint="eastAsia" w:ascii="宋体" w:hAnsi="宋体" w:eastAsia="宋体"/>
                <w:szCs w:val="21"/>
              </w:rPr>
              <w:t>及时清理死苗</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C6DC3B6">
            <w:pPr>
              <w:spacing w:line="360" w:lineRule="auto"/>
              <w:rPr>
                <w:rFonts w:ascii="宋体" w:hAnsi="宋体" w:eastAsia="宋体"/>
                <w:szCs w:val="21"/>
              </w:rPr>
            </w:pPr>
            <w:r>
              <w:rPr>
                <w:rFonts w:hint="eastAsia" w:ascii="宋体" w:hAnsi="宋体" w:eastAsia="宋体"/>
                <w:szCs w:val="21"/>
              </w:rPr>
              <w:t>一周内补植</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5A884D0">
            <w:pPr>
              <w:spacing w:line="360" w:lineRule="auto"/>
              <w:rPr>
                <w:rFonts w:ascii="宋体" w:hAnsi="宋体" w:eastAsia="宋体"/>
                <w:szCs w:val="21"/>
              </w:rPr>
            </w:pPr>
            <w:r>
              <w:rPr>
                <w:rFonts w:hint="eastAsia" w:ascii="宋体" w:hAnsi="宋体" w:eastAsia="宋体"/>
                <w:szCs w:val="21"/>
              </w:rPr>
              <w:t>一月以内保证成活率98%以上</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764EDF49">
            <w:pPr>
              <w:spacing w:line="360" w:lineRule="auto"/>
              <w:rPr>
                <w:rFonts w:ascii="宋体" w:hAnsi="宋体" w:eastAsia="宋体"/>
                <w:szCs w:val="21"/>
              </w:rPr>
            </w:pPr>
            <w:r>
              <w:rPr>
                <w:rFonts w:hint="eastAsia" w:ascii="宋体" w:hAnsi="宋体" w:eastAsia="宋体"/>
                <w:szCs w:val="21"/>
              </w:rPr>
              <w:t>对老死花木每春、秋季考虑改种</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72AACB8B">
            <w:pPr>
              <w:spacing w:line="360" w:lineRule="auto"/>
              <w:rPr>
                <w:rFonts w:ascii="宋体" w:hAnsi="宋体" w:eastAsia="宋体"/>
                <w:szCs w:val="21"/>
              </w:rPr>
            </w:pPr>
            <w:r>
              <w:rPr>
                <w:rFonts w:hint="eastAsia" w:ascii="宋体" w:hAnsi="宋体" w:eastAsia="宋体"/>
                <w:szCs w:val="21"/>
              </w:rPr>
              <w:t>保证优良景观效果</w:t>
            </w:r>
          </w:p>
        </w:tc>
      </w:tr>
      <w:tr w14:paraId="5895CF4F">
        <w:tblPrEx>
          <w:tblCellMar>
            <w:top w:w="0" w:type="dxa"/>
            <w:left w:w="0" w:type="dxa"/>
            <w:bottom w:w="0" w:type="dxa"/>
            <w:right w:w="0" w:type="dxa"/>
          </w:tblCellMar>
        </w:tblPrEx>
        <w:trPr>
          <w:trHeight w:val="780" w:hRule="atLeast"/>
          <w:jc w:val="center"/>
        </w:trPr>
        <w:tc>
          <w:tcPr>
            <w:tcW w:w="460" w:type="dxa"/>
            <w:vMerge w:val="continue"/>
            <w:tcBorders>
              <w:left w:val="single" w:color="auto" w:sz="4" w:space="0"/>
              <w:bottom w:val="single" w:color="auto" w:sz="4" w:space="0"/>
              <w:right w:val="single" w:color="auto" w:sz="4" w:space="0"/>
            </w:tcBorders>
            <w:tcMar>
              <w:top w:w="20" w:type="dxa"/>
              <w:left w:w="20" w:type="dxa"/>
              <w:bottom w:w="0" w:type="dxa"/>
              <w:right w:w="20" w:type="dxa"/>
            </w:tcMar>
            <w:vAlign w:val="center"/>
          </w:tcPr>
          <w:p w14:paraId="5A4BC73E">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980B66F">
            <w:pPr>
              <w:spacing w:line="360" w:lineRule="auto"/>
              <w:rPr>
                <w:rFonts w:ascii="宋体" w:hAnsi="宋体" w:eastAsia="宋体"/>
                <w:szCs w:val="21"/>
              </w:rPr>
            </w:pPr>
            <w:r>
              <w:rPr>
                <w:rFonts w:hint="eastAsia" w:ascii="宋体" w:hAnsi="宋体" w:eastAsia="宋体"/>
                <w:szCs w:val="21"/>
              </w:rPr>
              <w:t>病虫害防治</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72650890">
            <w:pPr>
              <w:spacing w:line="360" w:lineRule="auto"/>
              <w:rPr>
                <w:rFonts w:ascii="宋体" w:hAnsi="宋体" w:eastAsia="宋体"/>
                <w:szCs w:val="21"/>
              </w:rPr>
            </w:pPr>
            <w:r>
              <w:rPr>
                <w:rFonts w:hint="eastAsia" w:ascii="宋体" w:hAnsi="宋体" w:eastAsia="宋体"/>
                <w:szCs w:val="21"/>
              </w:rPr>
              <w:t>做好日常防治工作</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0A93F09F">
            <w:pPr>
              <w:spacing w:line="360" w:lineRule="auto"/>
              <w:rPr>
                <w:rFonts w:ascii="宋体" w:hAnsi="宋体" w:eastAsia="宋体"/>
                <w:szCs w:val="21"/>
              </w:rPr>
            </w:pPr>
            <w:r>
              <w:rPr>
                <w:rFonts w:hint="eastAsia" w:ascii="宋体" w:hAnsi="宋体" w:eastAsia="宋体"/>
                <w:szCs w:val="21"/>
              </w:rPr>
              <w:t>以防为主每周检查</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6B6B2E5A">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294C60D6">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B95B64B">
            <w:pPr>
              <w:spacing w:line="360" w:lineRule="auto"/>
              <w:rPr>
                <w:rFonts w:ascii="宋体" w:hAnsi="宋体" w:eastAsia="宋体"/>
                <w:szCs w:val="21"/>
              </w:rPr>
            </w:pPr>
            <w:r>
              <w:rPr>
                <w:rFonts w:hint="eastAsia" w:ascii="宋体" w:hAnsi="宋体" w:eastAsia="宋体"/>
                <w:szCs w:val="21"/>
              </w:rPr>
              <w:t>用药适量、适当、不影响周边环境</w:t>
            </w:r>
          </w:p>
        </w:tc>
      </w:tr>
      <w:tr w14:paraId="25AA6C3C">
        <w:tblPrEx>
          <w:tblCellMar>
            <w:top w:w="0" w:type="dxa"/>
            <w:left w:w="0" w:type="dxa"/>
            <w:bottom w:w="0" w:type="dxa"/>
            <w:right w:w="0" w:type="dxa"/>
          </w:tblCellMar>
        </w:tblPrEx>
        <w:trPr>
          <w:trHeight w:val="588" w:hRule="atLeast"/>
          <w:jc w:val="center"/>
        </w:trPr>
        <w:tc>
          <w:tcPr>
            <w:tcW w:w="460" w:type="dxa"/>
            <w:vMerge w:val="restart"/>
            <w:tcBorders>
              <w:top w:val="single" w:color="auto" w:sz="4" w:space="0"/>
              <w:left w:val="single" w:color="auto" w:sz="4" w:space="0"/>
              <w:right w:val="single" w:color="auto" w:sz="4" w:space="0"/>
            </w:tcBorders>
            <w:tcMar>
              <w:top w:w="20" w:type="dxa"/>
              <w:left w:w="20" w:type="dxa"/>
              <w:bottom w:w="0" w:type="dxa"/>
              <w:right w:w="20" w:type="dxa"/>
            </w:tcMar>
            <w:vAlign w:val="center"/>
          </w:tcPr>
          <w:p w14:paraId="236988D2">
            <w:pPr>
              <w:spacing w:line="360" w:lineRule="auto"/>
              <w:jc w:val="center"/>
              <w:rPr>
                <w:rFonts w:ascii="宋体" w:hAnsi="宋体" w:eastAsia="宋体"/>
                <w:szCs w:val="21"/>
              </w:rPr>
            </w:pPr>
          </w:p>
          <w:p w14:paraId="6F8CAB19">
            <w:pPr>
              <w:spacing w:line="360" w:lineRule="auto"/>
              <w:jc w:val="center"/>
              <w:rPr>
                <w:rFonts w:ascii="宋体" w:hAnsi="宋体" w:eastAsia="宋体"/>
                <w:szCs w:val="21"/>
              </w:rPr>
            </w:pPr>
          </w:p>
          <w:p w14:paraId="45F474A9">
            <w:pPr>
              <w:spacing w:line="360" w:lineRule="auto"/>
              <w:jc w:val="center"/>
              <w:rPr>
                <w:rFonts w:ascii="宋体" w:hAnsi="宋体" w:eastAsia="宋体"/>
                <w:szCs w:val="21"/>
              </w:rPr>
            </w:pPr>
            <w:r>
              <w:rPr>
                <w:rFonts w:hint="eastAsia" w:ascii="宋体" w:hAnsi="宋体" w:eastAsia="宋体"/>
                <w:szCs w:val="21"/>
              </w:rPr>
              <w:t>乔</w:t>
            </w:r>
          </w:p>
          <w:p w14:paraId="3817C76D">
            <w:pPr>
              <w:spacing w:line="360" w:lineRule="auto"/>
              <w:jc w:val="center"/>
              <w:rPr>
                <w:rFonts w:ascii="宋体" w:hAnsi="宋体" w:eastAsia="宋体"/>
                <w:szCs w:val="21"/>
              </w:rPr>
            </w:pPr>
            <w:r>
              <w:rPr>
                <w:rFonts w:hint="eastAsia" w:ascii="宋体" w:hAnsi="宋体" w:eastAsia="宋体"/>
                <w:szCs w:val="21"/>
              </w:rPr>
              <w:t>木</w:t>
            </w:r>
          </w:p>
          <w:p w14:paraId="119E0D86">
            <w:pPr>
              <w:spacing w:line="360" w:lineRule="auto"/>
              <w:jc w:val="center"/>
              <w:rPr>
                <w:rFonts w:ascii="宋体" w:hAnsi="宋体" w:eastAsia="宋体"/>
                <w:szCs w:val="21"/>
              </w:rPr>
            </w:pPr>
            <w:r>
              <w:rPr>
                <w:rFonts w:hint="eastAsia" w:ascii="宋体" w:hAnsi="宋体" w:eastAsia="宋体"/>
                <w:szCs w:val="21"/>
              </w:rPr>
              <w:t>管</w:t>
            </w:r>
          </w:p>
          <w:p w14:paraId="47D76D30">
            <w:pPr>
              <w:spacing w:line="360" w:lineRule="auto"/>
              <w:jc w:val="center"/>
              <w:rPr>
                <w:rFonts w:ascii="宋体" w:hAnsi="宋体" w:eastAsia="宋体"/>
                <w:szCs w:val="21"/>
              </w:rPr>
            </w:pPr>
            <w:r>
              <w:rPr>
                <w:rFonts w:hint="eastAsia" w:ascii="宋体" w:hAnsi="宋体" w:eastAsia="宋体"/>
                <w:szCs w:val="21"/>
              </w:rPr>
              <w:t>养</w:t>
            </w:r>
          </w:p>
          <w:p w14:paraId="2A9EFE52">
            <w:pPr>
              <w:spacing w:line="360" w:lineRule="auto"/>
              <w:jc w:val="center"/>
              <w:rPr>
                <w:rFonts w:ascii="宋体" w:hAnsi="宋体" w:eastAsia="宋体"/>
                <w:szCs w:val="21"/>
              </w:rPr>
            </w:pPr>
          </w:p>
          <w:p w14:paraId="34A836EC">
            <w:pPr>
              <w:spacing w:line="360" w:lineRule="auto"/>
              <w:jc w:val="center"/>
              <w:rPr>
                <w:rFonts w:ascii="宋体" w:hAnsi="宋体" w:eastAsia="宋体"/>
                <w:szCs w:val="21"/>
              </w:rPr>
            </w:pPr>
          </w:p>
        </w:tc>
        <w:tc>
          <w:tcPr>
            <w:tcW w:w="763" w:type="dxa"/>
            <w:tcBorders>
              <w:top w:val="single" w:color="auto" w:sz="4" w:space="0"/>
              <w:left w:val="nil"/>
              <w:bottom w:val="single" w:color="auto" w:sz="4" w:space="0"/>
              <w:right w:val="single" w:color="auto" w:sz="4" w:space="0"/>
            </w:tcBorders>
            <w:tcMar>
              <w:top w:w="20" w:type="dxa"/>
              <w:left w:w="20" w:type="dxa"/>
              <w:bottom w:w="0" w:type="dxa"/>
              <w:right w:w="20" w:type="dxa"/>
            </w:tcMar>
            <w:vAlign w:val="center"/>
          </w:tcPr>
          <w:p w14:paraId="64C7BDD5">
            <w:pPr>
              <w:spacing w:line="360" w:lineRule="auto"/>
              <w:rPr>
                <w:rFonts w:ascii="宋体" w:hAnsi="宋体" w:eastAsia="宋体"/>
                <w:szCs w:val="21"/>
              </w:rPr>
            </w:pPr>
            <w:r>
              <w:rPr>
                <w:rFonts w:hint="eastAsia" w:ascii="宋体" w:hAnsi="宋体" w:eastAsia="宋体"/>
                <w:szCs w:val="21"/>
              </w:rPr>
              <w:t>生长势</w:t>
            </w:r>
          </w:p>
        </w:tc>
        <w:tc>
          <w:tcPr>
            <w:tcW w:w="1245"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4C3A0251">
            <w:pPr>
              <w:spacing w:line="360" w:lineRule="auto"/>
              <w:rPr>
                <w:rFonts w:ascii="宋体" w:hAnsi="宋体" w:eastAsia="宋体"/>
                <w:szCs w:val="21"/>
              </w:rPr>
            </w:pPr>
            <w:r>
              <w:rPr>
                <w:rFonts w:hint="eastAsia" w:ascii="宋体" w:hAnsi="宋体" w:eastAsia="宋体"/>
                <w:szCs w:val="21"/>
              </w:rPr>
              <w:t>每日保持生长茂盛</w:t>
            </w:r>
          </w:p>
        </w:tc>
        <w:tc>
          <w:tcPr>
            <w:tcW w:w="1389"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32437911">
            <w:pPr>
              <w:spacing w:line="360" w:lineRule="auto"/>
              <w:rPr>
                <w:rFonts w:ascii="宋体" w:hAnsi="宋体" w:eastAsia="宋体"/>
                <w:szCs w:val="21"/>
              </w:rPr>
            </w:pPr>
            <w:r>
              <w:rPr>
                <w:rFonts w:hint="eastAsia" w:ascii="宋体" w:hAnsi="宋体" w:eastAsia="宋体"/>
                <w:szCs w:val="21"/>
              </w:rPr>
              <w:t>　</w:t>
            </w:r>
          </w:p>
        </w:tc>
        <w:tc>
          <w:tcPr>
            <w:tcW w:w="1453"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0CB2A74E">
            <w:pPr>
              <w:spacing w:line="360" w:lineRule="auto"/>
              <w:rPr>
                <w:rFonts w:ascii="宋体" w:hAnsi="宋体" w:eastAsia="宋体"/>
                <w:szCs w:val="21"/>
              </w:rPr>
            </w:pPr>
            <w:r>
              <w:rPr>
                <w:rFonts w:hint="eastAsia" w:ascii="宋体" w:hAnsi="宋体" w:eastAsia="宋体"/>
                <w:szCs w:val="21"/>
              </w:rPr>
              <w:t>　</w:t>
            </w:r>
          </w:p>
        </w:tc>
        <w:tc>
          <w:tcPr>
            <w:tcW w:w="1731"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65994B4B">
            <w:pPr>
              <w:spacing w:line="360" w:lineRule="auto"/>
              <w:rPr>
                <w:rFonts w:ascii="宋体" w:hAnsi="宋体" w:eastAsia="宋体"/>
                <w:szCs w:val="21"/>
              </w:rPr>
            </w:pPr>
            <w:r>
              <w:rPr>
                <w:rFonts w:hint="eastAsia" w:ascii="宋体" w:hAnsi="宋体" w:eastAsia="宋体"/>
                <w:szCs w:val="21"/>
              </w:rPr>
              <w:t>　</w:t>
            </w:r>
          </w:p>
        </w:tc>
        <w:tc>
          <w:tcPr>
            <w:tcW w:w="2452"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4E5FE700">
            <w:pPr>
              <w:spacing w:line="360" w:lineRule="auto"/>
              <w:rPr>
                <w:rFonts w:ascii="宋体" w:hAnsi="宋体" w:eastAsia="宋体"/>
                <w:szCs w:val="21"/>
              </w:rPr>
            </w:pPr>
            <w:r>
              <w:rPr>
                <w:rFonts w:hint="eastAsia" w:ascii="宋体" w:hAnsi="宋体" w:eastAsia="宋体"/>
                <w:szCs w:val="21"/>
              </w:rPr>
              <w:t>无死树、无枯枝残叶</w:t>
            </w:r>
          </w:p>
        </w:tc>
      </w:tr>
      <w:tr w14:paraId="4A2C0837">
        <w:tblPrEx>
          <w:tblCellMar>
            <w:top w:w="0" w:type="dxa"/>
            <w:left w:w="0" w:type="dxa"/>
            <w:bottom w:w="0" w:type="dxa"/>
            <w:right w:w="0" w:type="dxa"/>
          </w:tblCellMar>
        </w:tblPrEx>
        <w:trPr>
          <w:trHeight w:val="732"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356758B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18597D5">
            <w:pPr>
              <w:spacing w:line="360" w:lineRule="auto"/>
              <w:rPr>
                <w:rFonts w:ascii="宋体" w:hAnsi="宋体" w:eastAsia="宋体"/>
                <w:szCs w:val="21"/>
              </w:rPr>
            </w:pPr>
            <w:r>
              <w:rPr>
                <w:rFonts w:hint="eastAsia" w:ascii="宋体" w:hAnsi="宋体" w:eastAsia="宋体"/>
                <w:szCs w:val="21"/>
              </w:rPr>
              <w:t>修剪</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530442E1">
            <w:pPr>
              <w:spacing w:line="360" w:lineRule="auto"/>
              <w:rPr>
                <w:rFonts w:ascii="宋体" w:hAnsi="宋体" w:eastAsia="宋体"/>
                <w:szCs w:val="21"/>
              </w:rPr>
            </w:pPr>
            <w:r>
              <w:rPr>
                <w:rFonts w:hint="eastAsia" w:ascii="宋体" w:hAnsi="宋体" w:eastAsia="宋体"/>
                <w:szCs w:val="21"/>
              </w:rPr>
              <w:t>修剪日常枯枝残叶</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0A90CC14">
            <w:pPr>
              <w:spacing w:line="360" w:lineRule="auto"/>
              <w:rPr>
                <w:rFonts w:ascii="宋体" w:hAnsi="宋体" w:eastAsia="宋体"/>
                <w:szCs w:val="21"/>
              </w:rPr>
            </w:pP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0FCAED9">
            <w:pPr>
              <w:spacing w:line="360" w:lineRule="auto"/>
              <w:rPr>
                <w:rFonts w:ascii="宋体" w:hAnsi="宋体" w:eastAsia="宋体"/>
                <w:szCs w:val="21"/>
              </w:rPr>
            </w:pPr>
            <w:r>
              <w:rPr>
                <w:rFonts w:hint="eastAsia" w:ascii="宋体" w:hAnsi="宋体" w:eastAsia="宋体"/>
                <w:szCs w:val="21"/>
              </w:rPr>
              <w:t>每半月或</w:t>
            </w:r>
            <w:r>
              <w:rPr>
                <w:rFonts w:hint="eastAsia" w:ascii="宋体" w:hAnsi="宋体" w:eastAsia="宋体" w:cs="Times New Roman"/>
                <w:szCs w:val="21"/>
              </w:rPr>
              <w:t>1</w:t>
            </w:r>
            <w:r>
              <w:rPr>
                <w:rFonts w:hint="eastAsia" w:ascii="宋体" w:hAnsi="宋体" w:eastAsia="宋体"/>
                <w:szCs w:val="21"/>
              </w:rPr>
              <w:t>月修剪一次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1715DD05">
            <w:pPr>
              <w:spacing w:line="360" w:lineRule="auto"/>
              <w:rPr>
                <w:rFonts w:ascii="宋体" w:hAnsi="宋体" w:eastAsia="宋体"/>
                <w:szCs w:val="21"/>
              </w:rPr>
            </w:pP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07F60065">
            <w:pPr>
              <w:spacing w:line="360" w:lineRule="auto"/>
              <w:rPr>
                <w:rFonts w:ascii="宋体" w:hAnsi="宋体" w:eastAsia="宋体"/>
                <w:szCs w:val="21"/>
              </w:rPr>
            </w:pPr>
            <w:r>
              <w:rPr>
                <w:rFonts w:hint="eastAsia" w:ascii="宋体" w:hAnsi="宋体" w:eastAsia="宋体"/>
                <w:szCs w:val="21"/>
              </w:rPr>
              <w:t>突出景观效果</w:t>
            </w:r>
          </w:p>
        </w:tc>
      </w:tr>
      <w:tr w14:paraId="7FCF7085">
        <w:tblPrEx>
          <w:tblCellMar>
            <w:top w:w="0" w:type="dxa"/>
            <w:left w:w="0" w:type="dxa"/>
            <w:bottom w:w="0" w:type="dxa"/>
            <w:right w:w="0" w:type="dxa"/>
          </w:tblCellMar>
        </w:tblPrEx>
        <w:trPr>
          <w:trHeight w:val="75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4F8EA14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B0D0765">
            <w:pPr>
              <w:spacing w:line="360" w:lineRule="auto"/>
              <w:rPr>
                <w:rFonts w:ascii="宋体" w:hAnsi="宋体" w:eastAsia="宋体"/>
                <w:szCs w:val="21"/>
              </w:rPr>
            </w:pPr>
            <w:r>
              <w:rPr>
                <w:rFonts w:hint="eastAsia" w:ascii="宋体" w:hAnsi="宋体" w:eastAsia="宋体"/>
                <w:szCs w:val="21"/>
              </w:rPr>
              <w:t>浇水</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030DA4B5">
            <w:pPr>
              <w:spacing w:line="360" w:lineRule="auto"/>
              <w:rPr>
                <w:rFonts w:ascii="宋体" w:hAnsi="宋体" w:eastAsia="宋体"/>
                <w:szCs w:val="21"/>
              </w:rPr>
            </w:pPr>
            <w:r>
              <w:rPr>
                <w:rFonts w:hint="eastAsia" w:ascii="宋体" w:hAnsi="宋体" w:eastAsia="宋体"/>
                <w:szCs w:val="21"/>
              </w:rPr>
              <w:t>做好常规浇水</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3166BFB">
            <w:pPr>
              <w:spacing w:line="360" w:lineRule="auto"/>
              <w:rPr>
                <w:rFonts w:ascii="宋体" w:hAnsi="宋体" w:eastAsia="宋体"/>
                <w:szCs w:val="21"/>
              </w:rPr>
            </w:pPr>
            <w:r>
              <w:rPr>
                <w:rFonts w:hint="eastAsia" w:ascii="宋体" w:hAnsi="宋体" w:eastAsia="宋体"/>
                <w:szCs w:val="21"/>
              </w:rPr>
              <w:t>每周对三年以上树木浇灌一次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2CA5A72E">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3E99FE4">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E505AAD">
            <w:pPr>
              <w:spacing w:line="360" w:lineRule="auto"/>
              <w:rPr>
                <w:rFonts w:ascii="宋体" w:hAnsi="宋体" w:eastAsia="宋体"/>
                <w:szCs w:val="21"/>
              </w:rPr>
            </w:pPr>
            <w:r>
              <w:rPr>
                <w:rFonts w:hint="eastAsia" w:ascii="宋体" w:hAnsi="宋体" w:eastAsia="宋体"/>
                <w:szCs w:val="21"/>
              </w:rPr>
              <w:t>保证水分充足、淋透水</w:t>
            </w:r>
          </w:p>
        </w:tc>
      </w:tr>
      <w:tr w14:paraId="71C472E9">
        <w:tblPrEx>
          <w:tblCellMar>
            <w:top w:w="0" w:type="dxa"/>
            <w:left w:w="0" w:type="dxa"/>
            <w:bottom w:w="0" w:type="dxa"/>
            <w:right w:w="0" w:type="dxa"/>
          </w:tblCellMar>
        </w:tblPrEx>
        <w:trPr>
          <w:trHeight w:val="753"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2CC2E367">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33A8E35">
            <w:pPr>
              <w:spacing w:line="360" w:lineRule="auto"/>
              <w:rPr>
                <w:rFonts w:ascii="宋体" w:hAnsi="宋体" w:eastAsia="宋体"/>
                <w:szCs w:val="21"/>
              </w:rPr>
            </w:pPr>
            <w:r>
              <w:rPr>
                <w:rFonts w:hint="eastAsia" w:ascii="宋体" w:hAnsi="宋体" w:eastAsia="宋体"/>
                <w:szCs w:val="21"/>
              </w:rPr>
              <w:t>施肥</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2B1A8D8">
            <w:pPr>
              <w:spacing w:line="360" w:lineRule="auto"/>
              <w:rPr>
                <w:rFonts w:ascii="宋体" w:hAnsi="宋体" w:eastAsia="宋体"/>
                <w:szCs w:val="21"/>
              </w:rPr>
            </w:pPr>
            <w:r>
              <w:rPr>
                <w:rFonts w:hint="eastAsia" w:ascii="宋体" w:hAnsi="宋体" w:eastAsia="宋体"/>
                <w:szCs w:val="21"/>
              </w:rPr>
              <w:t>做好日常养护施肥</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1608B7F2">
            <w:pPr>
              <w:spacing w:line="360" w:lineRule="auto"/>
              <w:rPr>
                <w:rFonts w:ascii="宋体" w:hAnsi="宋体" w:eastAsia="宋体"/>
                <w:szCs w:val="21"/>
              </w:rPr>
            </w:pP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B4F9916">
            <w:pPr>
              <w:spacing w:line="360" w:lineRule="auto"/>
              <w:rPr>
                <w:rFonts w:ascii="宋体" w:hAnsi="宋体" w:eastAsia="宋体"/>
                <w:szCs w:val="21"/>
              </w:rPr>
            </w:pPr>
            <w:r>
              <w:rPr>
                <w:rFonts w:hint="eastAsia" w:ascii="宋体" w:hAnsi="宋体" w:eastAsia="宋体"/>
                <w:szCs w:val="21"/>
              </w:rPr>
              <w:t>检查是否缺肥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0C677F5F">
            <w:pPr>
              <w:spacing w:line="360" w:lineRule="auto"/>
              <w:rPr>
                <w:rFonts w:ascii="宋体" w:hAnsi="宋体" w:eastAsia="宋体" w:cs="Times New Roman"/>
                <w:szCs w:val="21"/>
              </w:rPr>
            </w:pPr>
            <w:r>
              <w:rPr>
                <w:rFonts w:hint="eastAsia" w:ascii="宋体" w:hAnsi="宋体" w:eastAsia="宋体" w:cs="Times New Roman"/>
                <w:szCs w:val="21"/>
              </w:rPr>
              <w:t>每年春、秋季度对生长较差的施肥2次</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7183A100">
            <w:pPr>
              <w:spacing w:line="360" w:lineRule="auto"/>
              <w:rPr>
                <w:rFonts w:ascii="宋体" w:hAnsi="宋体" w:eastAsia="宋体" w:cs="Times New Roman"/>
                <w:szCs w:val="21"/>
              </w:rPr>
            </w:pPr>
            <w:r>
              <w:rPr>
                <w:rFonts w:hint="eastAsia" w:ascii="宋体" w:hAnsi="宋体" w:eastAsia="宋体" w:cs="Times New Roman"/>
                <w:szCs w:val="21"/>
              </w:rPr>
              <w:t>穴施、沟施后填土</w:t>
            </w:r>
          </w:p>
        </w:tc>
      </w:tr>
      <w:tr w14:paraId="0CCFE839">
        <w:tblPrEx>
          <w:tblCellMar>
            <w:top w:w="0" w:type="dxa"/>
            <w:left w:w="0" w:type="dxa"/>
            <w:bottom w:w="0" w:type="dxa"/>
            <w:right w:w="0" w:type="dxa"/>
          </w:tblCellMar>
        </w:tblPrEx>
        <w:trPr>
          <w:trHeight w:val="62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7C2E3137">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70DBDC9A">
            <w:pPr>
              <w:spacing w:line="360" w:lineRule="auto"/>
              <w:rPr>
                <w:rFonts w:ascii="宋体" w:hAnsi="宋体" w:eastAsia="宋体"/>
                <w:szCs w:val="21"/>
              </w:rPr>
            </w:pPr>
            <w:r>
              <w:rPr>
                <w:rFonts w:hint="eastAsia" w:ascii="宋体" w:hAnsi="宋体" w:eastAsia="宋体"/>
                <w:szCs w:val="21"/>
              </w:rPr>
              <w:t>补苗或改种</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CBA5D11">
            <w:pPr>
              <w:spacing w:line="360" w:lineRule="auto"/>
              <w:rPr>
                <w:rFonts w:ascii="宋体" w:hAnsi="宋体" w:eastAsia="宋体"/>
                <w:szCs w:val="21"/>
              </w:rPr>
            </w:pPr>
            <w:r>
              <w:rPr>
                <w:rFonts w:hint="eastAsia" w:ascii="宋体" w:hAnsi="宋体" w:eastAsia="宋体"/>
                <w:szCs w:val="21"/>
              </w:rPr>
              <w:t>及时清理死苗并补种</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898C5A5">
            <w:pPr>
              <w:spacing w:line="360" w:lineRule="auto"/>
              <w:rPr>
                <w:rFonts w:ascii="宋体" w:hAnsi="宋体" w:eastAsia="宋体"/>
                <w:szCs w:val="21"/>
              </w:rPr>
            </w:pPr>
            <w:r>
              <w:rPr>
                <w:rFonts w:hint="eastAsia" w:ascii="宋体" w:hAnsi="宋体" w:eastAsia="宋体"/>
                <w:szCs w:val="21"/>
              </w:rPr>
              <w:t>一周内补植</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8BFB7A3">
            <w:pPr>
              <w:spacing w:line="360" w:lineRule="auto"/>
              <w:rPr>
                <w:rFonts w:ascii="宋体" w:hAnsi="宋体" w:eastAsia="宋体"/>
                <w:szCs w:val="21"/>
              </w:rPr>
            </w:pPr>
            <w:r>
              <w:rPr>
                <w:rFonts w:hint="eastAsia" w:ascii="宋体" w:hAnsi="宋体" w:eastAsia="宋体"/>
                <w:szCs w:val="21"/>
              </w:rPr>
              <w:t>一月以内保证成活率98%以上</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10E6DE94">
            <w:pPr>
              <w:spacing w:line="360" w:lineRule="auto"/>
              <w:rPr>
                <w:rFonts w:ascii="宋体" w:hAnsi="宋体" w:eastAsia="宋体"/>
                <w:szCs w:val="21"/>
              </w:rPr>
            </w:pP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66C03084">
            <w:pPr>
              <w:spacing w:line="360" w:lineRule="auto"/>
              <w:rPr>
                <w:rFonts w:ascii="宋体" w:hAnsi="宋体" w:eastAsia="宋体"/>
                <w:szCs w:val="21"/>
              </w:rPr>
            </w:pPr>
            <w:r>
              <w:rPr>
                <w:rFonts w:hint="eastAsia" w:ascii="宋体" w:hAnsi="宋体" w:eastAsia="宋体"/>
                <w:szCs w:val="21"/>
              </w:rPr>
              <w:t>确保无死树、景观效果良好</w:t>
            </w:r>
          </w:p>
        </w:tc>
      </w:tr>
      <w:tr w14:paraId="5A70476F">
        <w:tblPrEx>
          <w:tblCellMar>
            <w:top w:w="0" w:type="dxa"/>
            <w:left w:w="0" w:type="dxa"/>
            <w:bottom w:w="0" w:type="dxa"/>
            <w:right w:w="0" w:type="dxa"/>
          </w:tblCellMar>
        </w:tblPrEx>
        <w:trPr>
          <w:trHeight w:val="572"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672EAABF">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1AB9F2C">
            <w:pPr>
              <w:spacing w:line="360" w:lineRule="auto"/>
              <w:rPr>
                <w:rFonts w:ascii="宋体" w:hAnsi="宋体" w:eastAsia="宋体"/>
                <w:szCs w:val="21"/>
              </w:rPr>
            </w:pPr>
            <w:r>
              <w:rPr>
                <w:rFonts w:hint="eastAsia" w:ascii="宋体" w:hAnsi="宋体" w:eastAsia="宋体"/>
                <w:szCs w:val="21"/>
              </w:rPr>
              <w:t>病虫害防治</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0A32FD73">
            <w:pPr>
              <w:spacing w:line="360" w:lineRule="auto"/>
              <w:rPr>
                <w:rFonts w:ascii="宋体" w:hAnsi="宋体" w:eastAsia="宋体"/>
                <w:szCs w:val="21"/>
              </w:rPr>
            </w:pPr>
            <w:r>
              <w:rPr>
                <w:rFonts w:hint="eastAsia" w:ascii="宋体" w:hAnsi="宋体" w:eastAsia="宋体"/>
                <w:szCs w:val="21"/>
              </w:rPr>
              <w:t>做好日常防治工作</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06605AED">
            <w:pPr>
              <w:spacing w:line="360" w:lineRule="auto"/>
              <w:rPr>
                <w:rFonts w:ascii="宋体" w:hAnsi="宋体" w:eastAsia="宋体"/>
                <w:szCs w:val="21"/>
              </w:rPr>
            </w:pPr>
            <w:r>
              <w:rPr>
                <w:rFonts w:hint="eastAsia" w:ascii="宋体" w:hAnsi="宋体" w:eastAsia="宋体"/>
                <w:szCs w:val="21"/>
              </w:rPr>
              <w:t>以防为主每周检查</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2273286">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76C38B7">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E635FF3">
            <w:pPr>
              <w:spacing w:line="360" w:lineRule="auto"/>
              <w:rPr>
                <w:rFonts w:ascii="宋体" w:hAnsi="宋体" w:eastAsia="宋体"/>
                <w:szCs w:val="21"/>
              </w:rPr>
            </w:pPr>
            <w:r>
              <w:rPr>
                <w:rFonts w:hint="eastAsia" w:ascii="宋体" w:hAnsi="宋体" w:eastAsia="宋体"/>
                <w:szCs w:val="21"/>
              </w:rPr>
              <w:t>用药适量、适当、不影响周边环境</w:t>
            </w:r>
          </w:p>
        </w:tc>
      </w:tr>
      <w:tr w14:paraId="667CF322">
        <w:tblPrEx>
          <w:tblCellMar>
            <w:top w:w="0" w:type="dxa"/>
            <w:left w:w="0" w:type="dxa"/>
            <w:bottom w:w="0" w:type="dxa"/>
            <w:right w:w="0" w:type="dxa"/>
          </w:tblCellMar>
        </w:tblPrEx>
        <w:trPr>
          <w:trHeight w:val="622" w:hRule="atLeast"/>
          <w:jc w:val="center"/>
        </w:trPr>
        <w:tc>
          <w:tcPr>
            <w:tcW w:w="460" w:type="dxa"/>
            <w:vMerge w:val="continue"/>
            <w:tcBorders>
              <w:left w:val="single" w:color="auto" w:sz="4" w:space="0"/>
              <w:bottom w:val="single" w:color="auto" w:sz="4" w:space="0"/>
              <w:right w:val="single" w:color="auto" w:sz="4" w:space="0"/>
            </w:tcBorders>
            <w:tcMar>
              <w:top w:w="20" w:type="dxa"/>
              <w:left w:w="20" w:type="dxa"/>
              <w:bottom w:w="0" w:type="dxa"/>
              <w:right w:w="20" w:type="dxa"/>
            </w:tcMar>
            <w:vAlign w:val="center"/>
          </w:tcPr>
          <w:p w14:paraId="379605D2">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4BAF67E4">
            <w:pPr>
              <w:spacing w:line="360" w:lineRule="auto"/>
              <w:rPr>
                <w:rFonts w:ascii="宋体" w:hAnsi="宋体" w:eastAsia="宋体"/>
                <w:szCs w:val="21"/>
              </w:rPr>
            </w:pPr>
            <w:r>
              <w:rPr>
                <w:rFonts w:hint="eastAsia" w:ascii="宋体" w:hAnsi="宋体" w:eastAsia="宋体"/>
                <w:szCs w:val="21"/>
              </w:rPr>
              <w:t>防台风保护</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4680793">
            <w:pPr>
              <w:spacing w:line="360" w:lineRule="auto"/>
              <w:rPr>
                <w:rFonts w:ascii="宋体" w:hAnsi="宋体" w:eastAsia="宋体"/>
                <w:szCs w:val="21"/>
              </w:rPr>
            </w:pPr>
            <w:r>
              <w:rPr>
                <w:rFonts w:hint="eastAsia" w:ascii="宋体" w:hAnsi="宋体" w:eastAsia="宋体"/>
                <w:szCs w:val="21"/>
              </w:rPr>
              <w:t>做好日常台风防范工作</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57678DC">
            <w:pPr>
              <w:spacing w:line="360" w:lineRule="auto"/>
              <w:rPr>
                <w:rFonts w:ascii="宋体" w:hAnsi="宋体" w:eastAsia="宋体"/>
                <w:szCs w:val="21"/>
              </w:rPr>
            </w:pP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730CFFD">
            <w:pPr>
              <w:spacing w:line="360" w:lineRule="auto"/>
              <w:rPr>
                <w:rFonts w:ascii="宋体" w:hAnsi="宋体" w:eastAsia="宋体"/>
                <w:szCs w:val="21"/>
              </w:rPr>
            </w:pPr>
            <w:r>
              <w:rPr>
                <w:rFonts w:hint="eastAsia" w:ascii="宋体" w:hAnsi="宋体" w:eastAsia="宋体"/>
                <w:szCs w:val="21"/>
              </w:rPr>
              <w:t>每半月或1月检查一次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1D582CE">
            <w:pPr>
              <w:spacing w:line="360" w:lineRule="auto"/>
              <w:rPr>
                <w:rFonts w:ascii="宋体" w:hAnsi="宋体" w:eastAsia="宋体"/>
                <w:szCs w:val="21"/>
              </w:rPr>
            </w:pPr>
            <w:r>
              <w:rPr>
                <w:rFonts w:hint="eastAsia" w:ascii="宋体" w:hAnsi="宋体" w:eastAsia="宋体"/>
                <w:szCs w:val="21"/>
              </w:rPr>
              <w:t>每年夏、秋季加强管理</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33B278B2">
            <w:pPr>
              <w:spacing w:line="360" w:lineRule="auto"/>
              <w:rPr>
                <w:rFonts w:ascii="宋体" w:hAnsi="宋体" w:eastAsia="宋体"/>
                <w:szCs w:val="21"/>
              </w:rPr>
            </w:pPr>
            <w:r>
              <w:rPr>
                <w:rFonts w:hint="eastAsia" w:ascii="宋体" w:hAnsi="宋体" w:eastAsia="宋体"/>
                <w:szCs w:val="21"/>
              </w:rPr>
              <w:t>有必要时加扶树桩、确保安全</w:t>
            </w:r>
          </w:p>
        </w:tc>
      </w:tr>
    </w:tbl>
    <w:p w14:paraId="045B734C">
      <w:pPr>
        <w:spacing w:line="360" w:lineRule="auto"/>
        <w:rPr>
          <w:rFonts w:hint="eastAsia" w:ascii="宋体" w:hAnsi="宋体" w:eastAsia="宋体" w:cs="Times New Roman"/>
          <w:sz w:val="24"/>
          <w:szCs w:val="20"/>
        </w:rPr>
      </w:pPr>
      <w:r>
        <w:rPr>
          <w:rFonts w:hint="eastAsia" w:ascii="宋体" w:hAnsi="宋体" w:eastAsia="宋体" w:cs="Times New Roman"/>
          <w:sz w:val="24"/>
          <w:szCs w:val="20"/>
        </w:rPr>
        <w:t xml:space="preserve"> </w:t>
      </w:r>
    </w:p>
    <w:p w14:paraId="1746062B">
      <w:pPr>
        <w:spacing w:line="360" w:lineRule="auto"/>
        <w:jc w:val="left"/>
        <w:rPr>
          <w:rFonts w:ascii="宋体" w:hAnsi="宋体" w:eastAsia="宋体" w:cs="Times New Roman"/>
          <w:b/>
          <w:sz w:val="24"/>
          <w:szCs w:val="24"/>
        </w:rPr>
      </w:pPr>
      <w:r>
        <w:rPr>
          <w:rFonts w:hint="eastAsia" w:ascii="宋体" w:hAnsi="宋体" w:eastAsia="宋体" w:cstheme="minorEastAsia"/>
          <w:b/>
          <w:bCs/>
          <w:kern w:val="0"/>
          <w:sz w:val="24"/>
          <w:szCs w:val="24"/>
          <w:lang w:val="en-US" w:eastAsia="zh-CN"/>
        </w:rPr>
        <w:t>五</w:t>
      </w:r>
      <w:r>
        <w:rPr>
          <w:rFonts w:hint="eastAsia" w:ascii="宋体" w:hAnsi="宋体" w:eastAsia="宋体" w:cstheme="minorEastAsia"/>
          <w:b/>
          <w:bCs/>
          <w:kern w:val="0"/>
          <w:sz w:val="24"/>
          <w:szCs w:val="24"/>
        </w:rPr>
        <w:t>、服务质量评审考核细则</w:t>
      </w:r>
    </w:p>
    <w:p w14:paraId="3B906FFF">
      <w:pPr>
        <w:widowControl/>
        <w:spacing w:line="360" w:lineRule="auto"/>
        <w:ind w:firstLine="482" w:firstLineChars="200"/>
        <w:jc w:val="left"/>
        <w:rPr>
          <w:rFonts w:ascii="宋体" w:hAnsi="宋体" w:eastAsia="宋体" w:cstheme="minorEastAsia"/>
          <w:b/>
          <w:bCs/>
          <w:kern w:val="0"/>
          <w:sz w:val="24"/>
          <w:szCs w:val="24"/>
        </w:rPr>
      </w:pPr>
      <w:r>
        <w:rPr>
          <w:rFonts w:hint="eastAsia" w:ascii="宋体" w:hAnsi="宋体" w:eastAsia="宋体" w:cstheme="minorEastAsia"/>
          <w:b/>
          <w:bCs/>
          <w:kern w:val="0"/>
          <w:sz w:val="24"/>
          <w:szCs w:val="24"/>
        </w:rPr>
        <w:t>（一）、监控办法</w:t>
      </w:r>
    </w:p>
    <w:p w14:paraId="24D82C66">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1、内部监控</w:t>
      </w:r>
    </w:p>
    <w:p w14:paraId="48783426">
      <w:pPr>
        <w:widowControl/>
        <w:tabs>
          <w:tab w:val="left" w:pos="180"/>
        </w:tabs>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a、周检：</w:t>
      </w:r>
    </w:p>
    <w:p w14:paraId="379D4F4B">
      <w:pPr>
        <w:widowControl/>
        <w:tabs>
          <w:tab w:val="left" w:pos="180"/>
        </w:tabs>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甲方设监控人员对乙方的绿化养护服务项目质量每周进行1次抽检，检查必须由乙方现场负责人一同参加，并根据检查结果填写</w:t>
      </w:r>
      <w:r>
        <w:rPr>
          <w:rFonts w:hint="eastAsia" w:ascii="宋体" w:hAnsi="宋体" w:eastAsia="宋体" w:cstheme="minorEastAsia"/>
          <w:color w:val="000000"/>
          <w:kern w:val="0"/>
          <w:sz w:val="24"/>
          <w:szCs w:val="24"/>
        </w:rPr>
        <w:t>《</w:t>
      </w:r>
      <w:r>
        <w:rPr>
          <w:rFonts w:hint="eastAsia" w:ascii="宋体" w:hAnsi="宋体" w:eastAsia="宋体" w:cstheme="minorEastAsia"/>
          <w:kern w:val="0"/>
          <w:sz w:val="24"/>
          <w:szCs w:val="24"/>
        </w:rPr>
        <w:t>绿化租摆养护质量检查考评表</w:t>
      </w:r>
      <w:r>
        <w:rPr>
          <w:rFonts w:hint="eastAsia" w:ascii="宋体" w:hAnsi="宋体" w:eastAsia="宋体" w:cstheme="minorEastAsia"/>
          <w:color w:val="000000"/>
          <w:kern w:val="0"/>
          <w:sz w:val="24"/>
          <w:szCs w:val="24"/>
        </w:rPr>
        <w:t>》</w:t>
      </w:r>
      <w:r>
        <w:rPr>
          <w:rFonts w:hint="eastAsia" w:ascii="宋体" w:hAnsi="宋体" w:eastAsia="宋体" w:cstheme="minorEastAsia"/>
          <w:kern w:val="0"/>
          <w:sz w:val="24"/>
          <w:szCs w:val="24"/>
        </w:rPr>
        <w:t>，并由双方在日检表上共同签名确认后，作为考核及付款依据；</w:t>
      </w:r>
    </w:p>
    <w:p w14:paraId="2A720477">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b、月检：</w:t>
      </w:r>
    </w:p>
    <w:p w14:paraId="26F39C24">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甲方经理组织具体分管主管或监控人员，会同乙方区域经理或以上级别负责人、现场主管，在每月共同对乙方的承包的绿化服务项目质量进行1次全面检查及考评。</w:t>
      </w:r>
    </w:p>
    <w:p w14:paraId="615A1C64">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2、客户评查</w:t>
      </w:r>
    </w:p>
    <w:p w14:paraId="742A9990">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顾客的日常投诉（每发生一起扣款5</w:t>
      </w:r>
      <w:r>
        <w:rPr>
          <w:rFonts w:ascii="宋体" w:hAnsi="宋体" w:eastAsia="宋体" w:cstheme="minorEastAsia"/>
          <w:kern w:val="0"/>
          <w:sz w:val="24"/>
          <w:szCs w:val="24"/>
        </w:rPr>
        <w:t>00</w:t>
      </w:r>
      <w:r>
        <w:rPr>
          <w:rFonts w:hint="eastAsia" w:ascii="宋体" w:hAnsi="宋体" w:eastAsia="宋体" w:cstheme="minorEastAsia"/>
          <w:kern w:val="0"/>
          <w:sz w:val="24"/>
          <w:szCs w:val="24"/>
        </w:rPr>
        <w:t>元）。</w:t>
      </w:r>
    </w:p>
    <w:p w14:paraId="48B47A64">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3、社会评查</w:t>
      </w:r>
    </w:p>
    <w:p w14:paraId="10C292FE">
      <w:pPr>
        <w:widowControl/>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a、质量审核机构的监督检查；</w:t>
      </w:r>
    </w:p>
    <w:p w14:paraId="0F2A991D">
      <w:pPr>
        <w:widowControl/>
        <w:spacing w:line="360" w:lineRule="auto"/>
        <w:ind w:firstLine="240" w:firstLineChars="1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 xml:space="preserve">   </w:t>
      </w:r>
      <w:r>
        <w:rPr>
          <w:rFonts w:hint="eastAsia" w:ascii="宋体" w:hAnsi="宋体" w:eastAsia="宋体" w:cstheme="minorEastAsia"/>
          <w:kern w:val="0"/>
          <w:sz w:val="24"/>
          <w:szCs w:val="24"/>
        </w:rPr>
        <w:t>b、街道办绿化环境的考评检查；</w:t>
      </w:r>
    </w:p>
    <w:p w14:paraId="09B0B993">
      <w:pPr>
        <w:widowControl/>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c、园林式、花园式住宅小区评比（检查）；</w:t>
      </w:r>
    </w:p>
    <w:p w14:paraId="7B686117">
      <w:pPr>
        <w:widowControl/>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d、市、区、街道办、爱卫会检查；</w:t>
      </w:r>
    </w:p>
    <w:p w14:paraId="1544A68E">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 xml:space="preserve"> </w:t>
      </w:r>
      <w:r>
        <w:rPr>
          <w:rFonts w:hint="eastAsia" w:ascii="宋体" w:hAnsi="宋体" w:eastAsia="宋体" w:cstheme="minorEastAsia"/>
          <w:kern w:val="0"/>
          <w:sz w:val="24"/>
          <w:szCs w:val="24"/>
        </w:rPr>
        <w:t>e、甲方组织的参观、评比、检查等。</w:t>
      </w:r>
    </w:p>
    <w:p w14:paraId="7DE6FCD0">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以上各项社会评查，事先预告时间的，甲方通知并要求乙方部门经理或以上负责人一同参加；未通知时间的，要求乙方现场主管全程陪同。（以上检查得到的评价低，使得甲方被点名批评或造成不良影响的，扣除当月服务费5</w:t>
      </w:r>
      <w:r>
        <w:rPr>
          <w:rFonts w:ascii="宋体" w:hAnsi="宋体" w:eastAsia="宋体" w:cstheme="minorEastAsia"/>
          <w:kern w:val="0"/>
          <w:sz w:val="24"/>
          <w:szCs w:val="24"/>
        </w:rPr>
        <w:t>0%</w:t>
      </w:r>
      <w:r>
        <w:rPr>
          <w:rFonts w:hint="eastAsia" w:ascii="宋体" w:hAnsi="宋体" w:eastAsia="宋体" w:cstheme="minorEastAsia"/>
          <w:kern w:val="0"/>
          <w:sz w:val="24"/>
          <w:szCs w:val="24"/>
        </w:rPr>
        <w:t>。）</w:t>
      </w:r>
    </w:p>
    <w:p w14:paraId="17D22FDC">
      <w:pPr>
        <w:widowControl/>
        <w:spacing w:line="360" w:lineRule="auto"/>
        <w:ind w:firstLine="482" w:firstLineChars="200"/>
        <w:jc w:val="left"/>
        <w:rPr>
          <w:rFonts w:ascii="宋体" w:hAnsi="宋体" w:eastAsia="宋体" w:cstheme="minorEastAsia"/>
          <w:kern w:val="0"/>
          <w:sz w:val="24"/>
          <w:szCs w:val="24"/>
        </w:rPr>
      </w:pPr>
      <w:r>
        <w:rPr>
          <w:rFonts w:hint="eastAsia" w:ascii="宋体" w:hAnsi="宋体" w:eastAsia="宋体" w:cstheme="minorEastAsia"/>
          <w:b/>
          <w:bCs/>
          <w:kern w:val="0"/>
          <w:sz w:val="24"/>
          <w:szCs w:val="24"/>
        </w:rPr>
        <w:t xml:space="preserve"> （二）、评审考核细则</w:t>
      </w:r>
    </w:p>
    <w:p w14:paraId="225A2A96">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1、甲方每月评审主要以日检、周检及月检记录的不合格项作为评审依据。</w:t>
      </w:r>
      <w:r>
        <w:rPr>
          <w:rFonts w:hint="eastAsia" w:ascii="宋体" w:hAnsi="宋体" w:eastAsia="宋体" w:cstheme="minorEastAsia"/>
          <w:color w:val="000000"/>
          <w:kern w:val="0"/>
          <w:sz w:val="24"/>
          <w:szCs w:val="24"/>
        </w:rPr>
        <w:t>每日的轻微不合格项不超过</w:t>
      </w:r>
      <w:r>
        <w:rPr>
          <w:rFonts w:hint="eastAsia" w:ascii="宋体" w:hAnsi="宋体" w:eastAsia="宋体" w:cstheme="minorEastAsia"/>
          <w:color w:val="000000"/>
          <w:kern w:val="0"/>
          <w:sz w:val="24"/>
          <w:szCs w:val="24"/>
          <w:u w:val="single"/>
        </w:rPr>
        <w:t>5</w:t>
      </w:r>
      <w:r>
        <w:rPr>
          <w:rFonts w:hint="eastAsia" w:ascii="宋体" w:hAnsi="宋体" w:eastAsia="宋体" w:cstheme="minorEastAsia"/>
          <w:color w:val="000000"/>
          <w:kern w:val="0"/>
          <w:sz w:val="24"/>
          <w:szCs w:val="24"/>
        </w:rPr>
        <w:t>个，超出5个每个扣款1</w:t>
      </w:r>
      <w:r>
        <w:rPr>
          <w:rFonts w:ascii="宋体" w:hAnsi="宋体" w:eastAsia="宋体" w:cstheme="minorEastAsia"/>
          <w:color w:val="000000"/>
          <w:kern w:val="0"/>
          <w:sz w:val="24"/>
          <w:szCs w:val="24"/>
        </w:rPr>
        <w:t>00</w:t>
      </w:r>
      <w:r>
        <w:rPr>
          <w:rFonts w:hint="eastAsia" w:ascii="宋体" w:hAnsi="宋体" w:eastAsia="宋体" w:cstheme="minorEastAsia"/>
          <w:color w:val="000000"/>
          <w:kern w:val="0"/>
          <w:sz w:val="24"/>
          <w:szCs w:val="24"/>
        </w:rPr>
        <w:t>元；每月轻微不合格项不超过</w:t>
      </w:r>
      <w:r>
        <w:rPr>
          <w:rFonts w:hint="eastAsia" w:ascii="宋体" w:hAnsi="宋体" w:eastAsia="宋体" w:cstheme="minorEastAsia"/>
          <w:color w:val="000000"/>
          <w:kern w:val="0"/>
          <w:sz w:val="24"/>
          <w:szCs w:val="24"/>
          <w:u w:val="single"/>
        </w:rPr>
        <w:t>150</w:t>
      </w:r>
      <w:r>
        <w:rPr>
          <w:rFonts w:hint="eastAsia" w:ascii="宋体" w:hAnsi="宋体" w:eastAsia="宋体" w:cstheme="minorEastAsia"/>
          <w:color w:val="000000"/>
          <w:kern w:val="0"/>
          <w:sz w:val="24"/>
          <w:szCs w:val="24"/>
        </w:rPr>
        <w:t>个，超过1</w:t>
      </w:r>
      <w:r>
        <w:rPr>
          <w:rFonts w:ascii="宋体" w:hAnsi="宋体" w:eastAsia="宋体" w:cstheme="minorEastAsia"/>
          <w:color w:val="000000"/>
          <w:kern w:val="0"/>
          <w:sz w:val="24"/>
          <w:szCs w:val="24"/>
        </w:rPr>
        <w:t>50</w:t>
      </w:r>
      <w:r>
        <w:rPr>
          <w:rFonts w:hint="eastAsia" w:ascii="宋体" w:hAnsi="宋体" w:eastAsia="宋体" w:cstheme="minorEastAsia"/>
          <w:color w:val="000000"/>
          <w:kern w:val="0"/>
          <w:sz w:val="24"/>
          <w:szCs w:val="24"/>
        </w:rPr>
        <w:t>个则扣除3</w:t>
      </w:r>
      <w:r>
        <w:rPr>
          <w:rFonts w:ascii="宋体" w:hAnsi="宋体" w:eastAsia="宋体" w:cstheme="minorEastAsia"/>
          <w:color w:val="000000"/>
          <w:kern w:val="0"/>
          <w:sz w:val="24"/>
          <w:szCs w:val="24"/>
        </w:rPr>
        <w:t>%</w:t>
      </w:r>
      <w:r>
        <w:rPr>
          <w:rFonts w:hint="eastAsia" w:ascii="宋体" w:hAnsi="宋体" w:eastAsia="宋体" w:cstheme="minorEastAsia"/>
          <w:color w:val="000000"/>
          <w:kern w:val="0"/>
          <w:sz w:val="24"/>
          <w:szCs w:val="24"/>
        </w:rPr>
        <w:t>服务费</w:t>
      </w:r>
      <w:r>
        <w:rPr>
          <w:rFonts w:hint="eastAsia" w:ascii="宋体" w:hAnsi="宋体" w:eastAsia="宋体" w:cstheme="minorEastAsia"/>
          <w:kern w:val="0"/>
          <w:sz w:val="24"/>
          <w:szCs w:val="24"/>
        </w:rPr>
        <w:t>，如出现连续三个月考核平均分数低于</w:t>
      </w:r>
      <w:r>
        <w:rPr>
          <w:rFonts w:ascii="宋体" w:hAnsi="宋体" w:eastAsia="宋体" w:cstheme="minorEastAsia"/>
          <w:kern w:val="0"/>
          <w:sz w:val="24"/>
          <w:szCs w:val="24"/>
          <w:u w:val="single"/>
        </w:rPr>
        <w:t>80</w:t>
      </w:r>
      <w:r>
        <w:rPr>
          <w:rFonts w:hint="eastAsia" w:ascii="宋体" w:hAnsi="宋体" w:eastAsia="宋体" w:cstheme="minorEastAsia"/>
          <w:kern w:val="0"/>
          <w:sz w:val="24"/>
          <w:szCs w:val="24"/>
        </w:rPr>
        <w:t>分甲方有权单方面终止合同。</w:t>
      </w:r>
    </w:p>
    <w:p w14:paraId="3735A4B5">
      <w:pPr>
        <w:widowControl/>
        <w:tabs>
          <w:tab w:val="left" w:pos="-180"/>
        </w:tabs>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2、当出现以下情况之一，被列为严重不合格项，每出现1次，扣除乙方当月承包费的0.2%，依此类推（以下同一区域是指同一地方或方圆10㎡内范围）。</w:t>
      </w:r>
    </w:p>
    <w:p w14:paraId="3917C77E">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A、在同一天的检查中，发现同一区域出现植物枯死严重或同一区域（10㎡内）有三棵或以上植物枯死现象；</w:t>
      </w:r>
    </w:p>
    <w:p w14:paraId="24A1AEB5">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B、在同一天的检查中，发现三处或以上区域出现相同项目的不合格；</w:t>
      </w:r>
    </w:p>
    <w:p w14:paraId="70F8D260">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C、在连续三日以内的检查中，同一区域出现两次及以上相同项目的不合格；</w:t>
      </w:r>
    </w:p>
    <w:p w14:paraId="12417D58">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D、在规定的整改时间内未完成整改项目（排除不可抗力）；</w:t>
      </w:r>
    </w:p>
    <w:p w14:paraId="471BC528">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E、乙方员工在工作时间内睡觉或从事明显与工作无关的事务。</w:t>
      </w:r>
    </w:p>
    <w:p w14:paraId="016A646A">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F、一个月内乙方员工在服务区域内发生三次相同的不文明行为,或一个月内共发生5次员工不文明行为。</w:t>
      </w:r>
    </w:p>
    <w:p w14:paraId="70EA6279">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G、不按承诺进行用水作业，浪费水资源的。</w:t>
      </w:r>
    </w:p>
    <w:p w14:paraId="3F5AE86B">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3</w:t>
      </w:r>
      <w:r>
        <w:rPr>
          <w:rFonts w:hint="eastAsia" w:ascii="宋体" w:hAnsi="宋体" w:eastAsia="宋体" w:cstheme="minorEastAsia"/>
          <w:kern w:val="0"/>
          <w:sz w:val="24"/>
          <w:szCs w:val="24"/>
        </w:rPr>
        <w:t>、乙方每月25日前，提供下月的绿化养护作业计划；每月10日，提交上月问题的整改措施报告。</w:t>
      </w:r>
    </w:p>
    <w:p w14:paraId="7C58013A">
      <w:pPr>
        <w:widowControl/>
        <w:tabs>
          <w:tab w:val="left" w:pos="-180"/>
        </w:tabs>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4</w:t>
      </w:r>
      <w:r>
        <w:rPr>
          <w:rFonts w:hint="eastAsia" w:ascii="宋体" w:hAnsi="宋体" w:eastAsia="宋体" w:cstheme="minorEastAsia"/>
          <w:kern w:val="0"/>
          <w:sz w:val="24"/>
          <w:szCs w:val="24"/>
        </w:rPr>
        <w:t>、社会有关单位检查，提出绿化养护服务质量严重不合格，每出现1项不合格项目，甲方扣除乙方当月承包费的3%，依此类推。若甲方因此受到处罚的，由乙方承担全部罚金。</w:t>
      </w:r>
    </w:p>
    <w:p w14:paraId="00D3E0B2">
      <w:pPr>
        <w:widowControl/>
        <w:tabs>
          <w:tab w:val="left" w:pos="-180"/>
        </w:tabs>
        <w:spacing w:line="360" w:lineRule="auto"/>
        <w:ind w:firstLine="720" w:firstLineChars="300"/>
        <w:jc w:val="left"/>
        <w:rPr>
          <w:rFonts w:ascii="宋体" w:hAnsi="宋体" w:eastAsia="宋体" w:cstheme="minorEastAsia"/>
          <w:kern w:val="0"/>
          <w:sz w:val="24"/>
          <w:szCs w:val="24"/>
        </w:rPr>
      </w:pPr>
      <w:r>
        <w:rPr>
          <w:rFonts w:ascii="宋体" w:hAnsi="宋体" w:eastAsia="宋体" w:cstheme="minorEastAsia"/>
          <w:kern w:val="0"/>
          <w:sz w:val="24"/>
          <w:szCs w:val="24"/>
        </w:rPr>
        <w:t>5</w:t>
      </w:r>
      <w:r>
        <w:rPr>
          <w:rFonts w:hint="eastAsia" w:ascii="宋体" w:hAnsi="宋体" w:eastAsia="宋体" w:cstheme="minorEastAsia"/>
          <w:kern w:val="0"/>
          <w:sz w:val="24"/>
          <w:szCs w:val="24"/>
        </w:rPr>
        <w:t>、无论任何原因，乙方员工与顾客每发生1次争吵，扣除乙方当月承包费的3%；与顾客发生打架或斗殴行为，乙方须立即调换人员，并扣除乙方当月承包费5%，依此类推。</w:t>
      </w:r>
    </w:p>
    <w:p w14:paraId="38365222">
      <w:pPr>
        <w:widowControl/>
        <w:tabs>
          <w:tab w:val="left" w:pos="-180"/>
        </w:tabs>
        <w:spacing w:line="360" w:lineRule="auto"/>
        <w:ind w:firstLine="480" w:firstLineChars="200"/>
        <w:jc w:val="left"/>
        <w:rPr>
          <w:rFonts w:ascii="宋体" w:hAnsi="宋体" w:eastAsia="宋体" w:cstheme="minorEastAsia"/>
          <w:kern w:val="0"/>
          <w:sz w:val="24"/>
          <w:szCs w:val="24"/>
        </w:rPr>
      </w:pPr>
      <w:r>
        <w:rPr>
          <w:rFonts w:ascii="宋体" w:hAnsi="宋体" w:eastAsia="宋体" w:cstheme="minorEastAsia"/>
          <w:kern w:val="0"/>
          <w:sz w:val="24"/>
          <w:szCs w:val="24"/>
        </w:rPr>
        <w:t>6</w:t>
      </w:r>
      <w:r>
        <w:rPr>
          <w:rFonts w:hint="eastAsia" w:ascii="宋体" w:hAnsi="宋体" w:eastAsia="宋体" w:cstheme="minorEastAsia"/>
          <w:kern w:val="0"/>
          <w:sz w:val="24"/>
          <w:szCs w:val="24"/>
        </w:rPr>
        <w:t>、乙方工作人员私自拿用、盗窃甲方及其员工或顾客物品，每发现1次，扣除乙方当月承包费的10%。</w:t>
      </w:r>
    </w:p>
    <w:p w14:paraId="25708EFF">
      <w:pPr>
        <w:widowControl/>
        <w:tabs>
          <w:tab w:val="left" w:pos="-180"/>
        </w:tabs>
        <w:spacing w:line="360" w:lineRule="auto"/>
        <w:ind w:firstLine="480" w:firstLineChars="200"/>
        <w:jc w:val="left"/>
        <w:rPr>
          <w:rFonts w:ascii="宋体" w:hAnsi="宋体" w:eastAsia="宋体" w:cstheme="minorEastAsia"/>
          <w:kern w:val="0"/>
          <w:sz w:val="24"/>
          <w:szCs w:val="24"/>
        </w:rPr>
      </w:pPr>
      <w:r>
        <w:rPr>
          <w:rFonts w:ascii="宋体" w:hAnsi="宋体" w:eastAsia="宋体" w:cstheme="minorEastAsia"/>
          <w:kern w:val="0"/>
          <w:sz w:val="24"/>
          <w:szCs w:val="24"/>
        </w:rPr>
        <w:t>7</w:t>
      </w:r>
      <w:r>
        <w:rPr>
          <w:rFonts w:hint="eastAsia" w:ascii="宋体" w:hAnsi="宋体" w:eastAsia="宋体" w:cstheme="minorEastAsia"/>
          <w:kern w:val="0"/>
          <w:sz w:val="24"/>
          <w:szCs w:val="24"/>
        </w:rPr>
        <w:t>、乙方工作人员用不正当手段收买甲方监管人员，每发现1次，扣除乙方当月承包费的10%，依此类推。同时将根据情节轻重严肃处理责任人。</w:t>
      </w:r>
    </w:p>
    <w:p w14:paraId="1204E39A">
      <w:pPr>
        <w:widowControl/>
        <w:spacing w:line="360" w:lineRule="auto"/>
        <w:ind w:firstLine="480" w:firstLineChars="200"/>
        <w:rPr>
          <w:rFonts w:hint="eastAsia" w:ascii="宋体" w:hAnsi="宋体" w:eastAsia="宋体" w:cstheme="minorEastAsia"/>
          <w:kern w:val="0"/>
          <w:sz w:val="24"/>
          <w:szCs w:val="24"/>
        </w:rPr>
      </w:pPr>
      <w:r>
        <w:rPr>
          <w:rFonts w:ascii="宋体" w:hAnsi="宋体" w:eastAsia="宋体" w:cstheme="minorEastAsia"/>
          <w:kern w:val="0"/>
          <w:sz w:val="24"/>
          <w:szCs w:val="24"/>
        </w:rPr>
        <w:t>8</w:t>
      </w:r>
      <w:r>
        <w:rPr>
          <w:rFonts w:hint="eastAsia" w:ascii="宋体" w:hAnsi="宋体" w:eastAsia="宋体" w:cstheme="minorEastAsia"/>
          <w:kern w:val="0"/>
          <w:sz w:val="24"/>
          <w:szCs w:val="24"/>
        </w:rPr>
        <w:t>、不合格项的判定具体以甲方提供的《绿化租摆养护质量检查考评表》为依据进行。</w:t>
      </w:r>
    </w:p>
    <w:p w14:paraId="637F1EAE">
      <w:pPr>
        <w:pStyle w:val="2"/>
        <w:rPr>
          <w:rFonts w:hint="eastAsia" w:ascii="宋体" w:hAnsi="宋体" w:eastAsia="宋体" w:cstheme="minorEastAsia"/>
          <w:kern w:val="0"/>
          <w:sz w:val="24"/>
          <w:szCs w:val="24"/>
        </w:rPr>
      </w:pPr>
    </w:p>
    <w:p w14:paraId="0D0CE52C">
      <w:pPr>
        <w:pStyle w:val="2"/>
        <w:rPr>
          <w:rFonts w:hint="eastAsia" w:ascii="宋体" w:hAnsi="宋体" w:eastAsia="宋体" w:cstheme="minorEastAsia"/>
          <w:kern w:val="0"/>
          <w:sz w:val="24"/>
          <w:szCs w:val="24"/>
        </w:rPr>
      </w:pPr>
    </w:p>
    <w:p w14:paraId="7CF19A20">
      <w:pPr>
        <w:pStyle w:val="2"/>
        <w:rPr>
          <w:rFonts w:hint="eastAsia" w:ascii="宋体" w:hAnsi="宋体" w:eastAsia="宋体" w:cstheme="minorEastAsia"/>
          <w:kern w:val="0"/>
          <w:sz w:val="24"/>
          <w:szCs w:val="24"/>
        </w:rPr>
      </w:pPr>
    </w:p>
    <w:p w14:paraId="47BA62F9">
      <w:pPr>
        <w:pStyle w:val="2"/>
        <w:rPr>
          <w:rFonts w:hint="eastAsia" w:ascii="宋体" w:hAnsi="宋体" w:eastAsia="宋体" w:cstheme="minorEastAsia"/>
          <w:kern w:val="0"/>
          <w:sz w:val="24"/>
          <w:szCs w:val="24"/>
        </w:rPr>
      </w:pPr>
    </w:p>
    <w:p w14:paraId="79C5E110">
      <w:pPr>
        <w:pStyle w:val="2"/>
        <w:rPr>
          <w:rFonts w:hint="eastAsia" w:ascii="宋体" w:hAnsi="宋体" w:eastAsia="宋体" w:cstheme="minorEastAsia"/>
          <w:kern w:val="0"/>
          <w:sz w:val="24"/>
          <w:szCs w:val="24"/>
        </w:rPr>
      </w:pPr>
    </w:p>
    <w:p w14:paraId="1536BEC2">
      <w:pPr>
        <w:pStyle w:val="2"/>
        <w:rPr>
          <w:rFonts w:hint="eastAsia" w:ascii="宋体" w:hAnsi="宋体" w:eastAsia="宋体" w:cstheme="minorEastAsia"/>
          <w:kern w:val="0"/>
          <w:sz w:val="24"/>
          <w:szCs w:val="24"/>
        </w:rPr>
      </w:pPr>
    </w:p>
    <w:p w14:paraId="0B205253">
      <w:pPr>
        <w:pStyle w:val="2"/>
        <w:rPr>
          <w:rFonts w:hint="eastAsia" w:ascii="宋体" w:hAnsi="宋体" w:eastAsia="宋体" w:cstheme="minorEastAsia"/>
          <w:kern w:val="0"/>
          <w:sz w:val="24"/>
          <w:szCs w:val="24"/>
        </w:rPr>
      </w:pPr>
    </w:p>
    <w:p w14:paraId="00FFBC86">
      <w:pPr>
        <w:pStyle w:val="2"/>
        <w:rPr>
          <w:rFonts w:hint="eastAsia" w:ascii="宋体" w:hAnsi="宋体" w:eastAsia="宋体" w:cstheme="minorEastAsia"/>
          <w:kern w:val="0"/>
          <w:sz w:val="24"/>
          <w:szCs w:val="24"/>
        </w:rPr>
      </w:pPr>
    </w:p>
    <w:p w14:paraId="7309266A">
      <w:pPr>
        <w:pStyle w:val="2"/>
        <w:rPr>
          <w:rFonts w:hint="eastAsia" w:ascii="宋体" w:hAnsi="宋体" w:eastAsia="宋体" w:cstheme="minorEastAsia"/>
          <w:kern w:val="0"/>
          <w:sz w:val="24"/>
          <w:szCs w:val="24"/>
        </w:rPr>
      </w:pPr>
    </w:p>
    <w:p w14:paraId="312A8DE4">
      <w:pPr>
        <w:pStyle w:val="2"/>
        <w:rPr>
          <w:rFonts w:hint="eastAsia" w:ascii="宋体" w:hAnsi="宋体" w:eastAsia="宋体" w:cstheme="minorEastAsia"/>
          <w:kern w:val="0"/>
          <w:sz w:val="24"/>
          <w:szCs w:val="24"/>
        </w:rPr>
      </w:pPr>
    </w:p>
    <w:p w14:paraId="0D400342">
      <w:pPr>
        <w:pStyle w:val="2"/>
        <w:rPr>
          <w:rFonts w:hint="eastAsia" w:ascii="宋体" w:hAnsi="宋体" w:eastAsia="宋体" w:cstheme="minorEastAsia"/>
          <w:kern w:val="0"/>
          <w:sz w:val="24"/>
          <w:szCs w:val="24"/>
        </w:rPr>
      </w:pPr>
    </w:p>
    <w:p w14:paraId="5159D491">
      <w:pPr>
        <w:pStyle w:val="2"/>
        <w:rPr>
          <w:rFonts w:hint="eastAsia" w:ascii="宋体" w:hAnsi="宋体" w:eastAsia="宋体" w:cstheme="minorEastAsia"/>
          <w:kern w:val="0"/>
          <w:sz w:val="24"/>
          <w:szCs w:val="24"/>
        </w:rPr>
      </w:pPr>
    </w:p>
    <w:p w14:paraId="3CFE133A">
      <w:pPr>
        <w:pStyle w:val="2"/>
        <w:rPr>
          <w:rFonts w:hint="eastAsia" w:ascii="宋体" w:hAnsi="宋体" w:eastAsia="宋体" w:cstheme="minorEastAsia"/>
          <w:kern w:val="0"/>
          <w:sz w:val="24"/>
          <w:szCs w:val="24"/>
        </w:rPr>
      </w:pPr>
    </w:p>
    <w:p w14:paraId="39633CA1">
      <w:pPr>
        <w:widowControl/>
        <w:tabs>
          <w:tab w:val="left" w:pos="-180"/>
        </w:tabs>
        <w:spacing w:line="360" w:lineRule="auto"/>
        <w:ind w:firstLine="480" w:firstLineChars="200"/>
        <w:jc w:val="left"/>
        <w:rPr>
          <w:rFonts w:ascii="宋体" w:hAnsi="宋体" w:eastAsia="宋体" w:cstheme="minorEastAsia"/>
          <w:kern w:val="0"/>
          <w:sz w:val="24"/>
          <w:szCs w:val="24"/>
        </w:rPr>
      </w:pPr>
      <w:r>
        <w:rPr>
          <w:rFonts w:ascii="宋体" w:hAnsi="宋体" w:eastAsia="宋体" w:cstheme="minorEastAsia"/>
          <w:kern w:val="0"/>
          <w:sz w:val="24"/>
          <w:szCs w:val="24"/>
        </w:rPr>
        <w:t>9</w:t>
      </w:r>
      <w:r>
        <w:rPr>
          <w:rFonts w:hint="eastAsia" w:ascii="宋体" w:hAnsi="宋体" w:eastAsia="宋体" w:cstheme="minorEastAsia"/>
          <w:kern w:val="0"/>
          <w:sz w:val="24"/>
          <w:szCs w:val="24"/>
        </w:rPr>
        <w:t>、</w:t>
      </w:r>
      <w:r>
        <w:rPr>
          <w:rFonts w:hint="eastAsia" w:ascii="宋体" w:hAnsi="宋体" w:eastAsia="宋体" w:cstheme="minorEastAsia"/>
          <w:b/>
          <w:color w:val="000000"/>
          <w:kern w:val="0"/>
          <w:sz w:val="24"/>
          <w:szCs w:val="24"/>
        </w:rPr>
        <w:t>《</w:t>
      </w:r>
      <w:r>
        <w:rPr>
          <w:rFonts w:hint="eastAsia" w:ascii="宋体" w:hAnsi="宋体" w:eastAsia="宋体" w:cstheme="minorEastAsia"/>
          <w:b/>
          <w:sz w:val="24"/>
          <w:szCs w:val="24"/>
        </w:rPr>
        <w:t>绿化租摆养护质量检查考评表</w:t>
      </w:r>
      <w:r>
        <w:rPr>
          <w:rFonts w:hint="eastAsia" w:ascii="宋体" w:hAnsi="宋体" w:eastAsia="宋体" w:cstheme="minorEastAsia"/>
          <w:b/>
          <w:color w:val="000000"/>
          <w:kern w:val="0"/>
          <w:sz w:val="24"/>
          <w:szCs w:val="24"/>
        </w:rPr>
        <w:t>》</w:t>
      </w:r>
    </w:p>
    <w:p w14:paraId="6C2ACAAF">
      <w:pPr>
        <w:widowControl/>
        <w:tabs>
          <w:tab w:val="left" w:pos="-180"/>
        </w:tabs>
        <w:spacing w:line="360" w:lineRule="auto"/>
        <w:ind w:firstLine="480" w:firstLineChars="200"/>
        <w:jc w:val="left"/>
        <w:rPr>
          <w:rFonts w:ascii="宋体" w:hAnsi="宋体" w:eastAsia="宋体" w:cstheme="minorEastAsia"/>
          <w:kern w:val="0"/>
          <w:sz w:val="24"/>
          <w:szCs w:val="24"/>
        </w:rPr>
      </w:pPr>
    </w:p>
    <w:p w14:paraId="5B07D706">
      <w:pPr>
        <w:widowControl/>
        <w:spacing w:line="360" w:lineRule="auto"/>
        <w:jc w:val="center"/>
        <w:rPr>
          <w:rFonts w:ascii="宋体" w:hAnsi="宋体" w:eastAsia="宋体" w:cstheme="minorEastAsia"/>
          <w:b/>
          <w:sz w:val="28"/>
          <w:szCs w:val="28"/>
        </w:rPr>
      </w:pPr>
      <w:r>
        <w:rPr>
          <w:rFonts w:hint="eastAsia" w:ascii="宋体" w:hAnsi="宋体" w:eastAsia="宋体" w:cstheme="minorEastAsia"/>
          <w:b/>
          <w:sz w:val="28"/>
          <w:szCs w:val="28"/>
        </w:rPr>
        <w:t>绿化租摆养护质量检查考评表</w:t>
      </w:r>
    </w:p>
    <w:p w14:paraId="7B16E2AC">
      <w:pPr>
        <w:spacing w:line="360" w:lineRule="auto"/>
        <w:ind w:left="-899" w:leftChars="-428" w:firstLine="1200" w:firstLineChars="500"/>
        <w:rPr>
          <w:rFonts w:ascii="宋体" w:hAnsi="宋体" w:eastAsia="宋体" w:cstheme="minorEastAsia"/>
          <w:sz w:val="24"/>
        </w:rPr>
      </w:pPr>
      <w:r>
        <w:rPr>
          <w:rFonts w:hint="eastAsia" w:ascii="宋体" w:hAnsi="宋体" w:eastAsia="宋体" w:cstheme="minorEastAsia"/>
          <w:sz w:val="24"/>
        </w:rPr>
        <w:t>检查日期：</w:t>
      </w:r>
    </w:p>
    <w:tbl>
      <w:tblPr>
        <w:tblStyle w:val="20"/>
        <w:tblW w:w="96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9"/>
        <w:gridCol w:w="1643"/>
        <w:gridCol w:w="5080"/>
        <w:gridCol w:w="749"/>
        <w:gridCol w:w="749"/>
        <w:gridCol w:w="756"/>
      </w:tblGrid>
      <w:tr w14:paraId="154BC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12" w:type="dxa"/>
            <w:gridSpan w:val="2"/>
            <w:vAlign w:val="center"/>
          </w:tcPr>
          <w:p w14:paraId="78EA60DD">
            <w:pPr>
              <w:ind w:firstLine="480" w:firstLineChars="200"/>
              <w:jc w:val="center"/>
              <w:rPr>
                <w:rFonts w:ascii="宋体" w:hAnsi="宋体" w:eastAsia="宋体" w:cs="宋体"/>
                <w:sz w:val="24"/>
                <w:szCs w:val="24"/>
              </w:rPr>
            </w:pPr>
            <w:r>
              <w:rPr>
                <w:rFonts w:hint="eastAsia" w:ascii="宋体" w:hAnsi="宋体" w:eastAsia="宋体" w:cs="宋体"/>
                <w:sz w:val="24"/>
                <w:szCs w:val="24"/>
              </w:rPr>
              <w:t>检查项目</w:t>
            </w:r>
          </w:p>
        </w:tc>
        <w:tc>
          <w:tcPr>
            <w:tcW w:w="5080" w:type="dxa"/>
            <w:vAlign w:val="center"/>
          </w:tcPr>
          <w:p w14:paraId="5B28B544">
            <w:pPr>
              <w:ind w:firstLine="720" w:firstLineChars="300"/>
              <w:jc w:val="center"/>
              <w:rPr>
                <w:rFonts w:ascii="宋体" w:hAnsi="宋体" w:eastAsia="宋体" w:cs="宋体"/>
                <w:sz w:val="24"/>
                <w:szCs w:val="24"/>
              </w:rPr>
            </w:pPr>
            <w:r>
              <w:rPr>
                <w:rFonts w:hint="eastAsia" w:ascii="宋体" w:hAnsi="宋体" w:eastAsia="宋体" w:cs="宋体"/>
                <w:sz w:val="24"/>
                <w:szCs w:val="24"/>
              </w:rPr>
              <w:t>检查内内容标准</w:t>
            </w:r>
          </w:p>
        </w:tc>
        <w:tc>
          <w:tcPr>
            <w:tcW w:w="749" w:type="dxa"/>
            <w:vAlign w:val="center"/>
          </w:tcPr>
          <w:p w14:paraId="77B2170A">
            <w:pPr>
              <w:jc w:val="center"/>
              <w:rPr>
                <w:rFonts w:ascii="宋体" w:hAnsi="宋体" w:eastAsia="宋体" w:cs="宋体"/>
                <w:sz w:val="24"/>
                <w:szCs w:val="24"/>
              </w:rPr>
            </w:pPr>
            <w:r>
              <w:rPr>
                <w:rFonts w:hint="eastAsia" w:ascii="宋体" w:hAnsi="宋体" w:eastAsia="宋体" w:cs="宋体"/>
                <w:sz w:val="24"/>
                <w:szCs w:val="24"/>
              </w:rPr>
              <w:t>分值</w:t>
            </w:r>
          </w:p>
        </w:tc>
        <w:tc>
          <w:tcPr>
            <w:tcW w:w="749" w:type="dxa"/>
            <w:vAlign w:val="center"/>
          </w:tcPr>
          <w:p w14:paraId="79E92081">
            <w:pPr>
              <w:jc w:val="center"/>
              <w:rPr>
                <w:rFonts w:ascii="宋体" w:hAnsi="宋体" w:eastAsia="宋体" w:cs="宋体"/>
                <w:sz w:val="24"/>
                <w:szCs w:val="24"/>
              </w:rPr>
            </w:pPr>
            <w:r>
              <w:rPr>
                <w:rFonts w:hint="eastAsia" w:ascii="宋体" w:hAnsi="宋体" w:eastAsia="宋体" w:cs="宋体"/>
                <w:sz w:val="24"/>
                <w:szCs w:val="24"/>
                <w:lang w:val="en-US" w:eastAsia="zh-CN"/>
              </w:rPr>
              <w:t>得</w:t>
            </w:r>
            <w:r>
              <w:rPr>
                <w:rFonts w:hint="eastAsia" w:ascii="宋体" w:hAnsi="宋体" w:eastAsia="宋体" w:cs="宋体"/>
                <w:sz w:val="24"/>
                <w:szCs w:val="24"/>
              </w:rPr>
              <w:t>分</w:t>
            </w:r>
          </w:p>
        </w:tc>
        <w:tc>
          <w:tcPr>
            <w:tcW w:w="756" w:type="dxa"/>
            <w:vAlign w:val="center"/>
          </w:tcPr>
          <w:p w14:paraId="7FDFF016">
            <w:pPr>
              <w:jc w:val="center"/>
              <w:rPr>
                <w:rFonts w:ascii="宋体" w:hAnsi="宋体" w:eastAsia="宋体" w:cs="宋体"/>
                <w:sz w:val="24"/>
                <w:szCs w:val="24"/>
              </w:rPr>
            </w:pPr>
            <w:r>
              <w:rPr>
                <w:rFonts w:hint="eastAsia" w:ascii="宋体" w:hAnsi="宋体" w:eastAsia="宋体" w:cs="宋体"/>
                <w:sz w:val="24"/>
                <w:szCs w:val="24"/>
                <w:lang w:val="en-US" w:eastAsia="zh-CN"/>
              </w:rPr>
              <w:t>扣分</w:t>
            </w:r>
            <w:r>
              <w:rPr>
                <w:rFonts w:hint="eastAsia" w:ascii="宋体" w:hAnsi="宋体" w:eastAsia="宋体" w:cs="宋体"/>
                <w:sz w:val="24"/>
                <w:szCs w:val="24"/>
              </w:rPr>
              <w:t>原因</w:t>
            </w:r>
          </w:p>
        </w:tc>
      </w:tr>
      <w:tr w14:paraId="518CE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restart"/>
            <w:vAlign w:val="center"/>
          </w:tcPr>
          <w:p w14:paraId="78B0B893">
            <w:pPr>
              <w:rPr>
                <w:rFonts w:ascii="宋体" w:hAnsi="宋体" w:eastAsia="宋体" w:cs="宋体"/>
                <w:sz w:val="24"/>
                <w:szCs w:val="24"/>
              </w:rPr>
            </w:pPr>
            <w:r>
              <w:rPr>
                <w:rFonts w:hint="eastAsia" w:ascii="宋体" w:hAnsi="宋体" w:eastAsia="宋体" w:cs="宋体"/>
                <w:sz w:val="24"/>
                <w:szCs w:val="24"/>
              </w:rPr>
              <w:t>养护质量</w:t>
            </w:r>
          </w:p>
        </w:tc>
        <w:tc>
          <w:tcPr>
            <w:tcW w:w="1643" w:type="dxa"/>
            <w:vMerge w:val="restart"/>
            <w:vAlign w:val="center"/>
          </w:tcPr>
          <w:p w14:paraId="03EFD273">
            <w:pPr>
              <w:jc w:val="left"/>
              <w:rPr>
                <w:rFonts w:ascii="宋体" w:hAnsi="宋体" w:eastAsia="宋体" w:cs="宋体"/>
                <w:sz w:val="24"/>
                <w:szCs w:val="24"/>
              </w:rPr>
            </w:pPr>
            <w:r>
              <w:rPr>
                <w:rFonts w:hint="eastAsia" w:ascii="宋体" w:hAnsi="宋体" w:eastAsia="宋体" w:cs="宋体"/>
                <w:sz w:val="24"/>
                <w:szCs w:val="24"/>
              </w:rPr>
              <w:t>浇水原则：见干见湿、不干不浇、浇必浇透、浇透不浇漏。20分</w:t>
            </w:r>
          </w:p>
        </w:tc>
        <w:tc>
          <w:tcPr>
            <w:tcW w:w="5080" w:type="dxa"/>
          </w:tcPr>
          <w:p w14:paraId="5E729C45">
            <w:pPr>
              <w:jc w:val="left"/>
              <w:rPr>
                <w:rFonts w:ascii="宋体" w:hAnsi="宋体" w:eastAsia="宋体" w:cs="宋体"/>
                <w:sz w:val="24"/>
                <w:szCs w:val="24"/>
              </w:rPr>
            </w:pPr>
            <w:r>
              <w:rPr>
                <w:rFonts w:hint="eastAsia" w:ascii="宋体" w:hAnsi="宋体" w:eastAsia="宋体" w:cs="宋体"/>
                <w:sz w:val="24"/>
                <w:szCs w:val="24"/>
              </w:rPr>
              <w:t>1、浇水适量。底托无积水。</w:t>
            </w:r>
          </w:p>
        </w:tc>
        <w:tc>
          <w:tcPr>
            <w:tcW w:w="749" w:type="dxa"/>
            <w:vAlign w:val="center"/>
          </w:tcPr>
          <w:p w14:paraId="6F03E816">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2A02A25B">
            <w:pPr>
              <w:ind w:firstLine="480" w:firstLineChars="200"/>
              <w:jc w:val="center"/>
              <w:rPr>
                <w:rFonts w:ascii="宋体" w:hAnsi="宋体" w:eastAsia="宋体" w:cs="宋体"/>
                <w:sz w:val="24"/>
                <w:szCs w:val="24"/>
              </w:rPr>
            </w:pPr>
          </w:p>
        </w:tc>
        <w:tc>
          <w:tcPr>
            <w:tcW w:w="756" w:type="dxa"/>
            <w:vAlign w:val="center"/>
          </w:tcPr>
          <w:p w14:paraId="4AB122E4">
            <w:pPr>
              <w:ind w:firstLine="480" w:firstLineChars="200"/>
              <w:jc w:val="center"/>
              <w:rPr>
                <w:rFonts w:ascii="宋体" w:hAnsi="宋体" w:eastAsia="宋体" w:cs="宋体"/>
                <w:sz w:val="24"/>
                <w:szCs w:val="24"/>
              </w:rPr>
            </w:pPr>
          </w:p>
        </w:tc>
      </w:tr>
      <w:tr w14:paraId="231B6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3C0588EF">
            <w:pPr>
              <w:ind w:firstLine="480" w:firstLineChars="200"/>
              <w:jc w:val="center"/>
              <w:rPr>
                <w:rFonts w:ascii="宋体" w:hAnsi="宋体" w:eastAsia="宋体" w:cs="宋体"/>
                <w:sz w:val="24"/>
                <w:szCs w:val="24"/>
              </w:rPr>
            </w:pPr>
          </w:p>
        </w:tc>
        <w:tc>
          <w:tcPr>
            <w:tcW w:w="1643" w:type="dxa"/>
            <w:vMerge w:val="continue"/>
            <w:vAlign w:val="center"/>
          </w:tcPr>
          <w:p w14:paraId="7661D5DA">
            <w:pPr>
              <w:ind w:firstLine="480" w:firstLineChars="200"/>
              <w:jc w:val="left"/>
              <w:rPr>
                <w:rFonts w:ascii="宋体" w:hAnsi="宋体" w:eastAsia="宋体" w:cs="宋体"/>
                <w:sz w:val="24"/>
                <w:szCs w:val="24"/>
              </w:rPr>
            </w:pPr>
          </w:p>
        </w:tc>
        <w:tc>
          <w:tcPr>
            <w:tcW w:w="5080" w:type="dxa"/>
          </w:tcPr>
          <w:p w14:paraId="3C054195">
            <w:pPr>
              <w:jc w:val="left"/>
              <w:rPr>
                <w:rFonts w:ascii="宋体" w:hAnsi="宋体" w:eastAsia="宋体" w:cs="宋体"/>
                <w:sz w:val="24"/>
                <w:szCs w:val="24"/>
              </w:rPr>
            </w:pPr>
            <w:r>
              <w:rPr>
                <w:rFonts w:hint="eastAsia" w:ascii="宋体" w:hAnsi="宋体" w:eastAsia="宋体" w:cs="宋体"/>
                <w:sz w:val="24"/>
                <w:szCs w:val="24"/>
              </w:rPr>
              <w:t>2、浇水浇透、浇匀，盆土全部湿润，无半干半湿现象。</w:t>
            </w:r>
          </w:p>
        </w:tc>
        <w:tc>
          <w:tcPr>
            <w:tcW w:w="749" w:type="dxa"/>
            <w:vAlign w:val="center"/>
          </w:tcPr>
          <w:p w14:paraId="503F12CC">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556B1DDD">
            <w:pPr>
              <w:ind w:firstLine="480" w:firstLineChars="200"/>
              <w:jc w:val="center"/>
              <w:rPr>
                <w:rFonts w:ascii="宋体" w:hAnsi="宋体" w:eastAsia="宋体" w:cs="宋体"/>
                <w:sz w:val="24"/>
                <w:szCs w:val="24"/>
              </w:rPr>
            </w:pPr>
          </w:p>
        </w:tc>
        <w:tc>
          <w:tcPr>
            <w:tcW w:w="756" w:type="dxa"/>
            <w:vAlign w:val="center"/>
          </w:tcPr>
          <w:p w14:paraId="5B3C0869">
            <w:pPr>
              <w:ind w:firstLine="480" w:firstLineChars="200"/>
              <w:jc w:val="center"/>
              <w:rPr>
                <w:rFonts w:ascii="宋体" w:hAnsi="宋体" w:eastAsia="宋体" w:cs="宋体"/>
                <w:sz w:val="24"/>
                <w:szCs w:val="24"/>
              </w:rPr>
            </w:pPr>
          </w:p>
        </w:tc>
      </w:tr>
      <w:tr w14:paraId="7263B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061F7139">
            <w:pPr>
              <w:ind w:firstLine="480" w:firstLineChars="200"/>
              <w:jc w:val="center"/>
              <w:rPr>
                <w:rFonts w:ascii="宋体" w:hAnsi="宋体" w:eastAsia="宋体" w:cs="宋体"/>
                <w:sz w:val="24"/>
                <w:szCs w:val="24"/>
              </w:rPr>
            </w:pPr>
          </w:p>
        </w:tc>
        <w:tc>
          <w:tcPr>
            <w:tcW w:w="1643" w:type="dxa"/>
            <w:vMerge w:val="continue"/>
            <w:vAlign w:val="center"/>
          </w:tcPr>
          <w:p w14:paraId="23563BB5">
            <w:pPr>
              <w:ind w:firstLine="480" w:firstLineChars="200"/>
              <w:jc w:val="left"/>
              <w:rPr>
                <w:rFonts w:ascii="宋体" w:hAnsi="宋体" w:eastAsia="宋体" w:cs="宋体"/>
                <w:sz w:val="24"/>
                <w:szCs w:val="24"/>
              </w:rPr>
            </w:pPr>
          </w:p>
        </w:tc>
        <w:tc>
          <w:tcPr>
            <w:tcW w:w="5080" w:type="dxa"/>
          </w:tcPr>
          <w:p w14:paraId="4B77FB9D">
            <w:pPr>
              <w:jc w:val="left"/>
              <w:rPr>
                <w:rFonts w:ascii="宋体" w:hAnsi="宋体" w:eastAsia="宋体" w:cs="宋体"/>
                <w:sz w:val="24"/>
                <w:szCs w:val="24"/>
              </w:rPr>
            </w:pPr>
            <w:r>
              <w:rPr>
                <w:rFonts w:hint="eastAsia" w:ascii="宋体" w:hAnsi="宋体" w:eastAsia="宋体" w:cs="宋体"/>
                <w:sz w:val="24"/>
                <w:szCs w:val="24"/>
              </w:rPr>
              <w:t>3、无植株因缺水而萎蔫、烂根、死亡现象。</w:t>
            </w:r>
          </w:p>
        </w:tc>
        <w:tc>
          <w:tcPr>
            <w:tcW w:w="749" w:type="dxa"/>
            <w:vAlign w:val="center"/>
          </w:tcPr>
          <w:p w14:paraId="553EDD8D">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1B6AA7C5">
            <w:pPr>
              <w:ind w:firstLine="480" w:firstLineChars="200"/>
              <w:jc w:val="center"/>
              <w:rPr>
                <w:rFonts w:ascii="宋体" w:hAnsi="宋体" w:eastAsia="宋体" w:cs="宋体"/>
                <w:sz w:val="24"/>
                <w:szCs w:val="24"/>
              </w:rPr>
            </w:pPr>
          </w:p>
        </w:tc>
        <w:tc>
          <w:tcPr>
            <w:tcW w:w="756" w:type="dxa"/>
            <w:vAlign w:val="center"/>
          </w:tcPr>
          <w:p w14:paraId="5E94A9BA">
            <w:pPr>
              <w:ind w:firstLine="480" w:firstLineChars="200"/>
              <w:jc w:val="center"/>
              <w:rPr>
                <w:rFonts w:ascii="宋体" w:hAnsi="宋体" w:eastAsia="宋体" w:cs="宋体"/>
                <w:sz w:val="24"/>
                <w:szCs w:val="24"/>
              </w:rPr>
            </w:pPr>
          </w:p>
        </w:tc>
      </w:tr>
      <w:tr w14:paraId="66DF4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3D8E87E5">
            <w:pPr>
              <w:ind w:firstLine="480" w:firstLineChars="200"/>
              <w:jc w:val="center"/>
              <w:rPr>
                <w:rFonts w:ascii="宋体" w:hAnsi="宋体" w:eastAsia="宋体" w:cs="宋体"/>
                <w:sz w:val="24"/>
                <w:szCs w:val="24"/>
              </w:rPr>
            </w:pPr>
          </w:p>
        </w:tc>
        <w:tc>
          <w:tcPr>
            <w:tcW w:w="1643" w:type="dxa"/>
            <w:vMerge w:val="continue"/>
            <w:vAlign w:val="center"/>
          </w:tcPr>
          <w:p w14:paraId="04DAA4A3">
            <w:pPr>
              <w:ind w:firstLine="480" w:firstLineChars="200"/>
              <w:jc w:val="left"/>
              <w:rPr>
                <w:rFonts w:ascii="宋体" w:hAnsi="宋体" w:eastAsia="宋体" w:cs="宋体"/>
                <w:sz w:val="24"/>
                <w:szCs w:val="24"/>
              </w:rPr>
            </w:pPr>
          </w:p>
        </w:tc>
        <w:tc>
          <w:tcPr>
            <w:tcW w:w="5080" w:type="dxa"/>
          </w:tcPr>
          <w:p w14:paraId="7974AC0B">
            <w:pPr>
              <w:jc w:val="left"/>
              <w:rPr>
                <w:rFonts w:ascii="宋体" w:hAnsi="宋体" w:eastAsia="宋体" w:cs="宋体"/>
                <w:sz w:val="24"/>
                <w:szCs w:val="24"/>
              </w:rPr>
            </w:pPr>
            <w:r>
              <w:rPr>
                <w:rFonts w:hint="eastAsia" w:ascii="宋体" w:hAnsi="宋体" w:eastAsia="宋体" w:cs="宋体"/>
                <w:sz w:val="24"/>
                <w:szCs w:val="24"/>
              </w:rPr>
              <w:t>4、无植株因缺水而烂根、死亡现象。</w:t>
            </w:r>
          </w:p>
        </w:tc>
        <w:tc>
          <w:tcPr>
            <w:tcW w:w="749" w:type="dxa"/>
            <w:vAlign w:val="center"/>
          </w:tcPr>
          <w:p w14:paraId="43F4F629">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49060486">
            <w:pPr>
              <w:ind w:firstLine="480" w:firstLineChars="200"/>
              <w:jc w:val="center"/>
              <w:rPr>
                <w:rFonts w:ascii="宋体" w:hAnsi="宋体" w:eastAsia="宋体" w:cs="宋体"/>
                <w:sz w:val="24"/>
                <w:szCs w:val="24"/>
              </w:rPr>
            </w:pPr>
          </w:p>
        </w:tc>
        <w:tc>
          <w:tcPr>
            <w:tcW w:w="756" w:type="dxa"/>
            <w:vAlign w:val="center"/>
          </w:tcPr>
          <w:p w14:paraId="39129AA1">
            <w:pPr>
              <w:ind w:firstLine="480" w:firstLineChars="200"/>
              <w:jc w:val="center"/>
              <w:rPr>
                <w:rFonts w:ascii="宋体" w:hAnsi="宋体" w:eastAsia="宋体" w:cs="宋体"/>
                <w:sz w:val="24"/>
                <w:szCs w:val="24"/>
              </w:rPr>
            </w:pPr>
          </w:p>
        </w:tc>
      </w:tr>
      <w:tr w14:paraId="26A67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01938E05">
            <w:pPr>
              <w:rPr>
                <w:rFonts w:ascii="宋体" w:hAnsi="宋体" w:eastAsia="宋体" w:cs="宋体"/>
                <w:sz w:val="24"/>
                <w:szCs w:val="24"/>
              </w:rPr>
            </w:pPr>
          </w:p>
        </w:tc>
        <w:tc>
          <w:tcPr>
            <w:tcW w:w="1643" w:type="dxa"/>
            <w:vMerge w:val="restart"/>
            <w:vAlign w:val="center"/>
          </w:tcPr>
          <w:p w14:paraId="68C1CEA6">
            <w:pPr>
              <w:jc w:val="left"/>
              <w:rPr>
                <w:rFonts w:ascii="宋体" w:hAnsi="宋体" w:eastAsia="宋体" w:cs="宋体"/>
                <w:sz w:val="24"/>
                <w:szCs w:val="24"/>
              </w:rPr>
            </w:pPr>
            <w:r>
              <w:rPr>
                <w:rFonts w:hint="eastAsia" w:ascii="宋体" w:hAnsi="宋体" w:eastAsia="宋体" w:cs="宋体"/>
                <w:sz w:val="24"/>
                <w:szCs w:val="24"/>
              </w:rPr>
              <w:t>施肥原则：做到适时适量，以速效肥为主。10分</w:t>
            </w:r>
          </w:p>
        </w:tc>
        <w:tc>
          <w:tcPr>
            <w:tcW w:w="5080" w:type="dxa"/>
          </w:tcPr>
          <w:p w14:paraId="1F41F52E">
            <w:pPr>
              <w:jc w:val="left"/>
              <w:rPr>
                <w:rFonts w:ascii="宋体" w:hAnsi="宋体" w:eastAsia="宋体" w:cs="宋体"/>
                <w:sz w:val="24"/>
                <w:szCs w:val="24"/>
              </w:rPr>
            </w:pPr>
            <w:r>
              <w:rPr>
                <w:rFonts w:hint="eastAsia" w:ascii="宋体" w:hAnsi="宋体" w:eastAsia="宋体" w:cs="宋体"/>
                <w:sz w:val="24"/>
                <w:szCs w:val="24"/>
              </w:rPr>
              <w:t>1、无新叶瘦小、薄弱现象</w:t>
            </w:r>
          </w:p>
        </w:tc>
        <w:tc>
          <w:tcPr>
            <w:tcW w:w="749" w:type="dxa"/>
            <w:vAlign w:val="center"/>
          </w:tcPr>
          <w:p w14:paraId="077B35A1">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0DA7D9F3">
            <w:pPr>
              <w:ind w:firstLine="480" w:firstLineChars="200"/>
              <w:jc w:val="center"/>
              <w:rPr>
                <w:rFonts w:ascii="宋体" w:hAnsi="宋体" w:eastAsia="宋体" w:cs="宋体"/>
                <w:sz w:val="24"/>
                <w:szCs w:val="24"/>
              </w:rPr>
            </w:pPr>
          </w:p>
        </w:tc>
        <w:tc>
          <w:tcPr>
            <w:tcW w:w="756" w:type="dxa"/>
            <w:vAlign w:val="center"/>
          </w:tcPr>
          <w:p w14:paraId="263F1FCC">
            <w:pPr>
              <w:ind w:firstLine="480" w:firstLineChars="200"/>
              <w:jc w:val="center"/>
              <w:rPr>
                <w:rFonts w:ascii="宋体" w:hAnsi="宋体" w:eastAsia="宋体" w:cs="宋体"/>
                <w:sz w:val="24"/>
                <w:szCs w:val="24"/>
              </w:rPr>
            </w:pPr>
          </w:p>
        </w:tc>
      </w:tr>
      <w:tr w14:paraId="5006E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400B4C8B">
            <w:pPr>
              <w:ind w:firstLine="480" w:firstLineChars="200"/>
              <w:jc w:val="center"/>
              <w:rPr>
                <w:rFonts w:ascii="宋体" w:hAnsi="宋体" w:eastAsia="宋体" w:cs="宋体"/>
                <w:sz w:val="24"/>
                <w:szCs w:val="24"/>
              </w:rPr>
            </w:pPr>
          </w:p>
        </w:tc>
        <w:tc>
          <w:tcPr>
            <w:tcW w:w="1643" w:type="dxa"/>
            <w:vMerge w:val="continue"/>
            <w:vAlign w:val="center"/>
          </w:tcPr>
          <w:p w14:paraId="5D9D7B3C">
            <w:pPr>
              <w:ind w:firstLine="480" w:firstLineChars="200"/>
              <w:jc w:val="left"/>
              <w:rPr>
                <w:rFonts w:ascii="宋体" w:hAnsi="宋体" w:eastAsia="宋体" w:cs="宋体"/>
                <w:sz w:val="24"/>
                <w:szCs w:val="24"/>
              </w:rPr>
            </w:pPr>
          </w:p>
        </w:tc>
        <w:tc>
          <w:tcPr>
            <w:tcW w:w="5080" w:type="dxa"/>
          </w:tcPr>
          <w:p w14:paraId="2213B44D">
            <w:pPr>
              <w:jc w:val="left"/>
              <w:rPr>
                <w:rFonts w:ascii="宋体" w:hAnsi="宋体" w:eastAsia="宋体" w:cs="宋体"/>
                <w:sz w:val="24"/>
                <w:szCs w:val="24"/>
              </w:rPr>
            </w:pPr>
            <w:r>
              <w:rPr>
                <w:rFonts w:hint="eastAsia" w:ascii="宋体" w:hAnsi="宋体" w:eastAsia="宋体" w:cs="宋体"/>
                <w:sz w:val="24"/>
                <w:szCs w:val="24"/>
              </w:rPr>
              <w:t>2、盆土上无肥料、黄土裸露。</w:t>
            </w:r>
          </w:p>
        </w:tc>
        <w:tc>
          <w:tcPr>
            <w:tcW w:w="749" w:type="dxa"/>
            <w:vAlign w:val="center"/>
          </w:tcPr>
          <w:p w14:paraId="462A7D8C">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0377FFB9">
            <w:pPr>
              <w:ind w:firstLine="480" w:firstLineChars="200"/>
              <w:jc w:val="center"/>
              <w:rPr>
                <w:rFonts w:ascii="宋体" w:hAnsi="宋体" w:eastAsia="宋体" w:cs="宋体"/>
                <w:sz w:val="24"/>
                <w:szCs w:val="24"/>
              </w:rPr>
            </w:pPr>
          </w:p>
        </w:tc>
        <w:tc>
          <w:tcPr>
            <w:tcW w:w="756" w:type="dxa"/>
            <w:vAlign w:val="center"/>
          </w:tcPr>
          <w:p w14:paraId="2A8B8054">
            <w:pPr>
              <w:ind w:firstLine="480" w:firstLineChars="200"/>
              <w:jc w:val="center"/>
              <w:rPr>
                <w:rFonts w:ascii="宋体" w:hAnsi="宋体" w:eastAsia="宋体" w:cs="宋体"/>
                <w:sz w:val="24"/>
                <w:szCs w:val="24"/>
              </w:rPr>
            </w:pPr>
          </w:p>
        </w:tc>
      </w:tr>
      <w:tr w14:paraId="74CE0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626921D1">
            <w:pPr>
              <w:ind w:firstLine="480" w:firstLineChars="200"/>
              <w:jc w:val="center"/>
              <w:rPr>
                <w:rFonts w:ascii="宋体" w:hAnsi="宋体" w:eastAsia="宋体" w:cs="宋体"/>
                <w:sz w:val="24"/>
                <w:szCs w:val="24"/>
              </w:rPr>
            </w:pPr>
          </w:p>
        </w:tc>
        <w:tc>
          <w:tcPr>
            <w:tcW w:w="1643" w:type="dxa"/>
            <w:vMerge w:val="continue"/>
            <w:vAlign w:val="center"/>
          </w:tcPr>
          <w:p w14:paraId="3BB3CD6E">
            <w:pPr>
              <w:ind w:firstLine="480" w:firstLineChars="200"/>
              <w:jc w:val="left"/>
              <w:rPr>
                <w:rFonts w:ascii="宋体" w:hAnsi="宋体" w:eastAsia="宋体" w:cs="宋体"/>
                <w:sz w:val="24"/>
                <w:szCs w:val="24"/>
              </w:rPr>
            </w:pPr>
          </w:p>
        </w:tc>
        <w:tc>
          <w:tcPr>
            <w:tcW w:w="5080" w:type="dxa"/>
          </w:tcPr>
          <w:p w14:paraId="3D8076BD">
            <w:pPr>
              <w:jc w:val="left"/>
              <w:rPr>
                <w:rFonts w:ascii="宋体" w:hAnsi="宋体" w:eastAsia="宋体" w:cs="宋体"/>
                <w:sz w:val="24"/>
                <w:szCs w:val="24"/>
              </w:rPr>
            </w:pPr>
            <w:r>
              <w:rPr>
                <w:rFonts w:hint="eastAsia" w:ascii="宋体" w:hAnsi="宋体" w:eastAsia="宋体" w:cs="宋体"/>
                <w:sz w:val="24"/>
                <w:szCs w:val="24"/>
              </w:rPr>
              <w:t>3、无植株因缺肥而失绿症状。</w:t>
            </w:r>
          </w:p>
        </w:tc>
        <w:tc>
          <w:tcPr>
            <w:tcW w:w="749" w:type="dxa"/>
            <w:vAlign w:val="center"/>
          </w:tcPr>
          <w:p w14:paraId="6F6E2E26">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79385BC0">
            <w:pPr>
              <w:ind w:firstLine="480" w:firstLineChars="200"/>
              <w:jc w:val="center"/>
              <w:rPr>
                <w:rFonts w:ascii="宋体" w:hAnsi="宋体" w:eastAsia="宋体" w:cs="宋体"/>
                <w:sz w:val="24"/>
                <w:szCs w:val="24"/>
              </w:rPr>
            </w:pPr>
          </w:p>
        </w:tc>
        <w:tc>
          <w:tcPr>
            <w:tcW w:w="756" w:type="dxa"/>
            <w:vAlign w:val="center"/>
          </w:tcPr>
          <w:p w14:paraId="74B32EEA">
            <w:pPr>
              <w:ind w:firstLine="480" w:firstLineChars="200"/>
              <w:jc w:val="center"/>
              <w:rPr>
                <w:rFonts w:ascii="宋体" w:hAnsi="宋体" w:eastAsia="宋体" w:cs="宋体"/>
                <w:sz w:val="24"/>
                <w:szCs w:val="24"/>
              </w:rPr>
            </w:pPr>
          </w:p>
        </w:tc>
      </w:tr>
      <w:tr w14:paraId="2545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70089358">
            <w:pPr>
              <w:ind w:firstLine="480" w:firstLineChars="200"/>
              <w:jc w:val="center"/>
              <w:rPr>
                <w:rFonts w:ascii="宋体" w:hAnsi="宋体" w:eastAsia="宋体" w:cs="宋体"/>
                <w:sz w:val="24"/>
                <w:szCs w:val="24"/>
              </w:rPr>
            </w:pPr>
          </w:p>
        </w:tc>
        <w:tc>
          <w:tcPr>
            <w:tcW w:w="1643" w:type="dxa"/>
            <w:vMerge w:val="continue"/>
            <w:vAlign w:val="center"/>
          </w:tcPr>
          <w:p w14:paraId="6A19EBBA">
            <w:pPr>
              <w:ind w:firstLine="480" w:firstLineChars="200"/>
              <w:jc w:val="left"/>
              <w:rPr>
                <w:rFonts w:ascii="宋体" w:hAnsi="宋体" w:eastAsia="宋体" w:cs="宋体"/>
                <w:sz w:val="24"/>
                <w:szCs w:val="24"/>
              </w:rPr>
            </w:pPr>
          </w:p>
        </w:tc>
        <w:tc>
          <w:tcPr>
            <w:tcW w:w="5080" w:type="dxa"/>
          </w:tcPr>
          <w:p w14:paraId="2D405DE8">
            <w:pPr>
              <w:jc w:val="left"/>
              <w:rPr>
                <w:rFonts w:ascii="宋体" w:hAnsi="宋体" w:eastAsia="宋体" w:cs="宋体"/>
                <w:sz w:val="24"/>
                <w:szCs w:val="24"/>
              </w:rPr>
            </w:pPr>
            <w:r>
              <w:rPr>
                <w:rFonts w:hint="eastAsia" w:ascii="宋体" w:hAnsi="宋体" w:eastAsia="宋体" w:cs="宋体"/>
                <w:sz w:val="24"/>
                <w:szCs w:val="24"/>
              </w:rPr>
              <w:t>4、无叶面因施肥浓度过大而烧叶现象。</w:t>
            </w:r>
          </w:p>
        </w:tc>
        <w:tc>
          <w:tcPr>
            <w:tcW w:w="749" w:type="dxa"/>
            <w:vAlign w:val="center"/>
          </w:tcPr>
          <w:p w14:paraId="0A862E50">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0AA159D2">
            <w:pPr>
              <w:ind w:firstLine="480" w:firstLineChars="200"/>
              <w:jc w:val="center"/>
              <w:rPr>
                <w:rFonts w:ascii="宋体" w:hAnsi="宋体" w:eastAsia="宋体" w:cs="宋体"/>
                <w:sz w:val="24"/>
                <w:szCs w:val="24"/>
              </w:rPr>
            </w:pPr>
          </w:p>
        </w:tc>
        <w:tc>
          <w:tcPr>
            <w:tcW w:w="756" w:type="dxa"/>
            <w:vAlign w:val="center"/>
          </w:tcPr>
          <w:p w14:paraId="5A0D245A">
            <w:pPr>
              <w:ind w:firstLine="480" w:firstLineChars="200"/>
              <w:jc w:val="center"/>
              <w:rPr>
                <w:rFonts w:ascii="宋体" w:hAnsi="宋体" w:eastAsia="宋体" w:cs="宋体"/>
                <w:sz w:val="24"/>
                <w:szCs w:val="24"/>
              </w:rPr>
            </w:pPr>
          </w:p>
        </w:tc>
      </w:tr>
      <w:tr w14:paraId="4D556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12E37938">
            <w:pPr>
              <w:ind w:firstLine="480" w:firstLineChars="200"/>
              <w:jc w:val="center"/>
              <w:rPr>
                <w:rFonts w:ascii="宋体" w:hAnsi="宋体" w:eastAsia="宋体" w:cs="宋体"/>
                <w:sz w:val="24"/>
                <w:szCs w:val="24"/>
              </w:rPr>
            </w:pPr>
          </w:p>
        </w:tc>
        <w:tc>
          <w:tcPr>
            <w:tcW w:w="1643" w:type="dxa"/>
            <w:vMerge w:val="continue"/>
            <w:vAlign w:val="center"/>
          </w:tcPr>
          <w:p w14:paraId="08DD539D">
            <w:pPr>
              <w:ind w:firstLine="480" w:firstLineChars="200"/>
              <w:jc w:val="left"/>
              <w:rPr>
                <w:rFonts w:ascii="宋体" w:hAnsi="宋体" w:eastAsia="宋体" w:cs="宋体"/>
                <w:sz w:val="24"/>
                <w:szCs w:val="24"/>
              </w:rPr>
            </w:pPr>
          </w:p>
        </w:tc>
        <w:tc>
          <w:tcPr>
            <w:tcW w:w="5080" w:type="dxa"/>
          </w:tcPr>
          <w:p w14:paraId="0036582C">
            <w:pPr>
              <w:jc w:val="left"/>
              <w:rPr>
                <w:rFonts w:ascii="宋体" w:hAnsi="宋体" w:eastAsia="宋体" w:cs="宋体"/>
                <w:sz w:val="24"/>
                <w:szCs w:val="24"/>
              </w:rPr>
            </w:pPr>
            <w:r>
              <w:rPr>
                <w:rFonts w:hint="eastAsia" w:ascii="宋体" w:hAnsi="宋体" w:eastAsia="宋体" w:cs="宋体"/>
                <w:sz w:val="24"/>
                <w:szCs w:val="24"/>
              </w:rPr>
              <w:t>5、无植株因施肥而出现死亡。</w:t>
            </w:r>
          </w:p>
        </w:tc>
        <w:tc>
          <w:tcPr>
            <w:tcW w:w="749" w:type="dxa"/>
            <w:vAlign w:val="center"/>
          </w:tcPr>
          <w:p w14:paraId="1F0F8876">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78D5E78D">
            <w:pPr>
              <w:ind w:firstLine="480" w:firstLineChars="200"/>
              <w:jc w:val="center"/>
              <w:rPr>
                <w:rFonts w:ascii="宋体" w:hAnsi="宋体" w:eastAsia="宋体" w:cs="宋体"/>
                <w:sz w:val="24"/>
                <w:szCs w:val="24"/>
              </w:rPr>
            </w:pPr>
          </w:p>
        </w:tc>
        <w:tc>
          <w:tcPr>
            <w:tcW w:w="756" w:type="dxa"/>
            <w:vAlign w:val="center"/>
          </w:tcPr>
          <w:p w14:paraId="268EA50B">
            <w:pPr>
              <w:ind w:firstLine="480" w:firstLineChars="200"/>
              <w:jc w:val="center"/>
              <w:rPr>
                <w:rFonts w:ascii="宋体" w:hAnsi="宋体" w:eastAsia="宋体" w:cs="宋体"/>
                <w:sz w:val="24"/>
                <w:szCs w:val="24"/>
              </w:rPr>
            </w:pPr>
          </w:p>
        </w:tc>
      </w:tr>
      <w:tr w14:paraId="189A6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5E7EBD0A">
            <w:pPr>
              <w:ind w:firstLine="480" w:firstLineChars="200"/>
              <w:jc w:val="center"/>
              <w:rPr>
                <w:rFonts w:ascii="宋体" w:hAnsi="宋体" w:eastAsia="宋体" w:cs="宋体"/>
                <w:sz w:val="24"/>
                <w:szCs w:val="24"/>
              </w:rPr>
            </w:pPr>
          </w:p>
        </w:tc>
        <w:tc>
          <w:tcPr>
            <w:tcW w:w="1643" w:type="dxa"/>
            <w:vMerge w:val="restart"/>
            <w:vAlign w:val="center"/>
          </w:tcPr>
          <w:p w14:paraId="4602412D">
            <w:pPr>
              <w:jc w:val="center"/>
              <w:rPr>
                <w:rFonts w:ascii="宋体" w:hAnsi="宋体" w:eastAsia="宋体" w:cs="宋体"/>
                <w:sz w:val="24"/>
                <w:szCs w:val="24"/>
              </w:rPr>
            </w:pPr>
            <w:r>
              <w:rPr>
                <w:rFonts w:hint="eastAsia" w:ascii="宋体" w:hAnsi="宋体" w:eastAsia="宋体"/>
                <w:color w:val="000000"/>
                <w:sz w:val="24"/>
                <w:szCs w:val="24"/>
              </w:rPr>
              <w:t>病虫防治：无病虫害。10分</w:t>
            </w:r>
          </w:p>
        </w:tc>
        <w:tc>
          <w:tcPr>
            <w:tcW w:w="5080" w:type="dxa"/>
          </w:tcPr>
          <w:p w14:paraId="708AD7EF">
            <w:pPr>
              <w:jc w:val="left"/>
              <w:rPr>
                <w:rFonts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olor w:val="000000"/>
                <w:sz w:val="24"/>
                <w:szCs w:val="24"/>
              </w:rPr>
              <w:t>无虫伤害，无害枝，无黄叶，无缺氧元素等</w:t>
            </w:r>
          </w:p>
        </w:tc>
        <w:tc>
          <w:tcPr>
            <w:tcW w:w="749" w:type="dxa"/>
            <w:vAlign w:val="center"/>
          </w:tcPr>
          <w:p w14:paraId="4C89424C">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5D76ABF2">
            <w:pPr>
              <w:ind w:firstLine="480" w:firstLineChars="200"/>
              <w:jc w:val="center"/>
              <w:rPr>
                <w:rFonts w:ascii="宋体" w:hAnsi="宋体" w:eastAsia="宋体" w:cs="宋体"/>
                <w:sz w:val="24"/>
                <w:szCs w:val="24"/>
              </w:rPr>
            </w:pPr>
          </w:p>
        </w:tc>
        <w:tc>
          <w:tcPr>
            <w:tcW w:w="756" w:type="dxa"/>
            <w:vAlign w:val="center"/>
          </w:tcPr>
          <w:p w14:paraId="6774288D">
            <w:pPr>
              <w:ind w:firstLine="480" w:firstLineChars="200"/>
              <w:jc w:val="center"/>
              <w:rPr>
                <w:rFonts w:ascii="宋体" w:hAnsi="宋体" w:eastAsia="宋体" w:cs="宋体"/>
                <w:sz w:val="24"/>
                <w:szCs w:val="24"/>
              </w:rPr>
            </w:pPr>
          </w:p>
        </w:tc>
      </w:tr>
      <w:tr w14:paraId="657CF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15AC244D">
            <w:pPr>
              <w:ind w:firstLine="480" w:firstLineChars="200"/>
              <w:jc w:val="center"/>
              <w:rPr>
                <w:rFonts w:ascii="宋体" w:hAnsi="宋体" w:eastAsia="宋体" w:cs="宋体"/>
                <w:sz w:val="24"/>
                <w:szCs w:val="24"/>
              </w:rPr>
            </w:pPr>
          </w:p>
        </w:tc>
        <w:tc>
          <w:tcPr>
            <w:tcW w:w="1643" w:type="dxa"/>
            <w:vMerge w:val="continue"/>
            <w:vAlign w:val="center"/>
          </w:tcPr>
          <w:p w14:paraId="015C8E46">
            <w:pPr>
              <w:ind w:firstLine="480" w:firstLineChars="200"/>
              <w:jc w:val="left"/>
              <w:rPr>
                <w:rFonts w:ascii="宋体" w:hAnsi="宋体" w:eastAsia="宋体" w:cs="宋体"/>
                <w:sz w:val="24"/>
                <w:szCs w:val="24"/>
              </w:rPr>
            </w:pPr>
          </w:p>
        </w:tc>
        <w:tc>
          <w:tcPr>
            <w:tcW w:w="5080" w:type="dxa"/>
          </w:tcPr>
          <w:p w14:paraId="508889BF">
            <w:pPr>
              <w:jc w:val="left"/>
              <w:rPr>
                <w:rFonts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olor w:val="000000"/>
                <w:sz w:val="24"/>
                <w:szCs w:val="24"/>
              </w:rPr>
              <w:t>无病虫，无病害，无死枝</w:t>
            </w:r>
          </w:p>
        </w:tc>
        <w:tc>
          <w:tcPr>
            <w:tcW w:w="749" w:type="dxa"/>
            <w:vAlign w:val="center"/>
          </w:tcPr>
          <w:p w14:paraId="489E4BC9">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03BBE8B6">
            <w:pPr>
              <w:ind w:firstLine="480" w:firstLineChars="200"/>
              <w:jc w:val="center"/>
              <w:rPr>
                <w:rFonts w:ascii="宋体" w:hAnsi="宋体" w:eastAsia="宋体" w:cs="宋体"/>
                <w:sz w:val="24"/>
                <w:szCs w:val="24"/>
              </w:rPr>
            </w:pPr>
          </w:p>
        </w:tc>
        <w:tc>
          <w:tcPr>
            <w:tcW w:w="756" w:type="dxa"/>
            <w:vAlign w:val="center"/>
          </w:tcPr>
          <w:p w14:paraId="7009993F">
            <w:pPr>
              <w:ind w:firstLine="480" w:firstLineChars="200"/>
              <w:jc w:val="center"/>
              <w:rPr>
                <w:rFonts w:ascii="宋体" w:hAnsi="宋体" w:eastAsia="宋体" w:cs="宋体"/>
                <w:sz w:val="24"/>
                <w:szCs w:val="24"/>
              </w:rPr>
            </w:pPr>
          </w:p>
        </w:tc>
      </w:tr>
      <w:tr w14:paraId="13D00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restart"/>
            <w:vAlign w:val="center"/>
          </w:tcPr>
          <w:p w14:paraId="21746359">
            <w:pPr>
              <w:rPr>
                <w:rFonts w:ascii="宋体" w:hAnsi="宋体" w:eastAsia="宋体" w:cs="宋体"/>
                <w:sz w:val="24"/>
                <w:szCs w:val="24"/>
              </w:rPr>
            </w:pPr>
            <w:r>
              <w:rPr>
                <w:rFonts w:hint="eastAsia" w:ascii="宋体" w:hAnsi="宋体" w:eastAsia="宋体" w:cs="宋体"/>
                <w:sz w:val="24"/>
                <w:szCs w:val="24"/>
              </w:rPr>
              <w:t>植物质量</w:t>
            </w:r>
          </w:p>
        </w:tc>
        <w:tc>
          <w:tcPr>
            <w:tcW w:w="1643" w:type="dxa"/>
            <w:vMerge w:val="restart"/>
            <w:vAlign w:val="center"/>
          </w:tcPr>
          <w:p w14:paraId="44E8B899">
            <w:pPr>
              <w:jc w:val="left"/>
              <w:rPr>
                <w:rFonts w:ascii="宋体" w:hAnsi="宋体" w:eastAsia="宋体" w:cs="宋体"/>
                <w:sz w:val="24"/>
                <w:szCs w:val="24"/>
              </w:rPr>
            </w:pPr>
            <w:r>
              <w:rPr>
                <w:rFonts w:hint="eastAsia" w:ascii="宋体" w:hAnsi="宋体" w:eastAsia="宋体" w:cs="宋体"/>
                <w:sz w:val="24"/>
                <w:szCs w:val="24"/>
              </w:rPr>
              <w:t>原则：保持株形美观，造型优美，枝叶茂盛。</w:t>
            </w:r>
            <w:r>
              <w:rPr>
                <w:rFonts w:ascii="宋体" w:hAnsi="宋体" w:eastAsia="宋体" w:cs="宋体"/>
                <w:sz w:val="24"/>
                <w:szCs w:val="24"/>
              </w:rPr>
              <w:t>5</w:t>
            </w:r>
            <w:r>
              <w:rPr>
                <w:rFonts w:hint="eastAsia" w:ascii="宋体" w:hAnsi="宋体" w:eastAsia="宋体" w:cs="宋体"/>
                <w:sz w:val="24"/>
                <w:szCs w:val="24"/>
              </w:rPr>
              <w:t>0分</w:t>
            </w:r>
          </w:p>
        </w:tc>
        <w:tc>
          <w:tcPr>
            <w:tcW w:w="5080" w:type="dxa"/>
          </w:tcPr>
          <w:p w14:paraId="6A59F906">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观叶植物：</w:t>
            </w:r>
          </w:p>
          <w:p w14:paraId="183C512D">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1、植株丰满健壮，叶面叶色正常，干净光亮；</w:t>
            </w:r>
          </w:p>
          <w:p w14:paraId="4522D715">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2、植株上无明显病虫害，叶面无明显病斑、虫口；</w:t>
            </w:r>
          </w:p>
          <w:p w14:paraId="08C5A236">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无枯黄叶；</w:t>
            </w:r>
          </w:p>
          <w:p w14:paraId="68AC1B85">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4、无缺水干旱现象；</w:t>
            </w:r>
          </w:p>
          <w:p w14:paraId="495B4110">
            <w:pPr>
              <w:jc w:val="left"/>
              <w:rPr>
                <w:rFonts w:ascii="宋体" w:hAnsi="宋体" w:eastAsia="宋体" w:cs="宋体"/>
                <w:sz w:val="24"/>
                <w:szCs w:val="24"/>
              </w:rPr>
            </w:pPr>
            <w:r>
              <w:rPr>
                <w:rFonts w:hint="eastAsia" w:ascii="宋体" w:hAnsi="宋体" w:eastAsia="宋体"/>
                <w:color w:val="000000"/>
                <w:sz w:val="24"/>
                <w:szCs w:val="24"/>
              </w:rPr>
              <w:t>5、叶片少于正常植株1/5以上时，应更换。</w:t>
            </w:r>
          </w:p>
        </w:tc>
        <w:tc>
          <w:tcPr>
            <w:tcW w:w="749" w:type="dxa"/>
            <w:vAlign w:val="center"/>
          </w:tcPr>
          <w:p w14:paraId="224E400B">
            <w:pPr>
              <w:jc w:val="center"/>
              <w:rPr>
                <w:rFonts w:ascii="宋体" w:hAnsi="宋体" w:eastAsia="宋体" w:cs="宋体"/>
                <w:sz w:val="24"/>
                <w:szCs w:val="24"/>
              </w:rPr>
            </w:pPr>
            <w:r>
              <w:rPr>
                <w:rFonts w:ascii="宋体" w:hAnsi="宋体" w:eastAsia="宋体" w:cs="宋体"/>
                <w:sz w:val="24"/>
                <w:szCs w:val="24"/>
              </w:rPr>
              <w:t>20</w:t>
            </w:r>
          </w:p>
        </w:tc>
        <w:tc>
          <w:tcPr>
            <w:tcW w:w="749" w:type="dxa"/>
            <w:vAlign w:val="center"/>
          </w:tcPr>
          <w:p w14:paraId="544F0C3D">
            <w:pPr>
              <w:ind w:firstLine="480" w:firstLineChars="200"/>
              <w:jc w:val="center"/>
              <w:rPr>
                <w:rFonts w:ascii="宋体" w:hAnsi="宋体" w:eastAsia="宋体" w:cs="宋体"/>
                <w:sz w:val="24"/>
                <w:szCs w:val="24"/>
              </w:rPr>
            </w:pPr>
          </w:p>
        </w:tc>
        <w:tc>
          <w:tcPr>
            <w:tcW w:w="756" w:type="dxa"/>
            <w:vAlign w:val="center"/>
          </w:tcPr>
          <w:p w14:paraId="131E9397">
            <w:pPr>
              <w:ind w:firstLine="480" w:firstLineChars="200"/>
              <w:jc w:val="center"/>
              <w:rPr>
                <w:rFonts w:ascii="宋体" w:hAnsi="宋体" w:eastAsia="宋体" w:cs="宋体"/>
                <w:sz w:val="24"/>
                <w:szCs w:val="24"/>
              </w:rPr>
            </w:pPr>
          </w:p>
        </w:tc>
      </w:tr>
      <w:tr w14:paraId="3AA83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374D8682">
            <w:pPr>
              <w:ind w:firstLine="480" w:firstLineChars="200"/>
              <w:jc w:val="center"/>
              <w:rPr>
                <w:rFonts w:ascii="宋体" w:hAnsi="宋体" w:eastAsia="宋体" w:cs="宋体"/>
                <w:sz w:val="24"/>
                <w:szCs w:val="24"/>
              </w:rPr>
            </w:pPr>
          </w:p>
        </w:tc>
        <w:tc>
          <w:tcPr>
            <w:tcW w:w="1643" w:type="dxa"/>
            <w:vMerge w:val="continue"/>
            <w:vAlign w:val="center"/>
          </w:tcPr>
          <w:p w14:paraId="05C246AE">
            <w:pPr>
              <w:ind w:firstLine="480" w:firstLineChars="200"/>
              <w:jc w:val="left"/>
              <w:rPr>
                <w:rFonts w:ascii="宋体" w:hAnsi="宋体" w:eastAsia="宋体" w:cs="宋体"/>
                <w:sz w:val="24"/>
                <w:szCs w:val="24"/>
              </w:rPr>
            </w:pPr>
          </w:p>
        </w:tc>
        <w:tc>
          <w:tcPr>
            <w:tcW w:w="5080" w:type="dxa"/>
          </w:tcPr>
          <w:p w14:paraId="6AE678B3">
            <w:pPr>
              <w:jc w:val="left"/>
              <w:rPr>
                <w:rFonts w:ascii="宋体" w:hAnsi="宋体" w:eastAsia="宋体" w:cs="宋体"/>
                <w:sz w:val="24"/>
                <w:szCs w:val="24"/>
              </w:rPr>
            </w:pPr>
            <w:r>
              <w:rPr>
                <w:rFonts w:hint="eastAsia" w:ascii="宋体" w:hAnsi="宋体" w:eastAsia="宋体" w:cs="宋体"/>
                <w:sz w:val="24"/>
                <w:szCs w:val="24"/>
              </w:rPr>
              <w:t>时花：</w:t>
            </w:r>
          </w:p>
          <w:p w14:paraId="4729CC2B">
            <w:pPr>
              <w:widowControl/>
              <w:numPr>
                <w:ilvl w:val="0"/>
                <w:numId w:val="6"/>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长势良好，无残花、黄叶，无高出花面的竹签、杂草等；</w:t>
            </w:r>
          </w:p>
          <w:p w14:paraId="4EA46E05">
            <w:pPr>
              <w:widowControl/>
              <w:numPr>
                <w:ilvl w:val="0"/>
                <w:numId w:val="6"/>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盆内无杂物，盆边干净无泥垢；</w:t>
            </w:r>
          </w:p>
          <w:p w14:paraId="1DE5E774">
            <w:pPr>
              <w:widowControl/>
              <w:numPr>
                <w:ilvl w:val="0"/>
                <w:numId w:val="6"/>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无明显病虫害，大叶花叶面无虫口；</w:t>
            </w:r>
          </w:p>
          <w:p w14:paraId="2A6F35F1">
            <w:pPr>
              <w:widowControl/>
              <w:numPr>
                <w:ilvl w:val="0"/>
                <w:numId w:val="6"/>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无缺水干旱现象，生长良好；</w:t>
            </w:r>
          </w:p>
          <w:p w14:paraId="3B0E6694">
            <w:pPr>
              <w:jc w:val="left"/>
              <w:rPr>
                <w:rFonts w:ascii="宋体" w:hAnsi="宋体" w:eastAsia="宋体" w:cs="宋体"/>
                <w:sz w:val="24"/>
                <w:szCs w:val="24"/>
              </w:rPr>
            </w:pPr>
            <w:r>
              <w:rPr>
                <w:rFonts w:hint="eastAsia" w:ascii="宋体" w:hAnsi="宋体" w:eastAsia="宋体"/>
                <w:color w:val="000000"/>
                <w:sz w:val="24"/>
                <w:szCs w:val="24"/>
              </w:rPr>
              <w:t>5、单盆开残率1/2以上时应撤出。</w:t>
            </w:r>
          </w:p>
        </w:tc>
        <w:tc>
          <w:tcPr>
            <w:tcW w:w="749" w:type="dxa"/>
            <w:vAlign w:val="center"/>
          </w:tcPr>
          <w:p w14:paraId="0EC6127C">
            <w:pPr>
              <w:jc w:val="center"/>
              <w:rPr>
                <w:rFonts w:ascii="宋体" w:hAnsi="宋体" w:eastAsia="宋体" w:cs="宋体"/>
                <w:sz w:val="24"/>
                <w:szCs w:val="24"/>
              </w:rPr>
            </w:pPr>
            <w:r>
              <w:rPr>
                <w:rFonts w:ascii="宋体" w:hAnsi="宋体" w:eastAsia="宋体" w:cs="宋体"/>
                <w:sz w:val="24"/>
                <w:szCs w:val="24"/>
              </w:rPr>
              <w:t>20</w:t>
            </w:r>
          </w:p>
        </w:tc>
        <w:tc>
          <w:tcPr>
            <w:tcW w:w="749" w:type="dxa"/>
            <w:vAlign w:val="center"/>
          </w:tcPr>
          <w:p w14:paraId="7DEAC8F6">
            <w:pPr>
              <w:ind w:firstLine="480" w:firstLineChars="200"/>
              <w:jc w:val="center"/>
              <w:rPr>
                <w:rFonts w:ascii="宋体" w:hAnsi="宋体" w:eastAsia="宋体" w:cs="宋体"/>
                <w:sz w:val="24"/>
                <w:szCs w:val="24"/>
              </w:rPr>
            </w:pPr>
          </w:p>
        </w:tc>
        <w:tc>
          <w:tcPr>
            <w:tcW w:w="756" w:type="dxa"/>
            <w:vAlign w:val="center"/>
          </w:tcPr>
          <w:p w14:paraId="32205CE9">
            <w:pPr>
              <w:ind w:firstLine="480" w:firstLineChars="200"/>
              <w:jc w:val="center"/>
              <w:rPr>
                <w:rFonts w:ascii="宋体" w:hAnsi="宋体" w:eastAsia="宋体" w:cs="宋体"/>
                <w:sz w:val="24"/>
                <w:szCs w:val="24"/>
              </w:rPr>
            </w:pPr>
          </w:p>
        </w:tc>
      </w:tr>
      <w:tr w14:paraId="5E057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69" w:type="dxa"/>
            <w:vMerge w:val="continue"/>
            <w:vAlign w:val="center"/>
          </w:tcPr>
          <w:p w14:paraId="42B44E6F">
            <w:pPr>
              <w:ind w:firstLine="480" w:firstLineChars="200"/>
              <w:jc w:val="center"/>
              <w:rPr>
                <w:rFonts w:ascii="宋体" w:hAnsi="宋体" w:eastAsia="宋体" w:cs="宋体"/>
                <w:sz w:val="24"/>
                <w:szCs w:val="24"/>
              </w:rPr>
            </w:pPr>
          </w:p>
        </w:tc>
        <w:tc>
          <w:tcPr>
            <w:tcW w:w="1643" w:type="dxa"/>
            <w:vMerge w:val="continue"/>
            <w:vAlign w:val="center"/>
          </w:tcPr>
          <w:p w14:paraId="7CBC84C3">
            <w:pPr>
              <w:ind w:firstLine="480" w:firstLineChars="200"/>
              <w:jc w:val="left"/>
              <w:rPr>
                <w:rFonts w:ascii="宋体" w:hAnsi="宋体" w:eastAsia="宋体" w:cs="宋体"/>
                <w:sz w:val="24"/>
                <w:szCs w:val="24"/>
              </w:rPr>
            </w:pPr>
          </w:p>
        </w:tc>
        <w:tc>
          <w:tcPr>
            <w:tcW w:w="5080" w:type="dxa"/>
          </w:tcPr>
          <w:p w14:paraId="0E90D654">
            <w:pPr>
              <w:jc w:val="left"/>
              <w:rPr>
                <w:rFonts w:ascii="宋体" w:hAnsi="宋体" w:eastAsia="宋体" w:cs="宋体"/>
                <w:sz w:val="24"/>
                <w:szCs w:val="24"/>
              </w:rPr>
            </w:pPr>
            <w:r>
              <w:rPr>
                <w:rFonts w:hint="eastAsia" w:ascii="宋体" w:hAnsi="宋体" w:eastAsia="宋体" w:cs="宋体"/>
                <w:sz w:val="24"/>
                <w:szCs w:val="24"/>
              </w:rPr>
              <w:t>花器：</w:t>
            </w:r>
          </w:p>
          <w:p w14:paraId="3DE595E5">
            <w:pPr>
              <w:numPr>
                <w:ilvl w:val="0"/>
                <w:numId w:val="7"/>
              </w:numPr>
              <w:jc w:val="left"/>
              <w:rPr>
                <w:rFonts w:ascii="宋体" w:hAnsi="宋体" w:eastAsia="宋体" w:cs="宋体"/>
                <w:sz w:val="24"/>
                <w:szCs w:val="24"/>
              </w:rPr>
            </w:pPr>
            <w:r>
              <w:rPr>
                <w:rFonts w:hint="eastAsia" w:ascii="宋体" w:hAnsi="宋体" w:eastAsia="宋体" w:cs="宋体"/>
                <w:sz w:val="24"/>
                <w:szCs w:val="24"/>
              </w:rPr>
              <w:t>盆花无倾斜、无倒伏、无人为损伤。</w:t>
            </w:r>
          </w:p>
          <w:p w14:paraId="3C4727FB">
            <w:pPr>
              <w:widowControl/>
              <w:tabs>
                <w:tab w:val="left" w:pos="358"/>
              </w:tabs>
              <w:ind w:left="-2"/>
              <w:jc w:val="left"/>
              <w:rPr>
                <w:rFonts w:ascii="宋体" w:hAnsi="宋体" w:eastAsia="宋体" w:cs="宋体"/>
                <w:sz w:val="24"/>
                <w:szCs w:val="24"/>
              </w:rPr>
            </w:pPr>
            <w:r>
              <w:rPr>
                <w:rFonts w:hint="eastAsia" w:ascii="宋体" w:hAnsi="宋体" w:eastAsia="宋体"/>
                <w:color w:val="000000"/>
                <w:sz w:val="24"/>
                <w:szCs w:val="24"/>
              </w:rPr>
              <w:t>2、盆面无杂物、盆边无污垢、盆底无积水；</w:t>
            </w:r>
          </w:p>
          <w:p w14:paraId="6B08B08C">
            <w:pPr>
              <w:numPr>
                <w:ilvl w:val="0"/>
                <w:numId w:val="8"/>
              </w:numPr>
              <w:jc w:val="left"/>
              <w:rPr>
                <w:rFonts w:ascii="宋体" w:hAnsi="宋体" w:eastAsia="宋体" w:cs="宋体"/>
                <w:sz w:val="24"/>
                <w:szCs w:val="24"/>
              </w:rPr>
            </w:pPr>
            <w:r>
              <w:rPr>
                <w:rFonts w:hint="eastAsia" w:ascii="宋体" w:hAnsi="宋体" w:eastAsia="宋体" w:cs="宋体"/>
                <w:sz w:val="24"/>
                <w:szCs w:val="24"/>
              </w:rPr>
              <w:t>转动花盆，避免因植株的趋光性面单面生长良好现象。</w:t>
            </w:r>
          </w:p>
          <w:p w14:paraId="580ECCEC">
            <w:pPr>
              <w:jc w:val="left"/>
              <w:rPr>
                <w:rFonts w:ascii="宋体" w:hAnsi="宋体" w:eastAsia="宋体" w:cs="宋体"/>
                <w:sz w:val="24"/>
                <w:szCs w:val="24"/>
              </w:rPr>
            </w:pPr>
          </w:p>
        </w:tc>
        <w:tc>
          <w:tcPr>
            <w:tcW w:w="749" w:type="dxa"/>
            <w:vAlign w:val="center"/>
          </w:tcPr>
          <w:p w14:paraId="375C371F">
            <w:pPr>
              <w:jc w:val="center"/>
              <w:rPr>
                <w:rFonts w:ascii="宋体" w:hAnsi="宋体" w:eastAsia="宋体" w:cs="宋体"/>
                <w:sz w:val="24"/>
                <w:szCs w:val="24"/>
              </w:rPr>
            </w:pPr>
            <w:r>
              <w:rPr>
                <w:rFonts w:hint="eastAsia" w:ascii="宋体" w:hAnsi="宋体" w:eastAsia="宋体" w:cs="宋体"/>
                <w:sz w:val="24"/>
                <w:szCs w:val="24"/>
              </w:rPr>
              <w:t>1</w:t>
            </w:r>
            <w:r>
              <w:rPr>
                <w:rFonts w:ascii="宋体" w:hAnsi="宋体" w:eastAsia="宋体" w:cs="宋体"/>
                <w:sz w:val="24"/>
                <w:szCs w:val="24"/>
              </w:rPr>
              <w:t>0</w:t>
            </w:r>
          </w:p>
        </w:tc>
        <w:tc>
          <w:tcPr>
            <w:tcW w:w="749" w:type="dxa"/>
            <w:vAlign w:val="center"/>
          </w:tcPr>
          <w:p w14:paraId="3AFB7A1E">
            <w:pPr>
              <w:ind w:firstLine="480" w:firstLineChars="200"/>
              <w:jc w:val="center"/>
              <w:rPr>
                <w:rFonts w:ascii="宋体" w:hAnsi="宋体" w:eastAsia="宋体" w:cs="宋体"/>
                <w:sz w:val="24"/>
                <w:szCs w:val="24"/>
              </w:rPr>
            </w:pPr>
          </w:p>
        </w:tc>
        <w:tc>
          <w:tcPr>
            <w:tcW w:w="756" w:type="dxa"/>
            <w:vAlign w:val="center"/>
          </w:tcPr>
          <w:p w14:paraId="44F8A637">
            <w:pPr>
              <w:ind w:firstLine="480" w:firstLineChars="200"/>
              <w:jc w:val="center"/>
              <w:rPr>
                <w:rFonts w:ascii="宋体" w:hAnsi="宋体" w:eastAsia="宋体" w:cs="宋体"/>
                <w:sz w:val="24"/>
                <w:szCs w:val="24"/>
              </w:rPr>
            </w:pPr>
          </w:p>
        </w:tc>
      </w:tr>
      <w:tr w14:paraId="40DDE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restart"/>
            <w:vAlign w:val="center"/>
          </w:tcPr>
          <w:p w14:paraId="2414137D">
            <w:pPr>
              <w:ind w:firstLine="480" w:firstLineChars="200"/>
              <w:jc w:val="center"/>
              <w:rPr>
                <w:rFonts w:ascii="宋体" w:hAnsi="宋体" w:eastAsia="宋体" w:cs="宋体"/>
                <w:sz w:val="24"/>
                <w:szCs w:val="24"/>
              </w:rPr>
            </w:pPr>
            <w:r>
              <w:rPr>
                <w:rFonts w:hint="eastAsia" w:ascii="宋体" w:hAnsi="宋体" w:eastAsia="宋体" w:cs="宋体"/>
                <w:sz w:val="24"/>
                <w:szCs w:val="24"/>
              </w:rPr>
              <w:t>人其他</w:t>
            </w:r>
          </w:p>
        </w:tc>
        <w:tc>
          <w:tcPr>
            <w:tcW w:w="1643" w:type="dxa"/>
            <w:vMerge w:val="restart"/>
            <w:vAlign w:val="center"/>
          </w:tcPr>
          <w:p w14:paraId="0E9E948C">
            <w:pPr>
              <w:ind w:firstLine="480" w:firstLineChars="200"/>
              <w:jc w:val="left"/>
              <w:rPr>
                <w:rFonts w:ascii="宋体" w:hAnsi="宋体" w:eastAsia="宋体" w:cs="宋体"/>
                <w:sz w:val="24"/>
                <w:szCs w:val="24"/>
              </w:rPr>
            </w:pPr>
            <w:r>
              <w:rPr>
                <w:rFonts w:hint="eastAsia" w:ascii="宋体" w:hAnsi="宋体" w:eastAsia="宋体" w:cs="宋体"/>
                <w:sz w:val="24"/>
                <w:szCs w:val="24"/>
              </w:rPr>
              <w:t>原则：现场配合度及应急情况处理。10分</w:t>
            </w:r>
          </w:p>
        </w:tc>
        <w:tc>
          <w:tcPr>
            <w:tcW w:w="5080" w:type="dxa"/>
          </w:tcPr>
          <w:p w14:paraId="24BD41C6">
            <w:pPr>
              <w:jc w:val="left"/>
              <w:rPr>
                <w:rFonts w:ascii="宋体" w:hAnsi="宋体" w:eastAsia="宋体" w:cs="宋体"/>
                <w:sz w:val="24"/>
                <w:szCs w:val="24"/>
              </w:rPr>
            </w:pPr>
            <w:r>
              <w:rPr>
                <w:rFonts w:ascii="宋体" w:hAnsi="宋体" w:eastAsia="宋体" w:cs="宋体"/>
                <w:sz w:val="24"/>
                <w:szCs w:val="24"/>
              </w:rPr>
              <w:t>1</w:t>
            </w:r>
            <w:r>
              <w:rPr>
                <w:rFonts w:hint="eastAsia" w:ascii="宋体" w:hAnsi="宋体" w:eastAsia="宋体" w:cs="宋体"/>
                <w:sz w:val="24"/>
                <w:szCs w:val="24"/>
              </w:rPr>
              <w:t>、</w:t>
            </w:r>
            <w:r>
              <w:rPr>
                <w:rFonts w:hint="eastAsia" w:ascii="宋体" w:hAnsi="宋体" w:eastAsia="宋体"/>
                <w:color w:val="000000"/>
                <w:sz w:val="24"/>
                <w:szCs w:val="24"/>
              </w:rPr>
              <w:t>在台风来临前或台风过后，要及时做好树木的防护的工作，草地上无积水，无树木倒斜，落枝叶及时清除处理</w:t>
            </w:r>
          </w:p>
        </w:tc>
        <w:tc>
          <w:tcPr>
            <w:tcW w:w="749" w:type="dxa"/>
            <w:vAlign w:val="center"/>
          </w:tcPr>
          <w:p w14:paraId="0DAAA1B5">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5FCF73AC">
            <w:pPr>
              <w:ind w:firstLine="480" w:firstLineChars="200"/>
              <w:jc w:val="center"/>
              <w:rPr>
                <w:rFonts w:ascii="宋体" w:hAnsi="宋体" w:eastAsia="宋体" w:cs="宋体"/>
                <w:sz w:val="24"/>
                <w:szCs w:val="24"/>
              </w:rPr>
            </w:pPr>
          </w:p>
        </w:tc>
        <w:tc>
          <w:tcPr>
            <w:tcW w:w="756" w:type="dxa"/>
            <w:vAlign w:val="center"/>
          </w:tcPr>
          <w:p w14:paraId="475A5C56">
            <w:pPr>
              <w:ind w:firstLine="480" w:firstLineChars="200"/>
              <w:jc w:val="center"/>
              <w:rPr>
                <w:rFonts w:ascii="宋体" w:hAnsi="宋体" w:eastAsia="宋体" w:cs="宋体"/>
                <w:sz w:val="24"/>
                <w:szCs w:val="24"/>
              </w:rPr>
            </w:pPr>
          </w:p>
        </w:tc>
      </w:tr>
      <w:tr w14:paraId="7D6C7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677F49EB">
            <w:pPr>
              <w:rPr>
                <w:rFonts w:ascii="宋体" w:hAnsi="宋体" w:eastAsia="宋体" w:cs="宋体"/>
                <w:sz w:val="24"/>
                <w:szCs w:val="24"/>
              </w:rPr>
            </w:pPr>
          </w:p>
        </w:tc>
        <w:tc>
          <w:tcPr>
            <w:tcW w:w="1643" w:type="dxa"/>
            <w:vMerge w:val="continue"/>
            <w:vAlign w:val="center"/>
          </w:tcPr>
          <w:p w14:paraId="6CE285CF">
            <w:pPr>
              <w:jc w:val="left"/>
              <w:rPr>
                <w:rFonts w:ascii="宋体" w:hAnsi="宋体" w:eastAsia="宋体" w:cs="宋体"/>
                <w:sz w:val="24"/>
                <w:szCs w:val="24"/>
              </w:rPr>
            </w:pPr>
          </w:p>
        </w:tc>
        <w:tc>
          <w:tcPr>
            <w:tcW w:w="5080" w:type="dxa"/>
          </w:tcPr>
          <w:p w14:paraId="3CFCF7AA">
            <w:pPr>
              <w:jc w:val="left"/>
              <w:rPr>
                <w:rFonts w:ascii="宋体" w:hAnsi="宋体" w:eastAsia="宋体" w:cs="宋体"/>
                <w:sz w:val="24"/>
                <w:szCs w:val="24"/>
              </w:rPr>
            </w:pPr>
            <w:r>
              <w:rPr>
                <w:rFonts w:ascii="宋体" w:hAnsi="宋体" w:eastAsia="宋体"/>
                <w:color w:val="000000"/>
                <w:sz w:val="24"/>
                <w:szCs w:val="24"/>
              </w:rPr>
              <w:t>2</w:t>
            </w:r>
            <w:r>
              <w:rPr>
                <w:rFonts w:hint="eastAsia" w:ascii="宋体" w:hAnsi="宋体" w:eastAsia="宋体"/>
                <w:color w:val="000000"/>
                <w:sz w:val="24"/>
                <w:szCs w:val="24"/>
              </w:rPr>
              <w:t>、</w:t>
            </w:r>
            <w:r>
              <w:rPr>
                <w:rFonts w:hint="eastAsia" w:ascii="宋体" w:hAnsi="宋体" w:eastAsia="宋体" w:cs="宋体"/>
                <w:sz w:val="24"/>
                <w:szCs w:val="24"/>
              </w:rPr>
              <w:t>当日工作当日完成，积极配合甲方工作，无拖拉现象</w:t>
            </w:r>
          </w:p>
        </w:tc>
        <w:tc>
          <w:tcPr>
            <w:tcW w:w="749" w:type="dxa"/>
            <w:vAlign w:val="center"/>
          </w:tcPr>
          <w:p w14:paraId="133F2A3C">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0B5AED83">
            <w:pPr>
              <w:ind w:firstLine="480" w:firstLineChars="200"/>
              <w:jc w:val="center"/>
              <w:rPr>
                <w:rFonts w:ascii="宋体" w:hAnsi="宋体" w:eastAsia="宋体" w:cs="宋体"/>
                <w:sz w:val="24"/>
                <w:szCs w:val="24"/>
              </w:rPr>
            </w:pPr>
          </w:p>
        </w:tc>
        <w:tc>
          <w:tcPr>
            <w:tcW w:w="756" w:type="dxa"/>
            <w:vAlign w:val="center"/>
          </w:tcPr>
          <w:p w14:paraId="3CF74E5F">
            <w:pPr>
              <w:ind w:firstLine="480" w:firstLineChars="200"/>
              <w:jc w:val="center"/>
              <w:rPr>
                <w:rFonts w:ascii="宋体" w:hAnsi="宋体" w:eastAsia="宋体" w:cs="宋体"/>
                <w:sz w:val="24"/>
                <w:szCs w:val="24"/>
              </w:rPr>
            </w:pPr>
          </w:p>
        </w:tc>
      </w:tr>
      <w:tr w14:paraId="0AFAD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8141" w:type="dxa"/>
            <w:gridSpan w:val="4"/>
            <w:vAlign w:val="center"/>
          </w:tcPr>
          <w:p w14:paraId="245B3E75">
            <w:pPr>
              <w:jc w:val="center"/>
              <w:rPr>
                <w:rFonts w:ascii="宋体" w:hAnsi="宋体" w:eastAsia="宋体" w:cs="宋体"/>
                <w:sz w:val="24"/>
                <w:szCs w:val="24"/>
              </w:rPr>
            </w:pPr>
            <w:r>
              <w:rPr>
                <w:rFonts w:hint="eastAsia" w:ascii="宋体" w:hAnsi="宋体" w:eastAsia="宋体" w:cs="宋体"/>
                <w:sz w:val="24"/>
                <w:szCs w:val="24"/>
              </w:rPr>
              <w:t>总得分</w:t>
            </w:r>
          </w:p>
        </w:tc>
        <w:tc>
          <w:tcPr>
            <w:tcW w:w="749" w:type="dxa"/>
            <w:vAlign w:val="center"/>
          </w:tcPr>
          <w:p w14:paraId="760FABA9">
            <w:pPr>
              <w:ind w:firstLine="480" w:firstLineChars="200"/>
              <w:jc w:val="center"/>
              <w:rPr>
                <w:rFonts w:ascii="宋体" w:hAnsi="宋体" w:eastAsia="宋体" w:cs="宋体"/>
                <w:sz w:val="24"/>
                <w:szCs w:val="24"/>
              </w:rPr>
            </w:pPr>
          </w:p>
        </w:tc>
        <w:tc>
          <w:tcPr>
            <w:tcW w:w="756" w:type="dxa"/>
            <w:vAlign w:val="center"/>
          </w:tcPr>
          <w:p w14:paraId="0CA78949">
            <w:pPr>
              <w:ind w:firstLine="480" w:firstLineChars="200"/>
              <w:jc w:val="center"/>
              <w:rPr>
                <w:rFonts w:ascii="宋体" w:hAnsi="宋体" w:eastAsia="宋体" w:cs="宋体"/>
                <w:sz w:val="24"/>
                <w:szCs w:val="24"/>
              </w:rPr>
            </w:pPr>
          </w:p>
        </w:tc>
      </w:tr>
      <w:tr w14:paraId="130EA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jc w:val="center"/>
        </w:trPr>
        <w:tc>
          <w:tcPr>
            <w:tcW w:w="9646" w:type="dxa"/>
            <w:gridSpan w:val="6"/>
          </w:tcPr>
          <w:p w14:paraId="7E0B39D8">
            <w:pPr>
              <w:ind w:firstLine="480" w:firstLineChars="200"/>
              <w:jc w:val="left"/>
              <w:rPr>
                <w:rFonts w:ascii="宋体" w:hAnsi="宋体" w:eastAsia="宋体" w:cs="宋体"/>
                <w:sz w:val="24"/>
                <w:szCs w:val="24"/>
              </w:rPr>
            </w:pPr>
            <w:r>
              <w:rPr>
                <w:rFonts w:hint="eastAsia" w:ascii="宋体" w:hAnsi="宋体" w:eastAsia="宋体" w:cs="宋体"/>
                <w:sz w:val="24"/>
                <w:szCs w:val="24"/>
              </w:rPr>
              <w:t>总体检查情况：</w:t>
            </w:r>
          </w:p>
        </w:tc>
      </w:tr>
    </w:tbl>
    <w:p w14:paraId="31054349">
      <w:pPr>
        <w:spacing w:line="360" w:lineRule="auto"/>
        <w:ind w:left="420" w:firstLine="480" w:firstLineChars="200"/>
        <w:jc w:val="left"/>
        <w:rPr>
          <w:rFonts w:hint="eastAsia" w:ascii="宋体" w:hAnsi="宋体" w:eastAsia="宋体"/>
          <w:sz w:val="24"/>
          <w:szCs w:val="24"/>
          <w:lang w:eastAsia="zh-CN"/>
        </w:rPr>
      </w:pPr>
      <w:r>
        <w:rPr>
          <w:rFonts w:hint="eastAsia" w:ascii="宋体" w:hAnsi="宋体" w:eastAsia="宋体" w:cs="微软雅黑"/>
          <w:sz w:val="24"/>
          <w:szCs w:val="24"/>
        </w:rPr>
        <w:t>备注：甲乙双方每周进行一次检查考核。满分</w:t>
      </w:r>
      <w:r>
        <w:rPr>
          <w:rFonts w:hint="eastAsia" w:ascii="宋体" w:hAnsi="宋体" w:eastAsia="宋体"/>
          <w:sz w:val="24"/>
          <w:szCs w:val="24"/>
        </w:rPr>
        <w:t>1</w:t>
      </w:r>
      <w:r>
        <w:rPr>
          <w:rFonts w:ascii="宋体" w:hAnsi="宋体" w:eastAsia="宋体"/>
          <w:sz w:val="24"/>
          <w:szCs w:val="24"/>
        </w:rPr>
        <w:t>00</w:t>
      </w:r>
      <w:r>
        <w:rPr>
          <w:rFonts w:hint="eastAsia" w:ascii="宋体" w:hAnsi="宋体" w:eastAsia="宋体" w:cs="微软雅黑"/>
          <w:sz w:val="24"/>
          <w:szCs w:val="24"/>
        </w:rPr>
        <w:t>分，</w:t>
      </w:r>
      <w:r>
        <w:rPr>
          <w:rFonts w:hint="eastAsia" w:ascii="宋体" w:hAnsi="宋体" w:eastAsia="宋体"/>
          <w:sz w:val="24"/>
          <w:szCs w:val="24"/>
        </w:rPr>
        <w:t>得分：合格</w:t>
      </w:r>
      <w:r>
        <w:rPr>
          <w:rFonts w:ascii="宋体" w:hAnsi="宋体" w:eastAsia="宋体"/>
          <w:sz w:val="24"/>
          <w:szCs w:val="24"/>
        </w:rPr>
        <w:t>≥</w:t>
      </w:r>
      <w:r>
        <w:rPr>
          <w:rFonts w:hint="eastAsia" w:ascii="宋体" w:hAnsi="宋体" w:eastAsia="宋体"/>
          <w:sz w:val="24"/>
          <w:szCs w:val="24"/>
        </w:rPr>
        <w:t>9</w:t>
      </w:r>
      <w:r>
        <w:rPr>
          <w:rFonts w:ascii="宋体" w:hAnsi="宋体" w:eastAsia="宋体"/>
          <w:sz w:val="24"/>
          <w:szCs w:val="24"/>
        </w:rPr>
        <w:t>0</w:t>
      </w:r>
      <w:r>
        <w:rPr>
          <w:rFonts w:hint="eastAsia" w:ascii="宋体" w:hAnsi="宋体" w:eastAsia="宋体"/>
          <w:sz w:val="24"/>
          <w:szCs w:val="24"/>
        </w:rPr>
        <w:t>分，不扣款；</w:t>
      </w:r>
      <w:r>
        <w:rPr>
          <w:rFonts w:ascii="宋体" w:hAnsi="宋体" w:eastAsia="宋体"/>
          <w:sz w:val="24"/>
          <w:szCs w:val="24"/>
        </w:rPr>
        <w:t>≥</w:t>
      </w:r>
      <w:r>
        <w:rPr>
          <w:rFonts w:hint="eastAsia" w:ascii="宋体" w:hAnsi="宋体" w:eastAsia="宋体"/>
          <w:sz w:val="24"/>
          <w:szCs w:val="24"/>
        </w:rPr>
        <w:t>8</w:t>
      </w:r>
      <w:r>
        <w:rPr>
          <w:rFonts w:ascii="宋体" w:hAnsi="宋体" w:eastAsia="宋体"/>
          <w:sz w:val="24"/>
          <w:szCs w:val="24"/>
        </w:rPr>
        <w:t>0</w:t>
      </w:r>
      <w:r>
        <w:rPr>
          <w:rFonts w:hint="eastAsia" w:ascii="宋体" w:hAnsi="宋体" w:eastAsia="宋体"/>
          <w:sz w:val="24"/>
          <w:szCs w:val="24"/>
        </w:rPr>
        <w:t>分，</w:t>
      </w:r>
      <w:r>
        <w:rPr>
          <w:rFonts w:ascii="宋体" w:hAnsi="宋体" w:eastAsia="宋体"/>
          <w:sz w:val="24"/>
          <w:szCs w:val="24"/>
        </w:rPr>
        <w:t>89</w:t>
      </w:r>
      <w:r>
        <w:rPr>
          <w:rFonts w:hint="eastAsia" w:ascii="宋体" w:hAnsi="宋体" w:eastAsia="宋体"/>
          <w:sz w:val="24"/>
          <w:szCs w:val="24"/>
        </w:rPr>
        <w:t>分-</w:t>
      </w:r>
      <w:r>
        <w:rPr>
          <w:rFonts w:ascii="宋体" w:hAnsi="宋体" w:eastAsia="宋体"/>
          <w:sz w:val="24"/>
          <w:szCs w:val="24"/>
        </w:rPr>
        <w:t>80</w:t>
      </w:r>
      <w:r>
        <w:rPr>
          <w:rFonts w:hint="eastAsia" w:ascii="宋体" w:hAnsi="宋体" w:eastAsia="宋体"/>
          <w:sz w:val="24"/>
          <w:szCs w:val="24"/>
        </w:rPr>
        <w:t>分之间开始每分扣除</w:t>
      </w:r>
      <w:r>
        <w:rPr>
          <w:rFonts w:ascii="宋体" w:hAnsi="宋体" w:eastAsia="宋体"/>
          <w:sz w:val="24"/>
          <w:szCs w:val="24"/>
        </w:rPr>
        <w:t>100</w:t>
      </w:r>
      <w:r>
        <w:rPr>
          <w:rFonts w:hint="eastAsia" w:ascii="宋体" w:hAnsi="宋体" w:eastAsia="宋体"/>
          <w:sz w:val="24"/>
          <w:szCs w:val="24"/>
        </w:rPr>
        <w:t>元；</w:t>
      </w:r>
      <w:r>
        <w:rPr>
          <w:rFonts w:ascii="宋体" w:hAnsi="宋体" w:eastAsia="宋体"/>
          <w:sz w:val="24"/>
          <w:szCs w:val="24"/>
        </w:rPr>
        <w:t>≥</w:t>
      </w:r>
      <w:r>
        <w:rPr>
          <w:rFonts w:hint="eastAsia" w:ascii="宋体" w:hAnsi="宋体" w:eastAsia="宋体"/>
          <w:sz w:val="24"/>
          <w:szCs w:val="24"/>
        </w:rPr>
        <w:t>7</w:t>
      </w:r>
      <w:r>
        <w:rPr>
          <w:rFonts w:ascii="宋体" w:hAnsi="宋体" w:eastAsia="宋体"/>
          <w:sz w:val="24"/>
          <w:szCs w:val="24"/>
        </w:rPr>
        <w:t>5</w:t>
      </w:r>
      <w:r>
        <w:rPr>
          <w:rFonts w:hint="eastAsia" w:ascii="宋体" w:hAnsi="宋体" w:eastAsia="宋体"/>
          <w:sz w:val="24"/>
          <w:szCs w:val="24"/>
        </w:rPr>
        <w:t>分，</w:t>
      </w:r>
      <w:r>
        <w:rPr>
          <w:rFonts w:ascii="宋体" w:hAnsi="宋体" w:eastAsia="宋体"/>
          <w:sz w:val="24"/>
          <w:szCs w:val="24"/>
        </w:rPr>
        <w:t xml:space="preserve"> 89</w:t>
      </w:r>
      <w:r>
        <w:rPr>
          <w:rFonts w:hint="eastAsia" w:ascii="宋体" w:hAnsi="宋体" w:eastAsia="宋体"/>
          <w:sz w:val="24"/>
          <w:szCs w:val="24"/>
        </w:rPr>
        <w:t>分-</w:t>
      </w:r>
      <w:r>
        <w:rPr>
          <w:rFonts w:ascii="宋体" w:hAnsi="宋体" w:eastAsia="宋体"/>
          <w:sz w:val="24"/>
          <w:szCs w:val="24"/>
        </w:rPr>
        <w:t>75</w:t>
      </w:r>
      <w:r>
        <w:rPr>
          <w:rFonts w:hint="eastAsia" w:ascii="宋体" w:hAnsi="宋体" w:eastAsia="宋体"/>
          <w:sz w:val="24"/>
          <w:szCs w:val="24"/>
        </w:rPr>
        <w:t>分之间开始每分扣除</w:t>
      </w:r>
      <w:r>
        <w:rPr>
          <w:rFonts w:ascii="宋体" w:hAnsi="宋体" w:eastAsia="宋体"/>
          <w:sz w:val="24"/>
          <w:szCs w:val="24"/>
        </w:rPr>
        <w:t>200</w:t>
      </w:r>
      <w:r>
        <w:rPr>
          <w:rFonts w:hint="eastAsia" w:ascii="宋体" w:hAnsi="宋体" w:eastAsia="宋体"/>
          <w:sz w:val="24"/>
          <w:szCs w:val="24"/>
        </w:rPr>
        <w:t>元；低于7</w:t>
      </w:r>
      <w:r>
        <w:rPr>
          <w:rFonts w:ascii="宋体" w:hAnsi="宋体" w:eastAsia="宋体"/>
          <w:sz w:val="24"/>
          <w:szCs w:val="24"/>
        </w:rPr>
        <w:t>5</w:t>
      </w:r>
      <w:r>
        <w:rPr>
          <w:rFonts w:hint="eastAsia" w:ascii="宋体" w:hAnsi="宋体" w:eastAsia="宋体"/>
          <w:sz w:val="24"/>
          <w:szCs w:val="24"/>
        </w:rPr>
        <w:t>分为不合格，扣除</w:t>
      </w:r>
      <w:r>
        <w:rPr>
          <w:rFonts w:ascii="宋体" w:hAnsi="宋体" w:eastAsia="宋体"/>
          <w:sz w:val="24"/>
          <w:szCs w:val="24"/>
        </w:rPr>
        <w:t>3%</w:t>
      </w:r>
      <w:r>
        <w:rPr>
          <w:rFonts w:hint="eastAsia" w:ascii="宋体" w:hAnsi="宋体" w:eastAsia="宋体"/>
          <w:sz w:val="24"/>
          <w:szCs w:val="24"/>
        </w:rPr>
        <w:t>服务费，且开《整改通知单》一张。服务期内连续开出三张整改单，判定为达不到合同要求的服务，甲方有权解除合同</w:t>
      </w:r>
      <w:r>
        <w:rPr>
          <w:rFonts w:hint="eastAsia" w:ascii="宋体" w:hAnsi="宋体" w:eastAsia="宋体"/>
          <w:sz w:val="24"/>
          <w:szCs w:val="24"/>
          <w:lang w:eastAsia="zh-CN"/>
        </w:rPr>
        <w:t>。</w:t>
      </w:r>
    </w:p>
    <w:p w14:paraId="5DB5F259">
      <w:pPr>
        <w:spacing w:line="360" w:lineRule="auto"/>
        <w:ind w:firstLine="480" w:firstLineChars="200"/>
        <w:rPr>
          <w:rFonts w:ascii="宋体" w:hAnsi="宋体" w:eastAsia="宋体" w:cstheme="minorEastAsia"/>
          <w:sz w:val="24"/>
        </w:rPr>
      </w:pPr>
    </w:p>
    <w:p w14:paraId="36B7B48B">
      <w:pPr>
        <w:spacing w:line="360" w:lineRule="auto"/>
        <w:ind w:firstLine="480" w:firstLineChars="200"/>
        <w:rPr>
          <w:rFonts w:hint="eastAsia" w:ascii="宋体" w:hAnsi="宋体" w:eastAsia="宋体" w:cstheme="minorEastAsia"/>
          <w:sz w:val="24"/>
        </w:rPr>
      </w:pPr>
      <w:r>
        <w:rPr>
          <w:rFonts w:hint="eastAsia" w:ascii="宋体" w:hAnsi="宋体" w:eastAsia="宋体" w:cstheme="minorEastAsia"/>
          <w:sz w:val="24"/>
        </w:rPr>
        <w:t>检查人：                                    绿化公司确认：</w:t>
      </w:r>
    </w:p>
    <w:p w14:paraId="135E84AF">
      <w:pPr>
        <w:spacing w:line="360" w:lineRule="auto"/>
        <w:ind w:firstLine="480" w:firstLineChars="200"/>
        <w:rPr>
          <w:rFonts w:hint="eastAsia" w:ascii="宋体" w:hAnsi="宋体" w:eastAsia="宋体" w:cstheme="minorEastAsia"/>
          <w:sz w:val="24"/>
        </w:rPr>
      </w:pPr>
    </w:p>
    <w:p w14:paraId="74EBB929">
      <w:pPr>
        <w:pStyle w:val="2"/>
        <w:rPr>
          <w:rFonts w:hint="eastAsia" w:ascii="宋体" w:hAnsi="宋体" w:eastAsia="宋体" w:cstheme="minorEastAsia"/>
          <w:sz w:val="24"/>
        </w:rPr>
      </w:pPr>
    </w:p>
    <w:p w14:paraId="1B9B6E5C">
      <w:pPr>
        <w:pStyle w:val="2"/>
        <w:rPr>
          <w:rFonts w:hint="eastAsia" w:ascii="宋体" w:hAnsi="宋体" w:eastAsia="宋体" w:cstheme="minorEastAsia"/>
          <w:sz w:val="24"/>
        </w:rPr>
      </w:pPr>
    </w:p>
    <w:p w14:paraId="3949A73B">
      <w:pPr>
        <w:pStyle w:val="2"/>
        <w:rPr>
          <w:rFonts w:hint="eastAsia" w:ascii="宋体" w:hAnsi="宋体" w:eastAsia="宋体" w:cstheme="minorEastAsia"/>
          <w:sz w:val="24"/>
        </w:rPr>
      </w:pPr>
    </w:p>
    <w:p w14:paraId="44ED65A5">
      <w:pPr>
        <w:pStyle w:val="2"/>
        <w:rPr>
          <w:rFonts w:hint="eastAsia" w:ascii="宋体" w:hAnsi="宋体" w:eastAsia="宋体" w:cstheme="minorEastAsia"/>
          <w:sz w:val="24"/>
        </w:rPr>
      </w:pPr>
    </w:p>
    <w:p w14:paraId="35341124">
      <w:pPr>
        <w:pStyle w:val="2"/>
        <w:rPr>
          <w:rFonts w:hint="eastAsia" w:ascii="宋体" w:hAnsi="宋体" w:eastAsia="宋体" w:cstheme="minorEastAsia"/>
          <w:sz w:val="24"/>
        </w:rPr>
      </w:pPr>
    </w:p>
    <w:p w14:paraId="721E124C">
      <w:pPr>
        <w:pStyle w:val="2"/>
        <w:rPr>
          <w:rFonts w:hint="eastAsia" w:ascii="宋体" w:hAnsi="宋体" w:eastAsia="宋体" w:cstheme="minorEastAsia"/>
          <w:sz w:val="24"/>
        </w:rPr>
      </w:pPr>
    </w:p>
    <w:p w14:paraId="0F3C9C25">
      <w:pPr>
        <w:pStyle w:val="2"/>
        <w:rPr>
          <w:rFonts w:hint="eastAsia" w:ascii="宋体" w:hAnsi="宋体" w:eastAsia="宋体" w:cstheme="minorEastAsia"/>
          <w:sz w:val="24"/>
        </w:rPr>
      </w:pPr>
    </w:p>
    <w:p w14:paraId="2A35C6FC">
      <w:pPr>
        <w:pStyle w:val="2"/>
        <w:rPr>
          <w:rFonts w:hint="eastAsia" w:ascii="宋体" w:hAnsi="宋体" w:eastAsia="宋体" w:cstheme="minorEastAsia"/>
          <w:sz w:val="24"/>
        </w:rPr>
      </w:pPr>
    </w:p>
    <w:p w14:paraId="502825F2">
      <w:pPr>
        <w:pStyle w:val="2"/>
        <w:rPr>
          <w:rFonts w:hint="eastAsia" w:ascii="宋体" w:hAnsi="宋体" w:eastAsia="宋体" w:cstheme="minorEastAsia"/>
          <w:sz w:val="24"/>
        </w:rPr>
      </w:pPr>
    </w:p>
    <w:p w14:paraId="11ABF6C1">
      <w:pPr>
        <w:pStyle w:val="2"/>
        <w:rPr>
          <w:rFonts w:hint="eastAsia" w:ascii="宋体" w:hAnsi="宋体" w:eastAsia="宋体" w:cstheme="minorEastAsia"/>
          <w:sz w:val="24"/>
        </w:rPr>
      </w:pPr>
    </w:p>
    <w:p w14:paraId="734737DA">
      <w:pPr>
        <w:pStyle w:val="2"/>
        <w:rPr>
          <w:rFonts w:hint="eastAsia" w:ascii="宋体" w:hAnsi="宋体" w:eastAsia="宋体" w:cstheme="minorEastAsia"/>
          <w:sz w:val="24"/>
        </w:rPr>
      </w:pPr>
    </w:p>
    <w:p w14:paraId="2DE55C18">
      <w:pPr>
        <w:pStyle w:val="2"/>
        <w:rPr>
          <w:rFonts w:hint="eastAsia" w:ascii="宋体" w:hAnsi="宋体" w:eastAsia="宋体" w:cstheme="minorEastAsia"/>
          <w:sz w:val="24"/>
        </w:rPr>
      </w:pPr>
    </w:p>
    <w:p w14:paraId="77DE88DC">
      <w:pPr>
        <w:pStyle w:val="2"/>
        <w:rPr>
          <w:rFonts w:hint="eastAsia" w:ascii="宋体" w:hAnsi="宋体" w:eastAsia="宋体" w:cstheme="minorEastAsia"/>
          <w:sz w:val="24"/>
        </w:rPr>
      </w:pPr>
    </w:p>
    <w:p w14:paraId="44266B06">
      <w:pPr>
        <w:pStyle w:val="2"/>
        <w:rPr>
          <w:rFonts w:hint="eastAsia" w:ascii="宋体" w:hAnsi="宋体" w:eastAsia="宋体" w:cstheme="minorEastAsia"/>
          <w:sz w:val="24"/>
        </w:rPr>
      </w:pPr>
    </w:p>
    <w:p w14:paraId="2CCBE0F0">
      <w:pPr>
        <w:pStyle w:val="2"/>
        <w:rPr>
          <w:rFonts w:hint="eastAsia" w:ascii="宋体" w:hAnsi="宋体" w:eastAsia="宋体" w:cstheme="minorEastAsia"/>
          <w:sz w:val="24"/>
        </w:rPr>
      </w:pPr>
    </w:p>
    <w:p w14:paraId="55895785">
      <w:pPr>
        <w:pStyle w:val="2"/>
        <w:rPr>
          <w:rFonts w:hint="eastAsia" w:ascii="宋体" w:hAnsi="宋体" w:eastAsia="宋体" w:cstheme="minorEastAsia"/>
          <w:sz w:val="24"/>
        </w:rPr>
      </w:pPr>
    </w:p>
    <w:p w14:paraId="6E777FC5">
      <w:pPr>
        <w:pStyle w:val="2"/>
        <w:rPr>
          <w:rFonts w:hint="eastAsia" w:ascii="宋体" w:hAnsi="宋体" w:eastAsia="宋体" w:cstheme="minorEastAsia"/>
          <w:sz w:val="24"/>
        </w:rPr>
      </w:pPr>
    </w:p>
    <w:p w14:paraId="67C9E628">
      <w:pPr>
        <w:spacing w:line="360" w:lineRule="auto"/>
        <w:ind w:firstLine="480" w:firstLineChars="200"/>
        <w:rPr>
          <w:rFonts w:hint="eastAsia" w:ascii="宋体" w:hAnsi="宋体" w:eastAsia="宋体" w:cstheme="minorEastAsia"/>
          <w:sz w:val="24"/>
        </w:rPr>
      </w:pPr>
    </w:p>
    <w:p w14:paraId="28E91813">
      <w:pPr>
        <w:spacing w:line="360" w:lineRule="auto"/>
        <w:ind w:firstLine="480" w:firstLineChars="200"/>
        <w:rPr>
          <w:rFonts w:hint="eastAsia" w:ascii="宋体" w:hAnsi="宋体" w:eastAsia="宋体" w:cstheme="minorEastAsia"/>
          <w:sz w:val="24"/>
        </w:rPr>
      </w:pPr>
    </w:p>
    <w:p w14:paraId="270B4524">
      <w:pPr>
        <w:numPr>
          <w:ilvl w:val="0"/>
          <w:numId w:val="0"/>
        </w:numPr>
        <w:rPr>
          <w:rFonts w:ascii="宋体" w:hAnsi="宋体" w:eastAsia="宋体" w:cs="Times New Roman"/>
          <w:b/>
          <w:sz w:val="32"/>
          <w:szCs w:val="20"/>
        </w:rPr>
      </w:pPr>
      <w:r>
        <w:rPr>
          <w:rFonts w:hint="eastAsia" w:ascii="宋体" w:hAnsi="宋体" w:eastAsia="宋体" w:cstheme="minorEastAsia"/>
          <w:b/>
          <w:bCs/>
          <w:kern w:val="0"/>
          <w:sz w:val="24"/>
          <w:szCs w:val="24"/>
          <w:lang w:val="en-US" w:eastAsia="zh-CN"/>
        </w:rPr>
        <w:t>六、睿印商业</w:t>
      </w:r>
      <w:r>
        <w:rPr>
          <w:rFonts w:hint="eastAsia" w:ascii="宋体" w:hAnsi="宋体" w:eastAsia="宋体" w:cstheme="minorEastAsia"/>
          <w:b/>
          <w:bCs/>
          <w:kern w:val="0"/>
          <w:sz w:val="24"/>
          <w:szCs w:val="24"/>
        </w:rPr>
        <w:t>整改通知单</w:t>
      </w:r>
    </w:p>
    <w:p w14:paraId="7C4298A5">
      <w:pPr>
        <w:numPr>
          <w:ilvl w:val="0"/>
          <w:numId w:val="0"/>
        </w:numPr>
        <w:jc w:val="center"/>
        <w:rPr>
          <w:rFonts w:asciiTheme="minorEastAsia" w:hAnsiTheme="minorEastAsia" w:cstheme="minorEastAsia"/>
          <w:sz w:val="32"/>
          <w:szCs w:val="32"/>
        </w:rPr>
      </w:pPr>
      <w:r>
        <w:rPr>
          <w:rFonts w:hint="eastAsia" w:ascii="宋体" w:hAnsi="宋体" w:eastAsia="宋体" w:cs="Times New Roman"/>
          <w:b/>
          <w:sz w:val="40"/>
          <w:szCs w:val="20"/>
        </w:rPr>
        <w:t>整改通知单</w:t>
      </w:r>
    </w:p>
    <w:tbl>
      <w:tblPr>
        <w:tblStyle w:val="20"/>
        <w:tblpPr w:leftFromText="180" w:rightFromText="180" w:vertAnchor="text" w:horzAnchor="page" w:tblpX="1261" w:tblpY="388"/>
        <w:tblW w:w="97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32"/>
        <w:gridCol w:w="3844"/>
        <w:gridCol w:w="853"/>
        <w:gridCol w:w="844"/>
        <w:gridCol w:w="2477"/>
      </w:tblGrid>
      <w:tr w14:paraId="2C1D9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760" w:type="dxa"/>
            <w:gridSpan w:val="2"/>
            <w:vAlign w:val="center"/>
          </w:tcPr>
          <w:p w14:paraId="50E58CFC">
            <w:pPr>
              <w:spacing w:line="240" w:lineRule="exact"/>
              <w:jc w:val="center"/>
              <w:rPr>
                <w:rFonts w:ascii="宋体" w:hAnsi="宋体" w:eastAsia="宋体" w:cs="宋体"/>
                <w:sz w:val="24"/>
                <w:szCs w:val="24"/>
              </w:rPr>
            </w:pPr>
            <w:r>
              <w:rPr>
                <w:rFonts w:hint="eastAsia" w:ascii="宋体" w:hAnsi="宋体" w:eastAsia="宋体" w:cs="宋体"/>
                <w:sz w:val="24"/>
                <w:szCs w:val="24"/>
              </w:rPr>
              <w:t>日期</w:t>
            </w:r>
          </w:p>
        </w:tc>
        <w:tc>
          <w:tcPr>
            <w:tcW w:w="3844" w:type="dxa"/>
            <w:vAlign w:val="center"/>
          </w:tcPr>
          <w:p w14:paraId="1BC4C5B6">
            <w:pPr>
              <w:spacing w:line="240" w:lineRule="exact"/>
              <w:jc w:val="center"/>
              <w:rPr>
                <w:rFonts w:ascii="宋体" w:hAnsi="宋体" w:eastAsia="宋体" w:cs="宋体"/>
                <w:sz w:val="24"/>
                <w:szCs w:val="24"/>
              </w:rPr>
            </w:pPr>
          </w:p>
        </w:tc>
        <w:tc>
          <w:tcPr>
            <w:tcW w:w="1697" w:type="dxa"/>
            <w:gridSpan w:val="2"/>
            <w:vAlign w:val="center"/>
          </w:tcPr>
          <w:p w14:paraId="2C756A5F">
            <w:pPr>
              <w:spacing w:line="240" w:lineRule="exact"/>
              <w:jc w:val="center"/>
              <w:rPr>
                <w:rFonts w:ascii="宋体" w:hAnsi="宋体" w:eastAsia="宋体" w:cs="宋体"/>
                <w:sz w:val="24"/>
                <w:szCs w:val="24"/>
              </w:rPr>
            </w:pPr>
            <w:r>
              <w:rPr>
                <w:rFonts w:hint="eastAsia" w:ascii="宋体" w:hAnsi="宋体" w:eastAsia="宋体" w:cs="宋体"/>
                <w:sz w:val="24"/>
                <w:szCs w:val="24"/>
              </w:rPr>
              <w:t>区域</w:t>
            </w:r>
          </w:p>
        </w:tc>
        <w:tc>
          <w:tcPr>
            <w:tcW w:w="2477" w:type="dxa"/>
            <w:vAlign w:val="center"/>
          </w:tcPr>
          <w:p w14:paraId="54B2E73C">
            <w:pPr>
              <w:spacing w:line="240" w:lineRule="exact"/>
              <w:jc w:val="center"/>
              <w:rPr>
                <w:rFonts w:ascii="宋体" w:hAnsi="宋体" w:eastAsia="宋体" w:cs="宋体"/>
                <w:sz w:val="24"/>
                <w:szCs w:val="24"/>
              </w:rPr>
            </w:pPr>
          </w:p>
        </w:tc>
      </w:tr>
      <w:tr w14:paraId="76DD4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1760" w:type="dxa"/>
            <w:gridSpan w:val="2"/>
            <w:vAlign w:val="center"/>
          </w:tcPr>
          <w:p w14:paraId="3493A2DC">
            <w:pPr>
              <w:spacing w:line="240" w:lineRule="exact"/>
              <w:jc w:val="center"/>
              <w:rPr>
                <w:rFonts w:ascii="宋体" w:hAnsi="宋体" w:eastAsia="宋体" w:cs="宋体"/>
                <w:sz w:val="24"/>
                <w:szCs w:val="24"/>
              </w:rPr>
            </w:pPr>
            <w:r>
              <w:rPr>
                <w:rFonts w:hint="eastAsia" w:ascii="宋体" w:hAnsi="宋体" w:eastAsia="宋体" w:cs="宋体"/>
                <w:sz w:val="24"/>
                <w:szCs w:val="24"/>
              </w:rPr>
              <w:t>公司名称</w:t>
            </w:r>
          </w:p>
        </w:tc>
        <w:tc>
          <w:tcPr>
            <w:tcW w:w="8018" w:type="dxa"/>
            <w:gridSpan w:val="4"/>
            <w:vAlign w:val="center"/>
          </w:tcPr>
          <w:p w14:paraId="56D26ABA">
            <w:pPr>
              <w:spacing w:line="240" w:lineRule="exact"/>
              <w:jc w:val="center"/>
              <w:rPr>
                <w:rFonts w:ascii="宋体" w:hAnsi="宋体" w:eastAsia="宋体" w:cs="宋体"/>
                <w:sz w:val="24"/>
                <w:szCs w:val="24"/>
              </w:rPr>
            </w:pPr>
          </w:p>
        </w:tc>
      </w:tr>
      <w:tr w14:paraId="043F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9" w:hRule="atLeast"/>
        </w:trPr>
        <w:tc>
          <w:tcPr>
            <w:tcW w:w="1760" w:type="dxa"/>
            <w:gridSpan w:val="2"/>
            <w:vAlign w:val="center"/>
          </w:tcPr>
          <w:p w14:paraId="0F2F6932">
            <w:pPr>
              <w:spacing w:line="240" w:lineRule="exact"/>
              <w:jc w:val="center"/>
              <w:rPr>
                <w:rFonts w:ascii="宋体" w:hAnsi="宋体" w:eastAsia="宋体" w:cs="宋体"/>
                <w:sz w:val="24"/>
                <w:szCs w:val="24"/>
              </w:rPr>
            </w:pPr>
            <w:r>
              <w:rPr>
                <w:rFonts w:hint="eastAsia" w:ascii="宋体" w:hAnsi="宋体" w:eastAsia="宋体" w:cs="宋体"/>
                <w:sz w:val="24"/>
                <w:szCs w:val="24"/>
              </w:rPr>
              <w:t>发现问题</w:t>
            </w:r>
          </w:p>
          <w:p w14:paraId="4C37AB42">
            <w:pPr>
              <w:spacing w:line="240" w:lineRule="exact"/>
              <w:jc w:val="center"/>
              <w:rPr>
                <w:rFonts w:ascii="宋体" w:hAnsi="宋体" w:eastAsia="宋体" w:cs="宋体"/>
                <w:sz w:val="24"/>
                <w:szCs w:val="24"/>
              </w:rPr>
            </w:pPr>
            <w:r>
              <w:rPr>
                <w:rFonts w:hint="eastAsia" w:ascii="宋体" w:hAnsi="宋体" w:eastAsia="宋体" w:cs="宋体"/>
                <w:sz w:val="24"/>
                <w:szCs w:val="24"/>
              </w:rPr>
              <w:t>描述</w:t>
            </w:r>
          </w:p>
        </w:tc>
        <w:tc>
          <w:tcPr>
            <w:tcW w:w="8018" w:type="dxa"/>
            <w:gridSpan w:val="4"/>
            <w:vAlign w:val="center"/>
          </w:tcPr>
          <w:p w14:paraId="08875538">
            <w:pPr>
              <w:spacing w:line="276" w:lineRule="auto"/>
              <w:rPr>
                <w:rFonts w:ascii="宋体" w:hAnsi="宋体" w:eastAsia="宋体" w:cs="宋体"/>
                <w:sz w:val="24"/>
                <w:szCs w:val="24"/>
              </w:rPr>
            </w:pPr>
            <w:r>
              <w:rPr>
                <w:rFonts w:hint="eastAsia" w:ascii="宋体" w:hAnsi="宋体" w:eastAsia="宋体" w:cs="宋体"/>
                <w:sz w:val="24"/>
                <w:szCs w:val="24"/>
              </w:rPr>
              <w:t xml:space="preserve"> </w:t>
            </w:r>
            <w:r>
              <w:rPr>
                <w:rFonts w:ascii="宋体" w:hAnsi="宋体" w:eastAsia="宋体" w:cs="宋体"/>
                <w:sz w:val="24"/>
                <w:szCs w:val="24"/>
              </w:rPr>
              <w:t xml:space="preserve"> </w:t>
            </w:r>
          </w:p>
        </w:tc>
      </w:tr>
      <w:tr w14:paraId="09D79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760" w:type="dxa"/>
            <w:gridSpan w:val="2"/>
            <w:vAlign w:val="center"/>
          </w:tcPr>
          <w:p w14:paraId="0D79479D">
            <w:pPr>
              <w:spacing w:line="240" w:lineRule="exact"/>
              <w:jc w:val="center"/>
              <w:rPr>
                <w:rFonts w:ascii="宋体" w:hAnsi="宋体" w:eastAsia="宋体" w:cs="宋体"/>
                <w:sz w:val="24"/>
                <w:szCs w:val="24"/>
              </w:rPr>
            </w:pPr>
            <w:r>
              <w:rPr>
                <w:rFonts w:hint="eastAsia" w:ascii="宋体" w:hAnsi="宋体" w:eastAsia="宋体" w:cs="宋体"/>
                <w:sz w:val="24"/>
                <w:szCs w:val="24"/>
              </w:rPr>
              <w:t>整改要求</w:t>
            </w:r>
          </w:p>
        </w:tc>
        <w:tc>
          <w:tcPr>
            <w:tcW w:w="8018" w:type="dxa"/>
            <w:gridSpan w:val="4"/>
            <w:vAlign w:val="center"/>
          </w:tcPr>
          <w:p w14:paraId="7ADA065F">
            <w:pPr>
              <w:spacing w:line="276" w:lineRule="auto"/>
              <w:rPr>
                <w:rFonts w:ascii="宋体" w:hAnsi="宋体" w:eastAsia="宋体" w:cs="宋体"/>
                <w:sz w:val="24"/>
                <w:szCs w:val="24"/>
              </w:rPr>
            </w:pPr>
          </w:p>
        </w:tc>
      </w:tr>
      <w:tr w14:paraId="16630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1760" w:type="dxa"/>
            <w:gridSpan w:val="2"/>
            <w:vAlign w:val="center"/>
          </w:tcPr>
          <w:p w14:paraId="32AF5506">
            <w:pPr>
              <w:spacing w:line="240" w:lineRule="exact"/>
              <w:jc w:val="center"/>
              <w:rPr>
                <w:rFonts w:ascii="宋体" w:hAnsi="宋体" w:eastAsia="宋体" w:cs="宋体"/>
                <w:sz w:val="24"/>
                <w:szCs w:val="24"/>
              </w:rPr>
            </w:pPr>
            <w:r>
              <w:rPr>
                <w:rFonts w:hint="eastAsia" w:ascii="宋体" w:hAnsi="宋体" w:eastAsia="宋体" w:cs="宋体"/>
                <w:sz w:val="24"/>
                <w:szCs w:val="24"/>
              </w:rPr>
              <w:t>处理方式</w:t>
            </w:r>
          </w:p>
        </w:tc>
        <w:tc>
          <w:tcPr>
            <w:tcW w:w="8018" w:type="dxa"/>
            <w:gridSpan w:val="4"/>
            <w:vAlign w:val="center"/>
          </w:tcPr>
          <w:p w14:paraId="3311AE5B">
            <w:pPr>
              <w:spacing w:line="240" w:lineRule="exact"/>
              <w:jc w:val="center"/>
              <w:rPr>
                <w:rFonts w:ascii="宋体" w:hAnsi="宋体" w:eastAsia="宋体" w:cs="宋体"/>
                <w:sz w:val="24"/>
                <w:szCs w:val="24"/>
              </w:rPr>
            </w:pPr>
            <w:r>
              <w:rPr>
                <w:rFonts w:hint="eastAsia" w:ascii="宋体" w:hAnsi="宋体" w:eastAsia="宋体" w:cs="宋体"/>
                <w:sz w:val="24"/>
                <w:szCs w:val="24"/>
              </w:rPr>
              <w:t xml:space="preserve">□书面整改 </w:t>
            </w:r>
            <w:r>
              <w:rPr>
                <w:rFonts w:ascii="宋体" w:hAnsi="宋体" w:eastAsia="宋体" w:cs="宋体"/>
                <w:sz w:val="24"/>
                <w:szCs w:val="24"/>
              </w:rPr>
              <w:t xml:space="preserve">       </w:t>
            </w:r>
            <w:r>
              <w:rPr>
                <w:rFonts w:hint="eastAsia" w:ascii="宋体" w:hAnsi="宋体" w:eastAsia="宋体" w:cs="宋体"/>
                <w:sz w:val="24"/>
                <w:szCs w:val="24"/>
              </w:rPr>
              <w:t>□罚款</w:t>
            </w:r>
            <w:r>
              <w:rPr>
                <w:rFonts w:hint="eastAsia" w:ascii="宋体" w:hAnsi="宋体" w:eastAsia="宋体" w:cs="宋体"/>
                <w:sz w:val="24"/>
                <w:szCs w:val="24"/>
                <w:u w:val="single"/>
              </w:rPr>
              <w:t xml:space="preserve"> </w:t>
            </w:r>
            <w:r>
              <w:rPr>
                <w:rFonts w:ascii="宋体" w:hAnsi="宋体" w:eastAsia="宋体" w:cs="宋体"/>
                <w:sz w:val="24"/>
                <w:szCs w:val="24"/>
                <w:u w:val="single"/>
              </w:rPr>
              <w:t xml:space="preserve">        </w:t>
            </w:r>
            <w:r>
              <w:rPr>
                <w:rFonts w:hint="eastAsia" w:ascii="宋体" w:hAnsi="宋体" w:eastAsia="宋体" w:cs="宋体"/>
                <w:sz w:val="24"/>
                <w:szCs w:val="24"/>
              </w:rPr>
              <w:t>元</w:t>
            </w:r>
          </w:p>
        </w:tc>
      </w:tr>
      <w:tr w14:paraId="77C78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6457" w:type="dxa"/>
            <w:gridSpan w:val="4"/>
            <w:vAlign w:val="center"/>
          </w:tcPr>
          <w:p w14:paraId="635AD96F">
            <w:pPr>
              <w:spacing w:line="240" w:lineRule="exact"/>
              <w:rPr>
                <w:rFonts w:ascii="宋体" w:hAnsi="宋体" w:eastAsia="宋体" w:cs="宋体"/>
                <w:sz w:val="24"/>
                <w:szCs w:val="24"/>
              </w:rPr>
            </w:pPr>
            <w:r>
              <w:rPr>
                <w:rFonts w:hint="eastAsia" w:ascii="宋体" w:hAnsi="宋体" w:eastAsia="宋体" w:cs="宋体"/>
                <w:sz w:val="24"/>
                <w:szCs w:val="24"/>
              </w:rPr>
              <w:t>被检查单位签名（现场负责人）：</w:t>
            </w:r>
          </w:p>
        </w:tc>
        <w:tc>
          <w:tcPr>
            <w:tcW w:w="3321" w:type="dxa"/>
            <w:gridSpan w:val="2"/>
            <w:vAlign w:val="center"/>
          </w:tcPr>
          <w:p w14:paraId="5C2161EE">
            <w:pPr>
              <w:spacing w:line="240" w:lineRule="exact"/>
              <w:rPr>
                <w:rFonts w:ascii="宋体" w:hAnsi="宋体" w:eastAsia="宋体" w:cs="宋体"/>
                <w:sz w:val="24"/>
                <w:szCs w:val="24"/>
              </w:rPr>
            </w:pPr>
            <w:r>
              <w:rPr>
                <w:rFonts w:hint="eastAsia" w:ascii="宋体" w:hAnsi="宋体" w:eastAsia="宋体" w:cs="宋体"/>
                <w:sz w:val="24"/>
                <w:szCs w:val="24"/>
              </w:rPr>
              <w:t>日期：</w:t>
            </w:r>
          </w:p>
        </w:tc>
      </w:tr>
      <w:tr w14:paraId="6C7CF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6457" w:type="dxa"/>
            <w:gridSpan w:val="4"/>
            <w:vAlign w:val="center"/>
          </w:tcPr>
          <w:p w14:paraId="4EDC6AD4">
            <w:pPr>
              <w:spacing w:line="240" w:lineRule="exact"/>
              <w:rPr>
                <w:rFonts w:ascii="宋体" w:hAnsi="宋体" w:eastAsia="宋体" w:cs="宋体"/>
                <w:sz w:val="24"/>
                <w:szCs w:val="24"/>
              </w:rPr>
            </w:pPr>
            <w:r>
              <w:rPr>
                <w:rFonts w:hint="eastAsia" w:ascii="宋体" w:hAnsi="宋体" w:eastAsia="宋体" w:cs="宋体"/>
                <w:sz w:val="24"/>
                <w:szCs w:val="24"/>
              </w:rPr>
              <w:t>检查人员签名：</w:t>
            </w:r>
          </w:p>
        </w:tc>
        <w:tc>
          <w:tcPr>
            <w:tcW w:w="3321" w:type="dxa"/>
            <w:gridSpan w:val="2"/>
            <w:vAlign w:val="center"/>
          </w:tcPr>
          <w:p w14:paraId="384A17B4">
            <w:pPr>
              <w:spacing w:line="240" w:lineRule="exact"/>
              <w:rPr>
                <w:rFonts w:ascii="宋体" w:hAnsi="宋体" w:eastAsia="宋体" w:cs="宋体"/>
                <w:sz w:val="24"/>
                <w:szCs w:val="24"/>
              </w:rPr>
            </w:pPr>
            <w:r>
              <w:rPr>
                <w:rFonts w:hint="eastAsia" w:ascii="宋体" w:hAnsi="宋体" w:eastAsia="宋体" w:cs="宋体"/>
                <w:sz w:val="24"/>
                <w:szCs w:val="24"/>
              </w:rPr>
              <w:t>日期：</w:t>
            </w:r>
          </w:p>
        </w:tc>
      </w:tr>
      <w:tr w14:paraId="24113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0" w:hRule="atLeast"/>
        </w:trPr>
        <w:tc>
          <w:tcPr>
            <w:tcW w:w="1728" w:type="dxa"/>
            <w:vAlign w:val="center"/>
          </w:tcPr>
          <w:p w14:paraId="281CECA5">
            <w:pPr>
              <w:spacing w:line="240" w:lineRule="exact"/>
              <w:ind w:firstLine="240" w:firstLineChars="100"/>
              <w:rPr>
                <w:rFonts w:ascii="宋体" w:hAnsi="宋体" w:eastAsia="宋体" w:cs="宋体"/>
                <w:sz w:val="24"/>
                <w:szCs w:val="24"/>
              </w:rPr>
            </w:pPr>
            <w:r>
              <w:rPr>
                <w:rFonts w:hint="eastAsia" w:ascii="宋体" w:hAnsi="宋体" w:eastAsia="宋体" w:cs="宋体"/>
                <w:sz w:val="24"/>
                <w:szCs w:val="24"/>
              </w:rPr>
              <w:t>整改结果</w:t>
            </w:r>
          </w:p>
        </w:tc>
        <w:tc>
          <w:tcPr>
            <w:tcW w:w="8050" w:type="dxa"/>
            <w:gridSpan w:val="5"/>
            <w:vAlign w:val="center"/>
          </w:tcPr>
          <w:p w14:paraId="19B46016">
            <w:pPr>
              <w:spacing w:line="480" w:lineRule="auto"/>
              <w:rPr>
                <w:rFonts w:ascii="宋体" w:hAnsi="宋体" w:eastAsia="宋体" w:cs="宋体"/>
                <w:sz w:val="24"/>
                <w:szCs w:val="24"/>
              </w:rPr>
            </w:pPr>
            <w:r>
              <w:rPr>
                <w:rFonts w:hint="eastAsia" w:ascii="宋体" w:hAnsi="宋体" w:eastAsia="宋体" w:cs="宋体"/>
                <w:sz w:val="24"/>
                <w:szCs w:val="24"/>
              </w:rPr>
              <w:t xml:space="preserve">□合格 </w:t>
            </w:r>
            <w:r>
              <w:rPr>
                <w:rFonts w:ascii="宋体" w:hAnsi="宋体" w:eastAsia="宋体" w:cs="宋体"/>
                <w:sz w:val="24"/>
                <w:szCs w:val="24"/>
              </w:rPr>
              <w:t xml:space="preserve">                   </w:t>
            </w:r>
            <w:r>
              <w:rPr>
                <w:rFonts w:hint="eastAsia" w:ascii="宋体" w:hAnsi="宋体" w:eastAsia="宋体" w:cs="宋体"/>
                <w:sz w:val="24"/>
                <w:szCs w:val="24"/>
              </w:rPr>
              <w:t>□</w:t>
            </w:r>
            <w:r>
              <w:rPr>
                <w:rFonts w:ascii="宋体" w:hAnsi="宋体" w:eastAsia="宋体" w:cs="宋体"/>
                <w:sz w:val="24"/>
                <w:szCs w:val="24"/>
              </w:rPr>
              <w:t xml:space="preserve"> </w:t>
            </w:r>
            <w:r>
              <w:rPr>
                <w:rFonts w:hint="eastAsia" w:ascii="宋体" w:hAnsi="宋体" w:eastAsia="宋体" w:cs="宋体"/>
                <w:sz w:val="24"/>
                <w:szCs w:val="24"/>
              </w:rPr>
              <w:t>不合格</w:t>
            </w:r>
          </w:p>
          <w:p w14:paraId="128D4ECB">
            <w:pPr>
              <w:spacing w:line="480" w:lineRule="auto"/>
              <w:rPr>
                <w:rFonts w:ascii="宋体" w:hAnsi="宋体" w:eastAsia="宋体" w:cs="宋体"/>
                <w:sz w:val="24"/>
                <w:szCs w:val="24"/>
              </w:rPr>
            </w:pPr>
            <w:r>
              <w:rPr>
                <w:rFonts w:hint="eastAsia" w:ascii="宋体" w:hAnsi="宋体" w:eastAsia="宋体" w:cs="宋体"/>
                <w:sz w:val="24"/>
                <w:szCs w:val="24"/>
              </w:rPr>
              <w:t>情况说明：</w:t>
            </w:r>
          </w:p>
        </w:tc>
      </w:tr>
      <w:tr w14:paraId="4F4C0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1728" w:type="dxa"/>
            <w:vAlign w:val="center"/>
          </w:tcPr>
          <w:p w14:paraId="34DA1420">
            <w:pPr>
              <w:spacing w:line="240" w:lineRule="exact"/>
              <w:ind w:firstLine="480" w:firstLineChars="200"/>
              <w:rPr>
                <w:rFonts w:ascii="宋体" w:hAnsi="宋体" w:eastAsia="宋体" w:cs="宋体"/>
                <w:sz w:val="24"/>
                <w:szCs w:val="24"/>
              </w:rPr>
            </w:pPr>
            <w:r>
              <w:rPr>
                <w:rFonts w:hint="eastAsia" w:ascii="宋体" w:hAnsi="宋体" w:eastAsia="宋体" w:cs="宋体"/>
                <w:sz w:val="24"/>
                <w:szCs w:val="24"/>
              </w:rPr>
              <w:t>跟进人</w:t>
            </w:r>
          </w:p>
        </w:tc>
        <w:tc>
          <w:tcPr>
            <w:tcW w:w="8050" w:type="dxa"/>
            <w:gridSpan w:val="5"/>
            <w:vAlign w:val="center"/>
          </w:tcPr>
          <w:p w14:paraId="0A2C8DA2">
            <w:pPr>
              <w:spacing w:line="240" w:lineRule="exact"/>
              <w:rPr>
                <w:rFonts w:ascii="宋体" w:hAnsi="宋体" w:eastAsia="宋体" w:cs="宋体"/>
                <w:sz w:val="24"/>
                <w:szCs w:val="24"/>
              </w:rPr>
            </w:pPr>
          </w:p>
        </w:tc>
      </w:tr>
    </w:tbl>
    <w:p w14:paraId="2251A766">
      <w:pPr>
        <w:pStyle w:val="2"/>
        <w:rPr>
          <w:rFonts w:hint="eastAsia"/>
          <w:lang w:val="en-US" w:eastAsia="zh-CN"/>
        </w:rPr>
      </w:pPr>
    </w:p>
    <w:p w14:paraId="18E5E7E9">
      <w:pPr>
        <w:pStyle w:val="2"/>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sz w:val="24"/>
          <w:szCs w:val="24"/>
          <w:lang w:val="en-US" w:eastAsia="zh-CN"/>
        </w:rPr>
      </w:pPr>
    </w:p>
    <w:p w14:paraId="25937874">
      <w:pPr>
        <w:pStyle w:val="2"/>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sz w:val="24"/>
          <w:szCs w:val="24"/>
          <w:lang w:val="en-US" w:eastAsia="zh-CN"/>
        </w:rPr>
      </w:pPr>
    </w:p>
    <w:p w14:paraId="6045A2F1">
      <w:pPr>
        <w:pStyle w:val="2"/>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sz w:val="24"/>
          <w:szCs w:val="24"/>
          <w:lang w:val="en-US" w:eastAsia="zh-CN"/>
        </w:rPr>
      </w:pPr>
    </w:p>
    <w:p w14:paraId="1774FBC0">
      <w:pPr>
        <w:pStyle w:val="2"/>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sz w:val="24"/>
          <w:szCs w:val="24"/>
          <w:lang w:val="en-US" w:eastAsia="zh-CN"/>
        </w:rPr>
      </w:pPr>
    </w:p>
    <w:p w14:paraId="490A35F0">
      <w:pPr>
        <w:numPr>
          <w:ilvl w:val="0"/>
          <w:numId w:val="0"/>
        </w:numPr>
        <w:spacing w:line="360" w:lineRule="auto"/>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三、合同模版详见招标文件附件</w:t>
      </w:r>
    </w:p>
    <w:p w14:paraId="1813B80E">
      <w:pPr>
        <w:numPr>
          <w:ilvl w:val="0"/>
          <w:numId w:val="0"/>
        </w:numPr>
        <w:spacing w:line="360" w:lineRule="auto"/>
        <w:ind w:leftChars="0"/>
        <w:rPr>
          <w:rFonts w:hint="eastAsia" w:ascii="宋体" w:hAnsi="宋体" w:eastAsia="宋体" w:cs="宋体"/>
          <w:b/>
          <w:kern w:val="2"/>
          <w:sz w:val="28"/>
          <w:szCs w:val="28"/>
          <w:lang w:val="en-US" w:eastAsia="zh-CN" w:bidi="ar-SA"/>
        </w:rPr>
      </w:pPr>
    </w:p>
    <w:p w14:paraId="6DF72BEA">
      <w:pPr>
        <w:pStyle w:val="2"/>
        <w:rPr>
          <w:rFonts w:hint="eastAsia" w:ascii="宋体" w:hAnsi="宋体" w:eastAsia="宋体" w:cs="宋体"/>
          <w:b/>
          <w:kern w:val="2"/>
          <w:sz w:val="28"/>
          <w:szCs w:val="28"/>
          <w:lang w:val="en-US" w:eastAsia="zh-CN" w:bidi="ar-SA"/>
        </w:rPr>
      </w:pPr>
    </w:p>
    <w:p w14:paraId="198D4A16">
      <w:pPr>
        <w:spacing w:line="440" w:lineRule="exact"/>
        <w:outlineLvl w:val="0"/>
        <w:rPr>
          <w:rFonts w:ascii="宋体" w:hAnsi="宋体" w:eastAsia="宋体" w:cs="Times New Roman"/>
          <w:b/>
          <w:sz w:val="32"/>
          <w:szCs w:val="32"/>
        </w:rPr>
      </w:pPr>
    </w:p>
    <w:p w14:paraId="7F5E8B19">
      <w:pPr>
        <w:spacing w:line="440" w:lineRule="exact"/>
        <w:outlineLvl w:val="0"/>
        <w:rPr>
          <w:rFonts w:ascii="宋体" w:hAnsi="宋体" w:eastAsia="宋体" w:cs="Times New Roman"/>
          <w:b/>
          <w:sz w:val="32"/>
          <w:szCs w:val="32"/>
        </w:rPr>
      </w:pPr>
    </w:p>
    <w:p w14:paraId="5769F806">
      <w:pPr>
        <w:spacing w:line="440" w:lineRule="exact"/>
        <w:jc w:val="center"/>
        <w:outlineLvl w:val="0"/>
        <w:rPr>
          <w:rFonts w:ascii="宋体" w:hAnsi="宋体" w:eastAsia="宋体" w:cs="Times New Roman"/>
          <w:b/>
          <w:sz w:val="32"/>
          <w:szCs w:val="32"/>
        </w:rPr>
      </w:pPr>
      <w:bookmarkStart w:id="137" w:name="_Toc7064"/>
      <w:r>
        <w:rPr>
          <w:rFonts w:hint="eastAsia" w:ascii="宋体" w:hAnsi="宋体" w:eastAsia="宋体" w:cs="Times New Roman"/>
          <w:b/>
          <w:sz w:val="32"/>
          <w:szCs w:val="32"/>
        </w:rPr>
        <w:t>第五部分 招标文件附件</w:t>
      </w:r>
      <w:bookmarkEnd w:id="137"/>
    </w:p>
    <w:p w14:paraId="175CE968"/>
    <w:p w14:paraId="01E1CB5F">
      <w:pPr>
        <w:spacing w:line="460" w:lineRule="exact"/>
        <w:ind w:left="17" w:hanging="17" w:hangingChars="7"/>
        <w:rPr>
          <w:rFonts w:hint="eastAsia" w:ascii="宋体" w:hAnsi="宋体" w:eastAsia="宋体" w:cs="宋体"/>
          <w:b/>
          <w:sz w:val="24"/>
        </w:rPr>
      </w:pPr>
      <w:r>
        <w:rPr>
          <w:rFonts w:hint="eastAsia" w:ascii="宋体" w:hAnsi="宋体" w:eastAsia="宋体" w:cs="宋体"/>
          <w:b/>
          <w:sz w:val="24"/>
        </w:rPr>
        <w:t>下述招标文件附件是本招标书不可分割的组成部分，如本招标书上述约定与以下附件要求不一致时，以本招标书上述要求为准。</w:t>
      </w:r>
    </w:p>
    <w:tbl>
      <w:tblPr>
        <w:tblStyle w:val="20"/>
        <w:tblW w:w="0" w:type="auto"/>
        <w:tblInd w:w="4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8"/>
        <w:gridCol w:w="4118"/>
        <w:gridCol w:w="3791"/>
      </w:tblGrid>
      <w:tr w14:paraId="1CBCA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dxa"/>
            <w:shd w:val="clear" w:color="auto" w:fill="auto"/>
            <w:vAlign w:val="center"/>
          </w:tcPr>
          <w:p w14:paraId="34179BFF">
            <w:pPr>
              <w:spacing w:line="460" w:lineRule="exact"/>
              <w:jc w:val="center"/>
              <w:rPr>
                <w:rFonts w:ascii="宋体" w:hAnsi="宋体" w:eastAsia="宋体" w:cs="宋体"/>
                <w:sz w:val="24"/>
              </w:rPr>
            </w:pPr>
            <w:r>
              <w:rPr>
                <w:rFonts w:hint="eastAsia" w:ascii="宋体" w:hAnsi="宋体" w:eastAsia="宋体" w:cs="宋体"/>
                <w:sz w:val="24"/>
              </w:rPr>
              <w:t>1</w:t>
            </w:r>
          </w:p>
        </w:tc>
        <w:tc>
          <w:tcPr>
            <w:tcW w:w="4118" w:type="dxa"/>
            <w:shd w:val="clear" w:color="auto" w:fill="auto"/>
            <w:vAlign w:val="center"/>
          </w:tcPr>
          <w:p w14:paraId="092872AC">
            <w:pPr>
              <w:spacing w:before="50" w:line="460" w:lineRule="exact"/>
              <w:rPr>
                <w:rFonts w:ascii="宋体" w:hAnsi="宋体" w:eastAsia="宋体" w:cs="宋体"/>
                <w:bCs/>
                <w:sz w:val="24"/>
              </w:rPr>
            </w:pPr>
            <w:r>
              <w:rPr>
                <w:rFonts w:hint="eastAsia" w:ascii="宋体" w:hAnsi="宋体" w:eastAsia="宋体" w:cs="宋体"/>
                <w:bCs/>
                <w:sz w:val="24"/>
              </w:rPr>
              <w:t>投标报价清单</w:t>
            </w:r>
          </w:p>
        </w:tc>
        <w:tc>
          <w:tcPr>
            <w:tcW w:w="3791" w:type="dxa"/>
            <w:shd w:val="clear" w:color="auto" w:fill="auto"/>
            <w:vAlign w:val="center"/>
          </w:tcPr>
          <w:p w14:paraId="6E6C1145">
            <w:pPr>
              <w:rPr>
                <w:rFonts w:ascii="宋体" w:hAnsi="宋体" w:eastAsia="宋体" w:cs="宋体"/>
                <w:b/>
                <w:color w:val="FF0000"/>
                <w:sz w:val="24"/>
              </w:rPr>
            </w:pPr>
            <w:r>
              <w:rPr>
                <w:rFonts w:hint="eastAsia" w:ascii="宋体" w:hAnsi="宋体" w:eastAsia="宋体" w:cs="宋体"/>
                <w:b/>
                <w:color w:val="auto"/>
                <w:sz w:val="24"/>
              </w:rPr>
              <w:t>需回复</w:t>
            </w:r>
          </w:p>
        </w:tc>
      </w:tr>
      <w:tr w14:paraId="615EB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898" w:type="dxa"/>
            <w:shd w:val="clear" w:color="auto" w:fill="auto"/>
            <w:vAlign w:val="center"/>
          </w:tcPr>
          <w:p w14:paraId="5C98F004">
            <w:pPr>
              <w:spacing w:line="460" w:lineRule="exact"/>
              <w:jc w:val="center"/>
              <w:rPr>
                <w:rFonts w:ascii="宋体" w:hAnsi="宋体" w:eastAsia="宋体" w:cs="宋体"/>
                <w:sz w:val="24"/>
              </w:rPr>
            </w:pPr>
            <w:r>
              <w:rPr>
                <w:rFonts w:hint="eastAsia" w:ascii="宋体" w:hAnsi="宋体" w:eastAsia="宋体" w:cs="宋体"/>
                <w:sz w:val="24"/>
              </w:rPr>
              <w:t>2</w:t>
            </w:r>
          </w:p>
        </w:tc>
        <w:tc>
          <w:tcPr>
            <w:tcW w:w="4118" w:type="dxa"/>
            <w:shd w:val="clear" w:color="auto" w:fill="auto"/>
            <w:vAlign w:val="center"/>
          </w:tcPr>
          <w:p w14:paraId="6128F45E">
            <w:pPr>
              <w:spacing w:before="50" w:line="460" w:lineRule="exact"/>
              <w:rPr>
                <w:rFonts w:ascii="宋体" w:hAnsi="宋体" w:eastAsia="宋体" w:cs="宋体"/>
                <w:bCs/>
                <w:sz w:val="24"/>
              </w:rPr>
            </w:pPr>
            <w:r>
              <w:rPr>
                <w:rFonts w:hint="eastAsia" w:ascii="宋体" w:hAnsi="宋体" w:eastAsia="宋体" w:cs="宋体"/>
                <w:bCs/>
                <w:sz w:val="24"/>
              </w:rPr>
              <w:t>答疑格式范本</w:t>
            </w:r>
          </w:p>
        </w:tc>
        <w:tc>
          <w:tcPr>
            <w:tcW w:w="3791" w:type="dxa"/>
            <w:shd w:val="clear" w:color="auto" w:fill="auto"/>
            <w:vAlign w:val="center"/>
          </w:tcPr>
          <w:p w14:paraId="2F13D129">
            <w:pPr>
              <w:spacing w:line="460" w:lineRule="exact"/>
              <w:jc w:val="left"/>
              <w:rPr>
                <w:rFonts w:ascii="宋体" w:hAnsi="宋体" w:eastAsia="宋体" w:cs="宋体"/>
                <w:b/>
                <w:sz w:val="24"/>
              </w:rPr>
            </w:pPr>
            <w:r>
              <w:rPr>
                <w:rFonts w:hint="eastAsia" w:ascii="宋体" w:hAnsi="宋体" w:eastAsia="宋体" w:cs="宋体"/>
                <w:b/>
                <w:sz w:val="24"/>
              </w:rPr>
              <w:t>不需回复，投标过程中答疑模板</w:t>
            </w:r>
          </w:p>
        </w:tc>
      </w:tr>
      <w:tr w14:paraId="22F9A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898" w:type="dxa"/>
            <w:shd w:val="clear" w:color="auto" w:fill="auto"/>
            <w:vAlign w:val="center"/>
          </w:tcPr>
          <w:p w14:paraId="41BBAAAA">
            <w:pPr>
              <w:spacing w:line="460" w:lineRule="exact"/>
              <w:jc w:val="center"/>
              <w:rPr>
                <w:rFonts w:ascii="宋体" w:hAnsi="宋体" w:eastAsia="宋体" w:cs="宋体"/>
                <w:sz w:val="24"/>
              </w:rPr>
            </w:pPr>
            <w:r>
              <w:rPr>
                <w:rFonts w:hint="eastAsia" w:ascii="宋体" w:hAnsi="宋体" w:eastAsia="宋体" w:cs="宋体"/>
                <w:sz w:val="24"/>
              </w:rPr>
              <w:t>3</w:t>
            </w:r>
          </w:p>
        </w:tc>
        <w:tc>
          <w:tcPr>
            <w:tcW w:w="4118" w:type="dxa"/>
            <w:shd w:val="clear" w:color="auto" w:fill="auto"/>
            <w:vAlign w:val="center"/>
          </w:tcPr>
          <w:p w14:paraId="678131F5">
            <w:pPr>
              <w:spacing w:before="50" w:line="460" w:lineRule="exact"/>
              <w:rPr>
                <w:rFonts w:ascii="宋体" w:hAnsi="宋体" w:eastAsia="宋体" w:cs="宋体"/>
                <w:bCs/>
                <w:sz w:val="24"/>
              </w:rPr>
            </w:pPr>
            <w:r>
              <w:rPr>
                <w:rFonts w:hint="eastAsia" w:ascii="宋体" w:hAnsi="宋体" w:eastAsia="宋体" w:cs="宋体"/>
                <w:bCs/>
                <w:sz w:val="24"/>
              </w:rPr>
              <w:t>合同格式文本</w:t>
            </w:r>
          </w:p>
        </w:tc>
        <w:tc>
          <w:tcPr>
            <w:tcW w:w="3791" w:type="dxa"/>
            <w:shd w:val="clear" w:color="auto" w:fill="auto"/>
            <w:vAlign w:val="center"/>
          </w:tcPr>
          <w:p w14:paraId="044D83E5">
            <w:pPr>
              <w:spacing w:line="460" w:lineRule="exact"/>
              <w:jc w:val="left"/>
              <w:rPr>
                <w:rFonts w:ascii="宋体" w:hAnsi="宋体" w:eastAsia="宋体" w:cs="宋体"/>
                <w:b/>
                <w:sz w:val="24"/>
              </w:rPr>
            </w:pPr>
            <w:r>
              <w:rPr>
                <w:rFonts w:hint="eastAsia" w:ascii="宋体" w:hAnsi="宋体" w:eastAsia="宋体" w:cs="宋体"/>
                <w:b/>
                <w:sz w:val="24"/>
              </w:rPr>
              <w:t>合同模板，不需回复</w:t>
            </w:r>
          </w:p>
        </w:tc>
      </w:tr>
      <w:tr w14:paraId="032BF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898" w:type="dxa"/>
            <w:shd w:val="clear" w:color="auto" w:fill="auto"/>
            <w:vAlign w:val="center"/>
          </w:tcPr>
          <w:p w14:paraId="1653CF92">
            <w:pPr>
              <w:spacing w:line="460" w:lineRule="exact"/>
              <w:jc w:val="center"/>
              <w:rPr>
                <w:rFonts w:ascii="宋体" w:hAnsi="宋体" w:eastAsia="宋体" w:cs="宋体"/>
                <w:sz w:val="24"/>
              </w:rPr>
            </w:pPr>
            <w:r>
              <w:rPr>
                <w:rFonts w:ascii="宋体" w:hAnsi="宋体" w:eastAsia="宋体" w:cs="宋体"/>
                <w:sz w:val="24"/>
              </w:rPr>
              <w:t>4</w:t>
            </w:r>
          </w:p>
        </w:tc>
        <w:tc>
          <w:tcPr>
            <w:tcW w:w="4118" w:type="dxa"/>
            <w:shd w:val="clear" w:color="auto" w:fill="auto"/>
            <w:vAlign w:val="center"/>
          </w:tcPr>
          <w:p w14:paraId="1F327F46">
            <w:pPr>
              <w:spacing w:before="50" w:line="460" w:lineRule="exact"/>
              <w:rPr>
                <w:rFonts w:ascii="宋体" w:hAnsi="宋体" w:eastAsia="宋体" w:cs="宋体"/>
                <w:bCs/>
                <w:sz w:val="24"/>
              </w:rPr>
            </w:pPr>
            <w:r>
              <w:rPr>
                <w:rFonts w:hint="eastAsia" w:ascii="宋体" w:hAnsi="宋体" w:eastAsia="宋体" w:cs="宋体"/>
                <w:bCs/>
                <w:sz w:val="24"/>
                <w:lang w:val="en-US" w:eastAsia="zh-CN"/>
              </w:rPr>
              <w:t>资信技术</w:t>
            </w:r>
            <w:r>
              <w:rPr>
                <w:rFonts w:hint="eastAsia" w:ascii="宋体" w:hAnsi="宋体" w:eastAsia="宋体" w:cs="宋体"/>
                <w:bCs/>
                <w:sz w:val="24"/>
              </w:rPr>
              <w:t>评分表</w:t>
            </w:r>
          </w:p>
        </w:tc>
        <w:tc>
          <w:tcPr>
            <w:tcW w:w="3791" w:type="dxa"/>
            <w:shd w:val="clear" w:color="auto" w:fill="auto"/>
            <w:vAlign w:val="center"/>
          </w:tcPr>
          <w:p w14:paraId="393090B5">
            <w:pPr>
              <w:spacing w:line="460" w:lineRule="exact"/>
              <w:jc w:val="left"/>
              <w:rPr>
                <w:rFonts w:ascii="宋体" w:hAnsi="宋体" w:eastAsia="宋体" w:cs="宋体"/>
                <w:b/>
                <w:sz w:val="24"/>
              </w:rPr>
            </w:pPr>
            <w:r>
              <w:rPr>
                <w:rFonts w:hint="eastAsia" w:ascii="宋体" w:hAnsi="宋体" w:eastAsia="宋体" w:cs="宋体"/>
                <w:b/>
                <w:sz w:val="24"/>
              </w:rPr>
              <w:t>不需回复</w:t>
            </w:r>
          </w:p>
        </w:tc>
      </w:tr>
    </w:tbl>
    <w:p w14:paraId="3C5827E8">
      <w:pPr>
        <w:spacing w:line="460" w:lineRule="exact"/>
        <w:ind w:left="17" w:hanging="17" w:hangingChars="7"/>
        <w:rPr>
          <w:rFonts w:hint="eastAsia" w:ascii="宋体" w:hAnsi="宋体" w:eastAsia="宋体" w:cs="宋体"/>
          <w:b/>
          <w:sz w:val="24"/>
        </w:rPr>
      </w:pPr>
    </w:p>
    <w:p w14:paraId="298D7E9F">
      <w:pPr>
        <w:spacing w:line="560" w:lineRule="exact"/>
        <w:ind w:right="-23"/>
        <w:rPr>
          <w:rFonts w:ascii="宋体" w:hAnsi="宋体" w:eastAsia="宋体"/>
          <w:sz w:val="24"/>
          <w:szCs w:val="24"/>
        </w:rPr>
      </w:pPr>
    </w:p>
    <w:p w14:paraId="1880197D">
      <w:pPr>
        <w:spacing w:line="560" w:lineRule="exact"/>
        <w:ind w:right="-23"/>
        <w:jc w:val="right"/>
        <w:rPr>
          <w:rFonts w:ascii="宋体" w:hAnsi="宋体" w:eastAsia="宋体"/>
          <w:sz w:val="24"/>
          <w:szCs w:val="24"/>
        </w:rPr>
      </w:pPr>
      <w:r>
        <w:rPr>
          <w:rFonts w:hint="eastAsia" w:ascii="宋体" w:hAnsi="宋体" w:eastAsia="宋体"/>
          <w:sz w:val="24"/>
          <w:szCs w:val="24"/>
        </w:rPr>
        <w:t>深圳市睿印商业管理有限公司</w:t>
      </w:r>
    </w:p>
    <w:p w14:paraId="055E91AD">
      <w:pPr>
        <w:spacing w:line="460" w:lineRule="exact"/>
        <w:rPr>
          <w:rFonts w:ascii="宋体" w:hAnsi="宋体" w:eastAsia="宋体"/>
          <w:sz w:val="24"/>
          <w:szCs w:val="24"/>
          <w:highlight w:val="yellow"/>
        </w:rPr>
      </w:pPr>
      <w:r>
        <w:rPr>
          <w:rFonts w:hint="eastAsia" w:ascii="宋体" w:hAnsi="宋体" w:eastAsia="宋体"/>
          <w:sz w:val="24"/>
          <w:szCs w:val="24"/>
        </w:rPr>
        <w:t xml:space="preserve">                                                            202</w:t>
      </w:r>
      <w:r>
        <w:rPr>
          <w:rFonts w:hint="eastAsia" w:ascii="宋体" w:hAnsi="宋体" w:eastAsia="宋体"/>
          <w:sz w:val="24"/>
          <w:szCs w:val="24"/>
          <w:lang w:val="en-US" w:eastAsia="zh-CN"/>
        </w:rPr>
        <w:t>6</w:t>
      </w:r>
      <w:r>
        <w:rPr>
          <w:rFonts w:hint="eastAsia" w:ascii="宋体" w:hAnsi="宋体" w:eastAsia="宋体"/>
          <w:sz w:val="24"/>
          <w:szCs w:val="24"/>
        </w:rPr>
        <w:t>年</w:t>
      </w:r>
      <w:r>
        <w:rPr>
          <w:rFonts w:hint="eastAsia" w:ascii="宋体" w:hAnsi="宋体" w:eastAsia="宋体"/>
          <w:sz w:val="24"/>
          <w:szCs w:val="24"/>
          <w:lang w:val="en-US" w:eastAsia="zh-CN"/>
        </w:rPr>
        <w:t>7月9</w:t>
      </w:r>
      <w:r>
        <w:rPr>
          <w:rFonts w:hint="eastAsia" w:ascii="宋体" w:hAnsi="宋体" w:eastAsia="宋体"/>
          <w:sz w:val="24"/>
          <w:szCs w:val="24"/>
        </w:rPr>
        <w:t xml:space="preserve">日 </w:t>
      </w:r>
    </w:p>
    <w:sectPr>
      <w:headerReference r:id="rId5" w:type="default"/>
      <w:footerReference r:id="rId6"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华文细黑">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560BBC">
    <w:pPr>
      <w:pStyle w:val="15"/>
    </w:pPr>
    <w:r>
      <w:fldChar w:fldCharType="begin"/>
    </w:r>
    <w:r>
      <w:instrText xml:space="preserve"> PAGE </w:instrText>
    </w:r>
    <w:r>
      <w:fldChar w:fldCharType="separate"/>
    </w:r>
    <w: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40583170"/>
    </w:sdtPr>
    <w:sdtContent>
      <w:p w14:paraId="6EC91B60">
        <w:pPr>
          <w:pStyle w:val="14"/>
          <w:jc w:val="center"/>
        </w:pPr>
        <w:r>
          <w:fldChar w:fldCharType="begin"/>
        </w:r>
        <w:r>
          <w:instrText xml:space="preserve">PAGE   \* MERGEFORMAT</w:instrText>
        </w:r>
        <w:r>
          <w:fldChar w:fldCharType="separate"/>
        </w:r>
        <w:r>
          <w:rPr>
            <w:lang w:val="zh-CN"/>
          </w:rPr>
          <w:t>3</w:t>
        </w:r>
        <w:r>
          <w:fldChar w:fldCharType="end"/>
        </w:r>
      </w:p>
    </w:sdtContent>
  </w:sdt>
  <w:p w14:paraId="342C3321">
    <w:pPr>
      <w:pStyle w:val="14"/>
    </w:pPr>
  </w:p>
  <w:p w14:paraId="1EB23934"/>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F114F5">
    <w:pPr>
      <w:pBdr>
        <w:between w:val="single" w:color="4F81BD" w:sz="4" w:space="1"/>
      </w:pBdr>
      <w:spacing w:line="360" w:lineRule="auto"/>
      <w:rPr>
        <w:position w:val="2"/>
        <w:szCs w:val="21"/>
      </w:rPr>
    </w:pPr>
    <w:r>
      <w:rPr>
        <w:rFonts w:hint="eastAsia"/>
        <w:position w:val="2"/>
        <w:szCs w:val="21"/>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259715</wp:posOffset>
              </wp:positionV>
              <wp:extent cx="5276850" cy="0"/>
              <wp:effectExtent l="9525" t="12065" r="9525" b="6985"/>
              <wp:wrapNone/>
              <wp:docPr id="32" name="直接箭头连接符 32"/>
              <wp:cNvGraphicFramePr/>
              <a:graphic xmlns:a="http://schemas.openxmlformats.org/drawingml/2006/main">
                <a:graphicData uri="http://schemas.microsoft.com/office/word/2010/wordprocessingShape">
                  <wps:wsp>
                    <wps:cNvCnPr>
                      <a:cxnSpLocks noChangeShapeType="1"/>
                    </wps:cNvCnPr>
                    <wps:spPr bwMode="auto">
                      <a:xfrm>
                        <a:off x="0" y="0"/>
                        <a:ext cx="5276850" cy="0"/>
                      </a:xfrm>
                      <a:prstGeom prst="straightConnector1">
                        <a:avLst/>
                      </a:prstGeom>
                      <a:noFill/>
                      <a:ln w="12700">
                        <a:solidFill>
                          <a:srgbClr val="000000"/>
                        </a:solidFill>
                        <a:round/>
                      </a:ln>
                    </wps:spPr>
                    <wps:bodyPr/>
                  </wps:wsp>
                </a:graphicData>
              </a:graphic>
            </wp:anchor>
          </w:drawing>
        </mc:Choice>
        <mc:Fallback>
          <w:pict>
            <v:shape id="_x0000_s1026" o:spid="_x0000_s1026" o:spt="32" type="#_x0000_t32" style="position:absolute;left:0pt;margin-left:0pt;margin-top:20.45pt;height:0pt;width:415.5pt;z-index:251659264;mso-width-relative:page;mso-height-relative:page;" filled="f" stroked="t" coordsize="21600,21600" o:gfxdata="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NoHEjPSAAAABgEAAA8AAAAAAAAAAQAgAAAAIgAAAGRycy9kb3ducmV2LnhtbFBLAQIUABQA&#10;AAAIAIdO4kDdDO/u9gEAAMEDAAAOAAAAAAAAAAEAIAAAACEBAABkcnMvZTJvRG9jLnhtbFBLBQYA&#10;AAAABgAGAFkBAACJBQAAAAA=&#10;">
              <v:fill on="f" focussize="0,0"/>
              <v:stroke weight="1pt" color="#000000" joinstyle="round"/>
              <v:imagedata o:title=""/>
              <o:lock v:ext="edit" aspectratio="f"/>
            </v:shape>
          </w:pict>
        </mc:Fallback>
      </mc:AlternateContent>
    </w:r>
    <w:r>
      <w:rPr>
        <w:rFonts w:hint="eastAsia" w:ascii="宋体" w:hAnsi="宋体"/>
        <w:szCs w:val="21"/>
      </w:rPr>
      <w:t xml:space="preserve">深圳市睿印商业管理有限公司      </w:t>
    </w:r>
    <w:r>
      <w:rPr>
        <w:rFonts w:ascii="宋体" w:hAnsi="宋体"/>
        <w:szCs w:val="21"/>
      </w:rPr>
      <w:t xml:space="preserve">      </w:t>
    </w:r>
    <w:r>
      <w:rPr>
        <w:rFonts w:hint="eastAsia" w:ascii="宋体" w:hAnsi="宋体"/>
        <w:szCs w:val="21"/>
      </w:rPr>
      <w:t xml:space="preserve">                                 </w:t>
    </w:r>
    <w:r>
      <w:rPr>
        <w:rFonts w:hint="eastAsia"/>
        <w:position w:val="2"/>
        <w:szCs w:val="21"/>
      </w:rPr>
      <w:t>招标文件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D8195">
    <w:pPr>
      <w:pBdr>
        <w:between w:val="single" w:color="4F81BD" w:sz="4" w:space="1"/>
      </w:pBdr>
      <w:spacing w:line="360" w:lineRule="auto"/>
      <w:jc w:val="left"/>
      <w:rPr>
        <w:position w:val="2"/>
        <w:szCs w:val="21"/>
      </w:rPr>
    </w:pPr>
    <w:r>
      <w:rPr>
        <w:rFonts w:hint="eastAsia"/>
        <w:position w:val="2"/>
        <w:szCs w:val="21"/>
      </w:rPr>
      <mc:AlternateContent>
        <mc:Choice Requires="wps">
          <w:drawing>
            <wp:anchor distT="0" distB="0" distL="114300" distR="114300" simplePos="0" relativeHeight="251660288" behindDoc="0" locked="0" layoutInCell="1" allowOverlap="1">
              <wp:simplePos x="0" y="0"/>
              <wp:positionH relativeFrom="column">
                <wp:posOffset>5080</wp:posOffset>
              </wp:positionH>
              <wp:positionV relativeFrom="paragraph">
                <wp:posOffset>187325</wp:posOffset>
              </wp:positionV>
              <wp:extent cx="6120130" cy="0"/>
              <wp:effectExtent l="0" t="6350" r="1270" b="6350"/>
              <wp:wrapNone/>
              <wp:docPr id="27" name="直接箭头连接符 27"/>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straightConnector1">
                        <a:avLst/>
                      </a:prstGeom>
                      <a:noFill/>
                      <a:ln w="12700">
                        <a:solidFill>
                          <a:srgbClr val="000000"/>
                        </a:solidFill>
                        <a:round/>
                      </a:ln>
                    </wps:spPr>
                    <wps:bodyPr/>
                  </wps:wsp>
                </a:graphicData>
              </a:graphic>
            </wp:anchor>
          </w:drawing>
        </mc:Choice>
        <mc:Fallback>
          <w:pict>
            <v:shape id="_x0000_s1026" o:spid="_x0000_s1026" o:spt="32" type="#_x0000_t32" style="position:absolute;left:0pt;margin-left:0.4pt;margin-top:14.75pt;height:0pt;width:481.9pt;z-index:251660288;mso-width-relative:page;mso-height-relative:page;" filled="f" stroked="t" coordsize="21600,21600" o:gfxdata="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m2Uua9IAAAAGAQAADwAAAAAAAAABACAAAAAiAAAAZHJzL2Rvd25yZXYueG1sUEsBAhQAFAAA&#10;AAgAh07iQEOyz4v1AQAAwQMAAA4AAAAAAAAAAQAgAAAAIQEAAGRycy9lMm9Eb2MueG1sUEsFBgAA&#10;AAAGAAYAWQEAAIgFAAAAAA==&#10;">
              <v:fill on="f" focussize="0,0"/>
              <v:stroke weight="1pt" color="#000000" joinstyle="round"/>
              <v:imagedata o:title=""/>
              <o:lock v:ext="edit" aspectratio="f"/>
            </v:shape>
          </w:pict>
        </mc:Fallback>
      </mc:AlternateContent>
    </w:r>
    <w:r>
      <w:rPr>
        <w:rFonts w:hint="eastAsia" w:ascii="宋体" w:hAnsi="宋体"/>
        <w:szCs w:val="21"/>
      </w:rPr>
      <w:t>深圳市睿印商业管理有限公司</w:t>
    </w:r>
    <w:r>
      <w:rPr>
        <w:rFonts w:hint="eastAsia"/>
        <w:position w:val="2"/>
        <w:szCs w:val="21"/>
      </w:rPr>
      <w:t xml:space="preserve">                                                         招标文件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03BA43"/>
    <w:multiLevelType w:val="singleLevel"/>
    <w:tmpl w:val="BE03BA43"/>
    <w:lvl w:ilvl="0" w:tentative="0">
      <w:start w:val="1"/>
      <w:numFmt w:val="decimalEnclosedCircleChinese"/>
      <w:suff w:val="nothing"/>
      <w:lvlText w:val="%1　"/>
      <w:lvlJc w:val="left"/>
      <w:pPr>
        <w:ind w:left="0" w:firstLine="400"/>
      </w:pPr>
      <w:rPr>
        <w:rFonts w:hint="eastAsia"/>
        <w:sz w:val="24"/>
        <w:szCs w:val="24"/>
      </w:rPr>
    </w:lvl>
  </w:abstractNum>
  <w:abstractNum w:abstractNumId="1">
    <w:nsid w:val="EAB08AD8"/>
    <w:multiLevelType w:val="singleLevel"/>
    <w:tmpl w:val="EAB08AD8"/>
    <w:lvl w:ilvl="0" w:tentative="0">
      <w:start w:val="3"/>
      <w:numFmt w:val="decimal"/>
      <w:suff w:val="nothing"/>
      <w:lvlText w:val="%1、"/>
      <w:lvlJc w:val="left"/>
    </w:lvl>
  </w:abstractNum>
  <w:abstractNum w:abstractNumId="2">
    <w:nsid w:val="0000000A"/>
    <w:multiLevelType w:val="multilevel"/>
    <w:tmpl w:val="0000000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0000019"/>
    <w:multiLevelType w:val="multilevel"/>
    <w:tmpl w:val="00000019"/>
    <w:lvl w:ilvl="0" w:tentative="0">
      <w:start w:val="1"/>
      <w:numFmt w:val="upp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936B0B2"/>
    <w:multiLevelType w:val="singleLevel"/>
    <w:tmpl w:val="0936B0B2"/>
    <w:lvl w:ilvl="0" w:tentative="0">
      <w:start w:val="1"/>
      <w:numFmt w:val="decimal"/>
      <w:suff w:val="nothing"/>
      <w:lvlText w:val="%1、"/>
      <w:lvlJc w:val="left"/>
    </w:lvl>
  </w:abstractNum>
  <w:abstractNum w:abstractNumId="5">
    <w:nsid w:val="19BBD6A2"/>
    <w:multiLevelType w:val="singleLevel"/>
    <w:tmpl w:val="19BBD6A2"/>
    <w:lvl w:ilvl="0" w:tentative="0">
      <w:start w:val="1"/>
      <w:numFmt w:val="decimalEnclosedCircleChinese"/>
      <w:suff w:val="nothing"/>
      <w:lvlText w:val="%1　"/>
      <w:lvlJc w:val="left"/>
      <w:pPr>
        <w:ind w:left="0" w:firstLine="400"/>
      </w:pPr>
      <w:rPr>
        <w:rFonts w:hint="eastAsia"/>
      </w:rPr>
    </w:lvl>
  </w:abstractNum>
  <w:abstractNum w:abstractNumId="6">
    <w:nsid w:val="38C80905"/>
    <w:multiLevelType w:val="multilevel"/>
    <w:tmpl w:val="38C80905"/>
    <w:lvl w:ilvl="0" w:tentative="0">
      <w:start w:val="2"/>
      <w:numFmt w:val="decimalEnclosedCircle"/>
      <w:lvlText w:val="%1"/>
      <w:lvlJc w:val="left"/>
      <w:pPr>
        <w:ind w:left="360" w:hanging="360"/>
      </w:pPr>
      <w:rPr>
        <w:rFonts w:hint="eastAsia" w:ascii="宋体" w:hAnsi="宋体" w:eastAsia="宋体" w:cs="宋体"/>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67298339"/>
    <w:multiLevelType w:val="singleLevel"/>
    <w:tmpl w:val="67298339"/>
    <w:lvl w:ilvl="0" w:tentative="0">
      <w:start w:val="1"/>
      <w:numFmt w:val="chineseCounting"/>
      <w:suff w:val="nothing"/>
      <w:lvlText w:val="（%1）"/>
      <w:lvlJc w:val="left"/>
      <w:pPr>
        <w:ind w:left="0" w:firstLine="420"/>
      </w:pPr>
      <w:rPr>
        <w:rFonts w:hint="eastAsia"/>
      </w:rPr>
    </w:lvl>
  </w:abstractNum>
  <w:num w:numId="1">
    <w:abstractNumId w:val="7"/>
  </w:num>
  <w:num w:numId="2">
    <w:abstractNumId w:val="6"/>
  </w:num>
  <w:num w:numId="3">
    <w:abstractNumId w:val="3"/>
  </w:num>
  <w:num w:numId="4">
    <w:abstractNumId w:val="0"/>
  </w:num>
  <w:num w:numId="5">
    <w:abstractNumId w:val="5"/>
  </w:num>
  <w:num w:numId="6">
    <w:abstractNumId w:val="2"/>
  </w:num>
  <w:num w:numId="7">
    <w:abstractNumId w:val="4"/>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MxYTBmM2ExNDA5MTI5NmEwNjA4YTk5MmRmY2Y2MzgifQ=="/>
  </w:docVars>
  <w:rsids>
    <w:rsidRoot w:val="00BA12A4"/>
    <w:rsid w:val="000038AA"/>
    <w:rsid w:val="0000410A"/>
    <w:rsid w:val="00012C97"/>
    <w:rsid w:val="00015341"/>
    <w:rsid w:val="00015B27"/>
    <w:rsid w:val="00016210"/>
    <w:rsid w:val="0001758A"/>
    <w:rsid w:val="00024EE5"/>
    <w:rsid w:val="00026483"/>
    <w:rsid w:val="00026F8F"/>
    <w:rsid w:val="00030D60"/>
    <w:rsid w:val="000329B3"/>
    <w:rsid w:val="000411C4"/>
    <w:rsid w:val="000471E6"/>
    <w:rsid w:val="00052B6F"/>
    <w:rsid w:val="00054516"/>
    <w:rsid w:val="00063F2E"/>
    <w:rsid w:val="00064690"/>
    <w:rsid w:val="00065674"/>
    <w:rsid w:val="00067EF9"/>
    <w:rsid w:val="00076589"/>
    <w:rsid w:val="00076FD8"/>
    <w:rsid w:val="0008051A"/>
    <w:rsid w:val="000839E4"/>
    <w:rsid w:val="000845D9"/>
    <w:rsid w:val="00086904"/>
    <w:rsid w:val="000876AA"/>
    <w:rsid w:val="000931B1"/>
    <w:rsid w:val="000979C8"/>
    <w:rsid w:val="000A0523"/>
    <w:rsid w:val="000A7D47"/>
    <w:rsid w:val="000B2879"/>
    <w:rsid w:val="000B5162"/>
    <w:rsid w:val="000C15B5"/>
    <w:rsid w:val="000C3347"/>
    <w:rsid w:val="000D4F9E"/>
    <w:rsid w:val="000D54D8"/>
    <w:rsid w:val="000E1373"/>
    <w:rsid w:val="000F03F7"/>
    <w:rsid w:val="000F24AE"/>
    <w:rsid w:val="000F25DA"/>
    <w:rsid w:val="000F5124"/>
    <w:rsid w:val="000F6927"/>
    <w:rsid w:val="000F7EA5"/>
    <w:rsid w:val="00100A79"/>
    <w:rsid w:val="00103B98"/>
    <w:rsid w:val="00104326"/>
    <w:rsid w:val="00106664"/>
    <w:rsid w:val="00106B0B"/>
    <w:rsid w:val="00114847"/>
    <w:rsid w:val="00115DC5"/>
    <w:rsid w:val="001203CB"/>
    <w:rsid w:val="00120626"/>
    <w:rsid w:val="00126300"/>
    <w:rsid w:val="0013382E"/>
    <w:rsid w:val="00134252"/>
    <w:rsid w:val="00135F9C"/>
    <w:rsid w:val="00143976"/>
    <w:rsid w:val="00146289"/>
    <w:rsid w:val="00146B72"/>
    <w:rsid w:val="00146F63"/>
    <w:rsid w:val="00150A8F"/>
    <w:rsid w:val="0015280A"/>
    <w:rsid w:val="0015352D"/>
    <w:rsid w:val="001561BB"/>
    <w:rsid w:val="00157641"/>
    <w:rsid w:val="00161189"/>
    <w:rsid w:val="001644CA"/>
    <w:rsid w:val="00166089"/>
    <w:rsid w:val="0017218D"/>
    <w:rsid w:val="00174520"/>
    <w:rsid w:val="00174B5F"/>
    <w:rsid w:val="00175DCE"/>
    <w:rsid w:val="0017713F"/>
    <w:rsid w:val="00177F61"/>
    <w:rsid w:val="00180DEF"/>
    <w:rsid w:val="00181108"/>
    <w:rsid w:val="00184B92"/>
    <w:rsid w:val="00186100"/>
    <w:rsid w:val="00190AC0"/>
    <w:rsid w:val="00191D98"/>
    <w:rsid w:val="001A20BB"/>
    <w:rsid w:val="001A2273"/>
    <w:rsid w:val="001B253B"/>
    <w:rsid w:val="001B2F1D"/>
    <w:rsid w:val="001B3084"/>
    <w:rsid w:val="001B4048"/>
    <w:rsid w:val="001B6918"/>
    <w:rsid w:val="001B6DC3"/>
    <w:rsid w:val="001C0F5B"/>
    <w:rsid w:val="001C68FA"/>
    <w:rsid w:val="001C6DFD"/>
    <w:rsid w:val="001C7A90"/>
    <w:rsid w:val="001D4F93"/>
    <w:rsid w:val="001D5BEC"/>
    <w:rsid w:val="001E3569"/>
    <w:rsid w:val="001E7E29"/>
    <w:rsid w:val="001F38A0"/>
    <w:rsid w:val="001F7372"/>
    <w:rsid w:val="001F7C09"/>
    <w:rsid w:val="002002A1"/>
    <w:rsid w:val="002002B6"/>
    <w:rsid w:val="00202159"/>
    <w:rsid w:val="00202647"/>
    <w:rsid w:val="002026E7"/>
    <w:rsid w:val="00207837"/>
    <w:rsid w:val="0020793C"/>
    <w:rsid w:val="002112F2"/>
    <w:rsid w:val="00213AA9"/>
    <w:rsid w:val="00216A57"/>
    <w:rsid w:val="00217A74"/>
    <w:rsid w:val="00221D39"/>
    <w:rsid w:val="00222CF9"/>
    <w:rsid w:val="00225BFF"/>
    <w:rsid w:val="00226955"/>
    <w:rsid w:val="00227BC1"/>
    <w:rsid w:val="0023071A"/>
    <w:rsid w:val="0023117B"/>
    <w:rsid w:val="002373BD"/>
    <w:rsid w:val="002400C3"/>
    <w:rsid w:val="00240FF3"/>
    <w:rsid w:val="00241AC9"/>
    <w:rsid w:val="00244C96"/>
    <w:rsid w:val="00245D3A"/>
    <w:rsid w:val="00246DC9"/>
    <w:rsid w:val="002473F9"/>
    <w:rsid w:val="00253009"/>
    <w:rsid w:val="002579F4"/>
    <w:rsid w:val="00277FB7"/>
    <w:rsid w:val="00281B6F"/>
    <w:rsid w:val="00283EE9"/>
    <w:rsid w:val="00286938"/>
    <w:rsid w:val="00287467"/>
    <w:rsid w:val="002936E8"/>
    <w:rsid w:val="002943C1"/>
    <w:rsid w:val="00295B22"/>
    <w:rsid w:val="002A3A40"/>
    <w:rsid w:val="002A57EB"/>
    <w:rsid w:val="002B2A3B"/>
    <w:rsid w:val="002B4D89"/>
    <w:rsid w:val="002B5696"/>
    <w:rsid w:val="002C1810"/>
    <w:rsid w:val="002D5274"/>
    <w:rsid w:val="002E0EB0"/>
    <w:rsid w:val="002E1A7B"/>
    <w:rsid w:val="002E3B33"/>
    <w:rsid w:val="002F1EE3"/>
    <w:rsid w:val="002F1EEC"/>
    <w:rsid w:val="002F706E"/>
    <w:rsid w:val="002F7739"/>
    <w:rsid w:val="002F7CB1"/>
    <w:rsid w:val="002F7F01"/>
    <w:rsid w:val="0031105F"/>
    <w:rsid w:val="00321CB1"/>
    <w:rsid w:val="00323D24"/>
    <w:rsid w:val="0032648A"/>
    <w:rsid w:val="003361FA"/>
    <w:rsid w:val="00340852"/>
    <w:rsid w:val="00346CA1"/>
    <w:rsid w:val="003515C1"/>
    <w:rsid w:val="00364B55"/>
    <w:rsid w:val="00364E83"/>
    <w:rsid w:val="0036555D"/>
    <w:rsid w:val="003673CE"/>
    <w:rsid w:val="003713DB"/>
    <w:rsid w:val="00373991"/>
    <w:rsid w:val="00380CBD"/>
    <w:rsid w:val="003829D0"/>
    <w:rsid w:val="00386281"/>
    <w:rsid w:val="00387D54"/>
    <w:rsid w:val="00394956"/>
    <w:rsid w:val="00397077"/>
    <w:rsid w:val="003972B7"/>
    <w:rsid w:val="0039798A"/>
    <w:rsid w:val="003A251C"/>
    <w:rsid w:val="003B4ECB"/>
    <w:rsid w:val="003C31C0"/>
    <w:rsid w:val="003C3DE5"/>
    <w:rsid w:val="003C54AA"/>
    <w:rsid w:val="003D40EC"/>
    <w:rsid w:val="003D79ED"/>
    <w:rsid w:val="003F55F0"/>
    <w:rsid w:val="003F6FCA"/>
    <w:rsid w:val="00401E2F"/>
    <w:rsid w:val="0040692B"/>
    <w:rsid w:val="004108F3"/>
    <w:rsid w:val="00410F29"/>
    <w:rsid w:val="00413A61"/>
    <w:rsid w:val="00421269"/>
    <w:rsid w:val="00431EF5"/>
    <w:rsid w:val="004416F3"/>
    <w:rsid w:val="00442287"/>
    <w:rsid w:val="00442373"/>
    <w:rsid w:val="004428C5"/>
    <w:rsid w:val="0044524D"/>
    <w:rsid w:val="004525C5"/>
    <w:rsid w:val="00452FFB"/>
    <w:rsid w:val="004540FE"/>
    <w:rsid w:val="0046490B"/>
    <w:rsid w:val="00466333"/>
    <w:rsid w:val="00474917"/>
    <w:rsid w:val="0047669C"/>
    <w:rsid w:val="0047705D"/>
    <w:rsid w:val="00481D24"/>
    <w:rsid w:val="00492808"/>
    <w:rsid w:val="00493B72"/>
    <w:rsid w:val="004949D3"/>
    <w:rsid w:val="004A68BA"/>
    <w:rsid w:val="004C00B8"/>
    <w:rsid w:val="004C2C14"/>
    <w:rsid w:val="004C47D4"/>
    <w:rsid w:val="004C6E7D"/>
    <w:rsid w:val="004C7407"/>
    <w:rsid w:val="004D1248"/>
    <w:rsid w:val="004D2C77"/>
    <w:rsid w:val="004D2DF2"/>
    <w:rsid w:val="004D47FA"/>
    <w:rsid w:val="004D69CA"/>
    <w:rsid w:val="004E4B2C"/>
    <w:rsid w:val="004E5EB5"/>
    <w:rsid w:val="004F17D5"/>
    <w:rsid w:val="004F3E8A"/>
    <w:rsid w:val="00506EDA"/>
    <w:rsid w:val="005120DA"/>
    <w:rsid w:val="005226B6"/>
    <w:rsid w:val="0052355B"/>
    <w:rsid w:val="00527484"/>
    <w:rsid w:val="005346D3"/>
    <w:rsid w:val="005349EC"/>
    <w:rsid w:val="005371D6"/>
    <w:rsid w:val="00540F3A"/>
    <w:rsid w:val="00541C77"/>
    <w:rsid w:val="00543206"/>
    <w:rsid w:val="005451D5"/>
    <w:rsid w:val="00545657"/>
    <w:rsid w:val="005517BF"/>
    <w:rsid w:val="00553CFE"/>
    <w:rsid w:val="00561258"/>
    <w:rsid w:val="00563095"/>
    <w:rsid w:val="0057241D"/>
    <w:rsid w:val="005735E3"/>
    <w:rsid w:val="005738DF"/>
    <w:rsid w:val="00573C1A"/>
    <w:rsid w:val="00580727"/>
    <w:rsid w:val="00587E69"/>
    <w:rsid w:val="0059210A"/>
    <w:rsid w:val="005A0EC1"/>
    <w:rsid w:val="005A25A3"/>
    <w:rsid w:val="005B50E5"/>
    <w:rsid w:val="005B776C"/>
    <w:rsid w:val="005C3FBE"/>
    <w:rsid w:val="005C7D63"/>
    <w:rsid w:val="005D12C6"/>
    <w:rsid w:val="005D4BF8"/>
    <w:rsid w:val="005D5A49"/>
    <w:rsid w:val="005D62A0"/>
    <w:rsid w:val="005E0F5C"/>
    <w:rsid w:val="005E21DF"/>
    <w:rsid w:val="005E35D1"/>
    <w:rsid w:val="005F2216"/>
    <w:rsid w:val="005F39CE"/>
    <w:rsid w:val="005F76F1"/>
    <w:rsid w:val="00606E54"/>
    <w:rsid w:val="00615F41"/>
    <w:rsid w:val="00623F10"/>
    <w:rsid w:val="0062575F"/>
    <w:rsid w:val="00625778"/>
    <w:rsid w:val="0063038F"/>
    <w:rsid w:val="00631B6F"/>
    <w:rsid w:val="006417C1"/>
    <w:rsid w:val="00644765"/>
    <w:rsid w:val="00645753"/>
    <w:rsid w:val="00646000"/>
    <w:rsid w:val="00656203"/>
    <w:rsid w:val="00656CA5"/>
    <w:rsid w:val="006604A6"/>
    <w:rsid w:val="00660E7E"/>
    <w:rsid w:val="00662247"/>
    <w:rsid w:val="00663E62"/>
    <w:rsid w:val="00670850"/>
    <w:rsid w:val="0067441B"/>
    <w:rsid w:val="00687046"/>
    <w:rsid w:val="006A3460"/>
    <w:rsid w:val="006B0AB6"/>
    <w:rsid w:val="006B14A9"/>
    <w:rsid w:val="006B4E15"/>
    <w:rsid w:val="006C6FE7"/>
    <w:rsid w:val="006C71F9"/>
    <w:rsid w:val="006D1403"/>
    <w:rsid w:val="006D2EC5"/>
    <w:rsid w:val="006D4C81"/>
    <w:rsid w:val="006E106B"/>
    <w:rsid w:val="006E10B2"/>
    <w:rsid w:val="006E5A10"/>
    <w:rsid w:val="006E764A"/>
    <w:rsid w:val="00702EE0"/>
    <w:rsid w:val="00720FA3"/>
    <w:rsid w:val="00721505"/>
    <w:rsid w:val="00722244"/>
    <w:rsid w:val="00724DBA"/>
    <w:rsid w:val="0072650E"/>
    <w:rsid w:val="00727947"/>
    <w:rsid w:val="00727D81"/>
    <w:rsid w:val="0073313E"/>
    <w:rsid w:val="0074221A"/>
    <w:rsid w:val="007426B6"/>
    <w:rsid w:val="0074547F"/>
    <w:rsid w:val="00746422"/>
    <w:rsid w:val="00747FC9"/>
    <w:rsid w:val="00751A2E"/>
    <w:rsid w:val="00756D6B"/>
    <w:rsid w:val="00764DC2"/>
    <w:rsid w:val="0077239E"/>
    <w:rsid w:val="00772BC5"/>
    <w:rsid w:val="00773E12"/>
    <w:rsid w:val="007847F2"/>
    <w:rsid w:val="00785174"/>
    <w:rsid w:val="00790431"/>
    <w:rsid w:val="007A1B99"/>
    <w:rsid w:val="007A3447"/>
    <w:rsid w:val="007B0317"/>
    <w:rsid w:val="007B097C"/>
    <w:rsid w:val="007B35A7"/>
    <w:rsid w:val="007B4866"/>
    <w:rsid w:val="007C0706"/>
    <w:rsid w:val="007C2A5C"/>
    <w:rsid w:val="007C2D56"/>
    <w:rsid w:val="007C3A27"/>
    <w:rsid w:val="007C5AB3"/>
    <w:rsid w:val="007C5F72"/>
    <w:rsid w:val="007D37B4"/>
    <w:rsid w:val="007D50EE"/>
    <w:rsid w:val="007D5823"/>
    <w:rsid w:val="007D6668"/>
    <w:rsid w:val="007D69BB"/>
    <w:rsid w:val="007E0395"/>
    <w:rsid w:val="007E1F77"/>
    <w:rsid w:val="007E4110"/>
    <w:rsid w:val="007E4EE2"/>
    <w:rsid w:val="007E70AF"/>
    <w:rsid w:val="007F4098"/>
    <w:rsid w:val="007F77CA"/>
    <w:rsid w:val="00801697"/>
    <w:rsid w:val="00803F2F"/>
    <w:rsid w:val="008108A1"/>
    <w:rsid w:val="0081248B"/>
    <w:rsid w:val="00813077"/>
    <w:rsid w:val="00822258"/>
    <w:rsid w:val="008243B1"/>
    <w:rsid w:val="00824638"/>
    <w:rsid w:val="00830E50"/>
    <w:rsid w:val="00847ADC"/>
    <w:rsid w:val="008526AE"/>
    <w:rsid w:val="00853735"/>
    <w:rsid w:val="008540FD"/>
    <w:rsid w:val="00860176"/>
    <w:rsid w:val="00864D3A"/>
    <w:rsid w:val="00864E92"/>
    <w:rsid w:val="00865A2F"/>
    <w:rsid w:val="00866BD8"/>
    <w:rsid w:val="00871A76"/>
    <w:rsid w:val="00873F98"/>
    <w:rsid w:val="0088483E"/>
    <w:rsid w:val="00886829"/>
    <w:rsid w:val="008A2879"/>
    <w:rsid w:val="008A3793"/>
    <w:rsid w:val="008A415E"/>
    <w:rsid w:val="008A6323"/>
    <w:rsid w:val="008A71BC"/>
    <w:rsid w:val="008B3729"/>
    <w:rsid w:val="008B6A69"/>
    <w:rsid w:val="008B73F8"/>
    <w:rsid w:val="008D2946"/>
    <w:rsid w:val="008E0AB0"/>
    <w:rsid w:val="008E2C44"/>
    <w:rsid w:val="008E5773"/>
    <w:rsid w:val="008F117E"/>
    <w:rsid w:val="008F3037"/>
    <w:rsid w:val="00900172"/>
    <w:rsid w:val="00902672"/>
    <w:rsid w:val="009045CA"/>
    <w:rsid w:val="009133CA"/>
    <w:rsid w:val="0091356E"/>
    <w:rsid w:val="0091387D"/>
    <w:rsid w:val="00916B28"/>
    <w:rsid w:val="00917973"/>
    <w:rsid w:val="00921C31"/>
    <w:rsid w:val="00922D72"/>
    <w:rsid w:val="00923FE2"/>
    <w:rsid w:val="0092464F"/>
    <w:rsid w:val="00927BF7"/>
    <w:rsid w:val="0093112B"/>
    <w:rsid w:val="0093271F"/>
    <w:rsid w:val="0093606A"/>
    <w:rsid w:val="00941F0E"/>
    <w:rsid w:val="009535AC"/>
    <w:rsid w:val="0095399F"/>
    <w:rsid w:val="0095429B"/>
    <w:rsid w:val="00957591"/>
    <w:rsid w:val="00960B34"/>
    <w:rsid w:val="009705A4"/>
    <w:rsid w:val="00977558"/>
    <w:rsid w:val="00982699"/>
    <w:rsid w:val="00984BBA"/>
    <w:rsid w:val="00985CE0"/>
    <w:rsid w:val="0098761A"/>
    <w:rsid w:val="009914AE"/>
    <w:rsid w:val="009978EB"/>
    <w:rsid w:val="009A1094"/>
    <w:rsid w:val="009A3919"/>
    <w:rsid w:val="009A5F85"/>
    <w:rsid w:val="009B11AF"/>
    <w:rsid w:val="009B2355"/>
    <w:rsid w:val="009B2D0E"/>
    <w:rsid w:val="009B4469"/>
    <w:rsid w:val="009B7306"/>
    <w:rsid w:val="009C2E88"/>
    <w:rsid w:val="009C6D7A"/>
    <w:rsid w:val="009C7D70"/>
    <w:rsid w:val="009E05BE"/>
    <w:rsid w:val="009E2614"/>
    <w:rsid w:val="009E52C9"/>
    <w:rsid w:val="009E73DB"/>
    <w:rsid w:val="009F0930"/>
    <w:rsid w:val="009F6D62"/>
    <w:rsid w:val="00A0195D"/>
    <w:rsid w:val="00A07522"/>
    <w:rsid w:val="00A118A7"/>
    <w:rsid w:val="00A11BC4"/>
    <w:rsid w:val="00A14186"/>
    <w:rsid w:val="00A251DD"/>
    <w:rsid w:val="00A26120"/>
    <w:rsid w:val="00A314F8"/>
    <w:rsid w:val="00A41BE7"/>
    <w:rsid w:val="00A422BA"/>
    <w:rsid w:val="00A44DE4"/>
    <w:rsid w:val="00A52275"/>
    <w:rsid w:val="00A5251E"/>
    <w:rsid w:val="00A52D4F"/>
    <w:rsid w:val="00A549CD"/>
    <w:rsid w:val="00A6162C"/>
    <w:rsid w:val="00A63727"/>
    <w:rsid w:val="00A73DCF"/>
    <w:rsid w:val="00A74558"/>
    <w:rsid w:val="00A75E20"/>
    <w:rsid w:val="00A86B23"/>
    <w:rsid w:val="00A905F0"/>
    <w:rsid w:val="00A913E4"/>
    <w:rsid w:val="00A91964"/>
    <w:rsid w:val="00A948CD"/>
    <w:rsid w:val="00AA2651"/>
    <w:rsid w:val="00AA47F6"/>
    <w:rsid w:val="00AA4EF5"/>
    <w:rsid w:val="00AA585A"/>
    <w:rsid w:val="00AA5CB5"/>
    <w:rsid w:val="00AB1592"/>
    <w:rsid w:val="00AB17DF"/>
    <w:rsid w:val="00AB1CB3"/>
    <w:rsid w:val="00AB5042"/>
    <w:rsid w:val="00AB7AC3"/>
    <w:rsid w:val="00AC0920"/>
    <w:rsid w:val="00AC1549"/>
    <w:rsid w:val="00AD3294"/>
    <w:rsid w:val="00AD7323"/>
    <w:rsid w:val="00AE0FB4"/>
    <w:rsid w:val="00AE5100"/>
    <w:rsid w:val="00AF3B18"/>
    <w:rsid w:val="00B05739"/>
    <w:rsid w:val="00B062C7"/>
    <w:rsid w:val="00B1167A"/>
    <w:rsid w:val="00B248DD"/>
    <w:rsid w:val="00B35CA6"/>
    <w:rsid w:val="00B37496"/>
    <w:rsid w:val="00B40C60"/>
    <w:rsid w:val="00B45B48"/>
    <w:rsid w:val="00B50D15"/>
    <w:rsid w:val="00B52344"/>
    <w:rsid w:val="00B524B3"/>
    <w:rsid w:val="00B53D3C"/>
    <w:rsid w:val="00B562A5"/>
    <w:rsid w:val="00B6163E"/>
    <w:rsid w:val="00B657D9"/>
    <w:rsid w:val="00B65A37"/>
    <w:rsid w:val="00B678EA"/>
    <w:rsid w:val="00B72E13"/>
    <w:rsid w:val="00B76626"/>
    <w:rsid w:val="00B9022A"/>
    <w:rsid w:val="00BA12A4"/>
    <w:rsid w:val="00BB5E25"/>
    <w:rsid w:val="00BB60D1"/>
    <w:rsid w:val="00BC08B0"/>
    <w:rsid w:val="00BC2B64"/>
    <w:rsid w:val="00BC6184"/>
    <w:rsid w:val="00BC672A"/>
    <w:rsid w:val="00BD4C50"/>
    <w:rsid w:val="00BD72AC"/>
    <w:rsid w:val="00BE075A"/>
    <w:rsid w:val="00BE4DC6"/>
    <w:rsid w:val="00BE5F96"/>
    <w:rsid w:val="00BE638A"/>
    <w:rsid w:val="00BF14B2"/>
    <w:rsid w:val="00BF1D8C"/>
    <w:rsid w:val="00BF2F68"/>
    <w:rsid w:val="00C00086"/>
    <w:rsid w:val="00C05598"/>
    <w:rsid w:val="00C06522"/>
    <w:rsid w:val="00C108B5"/>
    <w:rsid w:val="00C1228F"/>
    <w:rsid w:val="00C15ABA"/>
    <w:rsid w:val="00C225FD"/>
    <w:rsid w:val="00C23B49"/>
    <w:rsid w:val="00C23B9D"/>
    <w:rsid w:val="00C26708"/>
    <w:rsid w:val="00C30BBE"/>
    <w:rsid w:val="00C32BA1"/>
    <w:rsid w:val="00C337C8"/>
    <w:rsid w:val="00C353D7"/>
    <w:rsid w:val="00C40B3B"/>
    <w:rsid w:val="00C41F1A"/>
    <w:rsid w:val="00C43C00"/>
    <w:rsid w:val="00C45969"/>
    <w:rsid w:val="00C46A0C"/>
    <w:rsid w:val="00C51773"/>
    <w:rsid w:val="00C5189A"/>
    <w:rsid w:val="00C544D2"/>
    <w:rsid w:val="00C6019D"/>
    <w:rsid w:val="00C60BAC"/>
    <w:rsid w:val="00C64A56"/>
    <w:rsid w:val="00C75CF7"/>
    <w:rsid w:val="00C821BA"/>
    <w:rsid w:val="00C82DB8"/>
    <w:rsid w:val="00C863F1"/>
    <w:rsid w:val="00C959F7"/>
    <w:rsid w:val="00C95A8D"/>
    <w:rsid w:val="00C96322"/>
    <w:rsid w:val="00C968FE"/>
    <w:rsid w:val="00C974A2"/>
    <w:rsid w:val="00CA18E7"/>
    <w:rsid w:val="00CA1F3C"/>
    <w:rsid w:val="00CA69AD"/>
    <w:rsid w:val="00CA7083"/>
    <w:rsid w:val="00CB24A7"/>
    <w:rsid w:val="00CC5C55"/>
    <w:rsid w:val="00CD2821"/>
    <w:rsid w:val="00CD2BD2"/>
    <w:rsid w:val="00CD490E"/>
    <w:rsid w:val="00CE6A9F"/>
    <w:rsid w:val="00CF23BD"/>
    <w:rsid w:val="00CF2D8E"/>
    <w:rsid w:val="00CF4133"/>
    <w:rsid w:val="00D013D6"/>
    <w:rsid w:val="00D04321"/>
    <w:rsid w:val="00D04D4D"/>
    <w:rsid w:val="00D0547D"/>
    <w:rsid w:val="00D056B5"/>
    <w:rsid w:val="00D135EF"/>
    <w:rsid w:val="00D15AD0"/>
    <w:rsid w:val="00D22064"/>
    <w:rsid w:val="00D22B80"/>
    <w:rsid w:val="00D25516"/>
    <w:rsid w:val="00D27118"/>
    <w:rsid w:val="00D271FE"/>
    <w:rsid w:val="00D3044C"/>
    <w:rsid w:val="00D31F0C"/>
    <w:rsid w:val="00D35297"/>
    <w:rsid w:val="00D4797A"/>
    <w:rsid w:val="00D510AF"/>
    <w:rsid w:val="00D52A17"/>
    <w:rsid w:val="00D52B19"/>
    <w:rsid w:val="00D56294"/>
    <w:rsid w:val="00D56593"/>
    <w:rsid w:val="00D601A9"/>
    <w:rsid w:val="00D712EC"/>
    <w:rsid w:val="00D74218"/>
    <w:rsid w:val="00D75F4A"/>
    <w:rsid w:val="00D85877"/>
    <w:rsid w:val="00D90E10"/>
    <w:rsid w:val="00D91915"/>
    <w:rsid w:val="00D93F0A"/>
    <w:rsid w:val="00D95169"/>
    <w:rsid w:val="00D95E89"/>
    <w:rsid w:val="00DA17EC"/>
    <w:rsid w:val="00DA2FA6"/>
    <w:rsid w:val="00DA4080"/>
    <w:rsid w:val="00DA48E4"/>
    <w:rsid w:val="00DB137E"/>
    <w:rsid w:val="00DB360D"/>
    <w:rsid w:val="00DB3E85"/>
    <w:rsid w:val="00DB6705"/>
    <w:rsid w:val="00DC1000"/>
    <w:rsid w:val="00DC2040"/>
    <w:rsid w:val="00DC708C"/>
    <w:rsid w:val="00DD252B"/>
    <w:rsid w:val="00DD3203"/>
    <w:rsid w:val="00DD35BF"/>
    <w:rsid w:val="00DD5653"/>
    <w:rsid w:val="00DD6AE1"/>
    <w:rsid w:val="00DE1E17"/>
    <w:rsid w:val="00DE2CBD"/>
    <w:rsid w:val="00DE36B5"/>
    <w:rsid w:val="00DE5966"/>
    <w:rsid w:val="00DF2DC8"/>
    <w:rsid w:val="00DF5799"/>
    <w:rsid w:val="00DF6E28"/>
    <w:rsid w:val="00DF7153"/>
    <w:rsid w:val="00E12C16"/>
    <w:rsid w:val="00E179E1"/>
    <w:rsid w:val="00E25C88"/>
    <w:rsid w:val="00E2768E"/>
    <w:rsid w:val="00E403AA"/>
    <w:rsid w:val="00E4068C"/>
    <w:rsid w:val="00E47FDD"/>
    <w:rsid w:val="00E50C88"/>
    <w:rsid w:val="00E5374D"/>
    <w:rsid w:val="00E6075B"/>
    <w:rsid w:val="00E63403"/>
    <w:rsid w:val="00E70BDC"/>
    <w:rsid w:val="00E73FE3"/>
    <w:rsid w:val="00E7584E"/>
    <w:rsid w:val="00E77EDA"/>
    <w:rsid w:val="00E868AF"/>
    <w:rsid w:val="00E86998"/>
    <w:rsid w:val="00E878FB"/>
    <w:rsid w:val="00E87AA1"/>
    <w:rsid w:val="00E93F60"/>
    <w:rsid w:val="00E953DD"/>
    <w:rsid w:val="00E97E5C"/>
    <w:rsid w:val="00EA6F77"/>
    <w:rsid w:val="00EB2A8D"/>
    <w:rsid w:val="00EC73BE"/>
    <w:rsid w:val="00EC7CF7"/>
    <w:rsid w:val="00EE6296"/>
    <w:rsid w:val="00EE69D9"/>
    <w:rsid w:val="00EE6C5D"/>
    <w:rsid w:val="00EF0209"/>
    <w:rsid w:val="00EF05EE"/>
    <w:rsid w:val="00EF563D"/>
    <w:rsid w:val="00EF6681"/>
    <w:rsid w:val="00F02566"/>
    <w:rsid w:val="00F028A6"/>
    <w:rsid w:val="00F03C99"/>
    <w:rsid w:val="00F06FE8"/>
    <w:rsid w:val="00F11163"/>
    <w:rsid w:val="00F12B18"/>
    <w:rsid w:val="00F12D3A"/>
    <w:rsid w:val="00F2414B"/>
    <w:rsid w:val="00F307D5"/>
    <w:rsid w:val="00F31244"/>
    <w:rsid w:val="00F33EB9"/>
    <w:rsid w:val="00F36BFA"/>
    <w:rsid w:val="00F533B4"/>
    <w:rsid w:val="00F5478D"/>
    <w:rsid w:val="00F652A5"/>
    <w:rsid w:val="00F74457"/>
    <w:rsid w:val="00F744D0"/>
    <w:rsid w:val="00F844C5"/>
    <w:rsid w:val="00F9354E"/>
    <w:rsid w:val="00F94648"/>
    <w:rsid w:val="00FA1EC7"/>
    <w:rsid w:val="00FA3728"/>
    <w:rsid w:val="00FA6AE0"/>
    <w:rsid w:val="00FB431E"/>
    <w:rsid w:val="00FB7A4E"/>
    <w:rsid w:val="00FC0594"/>
    <w:rsid w:val="00FD03CE"/>
    <w:rsid w:val="00FD486D"/>
    <w:rsid w:val="00FE079D"/>
    <w:rsid w:val="00FE3421"/>
    <w:rsid w:val="00FE64EF"/>
    <w:rsid w:val="00FE6FDB"/>
    <w:rsid w:val="00FF2852"/>
    <w:rsid w:val="00FF4391"/>
    <w:rsid w:val="018A6832"/>
    <w:rsid w:val="01EC5F51"/>
    <w:rsid w:val="029B1497"/>
    <w:rsid w:val="0346229D"/>
    <w:rsid w:val="04574060"/>
    <w:rsid w:val="04E02D9B"/>
    <w:rsid w:val="06E67100"/>
    <w:rsid w:val="06E72E78"/>
    <w:rsid w:val="070D0B30"/>
    <w:rsid w:val="07A05956"/>
    <w:rsid w:val="07F31DD2"/>
    <w:rsid w:val="090D1623"/>
    <w:rsid w:val="0A111161"/>
    <w:rsid w:val="0A185C2B"/>
    <w:rsid w:val="0A51342A"/>
    <w:rsid w:val="0A57138C"/>
    <w:rsid w:val="0B05144D"/>
    <w:rsid w:val="0B5735B2"/>
    <w:rsid w:val="0B8B471A"/>
    <w:rsid w:val="0BD845F9"/>
    <w:rsid w:val="0BE7386F"/>
    <w:rsid w:val="0CC57C7C"/>
    <w:rsid w:val="0E752BF1"/>
    <w:rsid w:val="0E9F767B"/>
    <w:rsid w:val="0EF20B43"/>
    <w:rsid w:val="0F5E396D"/>
    <w:rsid w:val="0FBD61F5"/>
    <w:rsid w:val="0FF60131"/>
    <w:rsid w:val="107A125C"/>
    <w:rsid w:val="117565B2"/>
    <w:rsid w:val="11BB6587"/>
    <w:rsid w:val="11EC57E6"/>
    <w:rsid w:val="11EE5A02"/>
    <w:rsid w:val="12E057D9"/>
    <w:rsid w:val="12E8656E"/>
    <w:rsid w:val="136449A5"/>
    <w:rsid w:val="13CC3B1F"/>
    <w:rsid w:val="13D331F7"/>
    <w:rsid w:val="14156350"/>
    <w:rsid w:val="14496F20"/>
    <w:rsid w:val="14E82BDD"/>
    <w:rsid w:val="150F0169"/>
    <w:rsid w:val="1672031E"/>
    <w:rsid w:val="16A03EDE"/>
    <w:rsid w:val="17176D5A"/>
    <w:rsid w:val="174B3E5C"/>
    <w:rsid w:val="181141F9"/>
    <w:rsid w:val="18534811"/>
    <w:rsid w:val="185F33E9"/>
    <w:rsid w:val="188375A8"/>
    <w:rsid w:val="189A5F9C"/>
    <w:rsid w:val="18F36571"/>
    <w:rsid w:val="18FE652B"/>
    <w:rsid w:val="19D02155"/>
    <w:rsid w:val="19F50BE7"/>
    <w:rsid w:val="1A485EA3"/>
    <w:rsid w:val="1B5D10CB"/>
    <w:rsid w:val="1B9A0316"/>
    <w:rsid w:val="1BA22945"/>
    <w:rsid w:val="1BD85BF7"/>
    <w:rsid w:val="1C9C6787"/>
    <w:rsid w:val="1CA23671"/>
    <w:rsid w:val="1CC36970"/>
    <w:rsid w:val="1CF87735"/>
    <w:rsid w:val="1D513088"/>
    <w:rsid w:val="1E250D0E"/>
    <w:rsid w:val="1E5B78DA"/>
    <w:rsid w:val="1E5D0198"/>
    <w:rsid w:val="1EF52BE1"/>
    <w:rsid w:val="1FB92E03"/>
    <w:rsid w:val="20102662"/>
    <w:rsid w:val="20202C3C"/>
    <w:rsid w:val="20E93F65"/>
    <w:rsid w:val="21DE3180"/>
    <w:rsid w:val="22076B2C"/>
    <w:rsid w:val="22393E93"/>
    <w:rsid w:val="223E3E3C"/>
    <w:rsid w:val="22577958"/>
    <w:rsid w:val="22CC4982"/>
    <w:rsid w:val="233B3CF6"/>
    <w:rsid w:val="23CF14EB"/>
    <w:rsid w:val="242E2B92"/>
    <w:rsid w:val="254A0251"/>
    <w:rsid w:val="259049AF"/>
    <w:rsid w:val="25AD6F1E"/>
    <w:rsid w:val="276C4DFB"/>
    <w:rsid w:val="28A6273B"/>
    <w:rsid w:val="28CB4753"/>
    <w:rsid w:val="28DC43AF"/>
    <w:rsid w:val="29422319"/>
    <w:rsid w:val="297C6C3E"/>
    <w:rsid w:val="2A5F7667"/>
    <w:rsid w:val="2AE3663F"/>
    <w:rsid w:val="2AFC049A"/>
    <w:rsid w:val="2BAB0AA8"/>
    <w:rsid w:val="2BB02212"/>
    <w:rsid w:val="2CD47877"/>
    <w:rsid w:val="2CF43F8C"/>
    <w:rsid w:val="2DA54061"/>
    <w:rsid w:val="2E326E0A"/>
    <w:rsid w:val="2FF65D56"/>
    <w:rsid w:val="313258AA"/>
    <w:rsid w:val="31327262"/>
    <w:rsid w:val="31B34AC2"/>
    <w:rsid w:val="330A5D91"/>
    <w:rsid w:val="34950E75"/>
    <w:rsid w:val="350569D0"/>
    <w:rsid w:val="35464B63"/>
    <w:rsid w:val="35E970F0"/>
    <w:rsid w:val="363346E5"/>
    <w:rsid w:val="36D668E1"/>
    <w:rsid w:val="371770CA"/>
    <w:rsid w:val="377063EE"/>
    <w:rsid w:val="37F430D9"/>
    <w:rsid w:val="388B50D0"/>
    <w:rsid w:val="39B61CFD"/>
    <w:rsid w:val="3A3F51F9"/>
    <w:rsid w:val="3A5936B8"/>
    <w:rsid w:val="3A8159A8"/>
    <w:rsid w:val="3AA328F4"/>
    <w:rsid w:val="3ADE3FB6"/>
    <w:rsid w:val="3AFA0DF0"/>
    <w:rsid w:val="3AFF1EB3"/>
    <w:rsid w:val="3B2811F6"/>
    <w:rsid w:val="3C453D3F"/>
    <w:rsid w:val="3CC71CB4"/>
    <w:rsid w:val="3CC73090"/>
    <w:rsid w:val="3D1A276A"/>
    <w:rsid w:val="3D815195"/>
    <w:rsid w:val="3DBB5FE7"/>
    <w:rsid w:val="3E331B8B"/>
    <w:rsid w:val="3E73494D"/>
    <w:rsid w:val="3E7A5DA4"/>
    <w:rsid w:val="3ED951C1"/>
    <w:rsid w:val="3EDB38AC"/>
    <w:rsid w:val="3F0A7128"/>
    <w:rsid w:val="3F3E3276"/>
    <w:rsid w:val="402E5098"/>
    <w:rsid w:val="40584AC8"/>
    <w:rsid w:val="40D10226"/>
    <w:rsid w:val="40D606CD"/>
    <w:rsid w:val="40E1035D"/>
    <w:rsid w:val="41265D6F"/>
    <w:rsid w:val="41B006A6"/>
    <w:rsid w:val="42870116"/>
    <w:rsid w:val="42AC1FF6"/>
    <w:rsid w:val="42D31F27"/>
    <w:rsid w:val="4407792B"/>
    <w:rsid w:val="44D94F73"/>
    <w:rsid w:val="452B4F2C"/>
    <w:rsid w:val="457236DE"/>
    <w:rsid w:val="46122D70"/>
    <w:rsid w:val="46337641"/>
    <w:rsid w:val="463D30B3"/>
    <w:rsid w:val="46A9517D"/>
    <w:rsid w:val="471C714F"/>
    <w:rsid w:val="47830470"/>
    <w:rsid w:val="47A117BF"/>
    <w:rsid w:val="48677399"/>
    <w:rsid w:val="487E33E8"/>
    <w:rsid w:val="4A4A26F3"/>
    <w:rsid w:val="4B4E48E9"/>
    <w:rsid w:val="4BA03FEC"/>
    <w:rsid w:val="4BB76922"/>
    <w:rsid w:val="4CB81FAF"/>
    <w:rsid w:val="4D592FC3"/>
    <w:rsid w:val="4D720B9D"/>
    <w:rsid w:val="4E627940"/>
    <w:rsid w:val="4E761435"/>
    <w:rsid w:val="4EDE2C96"/>
    <w:rsid w:val="4F2A5932"/>
    <w:rsid w:val="501E6EB6"/>
    <w:rsid w:val="5063178C"/>
    <w:rsid w:val="50AC7004"/>
    <w:rsid w:val="50BF1E7F"/>
    <w:rsid w:val="50EC48E0"/>
    <w:rsid w:val="50ED7D32"/>
    <w:rsid w:val="50FA1E86"/>
    <w:rsid w:val="5116195C"/>
    <w:rsid w:val="516A1CA8"/>
    <w:rsid w:val="51C56E37"/>
    <w:rsid w:val="51DD5543"/>
    <w:rsid w:val="522125A5"/>
    <w:rsid w:val="523B5C10"/>
    <w:rsid w:val="52A847D6"/>
    <w:rsid w:val="52BA0EFB"/>
    <w:rsid w:val="5305612D"/>
    <w:rsid w:val="540F28EC"/>
    <w:rsid w:val="548B08B3"/>
    <w:rsid w:val="54994D7E"/>
    <w:rsid w:val="55412274"/>
    <w:rsid w:val="55456CB4"/>
    <w:rsid w:val="556E62CC"/>
    <w:rsid w:val="559612BE"/>
    <w:rsid w:val="55B10E2F"/>
    <w:rsid w:val="564040A2"/>
    <w:rsid w:val="564725B8"/>
    <w:rsid w:val="566F4CDA"/>
    <w:rsid w:val="569F0646"/>
    <w:rsid w:val="57877110"/>
    <w:rsid w:val="589C1972"/>
    <w:rsid w:val="59544C1F"/>
    <w:rsid w:val="59CC47D7"/>
    <w:rsid w:val="59ED0A22"/>
    <w:rsid w:val="5A0B2849"/>
    <w:rsid w:val="5B770C5F"/>
    <w:rsid w:val="5B9D461E"/>
    <w:rsid w:val="5BB276E3"/>
    <w:rsid w:val="5C284A91"/>
    <w:rsid w:val="5DD825F6"/>
    <w:rsid w:val="5DDF751B"/>
    <w:rsid w:val="5DF77954"/>
    <w:rsid w:val="5EA26F25"/>
    <w:rsid w:val="5F1679F7"/>
    <w:rsid w:val="5FE1582B"/>
    <w:rsid w:val="60787F3E"/>
    <w:rsid w:val="60B354D2"/>
    <w:rsid w:val="60BE56D2"/>
    <w:rsid w:val="618E08A1"/>
    <w:rsid w:val="61C5048A"/>
    <w:rsid w:val="61EB0BE3"/>
    <w:rsid w:val="62C77522"/>
    <w:rsid w:val="63BB6F46"/>
    <w:rsid w:val="64200915"/>
    <w:rsid w:val="64253B3F"/>
    <w:rsid w:val="64760102"/>
    <w:rsid w:val="64A84B6A"/>
    <w:rsid w:val="64AC465A"/>
    <w:rsid w:val="64B46E4E"/>
    <w:rsid w:val="64F6036E"/>
    <w:rsid w:val="650C334B"/>
    <w:rsid w:val="651A0CF8"/>
    <w:rsid w:val="664675B7"/>
    <w:rsid w:val="66752FEC"/>
    <w:rsid w:val="667D115E"/>
    <w:rsid w:val="66DD3F25"/>
    <w:rsid w:val="67955910"/>
    <w:rsid w:val="67F803C1"/>
    <w:rsid w:val="697A0A9D"/>
    <w:rsid w:val="69AC0A62"/>
    <w:rsid w:val="6A1D5E73"/>
    <w:rsid w:val="6A5E1753"/>
    <w:rsid w:val="6A7A1C1C"/>
    <w:rsid w:val="6AA656A7"/>
    <w:rsid w:val="6AFC5AB3"/>
    <w:rsid w:val="6AFD3642"/>
    <w:rsid w:val="6B12684D"/>
    <w:rsid w:val="6B621F16"/>
    <w:rsid w:val="6BC04E8F"/>
    <w:rsid w:val="6BD11DFD"/>
    <w:rsid w:val="6C292A34"/>
    <w:rsid w:val="6D510F97"/>
    <w:rsid w:val="6D94091A"/>
    <w:rsid w:val="6D963DC1"/>
    <w:rsid w:val="6E143413"/>
    <w:rsid w:val="6E825C82"/>
    <w:rsid w:val="6EA640FB"/>
    <w:rsid w:val="6EB56801"/>
    <w:rsid w:val="6FE265CE"/>
    <w:rsid w:val="71926B20"/>
    <w:rsid w:val="720E58D5"/>
    <w:rsid w:val="72A34E5D"/>
    <w:rsid w:val="73121F5B"/>
    <w:rsid w:val="73267CCD"/>
    <w:rsid w:val="73E8519C"/>
    <w:rsid w:val="754D7288"/>
    <w:rsid w:val="76326989"/>
    <w:rsid w:val="76346C73"/>
    <w:rsid w:val="76FF2A8C"/>
    <w:rsid w:val="775C3560"/>
    <w:rsid w:val="776112D4"/>
    <w:rsid w:val="77D9530E"/>
    <w:rsid w:val="785568E2"/>
    <w:rsid w:val="78753109"/>
    <w:rsid w:val="78A05CFF"/>
    <w:rsid w:val="78BB5B96"/>
    <w:rsid w:val="790E548B"/>
    <w:rsid w:val="791E47C9"/>
    <w:rsid w:val="79556C16"/>
    <w:rsid w:val="797D2D86"/>
    <w:rsid w:val="7A3E58FC"/>
    <w:rsid w:val="7A6D61E2"/>
    <w:rsid w:val="7AA36096"/>
    <w:rsid w:val="7AE530EC"/>
    <w:rsid w:val="7AF97A75"/>
    <w:rsid w:val="7B7470FC"/>
    <w:rsid w:val="7BBF0CBF"/>
    <w:rsid w:val="7BFA3AA5"/>
    <w:rsid w:val="7C273CDA"/>
    <w:rsid w:val="7C54655D"/>
    <w:rsid w:val="7CED360A"/>
    <w:rsid w:val="7CF404F4"/>
    <w:rsid w:val="7D390D3D"/>
    <w:rsid w:val="7D452485"/>
    <w:rsid w:val="7E4029B0"/>
    <w:rsid w:val="7E73352B"/>
    <w:rsid w:val="7E9710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36"/>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81"/>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6">
    <w:name w:val="heading 6"/>
    <w:basedOn w:val="1"/>
    <w:next w:val="1"/>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38"/>
    <w:autoRedefine/>
    <w:qFormat/>
    <w:uiPriority w:val="1"/>
    <w:pPr>
      <w:autoSpaceDE w:val="0"/>
      <w:autoSpaceDN w:val="0"/>
      <w:jc w:val="left"/>
    </w:pPr>
    <w:rPr>
      <w:rFonts w:ascii="宋体" w:hAnsi="宋体" w:eastAsia="宋体" w:cs="宋体"/>
      <w:kern w:val="0"/>
      <w:sz w:val="24"/>
      <w:szCs w:val="24"/>
    </w:rPr>
  </w:style>
  <w:style w:type="paragraph" w:styleId="7">
    <w:name w:val="Normal Indent"/>
    <w:basedOn w:val="1"/>
    <w:link w:val="92"/>
    <w:qFormat/>
    <w:uiPriority w:val="0"/>
    <w:pPr>
      <w:ind w:firstLine="420"/>
    </w:pPr>
    <w:rPr>
      <w:rFonts w:ascii="Times New Roman" w:hAnsi="Times New Roman" w:eastAsia="宋体" w:cs="Times New Roman"/>
      <w:szCs w:val="20"/>
    </w:rPr>
  </w:style>
  <w:style w:type="paragraph" w:styleId="8">
    <w:name w:val="annotation text"/>
    <w:basedOn w:val="1"/>
    <w:link w:val="33"/>
    <w:autoRedefine/>
    <w:unhideWhenUsed/>
    <w:qFormat/>
    <w:uiPriority w:val="99"/>
    <w:pPr>
      <w:jc w:val="left"/>
    </w:pPr>
  </w:style>
  <w:style w:type="paragraph" w:styleId="9">
    <w:name w:val="Body Text 3"/>
    <w:basedOn w:val="1"/>
    <w:link w:val="91"/>
    <w:qFormat/>
    <w:uiPriority w:val="0"/>
    <w:rPr>
      <w:rFonts w:ascii="宋体" w:hAnsi="Times New Roman" w:eastAsia="宋体" w:cs="Times New Roman"/>
      <w:sz w:val="24"/>
      <w:szCs w:val="20"/>
    </w:rPr>
  </w:style>
  <w:style w:type="paragraph" w:styleId="10">
    <w:name w:val="toc 3"/>
    <w:basedOn w:val="1"/>
    <w:next w:val="1"/>
    <w:autoRedefine/>
    <w:unhideWhenUsed/>
    <w:qFormat/>
    <w:uiPriority w:val="39"/>
    <w:pPr>
      <w:ind w:left="840" w:leftChars="400"/>
    </w:pPr>
  </w:style>
  <w:style w:type="paragraph" w:styleId="11">
    <w:name w:val="Plain Text"/>
    <w:basedOn w:val="1"/>
    <w:qFormat/>
    <w:uiPriority w:val="99"/>
    <w:rPr>
      <w:rFonts w:ascii="宋体" w:hAnsi="Courier New"/>
    </w:rPr>
  </w:style>
  <w:style w:type="paragraph" w:styleId="12">
    <w:name w:val="Date"/>
    <w:basedOn w:val="1"/>
    <w:next w:val="1"/>
    <w:qFormat/>
    <w:uiPriority w:val="99"/>
    <w:pPr>
      <w:ind w:left="100" w:leftChars="2500"/>
    </w:pPr>
    <w:rPr>
      <w:rFonts w:ascii="宋体"/>
      <w:snapToGrid w:val="0"/>
      <w:sz w:val="24"/>
    </w:rPr>
  </w:style>
  <w:style w:type="paragraph" w:styleId="13">
    <w:name w:val="Balloon Text"/>
    <w:basedOn w:val="1"/>
    <w:link w:val="35"/>
    <w:semiHidden/>
    <w:unhideWhenUsed/>
    <w:qFormat/>
    <w:uiPriority w:val="99"/>
    <w:rPr>
      <w:sz w:val="18"/>
      <w:szCs w:val="18"/>
    </w:rPr>
  </w:style>
  <w:style w:type="paragraph" w:styleId="14">
    <w:name w:val="footer"/>
    <w:basedOn w:val="1"/>
    <w:link w:val="27"/>
    <w:autoRedefine/>
    <w:qFormat/>
    <w:uiPriority w:val="0"/>
    <w:pPr>
      <w:tabs>
        <w:tab w:val="center" w:pos="4153"/>
        <w:tab w:val="right" w:pos="8306"/>
      </w:tabs>
      <w:snapToGrid w:val="0"/>
      <w:jc w:val="left"/>
    </w:pPr>
    <w:rPr>
      <w:sz w:val="18"/>
    </w:rPr>
  </w:style>
  <w:style w:type="paragraph" w:styleId="15">
    <w:name w:val="header"/>
    <w:basedOn w:val="1"/>
    <w:link w:val="28"/>
    <w:autoRedefine/>
    <w:qFormat/>
    <w:uiPriority w:val="0"/>
    <w:pPr>
      <w:tabs>
        <w:tab w:val="center" w:pos="4153"/>
        <w:tab w:val="right" w:pos="8306"/>
      </w:tabs>
      <w:snapToGrid w:val="0"/>
      <w:jc w:val="center"/>
    </w:pPr>
    <w:rPr>
      <w:sz w:val="18"/>
    </w:rPr>
  </w:style>
  <w:style w:type="paragraph" w:styleId="16">
    <w:name w:val="toc 1"/>
    <w:basedOn w:val="1"/>
    <w:next w:val="1"/>
    <w:autoRedefine/>
    <w:unhideWhenUsed/>
    <w:qFormat/>
    <w:uiPriority w:val="39"/>
  </w:style>
  <w:style w:type="paragraph" w:styleId="17">
    <w:name w:val="toc 2"/>
    <w:basedOn w:val="1"/>
    <w:next w:val="1"/>
    <w:autoRedefine/>
    <w:unhideWhenUsed/>
    <w:qFormat/>
    <w:uiPriority w:val="39"/>
    <w:pPr>
      <w:ind w:left="420" w:leftChars="200"/>
    </w:pPr>
  </w:style>
  <w:style w:type="paragraph" w:styleId="18">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9">
    <w:name w:val="annotation subject"/>
    <w:basedOn w:val="8"/>
    <w:next w:val="8"/>
    <w:link w:val="34"/>
    <w:autoRedefine/>
    <w:semiHidden/>
    <w:unhideWhenUsed/>
    <w:qFormat/>
    <w:uiPriority w:val="99"/>
    <w:rPr>
      <w:b/>
      <w:bCs/>
    </w:rPr>
  </w:style>
  <w:style w:type="table" w:styleId="21">
    <w:name w:val="Table Grid"/>
    <w:basedOn w:val="20"/>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autoRedefine/>
    <w:qFormat/>
    <w:uiPriority w:val="0"/>
  </w:style>
  <w:style w:type="character" w:styleId="24">
    <w:name w:val="FollowedHyperlink"/>
    <w:basedOn w:val="22"/>
    <w:autoRedefine/>
    <w:semiHidden/>
    <w:unhideWhenUsed/>
    <w:qFormat/>
    <w:uiPriority w:val="99"/>
    <w:rPr>
      <w:color w:val="954F72"/>
      <w:u w:val="single"/>
    </w:rPr>
  </w:style>
  <w:style w:type="character" w:styleId="25">
    <w:name w:val="Hyperlink"/>
    <w:basedOn w:val="22"/>
    <w:autoRedefine/>
    <w:unhideWhenUsed/>
    <w:qFormat/>
    <w:uiPriority w:val="99"/>
    <w:rPr>
      <w:color w:val="0563C1" w:themeColor="hyperlink"/>
      <w:u w:val="single"/>
      <w14:textFill>
        <w14:solidFill>
          <w14:schemeClr w14:val="hlink"/>
        </w14:solidFill>
      </w14:textFill>
    </w:rPr>
  </w:style>
  <w:style w:type="character" w:styleId="26">
    <w:name w:val="annotation reference"/>
    <w:basedOn w:val="22"/>
    <w:autoRedefine/>
    <w:semiHidden/>
    <w:unhideWhenUsed/>
    <w:qFormat/>
    <w:uiPriority w:val="99"/>
    <w:rPr>
      <w:sz w:val="21"/>
      <w:szCs w:val="21"/>
    </w:rPr>
  </w:style>
  <w:style w:type="character" w:customStyle="1" w:styleId="27">
    <w:name w:val="页脚 字符"/>
    <w:basedOn w:val="22"/>
    <w:link w:val="14"/>
    <w:qFormat/>
    <w:uiPriority w:val="0"/>
    <w:rPr>
      <w:sz w:val="18"/>
    </w:rPr>
  </w:style>
  <w:style w:type="character" w:customStyle="1" w:styleId="28">
    <w:name w:val="页眉 字符"/>
    <w:basedOn w:val="22"/>
    <w:link w:val="15"/>
    <w:autoRedefine/>
    <w:qFormat/>
    <w:uiPriority w:val="0"/>
    <w:rPr>
      <w:sz w:val="18"/>
    </w:rPr>
  </w:style>
  <w:style w:type="paragraph" w:styleId="29">
    <w:name w:val="List Paragraph"/>
    <w:basedOn w:val="1"/>
    <w:link w:val="32"/>
    <w:autoRedefine/>
    <w:qFormat/>
    <w:uiPriority w:val="34"/>
    <w:pPr>
      <w:ind w:firstLine="420" w:firstLineChars="200"/>
    </w:pPr>
    <w:rPr>
      <w:rFonts w:ascii="Times New Roman" w:hAnsi="Times New Roman" w:eastAsia="宋体" w:cs="Times New Roman"/>
      <w:szCs w:val="20"/>
    </w:rPr>
  </w:style>
  <w:style w:type="paragraph" w:customStyle="1" w:styleId="30">
    <w:name w:val="三级"/>
    <w:basedOn w:val="5"/>
    <w:autoRedefine/>
    <w:qFormat/>
    <w:uiPriority w:val="0"/>
    <w:pPr>
      <w:spacing w:line="413" w:lineRule="auto"/>
    </w:pPr>
    <w:rPr>
      <w:rFonts w:ascii="宋体" w:hAnsi="宋体" w:eastAsia="宋体" w:cs="Times New Roman"/>
      <w:bCs w:val="0"/>
      <w:sz w:val="24"/>
      <w:szCs w:val="20"/>
    </w:rPr>
  </w:style>
  <w:style w:type="character" w:customStyle="1" w:styleId="31">
    <w:name w:val="标题 3 字符"/>
    <w:basedOn w:val="22"/>
    <w:link w:val="5"/>
    <w:autoRedefine/>
    <w:semiHidden/>
    <w:qFormat/>
    <w:uiPriority w:val="9"/>
    <w:rPr>
      <w:b/>
      <w:bCs/>
      <w:sz w:val="32"/>
      <w:szCs w:val="32"/>
    </w:rPr>
  </w:style>
  <w:style w:type="character" w:customStyle="1" w:styleId="32">
    <w:name w:val="列表段落 字符"/>
    <w:link w:val="29"/>
    <w:autoRedefine/>
    <w:qFormat/>
    <w:uiPriority w:val="0"/>
    <w:rPr>
      <w:rFonts w:ascii="Times New Roman" w:hAnsi="Times New Roman" w:eastAsia="宋体" w:cs="Times New Roman"/>
      <w:szCs w:val="20"/>
    </w:rPr>
  </w:style>
  <w:style w:type="character" w:customStyle="1" w:styleId="33">
    <w:name w:val="批注文字 字符"/>
    <w:basedOn w:val="22"/>
    <w:link w:val="8"/>
    <w:autoRedefine/>
    <w:qFormat/>
    <w:uiPriority w:val="99"/>
  </w:style>
  <w:style w:type="character" w:customStyle="1" w:styleId="34">
    <w:name w:val="批注主题 字符"/>
    <w:basedOn w:val="33"/>
    <w:link w:val="19"/>
    <w:autoRedefine/>
    <w:semiHidden/>
    <w:qFormat/>
    <w:uiPriority w:val="99"/>
    <w:rPr>
      <w:b/>
      <w:bCs/>
    </w:rPr>
  </w:style>
  <w:style w:type="character" w:customStyle="1" w:styleId="35">
    <w:name w:val="批注框文本 字符"/>
    <w:basedOn w:val="22"/>
    <w:link w:val="13"/>
    <w:autoRedefine/>
    <w:semiHidden/>
    <w:qFormat/>
    <w:uiPriority w:val="99"/>
    <w:rPr>
      <w:sz w:val="18"/>
      <w:szCs w:val="18"/>
    </w:rPr>
  </w:style>
  <w:style w:type="character" w:customStyle="1" w:styleId="36">
    <w:name w:val="标题 1 字符"/>
    <w:basedOn w:val="22"/>
    <w:link w:val="3"/>
    <w:autoRedefine/>
    <w:qFormat/>
    <w:uiPriority w:val="9"/>
    <w:rPr>
      <w:b/>
      <w:bCs/>
      <w:kern w:val="44"/>
      <w:sz w:val="44"/>
      <w:szCs w:val="44"/>
    </w:rPr>
  </w:style>
  <w:style w:type="paragraph" w:customStyle="1" w:styleId="37">
    <w:name w:val="TOC 标题1"/>
    <w:basedOn w:val="3"/>
    <w:next w:val="1"/>
    <w:autoRedefine/>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38">
    <w:name w:val="正文文本 字符"/>
    <w:basedOn w:val="22"/>
    <w:link w:val="2"/>
    <w:autoRedefine/>
    <w:qFormat/>
    <w:uiPriority w:val="1"/>
    <w:rPr>
      <w:rFonts w:ascii="宋体" w:hAnsi="宋体" w:cs="宋体"/>
      <w:sz w:val="24"/>
      <w:szCs w:val="24"/>
    </w:rPr>
  </w:style>
  <w:style w:type="paragraph" w:customStyle="1" w:styleId="39">
    <w:name w:val="Table Paragraph"/>
    <w:basedOn w:val="1"/>
    <w:autoRedefine/>
    <w:qFormat/>
    <w:uiPriority w:val="1"/>
    <w:rPr>
      <w:rFonts w:ascii="微软雅黑" w:hAnsi="微软雅黑" w:eastAsia="微软雅黑" w:cs="微软雅黑"/>
      <w:szCs w:val="20"/>
      <w:lang w:val="zh-CN" w:bidi="zh-CN"/>
    </w:rPr>
  </w:style>
  <w:style w:type="paragraph" w:customStyle="1" w:styleId="40">
    <w:name w:val="msonormal"/>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41">
    <w:name w:val="font5"/>
    <w:basedOn w:val="1"/>
    <w:autoRedefine/>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42">
    <w:name w:val="xl63"/>
    <w:basedOn w:val="1"/>
    <w:autoRedefine/>
    <w:qFormat/>
    <w:uiPriority w:val="0"/>
    <w:pPr>
      <w:widowControl/>
      <w:spacing w:before="100" w:beforeAutospacing="1" w:after="100" w:afterAutospacing="1"/>
      <w:textAlignment w:val="center"/>
    </w:pPr>
    <w:rPr>
      <w:rFonts w:ascii="宋体" w:hAnsi="宋体" w:eastAsia="宋体" w:cs="宋体"/>
      <w:kern w:val="0"/>
      <w:szCs w:val="21"/>
    </w:rPr>
  </w:style>
  <w:style w:type="paragraph" w:customStyle="1" w:styleId="43">
    <w:name w:val="xl64"/>
    <w:basedOn w:val="1"/>
    <w:autoRedefine/>
    <w:qFormat/>
    <w:uiPriority w:val="0"/>
    <w:pPr>
      <w:widowControl/>
      <w:pBdr>
        <w:bottom w:val="single" w:color="auto" w:sz="8" w:space="0"/>
        <w:right w:val="single" w:color="auto" w:sz="8" w:space="0"/>
      </w:pBdr>
      <w:shd w:val="clear" w:color="000000" w:fill="FCE4D6"/>
      <w:spacing w:before="100" w:beforeAutospacing="1" w:after="100" w:afterAutospacing="1"/>
      <w:jc w:val="left"/>
      <w:textAlignment w:val="center"/>
    </w:pPr>
    <w:rPr>
      <w:rFonts w:ascii="楷体" w:hAnsi="楷体" w:eastAsia="楷体" w:cs="宋体"/>
      <w:b/>
      <w:bCs/>
      <w:color w:val="000000"/>
      <w:kern w:val="0"/>
      <w:sz w:val="16"/>
      <w:szCs w:val="16"/>
    </w:rPr>
  </w:style>
  <w:style w:type="paragraph" w:customStyle="1" w:styleId="44">
    <w:name w:val="xl65"/>
    <w:basedOn w:val="1"/>
    <w:autoRedefine/>
    <w:qFormat/>
    <w:uiPriority w:val="0"/>
    <w:pPr>
      <w:widowControl/>
      <w:pBdr>
        <w:bottom w:val="single" w:color="auto" w:sz="8" w:space="0"/>
        <w:right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45">
    <w:name w:val="xl66"/>
    <w:basedOn w:val="1"/>
    <w:autoRedefine/>
    <w:qFormat/>
    <w:uiPriority w:val="0"/>
    <w:pPr>
      <w:widowControl/>
      <w:pBdr>
        <w:left w:val="single" w:color="auto" w:sz="8" w:space="0"/>
        <w:bottom w:val="single" w:color="auto" w:sz="8" w:space="0"/>
        <w:right w:val="single" w:color="auto" w:sz="8" w:space="0"/>
      </w:pBdr>
      <w:shd w:val="clear" w:color="000000" w:fill="BDD7EE"/>
      <w:spacing w:before="100" w:beforeAutospacing="1" w:after="100" w:afterAutospacing="1"/>
      <w:jc w:val="left"/>
      <w:textAlignment w:val="center"/>
    </w:pPr>
    <w:rPr>
      <w:rFonts w:ascii="楷体" w:hAnsi="楷体" w:eastAsia="楷体" w:cs="宋体"/>
      <w:b/>
      <w:bCs/>
      <w:color w:val="000000"/>
      <w:kern w:val="0"/>
      <w:sz w:val="16"/>
      <w:szCs w:val="16"/>
    </w:rPr>
  </w:style>
  <w:style w:type="paragraph" w:customStyle="1" w:styleId="46">
    <w:name w:val="xl67"/>
    <w:basedOn w:val="1"/>
    <w:autoRedefine/>
    <w:qFormat/>
    <w:uiPriority w:val="0"/>
    <w:pPr>
      <w:widowControl/>
      <w:pBdr>
        <w:bottom w:val="single" w:color="auto" w:sz="8" w:space="0"/>
        <w:right w:val="single" w:color="auto" w:sz="8" w:space="0"/>
      </w:pBdr>
      <w:shd w:val="clear" w:color="000000" w:fill="FFFFFF"/>
      <w:spacing w:before="100" w:beforeAutospacing="1" w:after="100" w:afterAutospacing="1"/>
      <w:jc w:val="center"/>
      <w:textAlignment w:val="center"/>
    </w:pPr>
    <w:rPr>
      <w:rFonts w:ascii="楷体" w:hAnsi="楷体" w:eastAsia="楷体" w:cs="宋体"/>
      <w:kern w:val="0"/>
      <w:sz w:val="16"/>
      <w:szCs w:val="16"/>
    </w:rPr>
  </w:style>
  <w:style w:type="paragraph" w:customStyle="1" w:styleId="47">
    <w:name w:val="xl68"/>
    <w:basedOn w:val="1"/>
    <w:autoRedefine/>
    <w:qFormat/>
    <w:uiPriority w:val="0"/>
    <w:pPr>
      <w:widowControl/>
      <w:pBdr>
        <w:bottom w:val="single" w:color="auto" w:sz="8" w:space="0"/>
        <w:right w:val="single" w:color="auto" w:sz="8" w:space="0"/>
      </w:pBdr>
      <w:shd w:val="clear" w:color="000000" w:fill="FFFFFF"/>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48">
    <w:name w:val="xl69"/>
    <w:basedOn w:val="1"/>
    <w:autoRedefine/>
    <w:qFormat/>
    <w:uiPriority w:val="0"/>
    <w:pPr>
      <w:widowControl/>
      <w:pBdr>
        <w:bottom w:val="single" w:color="auto" w:sz="8" w:space="0"/>
        <w:right w:val="single" w:color="auto" w:sz="8" w:space="0"/>
      </w:pBdr>
      <w:shd w:val="clear" w:color="000000" w:fill="FFFFFF"/>
      <w:spacing w:before="100" w:beforeAutospacing="1" w:after="100" w:afterAutospacing="1"/>
      <w:jc w:val="left"/>
      <w:textAlignment w:val="center"/>
    </w:pPr>
    <w:rPr>
      <w:rFonts w:ascii="楷体" w:hAnsi="楷体" w:eastAsia="楷体" w:cs="宋体"/>
      <w:color w:val="000000"/>
      <w:kern w:val="0"/>
      <w:sz w:val="24"/>
      <w:szCs w:val="24"/>
    </w:rPr>
  </w:style>
  <w:style w:type="paragraph" w:customStyle="1" w:styleId="49">
    <w:name w:val="xl70"/>
    <w:basedOn w:val="1"/>
    <w:autoRedefine/>
    <w:qFormat/>
    <w:uiPriority w:val="0"/>
    <w:pPr>
      <w:widowControl/>
      <w:pBdr>
        <w:bottom w:val="single" w:color="auto" w:sz="8" w:space="0"/>
        <w:right w:val="single" w:color="auto" w:sz="8" w:space="0"/>
      </w:pBdr>
      <w:shd w:val="clear" w:color="000000" w:fill="E2EFDA"/>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50">
    <w:name w:val="xl71"/>
    <w:basedOn w:val="1"/>
    <w:autoRedefine/>
    <w:qFormat/>
    <w:uiPriority w:val="0"/>
    <w:pPr>
      <w:widowControl/>
      <w:pBdr>
        <w:left w:val="single" w:color="auto" w:sz="8" w:space="0"/>
        <w:bottom w:val="single" w:color="auto" w:sz="8" w:space="0"/>
        <w:right w:val="single" w:color="auto" w:sz="8" w:space="0"/>
      </w:pBdr>
      <w:shd w:val="clear" w:color="000000" w:fill="BDD7EE"/>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51">
    <w:name w:val="xl72"/>
    <w:basedOn w:val="1"/>
    <w:autoRedefine/>
    <w:qFormat/>
    <w:uiPriority w:val="0"/>
    <w:pPr>
      <w:widowControl/>
      <w:spacing w:before="100" w:beforeAutospacing="1" w:after="100" w:afterAutospacing="1"/>
      <w:jc w:val="center"/>
    </w:pPr>
    <w:rPr>
      <w:rFonts w:ascii="宋体" w:hAnsi="宋体" w:eastAsia="宋体" w:cs="宋体"/>
      <w:kern w:val="0"/>
      <w:sz w:val="24"/>
      <w:szCs w:val="24"/>
    </w:rPr>
  </w:style>
  <w:style w:type="paragraph" w:customStyle="1" w:styleId="52">
    <w:name w:val="xl73"/>
    <w:basedOn w:val="1"/>
    <w:autoRedefine/>
    <w:qFormat/>
    <w:uiPriority w:val="0"/>
    <w:pPr>
      <w:widowControl/>
      <w:spacing w:before="100" w:beforeAutospacing="1" w:after="100" w:afterAutospacing="1"/>
      <w:jc w:val="center"/>
      <w:textAlignment w:val="center"/>
    </w:pPr>
    <w:rPr>
      <w:rFonts w:ascii="宋体" w:hAnsi="宋体" w:eastAsia="宋体" w:cs="宋体"/>
      <w:kern w:val="0"/>
      <w:szCs w:val="21"/>
    </w:rPr>
  </w:style>
  <w:style w:type="paragraph" w:customStyle="1" w:styleId="53">
    <w:name w:val="xl74"/>
    <w:basedOn w:val="1"/>
    <w:autoRedefine/>
    <w:qFormat/>
    <w:uiPriority w:val="0"/>
    <w:pPr>
      <w:widowControl/>
      <w:pBdr>
        <w:bottom w:val="single" w:color="auto" w:sz="8" w:space="0"/>
        <w:right w:val="single" w:color="auto" w:sz="8" w:space="0"/>
      </w:pBdr>
      <w:shd w:val="clear" w:color="000000" w:fill="BDD7EE"/>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54">
    <w:name w:val="xl75"/>
    <w:basedOn w:val="1"/>
    <w:autoRedefine/>
    <w:qFormat/>
    <w:uiPriority w:val="0"/>
    <w:pPr>
      <w:widowControl/>
      <w:pBdr>
        <w:bottom w:val="single" w:color="auto" w:sz="8" w:space="0"/>
        <w:right w:val="single" w:color="auto" w:sz="8" w:space="0"/>
      </w:pBdr>
      <w:shd w:val="clear" w:color="000000" w:fill="FFFFFF"/>
      <w:spacing w:before="100" w:beforeAutospacing="1" w:after="100" w:afterAutospacing="1"/>
      <w:jc w:val="center"/>
      <w:textAlignment w:val="center"/>
    </w:pPr>
    <w:rPr>
      <w:rFonts w:ascii="楷体" w:hAnsi="楷体" w:eastAsia="楷体" w:cs="宋体"/>
      <w:b/>
      <w:bCs/>
      <w:kern w:val="0"/>
      <w:sz w:val="16"/>
      <w:szCs w:val="16"/>
    </w:rPr>
  </w:style>
  <w:style w:type="paragraph" w:customStyle="1" w:styleId="55">
    <w:name w:val="xl76"/>
    <w:basedOn w:val="1"/>
    <w:autoRedefine/>
    <w:qFormat/>
    <w:uiPriority w:val="0"/>
    <w:pPr>
      <w:widowControl/>
      <w:pBdr>
        <w:bottom w:val="single" w:color="auto" w:sz="8" w:space="0"/>
        <w:right w:val="single" w:color="auto" w:sz="8" w:space="0"/>
      </w:pBdr>
      <w:shd w:val="clear" w:color="000000" w:fill="D9E1F2"/>
      <w:spacing w:before="100" w:beforeAutospacing="1" w:after="100" w:afterAutospacing="1"/>
      <w:jc w:val="center"/>
      <w:textAlignment w:val="center"/>
    </w:pPr>
    <w:rPr>
      <w:rFonts w:ascii="楷体" w:hAnsi="楷体" w:eastAsia="楷体" w:cs="宋体"/>
      <w:kern w:val="0"/>
      <w:sz w:val="16"/>
      <w:szCs w:val="16"/>
    </w:rPr>
  </w:style>
  <w:style w:type="paragraph" w:customStyle="1" w:styleId="56">
    <w:name w:val="xl77"/>
    <w:basedOn w:val="1"/>
    <w:autoRedefine/>
    <w:qFormat/>
    <w:uiPriority w:val="0"/>
    <w:pPr>
      <w:widowControl/>
      <w:pBdr>
        <w:bottom w:val="single" w:color="auto" w:sz="8" w:space="0"/>
        <w:right w:val="single" w:color="auto" w:sz="8" w:space="0"/>
      </w:pBdr>
      <w:shd w:val="clear" w:color="000000" w:fill="FCE4D6"/>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57">
    <w:name w:val="xl78"/>
    <w:basedOn w:val="1"/>
    <w:qFormat/>
    <w:uiPriority w:val="0"/>
    <w:pPr>
      <w:widowControl/>
      <w:pBdr>
        <w:bottom w:val="single" w:color="auto" w:sz="8" w:space="0"/>
        <w:right w:val="single" w:color="auto" w:sz="8" w:space="0"/>
      </w:pBdr>
      <w:shd w:val="clear" w:color="000000" w:fill="DBDBDB"/>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58">
    <w:name w:val="xl79"/>
    <w:basedOn w:val="1"/>
    <w:qFormat/>
    <w:uiPriority w:val="0"/>
    <w:pPr>
      <w:widowControl/>
      <w:pBdr>
        <w:bottom w:val="single" w:color="auto" w:sz="8" w:space="0"/>
        <w:right w:val="single" w:color="auto" w:sz="8" w:space="0"/>
      </w:pBdr>
      <w:shd w:val="clear" w:color="000000" w:fill="FFF2CC"/>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59">
    <w:name w:val="xl80"/>
    <w:basedOn w:val="1"/>
    <w:qFormat/>
    <w:uiPriority w:val="0"/>
    <w:pPr>
      <w:widowControl/>
      <w:pBdr>
        <w:bottom w:val="single" w:color="auto" w:sz="8" w:space="0"/>
        <w:right w:val="single" w:color="auto" w:sz="8" w:space="0"/>
      </w:pBdr>
      <w:shd w:val="clear" w:color="000000" w:fill="C6E0B4"/>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0">
    <w:name w:val="xl81"/>
    <w:basedOn w:val="1"/>
    <w:qFormat/>
    <w:uiPriority w:val="0"/>
    <w:pPr>
      <w:widowControl/>
      <w:pBdr>
        <w:bottom w:val="single" w:color="auto" w:sz="8" w:space="0"/>
        <w:right w:val="single" w:color="auto" w:sz="8" w:space="0"/>
      </w:pBdr>
      <w:shd w:val="clear" w:color="000000" w:fill="A9D08E"/>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1">
    <w:name w:val="xl82"/>
    <w:basedOn w:val="1"/>
    <w:autoRedefine/>
    <w:qFormat/>
    <w:uiPriority w:val="0"/>
    <w:pPr>
      <w:widowControl/>
      <w:pBdr>
        <w:bottom w:val="single" w:color="auto" w:sz="8" w:space="0"/>
        <w:right w:val="single" w:color="auto" w:sz="8" w:space="0"/>
      </w:pBdr>
      <w:shd w:val="clear" w:color="000000" w:fill="E2EFDA"/>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2">
    <w:name w:val="xl83"/>
    <w:basedOn w:val="1"/>
    <w:autoRedefine/>
    <w:qFormat/>
    <w:uiPriority w:val="0"/>
    <w:pPr>
      <w:widowControl/>
      <w:pBdr>
        <w:bottom w:val="single" w:color="auto" w:sz="8" w:space="0"/>
        <w:right w:val="single" w:color="auto" w:sz="8" w:space="0"/>
      </w:pBdr>
      <w:shd w:val="clear" w:color="000000" w:fill="9BC2E6"/>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3">
    <w:name w:val="xl84"/>
    <w:basedOn w:val="1"/>
    <w:autoRedefine/>
    <w:qFormat/>
    <w:uiPriority w:val="0"/>
    <w:pPr>
      <w:widowControl/>
      <w:pBdr>
        <w:bottom w:val="single" w:color="auto" w:sz="8" w:space="0"/>
        <w:right w:val="single" w:color="auto" w:sz="8" w:space="0"/>
      </w:pBdr>
      <w:shd w:val="clear" w:color="000000" w:fill="BDD7EE"/>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4">
    <w:name w:val="xl85"/>
    <w:basedOn w:val="1"/>
    <w:autoRedefine/>
    <w:qFormat/>
    <w:uiPriority w:val="0"/>
    <w:pPr>
      <w:widowControl/>
      <w:pBdr>
        <w:bottom w:val="single" w:color="auto" w:sz="8" w:space="0"/>
        <w:right w:val="single" w:color="auto" w:sz="8" w:space="0"/>
      </w:pBdr>
      <w:shd w:val="clear" w:color="000000" w:fill="FFC000"/>
      <w:spacing w:before="100" w:beforeAutospacing="1" w:after="100" w:afterAutospacing="1"/>
      <w:jc w:val="center"/>
      <w:textAlignment w:val="center"/>
    </w:pPr>
    <w:rPr>
      <w:rFonts w:ascii="楷体" w:hAnsi="楷体" w:eastAsia="楷体" w:cs="宋体"/>
      <w:kern w:val="0"/>
      <w:sz w:val="16"/>
      <w:szCs w:val="16"/>
    </w:rPr>
  </w:style>
  <w:style w:type="paragraph" w:customStyle="1" w:styleId="65">
    <w:name w:val="xl86"/>
    <w:basedOn w:val="1"/>
    <w:autoRedefine/>
    <w:qFormat/>
    <w:uiPriority w:val="0"/>
    <w:pPr>
      <w:widowControl/>
      <w:pBdr>
        <w:bottom w:val="single" w:color="auto" w:sz="8" w:space="0"/>
        <w:right w:val="single" w:color="auto" w:sz="8" w:space="0"/>
      </w:pBdr>
      <w:shd w:val="clear" w:color="000000" w:fill="FFCC66"/>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6">
    <w:name w:val="xl87"/>
    <w:basedOn w:val="1"/>
    <w:autoRedefine/>
    <w:qFormat/>
    <w:uiPriority w:val="0"/>
    <w:pPr>
      <w:widowControl/>
      <w:pBdr>
        <w:bottom w:val="single" w:color="auto" w:sz="8" w:space="0"/>
        <w:right w:val="single" w:color="auto" w:sz="8" w:space="0"/>
      </w:pBdr>
      <w:shd w:val="clear" w:color="000000" w:fill="FFFF66"/>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7">
    <w:name w:val="xl88"/>
    <w:basedOn w:val="1"/>
    <w:autoRedefine/>
    <w:qFormat/>
    <w:uiPriority w:val="0"/>
    <w:pPr>
      <w:widowControl/>
      <w:pBdr>
        <w:bottom w:val="single" w:color="auto" w:sz="8" w:space="0"/>
        <w:right w:val="single" w:color="auto" w:sz="8" w:space="0"/>
      </w:pBdr>
      <w:shd w:val="clear" w:color="000000" w:fill="FF9999"/>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8">
    <w:name w:val="xl89"/>
    <w:basedOn w:val="1"/>
    <w:autoRedefine/>
    <w:qFormat/>
    <w:uiPriority w:val="0"/>
    <w:pPr>
      <w:widowControl/>
      <w:pBdr>
        <w:bottom w:val="single" w:color="auto" w:sz="8" w:space="0"/>
        <w:right w:val="single" w:color="auto" w:sz="8" w:space="0"/>
      </w:pBdr>
      <w:shd w:val="clear" w:color="000000" w:fill="FF99CC"/>
      <w:spacing w:before="100" w:beforeAutospacing="1" w:after="100" w:afterAutospacing="1"/>
      <w:jc w:val="center"/>
      <w:textAlignment w:val="center"/>
    </w:pPr>
    <w:rPr>
      <w:rFonts w:ascii="楷体" w:hAnsi="楷体" w:eastAsia="楷体" w:cs="宋体"/>
      <w:color w:val="000000"/>
      <w:kern w:val="0"/>
      <w:sz w:val="16"/>
      <w:szCs w:val="16"/>
    </w:rPr>
  </w:style>
  <w:style w:type="paragraph" w:customStyle="1" w:styleId="69">
    <w:name w:val="xl90"/>
    <w:basedOn w:val="1"/>
    <w:autoRedefine/>
    <w:qFormat/>
    <w:uiPriority w:val="0"/>
    <w:pPr>
      <w:widowControl/>
      <w:pBdr>
        <w:top w:val="single" w:color="auto" w:sz="8" w:space="0"/>
        <w:left w:val="single" w:color="auto" w:sz="8" w:space="0"/>
        <w:right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70">
    <w:name w:val="xl91"/>
    <w:basedOn w:val="1"/>
    <w:autoRedefine/>
    <w:qFormat/>
    <w:uiPriority w:val="0"/>
    <w:pPr>
      <w:widowControl/>
      <w:pBdr>
        <w:left w:val="single" w:color="auto" w:sz="8" w:space="0"/>
        <w:right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71">
    <w:name w:val="xl92"/>
    <w:basedOn w:val="1"/>
    <w:autoRedefine/>
    <w:qFormat/>
    <w:uiPriority w:val="0"/>
    <w:pPr>
      <w:widowControl/>
      <w:pBdr>
        <w:left w:val="single" w:color="auto" w:sz="8" w:space="0"/>
        <w:bottom w:val="single" w:color="auto" w:sz="8" w:space="0"/>
        <w:right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72">
    <w:name w:val="xl93"/>
    <w:basedOn w:val="1"/>
    <w:autoRedefine/>
    <w:qFormat/>
    <w:uiPriority w:val="0"/>
    <w:pPr>
      <w:widowControl/>
      <w:spacing w:before="100" w:beforeAutospacing="1" w:after="100" w:afterAutospacing="1"/>
      <w:jc w:val="center"/>
      <w:textAlignment w:val="center"/>
    </w:pPr>
    <w:rPr>
      <w:rFonts w:ascii="宋体" w:hAnsi="宋体" w:eastAsia="宋体" w:cs="宋体"/>
      <w:b/>
      <w:bCs/>
      <w:kern w:val="0"/>
      <w:sz w:val="24"/>
      <w:szCs w:val="24"/>
    </w:rPr>
  </w:style>
  <w:style w:type="paragraph" w:customStyle="1" w:styleId="73">
    <w:name w:val="xl94"/>
    <w:basedOn w:val="1"/>
    <w:autoRedefine/>
    <w:qFormat/>
    <w:uiPriority w:val="0"/>
    <w:pPr>
      <w:widowControl/>
      <w:pBdr>
        <w:top w:val="single" w:color="auto" w:sz="8" w:space="0"/>
        <w:left w:val="single" w:color="auto" w:sz="8" w:space="0"/>
        <w:bottom w:val="single" w:color="auto" w:sz="8" w:space="0"/>
      </w:pBdr>
      <w:shd w:val="clear" w:color="000000" w:fill="FFFFFF"/>
      <w:spacing w:before="100" w:beforeAutospacing="1" w:after="100" w:afterAutospacing="1"/>
      <w:jc w:val="center"/>
      <w:textAlignment w:val="center"/>
    </w:pPr>
    <w:rPr>
      <w:rFonts w:ascii="楷体" w:hAnsi="楷体" w:eastAsia="楷体" w:cs="宋体"/>
      <w:b/>
      <w:bCs/>
      <w:color w:val="000000"/>
      <w:kern w:val="0"/>
      <w:sz w:val="24"/>
      <w:szCs w:val="24"/>
    </w:rPr>
  </w:style>
  <w:style w:type="paragraph" w:customStyle="1" w:styleId="74">
    <w:name w:val="xl95"/>
    <w:basedOn w:val="1"/>
    <w:autoRedefine/>
    <w:qFormat/>
    <w:uiPriority w:val="0"/>
    <w:pPr>
      <w:widowControl/>
      <w:pBdr>
        <w:top w:val="single" w:color="auto" w:sz="8" w:space="0"/>
      </w:pBdr>
      <w:shd w:val="clear" w:color="000000" w:fill="FFFFFF"/>
      <w:spacing w:before="100" w:beforeAutospacing="1" w:after="100" w:afterAutospacing="1"/>
      <w:jc w:val="center"/>
      <w:textAlignment w:val="center"/>
    </w:pPr>
    <w:rPr>
      <w:rFonts w:ascii="楷体" w:hAnsi="楷体" w:eastAsia="楷体" w:cs="宋体"/>
      <w:b/>
      <w:bCs/>
      <w:color w:val="000000"/>
      <w:kern w:val="0"/>
      <w:sz w:val="24"/>
      <w:szCs w:val="24"/>
    </w:rPr>
  </w:style>
  <w:style w:type="paragraph" w:customStyle="1" w:styleId="75">
    <w:name w:val="xl96"/>
    <w:basedOn w:val="1"/>
    <w:autoRedefine/>
    <w:qFormat/>
    <w:uiPriority w:val="0"/>
    <w:pPr>
      <w:widowControl/>
      <w:pBdr>
        <w:top w:val="single" w:color="auto" w:sz="8" w:space="0"/>
        <w:bottom w:val="single" w:color="auto" w:sz="8" w:space="0"/>
      </w:pBdr>
      <w:shd w:val="clear" w:color="000000" w:fill="FFFFFF"/>
      <w:spacing w:before="100" w:beforeAutospacing="1" w:after="100" w:afterAutospacing="1"/>
      <w:jc w:val="center"/>
      <w:textAlignment w:val="center"/>
    </w:pPr>
    <w:rPr>
      <w:rFonts w:ascii="楷体" w:hAnsi="楷体" w:eastAsia="楷体" w:cs="宋体"/>
      <w:b/>
      <w:bCs/>
      <w:color w:val="000000"/>
      <w:kern w:val="0"/>
      <w:sz w:val="24"/>
      <w:szCs w:val="24"/>
    </w:rPr>
  </w:style>
  <w:style w:type="paragraph" w:customStyle="1" w:styleId="76">
    <w:name w:val="xl97"/>
    <w:basedOn w:val="1"/>
    <w:autoRedefine/>
    <w:qFormat/>
    <w:uiPriority w:val="0"/>
    <w:pPr>
      <w:widowControl/>
      <w:pBdr>
        <w:top w:val="single" w:color="auto" w:sz="8" w:space="0"/>
        <w:bottom w:val="single" w:color="auto" w:sz="8" w:space="0"/>
        <w:right w:val="single" w:color="auto" w:sz="8" w:space="0"/>
      </w:pBdr>
      <w:shd w:val="clear" w:color="000000" w:fill="FFFFFF"/>
      <w:spacing w:before="100" w:beforeAutospacing="1" w:after="100" w:afterAutospacing="1"/>
      <w:jc w:val="center"/>
      <w:textAlignment w:val="center"/>
    </w:pPr>
    <w:rPr>
      <w:rFonts w:ascii="楷体" w:hAnsi="楷体" w:eastAsia="楷体" w:cs="宋体"/>
      <w:b/>
      <w:bCs/>
      <w:color w:val="000000"/>
      <w:kern w:val="0"/>
      <w:sz w:val="24"/>
      <w:szCs w:val="24"/>
    </w:rPr>
  </w:style>
  <w:style w:type="paragraph" w:customStyle="1" w:styleId="77">
    <w:name w:val="xl98"/>
    <w:basedOn w:val="1"/>
    <w:autoRedefine/>
    <w:qFormat/>
    <w:uiPriority w:val="0"/>
    <w:pPr>
      <w:widowControl/>
      <w:pBdr>
        <w:top w:val="single" w:color="auto" w:sz="8" w:space="0"/>
        <w:bottom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78">
    <w:name w:val="xl99"/>
    <w:basedOn w:val="1"/>
    <w:autoRedefine/>
    <w:qFormat/>
    <w:uiPriority w:val="0"/>
    <w:pPr>
      <w:widowControl/>
      <w:pBdr>
        <w:top w:val="single" w:color="auto" w:sz="8" w:space="0"/>
        <w:bottom w:val="single" w:color="auto" w:sz="8" w:space="0"/>
        <w:right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79">
    <w:name w:val="xl100"/>
    <w:basedOn w:val="1"/>
    <w:autoRedefine/>
    <w:qFormat/>
    <w:uiPriority w:val="0"/>
    <w:pPr>
      <w:widowControl/>
      <w:pBdr>
        <w:top w:val="single" w:color="auto" w:sz="8" w:space="0"/>
        <w:left w:val="single" w:color="auto" w:sz="8" w:space="0"/>
        <w:bottom w:val="single" w:color="auto"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paragraph" w:customStyle="1" w:styleId="80">
    <w:name w:val="xl101"/>
    <w:basedOn w:val="1"/>
    <w:autoRedefine/>
    <w:qFormat/>
    <w:uiPriority w:val="0"/>
    <w:pPr>
      <w:widowControl/>
      <w:pBdr>
        <w:top w:val="single" w:color="auto" w:sz="8" w:space="0"/>
        <w:bottom w:val="single" w:color="auto" w:sz="8" w:space="0"/>
        <w:right w:val="single" w:color="000000" w:sz="8" w:space="0"/>
      </w:pBdr>
      <w:shd w:val="clear" w:color="000000" w:fill="FCE4D6"/>
      <w:spacing w:before="100" w:beforeAutospacing="1" w:after="100" w:afterAutospacing="1"/>
      <w:jc w:val="center"/>
      <w:textAlignment w:val="center"/>
    </w:pPr>
    <w:rPr>
      <w:rFonts w:ascii="楷体" w:hAnsi="楷体" w:eastAsia="楷体" w:cs="宋体"/>
      <w:b/>
      <w:bCs/>
      <w:color w:val="000000"/>
      <w:kern w:val="0"/>
      <w:sz w:val="16"/>
      <w:szCs w:val="16"/>
    </w:rPr>
  </w:style>
  <w:style w:type="character" w:customStyle="1" w:styleId="81">
    <w:name w:val="标题 2 字符"/>
    <w:basedOn w:val="22"/>
    <w:link w:val="4"/>
    <w:autoRedefine/>
    <w:qFormat/>
    <w:uiPriority w:val="0"/>
    <w:rPr>
      <w:rFonts w:asciiTheme="majorHAnsi" w:hAnsiTheme="majorHAnsi" w:eastAsiaTheme="majorEastAsia" w:cstheme="majorBidi"/>
      <w:b/>
      <w:bCs/>
      <w:kern w:val="2"/>
      <w:sz w:val="32"/>
      <w:szCs w:val="32"/>
    </w:rPr>
  </w:style>
  <w:style w:type="table" w:customStyle="1" w:styleId="82">
    <w:name w:val="Table Normal"/>
    <w:autoRedefine/>
    <w:semiHidden/>
    <w:unhideWhenUsed/>
    <w:qFormat/>
    <w:uiPriority w:val="0"/>
    <w:rPr>
      <w:rFonts w:ascii="Arial" w:hAnsi="Arial" w:cs="Arial" w:eastAsiaTheme="minorEastAsia"/>
    </w:rPr>
    <w:tblPr>
      <w:tblCellMar>
        <w:top w:w="0" w:type="dxa"/>
        <w:left w:w="0" w:type="dxa"/>
        <w:bottom w:w="0" w:type="dxa"/>
        <w:right w:w="0" w:type="dxa"/>
      </w:tblCellMar>
    </w:tblPr>
  </w:style>
  <w:style w:type="paragraph" w:customStyle="1" w:styleId="83">
    <w:name w:val="Table Text"/>
    <w:basedOn w:val="1"/>
    <w:autoRedefine/>
    <w:semiHidden/>
    <w:qFormat/>
    <w:uiPriority w:val="0"/>
    <w:pPr>
      <w:widowControl/>
      <w:kinsoku w:val="0"/>
      <w:autoSpaceDE w:val="0"/>
      <w:autoSpaceDN w:val="0"/>
      <w:adjustRightInd w:val="0"/>
      <w:snapToGrid w:val="0"/>
      <w:spacing w:before="1" w:line="480" w:lineRule="auto"/>
      <w:ind w:left="108"/>
      <w:textAlignment w:val="baseline"/>
    </w:pPr>
    <w:rPr>
      <w:rFonts w:ascii="宋体" w:hAnsi="宋体" w:eastAsia="宋体" w:cs="宋体"/>
      <w:snapToGrid w:val="0"/>
      <w:color w:val="000000"/>
      <w:kern w:val="0"/>
      <w:szCs w:val="21"/>
      <w:lang w:eastAsia="en-US"/>
    </w:rPr>
  </w:style>
  <w:style w:type="paragraph" w:customStyle="1" w:styleId="84">
    <w:name w:val="列出段落1"/>
    <w:basedOn w:val="1"/>
    <w:autoRedefine/>
    <w:qFormat/>
    <w:uiPriority w:val="99"/>
    <w:pPr>
      <w:widowControl/>
      <w:spacing w:line="360" w:lineRule="auto"/>
      <w:ind w:firstLine="420" w:firstLineChars="200"/>
    </w:pPr>
  </w:style>
  <w:style w:type="table" w:customStyle="1" w:styleId="85">
    <w:name w:val="网格型浅色1"/>
    <w:basedOn w:val="20"/>
    <w:autoRedefine/>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86">
    <w:name w:val="_Style 1"/>
    <w:qFormat/>
    <w:uiPriority w:val="0"/>
    <w:pPr>
      <w:adjustRightInd w:val="0"/>
      <w:snapToGrid w:val="0"/>
    </w:pPr>
    <w:rPr>
      <w:rFonts w:ascii="Tahoma" w:hAnsi="Tahoma" w:eastAsia="宋体" w:cs="Times New Roman"/>
      <w:sz w:val="22"/>
      <w:szCs w:val="22"/>
      <w:lang w:val="en-US" w:eastAsia="zh-CN" w:bidi="ar-SA"/>
    </w:rPr>
  </w:style>
  <w:style w:type="character" w:customStyle="1" w:styleId="87">
    <w:name w:val="font51"/>
    <w:basedOn w:val="22"/>
    <w:qFormat/>
    <w:uiPriority w:val="0"/>
    <w:rPr>
      <w:rFonts w:hint="eastAsia" w:ascii="宋体" w:hAnsi="宋体" w:eastAsia="宋体" w:cs="宋体"/>
      <w:color w:val="000000"/>
      <w:sz w:val="22"/>
      <w:szCs w:val="22"/>
      <w:u w:val="single"/>
    </w:rPr>
  </w:style>
  <w:style w:type="character" w:customStyle="1" w:styleId="88">
    <w:name w:val="font11"/>
    <w:basedOn w:val="22"/>
    <w:qFormat/>
    <w:uiPriority w:val="0"/>
    <w:rPr>
      <w:rFonts w:hint="eastAsia" w:ascii="宋体" w:hAnsi="宋体" w:eastAsia="宋体" w:cs="宋体"/>
      <w:color w:val="000000"/>
      <w:sz w:val="22"/>
      <w:szCs w:val="22"/>
      <w:u w:val="none"/>
    </w:rPr>
  </w:style>
  <w:style w:type="character" w:customStyle="1" w:styleId="89">
    <w:name w:val="font21"/>
    <w:basedOn w:val="22"/>
    <w:qFormat/>
    <w:uiPriority w:val="0"/>
    <w:rPr>
      <w:rFonts w:hint="eastAsia" w:ascii="宋体" w:hAnsi="宋体" w:eastAsia="宋体" w:cs="宋体"/>
      <w:b/>
      <w:bCs/>
      <w:color w:val="000000"/>
      <w:sz w:val="24"/>
      <w:szCs w:val="24"/>
      <w:u w:val="none"/>
    </w:rPr>
  </w:style>
  <w:style w:type="paragraph" w:customStyle="1" w:styleId="90">
    <w:name w:val="Default"/>
    <w:qFormat/>
    <w:uiPriority w:val="0"/>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 w:type="character" w:customStyle="1" w:styleId="91">
    <w:name w:val="正文文本 3 字符"/>
    <w:basedOn w:val="22"/>
    <w:link w:val="9"/>
    <w:qFormat/>
    <w:uiPriority w:val="0"/>
    <w:rPr>
      <w:rFonts w:ascii="宋体"/>
      <w:kern w:val="2"/>
      <w:sz w:val="24"/>
    </w:rPr>
  </w:style>
  <w:style w:type="character" w:customStyle="1" w:styleId="92">
    <w:name w:val="正文缩进 字符"/>
    <w:link w:val="7"/>
    <w:qFormat/>
    <w:uiPriority w:val="0"/>
    <w:rPr>
      <w:kern w:val="2"/>
      <w:sz w:val="21"/>
    </w:rPr>
  </w:style>
  <w:style w:type="paragraph" w:customStyle="1" w:styleId="93">
    <w:name w:val="TOC 标题2"/>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table" w:customStyle="1" w:styleId="94">
    <w:name w:val="Table Normal1"/>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character" w:customStyle="1" w:styleId="95">
    <w:name w:val="font31"/>
    <w:basedOn w:val="22"/>
    <w:qFormat/>
    <w:uiPriority w:val="0"/>
    <w:rPr>
      <w:rFonts w:hint="eastAsia" w:ascii="宋体" w:hAnsi="宋体" w:eastAsia="宋体" w:cs="宋体"/>
      <w:color w:val="000000"/>
      <w:sz w:val="20"/>
      <w:szCs w:val="20"/>
      <w:u w:val="none"/>
    </w:rPr>
  </w:style>
  <w:style w:type="character" w:customStyle="1" w:styleId="96">
    <w:name w:val="页码1"/>
    <w:basedOn w:val="22"/>
    <w:qFormat/>
    <w:uiPriority w:val="0"/>
  </w:style>
  <w:style w:type="character" w:customStyle="1" w:styleId="97">
    <w:name w:val="自设样式3 字符"/>
    <w:link w:val="98"/>
    <w:qFormat/>
    <w:locked/>
    <w:uiPriority w:val="0"/>
    <w:rPr>
      <w:rFonts w:ascii="宋体" w:hAnsi="宋体"/>
      <w:sz w:val="24"/>
      <w:szCs w:val="24"/>
    </w:rPr>
  </w:style>
  <w:style w:type="paragraph" w:customStyle="1" w:styleId="98">
    <w:name w:val="自设样式3"/>
    <w:basedOn w:val="1"/>
    <w:link w:val="97"/>
    <w:qFormat/>
    <w:uiPriority w:val="0"/>
    <w:pPr>
      <w:spacing w:line="360" w:lineRule="auto"/>
    </w:pPr>
    <w:rPr>
      <w:rFonts w:ascii="宋体" w:hAnsi="宋体" w:eastAsia="宋体" w:cs="Times New Roman"/>
      <w:kern w:val="0"/>
      <w:sz w:val="24"/>
      <w:szCs w:val="24"/>
    </w:rPr>
  </w:style>
  <w:style w:type="paragraph" w:customStyle="1" w:styleId="99">
    <w:name w:val="p0"/>
    <w:basedOn w:val="1"/>
    <w:autoRedefine/>
    <w:qFormat/>
    <w:uiPriority w:val="0"/>
    <w:pPr>
      <w:widowControl/>
    </w:pPr>
    <w:rPr>
      <w:rFonts w:ascii="Calibri" w:hAnsi="Calibri" w:eastAsia="宋体" w:cs="Times New Roman"/>
      <w:kern w:val="0"/>
      <w:szCs w:val="20"/>
    </w:rPr>
  </w:style>
  <w:style w:type="character" w:customStyle="1" w:styleId="100">
    <w:name w:val="font91"/>
    <w:basedOn w:val="22"/>
    <w:qFormat/>
    <w:uiPriority w:val="0"/>
    <w:rPr>
      <w:rFonts w:hint="eastAsia" w:ascii="宋体" w:hAnsi="宋体" w:eastAsia="宋体" w:cs="宋体"/>
      <w:color w:val="000000"/>
      <w:sz w:val="18"/>
      <w:szCs w:val="18"/>
      <w:u w:val="none"/>
    </w:rPr>
  </w:style>
  <w:style w:type="character" w:customStyle="1" w:styleId="101">
    <w:name w:val="font191"/>
    <w:basedOn w:val="22"/>
    <w:qFormat/>
    <w:uiPriority w:val="0"/>
    <w:rPr>
      <w:rFonts w:hint="eastAsia" w:ascii="宋体" w:hAnsi="宋体" w:eastAsia="宋体" w:cs="宋体"/>
      <w:b/>
      <w:bCs/>
      <w:color w:val="FF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44919B-AEDC-4B4C-91CF-980170E94BAE}">
  <ds:schemaRefs/>
</ds:datastoreItem>
</file>

<file path=docProps/app.xml><?xml version="1.0" encoding="utf-8"?>
<Properties xmlns="http://schemas.openxmlformats.org/officeDocument/2006/extended-properties" xmlns:vt="http://schemas.openxmlformats.org/officeDocument/2006/docPropsVTypes">
  <Template>Normal</Template>
  <Pages>51</Pages>
  <Words>5766</Words>
  <Characters>6339</Characters>
  <Lines>245</Lines>
  <Paragraphs>69</Paragraphs>
  <TotalTime>3</TotalTime>
  <ScaleCrop>false</ScaleCrop>
  <LinksUpToDate>false</LinksUpToDate>
  <CharactersWithSpaces>6488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2025-03-31T10:43:00Z</dcterms:created>
  <dc:creator>B04LEGAC99.汤银银</dc:creator>
  <cp:lastModifiedBy>LH</cp:lastModifiedBy>
  <dcterms:modified xsi:type="dcterms:W3CDTF">2026-07-08T01:58:06Z</dcterms:modified>
  <cp:revision>209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0DED18C7367A43AAA9F1454D59F7FB58_13</vt:lpwstr>
  </property>
  <property fmtid="{D5CDD505-2E9C-101B-9397-08002B2CF9AE}" pid="4" name="KSOTemplateDocerSaveRecord">
    <vt:lpwstr>eyJoZGlkIjoiMWMxYTBmM2ExNDA5MTI5NmEwNjA4YTk5MmRmY2Y2MzgiLCJ1c2VySWQiOiI2MTA4NzU4NTQifQ==</vt:lpwstr>
  </property>
</Properties>
</file>