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D1C932">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 xml:space="preserve">总价定期付款服务合同 </w:t>
      </w:r>
      <w:r>
        <w:rPr>
          <w:b/>
          <w:color w:val="000000" w:themeColor="text1"/>
          <w14:textFill>
            <w14:solidFill>
              <w14:schemeClr w14:val="tx1"/>
            </w14:solidFill>
          </w14:textFill>
        </w:rPr>
        <w:t xml:space="preserve">                       </w:t>
      </w:r>
      <w:r>
        <w:rPr>
          <w:rFonts w:hint="eastAsia"/>
          <w:b/>
          <w:color w:val="000000" w:themeColor="text1"/>
          <w14:textFill>
            <w14:solidFill>
              <w14:schemeClr w14:val="tx1"/>
            </w14:solidFill>
          </w14:textFill>
        </w:rPr>
        <w:t>合同编号：</w:t>
      </w:r>
    </w:p>
    <w:p w14:paraId="321007EC">
      <w:pPr>
        <w:rPr>
          <w:color w:val="000000" w:themeColor="text1"/>
          <w14:textFill>
            <w14:solidFill>
              <w14:schemeClr w14:val="tx1"/>
            </w14:solidFill>
          </w14:textFill>
        </w:rPr>
      </w:pPr>
    </w:p>
    <w:p w14:paraId="2C0CC6B2">
      <w:pPr>
        <w:rPr>
          <w:color w:val="000000" w:themeColor="text1"/>
          <w14:textFill>
            <w14:solidFill>
              <w14:schemeClr w14:val="tx1"/>
            </w14:solidFill>
          </w14:textFill>
        </w:rPr>
      </w:pPr>
    </w:p>
    <w:p w14:paraId="012F6BF7">
      <w:pPr>
        <w:rPr>
          <w:color w:val="000000" w:themeColor="text1"/>
          <w14:textFill>
            <w14:solidFill>
              <w14:schemeClr w14:val="tx1"/>
            </w14:solidFill>
          </w14:textFill>
        </w:rPr>
      </w:pPr>
    </w:p>
    <w:p w14:paraId="134D9948">
      <w:pPr>
        <w:rPr>
          <w:color w:val="000000" w:themeColor="text1"/>
          <w14:textFill>
            <w14:solidFill>
              <w14:schemeClr w14:val="tx1"/>
            </w14:solidFill>
          </w14:textFill>
        </w:rPr>
      </w:pPr>
    </w:p>
    <w:p w14:paraId="22FE1BA0">
      <w:pPr>
        <w:rPr>
          <w:color w:val="000000" w:themeColor="text1"/>
          <w14:textFill>
            <w14:solidFill>
              <w14:schemeClr w14:val="tx1"/>
            </w14:solidFill>
          </w14:textFill>
        </w:rPr>
      </w:pPr>
    </w:p>
    <w:p w14:paraId="09769E82">
      <w:pPr>
        <w:rPr>
          <w:color w:val="000000" w:themeColor="text1"/>
          <w14:textFill>
            <w14:solidFill>
              <w14:schemeClr w14:val="tx1"/>
            </w14:solidFill>
          </w14:textFill>
        </w:rPr>
      </w:pPr>
    </w:p>
    <w:p w14:paraId="26ABA719">
      <w:pPr>
        <w:rPr>
          <w:color w:val="000000" w:themeColor="text1"/>
          <w14:textFill>
            <w14:solidFill>
              <w14:schemeClr w14:val="tx1"/>
            </w14:solidFill>
          </w14:textFill>
        </w:rPr>
      </w:pPr>
    </w:p>
    <w:p w14:paraId="267181B5">
      <w:pPr>
        <w:jc w:val="center"/>
        <w:rPr>
          <w:rFonts w:hint="eastAsia" w:eastAsiaTheme="minorEastAsia"/>
          <w:b/>
          <w:color w:val="000000" w:themeColor="text1"/>
          <w:sz w:val="72"/>
          <w:szCs w:val="72"/>
          <w:lang w:val="en-US" w:eastAsia="zh-CN"/>
          <w14:textFill>
            <w14:solidFill>
              <w14:schemeClr w14:val="tx1"/>
            </w14:solidFill>
          </w14:textFill>
        </w:rPr>
      </w:pPr>
      <w:r>
        <w:rPr>
          <w:rFonts w:hint="eastAsia"/>
          <w:b/>
          <w:color w:val="000000" w:themeColor="text1"/>
          <w:sz w:val="72"/>
          <w:szCs w:val="72"/>
          <w14:textFill>
            <w14:solidFill>
              <w14:schemeClr w14:val="tx1"/>
            </w14:solidFill>
          </w14:textFill>
        </w:rPr>
        <w:t>睿印</w:t>
      </w:r>
      <w:r>
        <w:rPr>
          <w:rFonts w:hint="eastAsia"/>
          <w:b/>
          <w:color w:val="000000" w:themeColor="text1"/>
          <w:sz w:val="72"/>
          <w:szCs w:val="72"/>
          <w:lang w:val="en-US" w:eastAsia="zh-CN"/>
          <w14:textFill>
            <w14:solidFill>
              <w14:schemeClr w14:val="tx1"/>
            </w14:solidFill>
          </w14:textFill>
        </w:rPr>
        <w:t>里项目</w:t>
      </w:r>
      <w:r>
        <w:rPr>
          <w:rFonts w:hint="eastAsia"/>
          <w:b/>
          <w:color w:val="000000" w:themeColor="text1"/>
          <w:sz w:val="72"/>
          <w:szCs w:val="72"/>
          <w14:textFill>
            <w14:solidFill>
              <w14:schemeClr w14:val="tx1"/>
            </w14:solidFill>
          </w14:textFill>
        </w:rPr>
        <w:t>2026-2028年</w:t>
      </w:r>
    </w:p>
    <w:p w14:paraId="22363F51">
      <w:pPr>
        <w:jc w:val="center"/>
        <w:rPr>
          <w:b/>
          <w:color w:val="000000" w:themeColor="text1"/>
          <w:sz w:val="72"/>
          <w:szCs w:val="72"/>
          <w14:textFill>
            <w14:solidFill>
              <w14:schemeClr w14:val="tx1"/>
            </w14:solidFill>
          </w14:textFill>
        </w:rPr>
      </w:pPr>
      <w:r>
        <w:rPr>
          <w:rFonts w:hint="eastAsia"/>
          <w:b/>
          <w:color w:val="000000" w:themeColor="text1"/>
          <w:sz w:val="72"/>
          <w:szCs w:val="72"/>
          <w:lang w:val="en-US" w:eastAsia="zh-CN"/>
          <w14:textFill>
            <w14:solidFill>
              <w14:schemeClr w14:val="tx1"/>
            </w14:solidFill>
          </w14:textFill>
        </w:rPr>
        <w:t>绿植租摆</w:t>
      </w:r>
      <w:r>
        <w:rPr>
          <w:rFonts w:hint="eastAsia"/>
          <w:b/>
          <w:color w:val="000000" w:themeColor="text1"/>
          <w:sz w:val="72"/>
          <w:szCs w:val="72"/>
          <w14:textFill>
            <w14:solidFill>
              <w14:schemeClr w14:val="tx1"/>
            </w14:solidFill>
          </w14:textFill>
        </w:rPr>
        <w:t>养护服务合同</w:t>
      </w:r>
    </w:p>
    <w:p w14:paraId="1627BE5D">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（20</w:t>
      </w:r>
      <w:r>
        <w:rPr>
          <w:color w:val="000000" w:themeColor="text1"/>
          <w:szCs w:val="21"/>
          <w14:textFill>
            <w14:solidFill>
              <w14:schemeClr w14:val="tx1"/>
            </w14:solidFill>
          </w14:textFill>
        </w:rPr>
        <w:t>25</w:t>
      </w:r>
      <w:r>
        <w:rPr>
          <w:rFonts w:hint="eastAsia"/>
          <w:color w:val="000000" w:themeColor="text1"/>
          <w:szCs w:val="21"/>
          <w14:textFill>
            <w14:solidFill>
              <w14:schemeClr w14:val="tx1"/>
            </w14:solidFill>
          </w14:textFill>
        </w:rPr>
        <w:t>年版）</w:t>
      </w:r>
    </w:p>
    <w:p w14:paraId="0DBEACE6">
      <w:pPr>
        <w:rPr>
          <w:color w:val="000000" w:themeColor="text1"/>
          <w14:textFill>
            <w14:solidFill>
              <w14:schemeClr w14:val="tx1"/>
            </w14:solidFill>
          </w14:textFill>
        </w:rPr>
      </w:pPr>
    </w:p>
    <w:p w14:paraId="66FBAABD">
      <w:pPr>
        <w:rPr>
          <w:color w:val="000000" w:themeColor="text1"/>
          <w14:textFill>
            <w14:solidFill>
              <w14:schemeClr w14:val="tx1"/>
            </w14:solidFill>
          </w14:textFill>
        </w:rPr>
      </w:pPr>
    </w:p>
    <w:p w14:paraId="5FD1F92D">
      <w:pPr>
        <w:rPr>
          <w:color w:val="000000" w:themeColor="text1"/>
          <w14:textFill>
            <w14:solidFill>
              <w14:schemeClr w14:val="tx1"/>
            </w14:solidFill>
          </w14:textFill>
        </w:rPr>
      </w:pPr>
    </w:p>
    <w:tbl>
      <w:tblPr>
        <w:tblStyle w:val="10"/>
        <w:tblW w:w="0" w:type="auto"/>
        <w:jc w:val="center"/>
        <w:tblLayout w:type="autofit"/>
        <w:tblCellMar>
          <w:top w:w="0" w:type="dxa"/>
          <w:left w:w="108" w:type="dxa"/>
          <w:bottom w:w="0" w:type="dxa"/>
          <w:right w:w="108" w:type="dxa"/>
        </w:tblCellMar>
      </w:tblPr>
      <w:tblGrid>
        <w:gridCol w:w="2390"/>
        <w:gridCol w:w="6016"/>
      </w:tblGrid>
      <w:tr w14:paraId="29F2540D">
        <w:tblPrEx>
          <w:tblCellMar>
            <w:top w:w="0" w:type="dxa"/>
            <w:left w:w="108" w:type="dxa"/>
            <w:bottom w:w="0" w:type="dxa"/>
            <w:right w:w="108" w:type="dxa"/>
          </w:tblCellMar>
        </w:tblPrEx>
        <w:trPr>
          <w:trHeight w:val="1021" w:hRule="exact"/>
          <w:jc w:val="center"/>
        </w:trPr>
        <w:tc>
          <w:tcPr>
            <w:tcW w:w="2390" w:type="dxa"/>
            <w:vAlign w:val="center"/>
          </w:tcPr>
          <w:p w14:paraId="155113B5">
            <w:pPr>
              <w:rPr>
                <w:b/>
                <w:color w:val="000000" w:themeColor="text1"/>
                <w:sz w:val="28"/>
                <w:szCs w:val="28"/>
                <w14:textFill>
                  <w14:solidFill>
                    <w14:schemeClr w14:val="tx1"/>
                  </w14:solidFill>
                </w14:textFill>
              </w:rPr>
            </w:pPr>
            <w:r>
              <w:rPr>
                <w:rFonts w:hint="eastAsia"/>
                <w:b/>
                <w:color w:val="000000" w:themeColor="text1"/>
                <w:sz w:val="28"/>
                <w:szCs w:val="28"/>
                <w14:textFill>
                  <w14:solidFill>
                    <w14:schemeClr w14:val="tx1"/>
                  </w14:solidFill>
                </w14:textFill>
              </w:rPr>
              <w:t>甲方（采购方）：</w:t>
            </w:r>
          </w:p>
        </w:tc>
        <w:tc>
          <w:tcPr>
            <w:tcW w:w="6016" w:type="dxa"/>
            <w:vAlign w:val="center"/>
          </w:tcPr>
          <w:p w14:paraId="626DD0DB">
            <w:pPr>
              <w:rPr>
                <w:b/>
                <w:color w:val="000000" w:themeColor="text1"/>
                <w:sz w:val="28"/>
                <w:szCs w:val="28"/>
                <w14:textFill>
                  <w14:solidFill>
                    <w14:schemeClr w14:val="tx1"/>
                  </w14:solidFill>
                </w14:textFill>
              </w:rPr>
            </w:pPr>
            <w:r>
              <w:rPr>
                <w:rFonts w:hint="eastAsia"/>
                <w:b/>
                <w:color w:val="000000" w:themeColor="text1"/>
                <w:sz w:val="28"/>
                <w:szCs w:val="28"/>
                <w14:textFill>
                  <w14:solidFill>
                    <w14:schemeClr w14:val="tx1"/>
                  </w14:solidFill>
                </w14:textFill>
              </w:rPr>
              <w:t>深圳市睿印商业管理有限公司</w:t>
            </w:r>
          </w:p>
        </w:tc>
      </w:tr>
      <w:tr w14:paraId="6075274D">
        <w:tblPrEx>
          <w:tblCellMar>
            <w:top w:w="0" w:type="dxa"/>
            <w:left w:w="108" w:type="dxa"/>
            <w:bottom w:w="0" w:type="dxa"/>
            <w:right w:w="108" w:type="dxa"/>
          </w:tblCellMar>
        </w:tblPrEx>
        <w:trPr>
          <w:trHeight w:val="1021" w:hRule="exact"/>
          <w:jc w:val="center"/>
        </w:trPr>
        <w:tc>
          <w:tcPr>
            <w:tcW w:w="2390" w:type="dxa"/>
            <w:vAlign w:val="center"/>
          </w:tcPr>
          <w:p w14:paraId="508F3F2D">
            <w:pPr>
              <w:rPr>
                <w:b/>
                <w:color w:val="000000" w:themeColor="text1"/>
                <w:sz w:val="28"/>
                <w:szCs w:val="28"/>
                <w14:textFill>
                  <w14:solidFill>
                    <w14:schemeClr w14:val="tx1"/>
                  </w14:solidFill>
                </w14:textFill>
              </w:rPr>
            </w:pPr>
            <w:r>
              <w:rPr>
                <w:rFonts w:hint="eastAsia"/>
                <w:b/>
                <w:color w:val="000000" w:themeColor="text1"/>
                <w:sz w:val="28"/>
                <w:szCs w:val="28"/>
                <w14:textFill>
                  <w14:solidFill>
                    <w14:schemeClr w14:val="tx1"/>
                  </w14:solidFill>
                </w14:textFill>
              </w:rPr>
              <w:t>乙方（供应方）：</w:t>
            </w:r>
          </w:p>
        </w:tc>
        <w:tc>
          <w:tcPr>
            <w:tcW w:w="6016" w:type="dxa"/>
            <w:vAlign w:val="center"/>
          </w:tcPr>
          <w:p w14:paraId="227793FD">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w:fldChar w:fldCharType="begin">
                <w:ffData>
                  <w:name w:val="Text3"/>
                  <w:enabled/>
                  <w:calcOnExit w:val="0"/>
                  <w:textInput/>
                </w:ffData>
              </w:fldChar>
            </w:r>
            <w:r>
              <w:rPr>
                <w:b/>
                <w:color w:val="000000" w:themeColor="text1"/>
                <w:sz w:val="28"/>
                <w:szCs w:val="28"/>
                <w14:textFill>
                  <w14:solidFill>
                    <w14:schemeClr w14:val="tx1"/>
                  </w14:solidFill>
                </w14:textFill>
              </w:rPr>
              <w:instrText xml:space="preserve"> FORMTEXT </w:instrText>
            </w:r>
            <w:r>
              <w:rPr>
                <w:b/>
                <w:color w:val="000000" w:themeColor="text1"/>
                <w:sz w:val="28"/>
                <w:szCs w:val="28"/>
                <w14:textFill>
                  <w14:solidFill>
                    <w14:schemeClr w14:val="tx1"/>
                  </w14:solidFill>
                </w14:textFill>
              </w:rPr>
              <w:fldChar w:fldCharType="separate"/>
            </w:r>
            <w:r>
              <w:rPr>
                <w:b/>
                <w:color w:val="000000" w:themeColor="text1"/>
                <w:sz w:val="28"/>
                <w:szCs w:val="28"/>
                <w14:textFill>
                  <w14:solidFill>
                    <w14:schemeClr w14:val="tx1"/>
                  </w14:solidFill>
                </w14:textFill>
              </w:rPr>
              <w:t>     </w:t>
            </w:r>
            <w:r>
              <w:rPr>
                <w:b/>
                <w:color w:val="000000" w:themeColor="text1"/>
                <w:sz w:val="28"/>
                <w:szCs w:val="28"/>
                <w14:textFill>
                  <w14:solidFill>
                    <w14:schemeClr w14:val="tx1"/>
                  </w14:solidFill>
                </w14:textFill>
              </w:rPr>
              <w:fldChar w:fldCharType="end"/>
            </w:r>
          </w:p>
        </w:tc>
      </w:tr>
      <w:tr w14:paraId="6666A805">
        <w:tblPrEx>
          <w:tblCellMar>
            <w:top w:w="0" w:type="dxa"/>
            <w:left w:w="108" w:type="dxa"/>
            <w:bottom w:w="0" w:type="dxa"/>
            <w:right w:w="108" w:type="dxa"/>
          </w:tblCellMar>
        </w:tblPrEx>
        <w:trPr>
          <w:trHeight w:val="1021" w:hRule="exact"/>
          <w:jc w:val="center"/>
        </w:trPr>
        <w:tc>
          <w:tcPr>
            <w:tcW w:w="2390" w:type="dxa"/>
            <w:vAlign w:val="center"/>
          </w:tcPr>
          <w:p w14:paraId="09719F60">
            <w:pPr>
              <w:jc w:val="distribute"/>
              <w:rPr>
                <w:b/>
                <w:color w:val="000000" w:themeColor="text1"/>
                <w:sz w:val="28"/>
                <w:szCs w:val="28"/>
                <w14:textFill>
                  <w14:solidFill>
                    <w14:schemeClr w14:val="tx1"/>
                  </w14:solidFill>
                </w14:textFill>
              </w:rPr>
            </w:pPr>
            <w:r>
              <w:rPr>
                <w:rFonts w:hint="eastAsia"/>
                <w:b/>
                <w:color w:val="000000" w:themeColor="text1"/>
                <w:sz w:val="28"/>
                <w:szCs w:val="28"/>
                <w14:textFill>
                  <w14:solidFill>
                    <w14:schemeClr w14:val="tx1"/>
                  </w14:solidFill>
                </w14:textFill>
              </w:rPr>
              <w:t>签订日期：</w:t>
            </w:r>
          </w:p>
        </w:tc>
        <w:tc>
          <w:tcPr>
            <w:tcW w:w="6016" w:type="dxa"/>
            <w:vAlign w:val="center"/>
          </w:tcPr>
          <w:p w14:paraId="66FBD6A7">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w:fldChar w:fldCharType="begin">
                <w:ffData>
                  <w:name w:val="Text4"/>
                  <w:enabled/>
                  <w:calcOnExit w:val="0"/>
                  <w:textInput/>
                </w:ffData>
              </w:fldChar>
            </w:r>
            <w:r>
              <w:rPr>
                <w:b/>
                <w:color w:val="000000" w:themeColor="text1"/>
                <w:sz w:val="28"/>
                <w:szCs w:val="28"/>
                <w14:textFill>
                  <w14:solidFill>
                    <w14:schemeClr w14:val="tx1"/>
                  </w14:solidFill>
                </w14:textFill>
              </w:rPr>
              <w:instrText xml:space="preserve"> FORMTEXT </w:instrText>
            </w:r>
            <w:r>
              <w:rPr>
                <w:b/>
                <w:color w:val="000000" w:themeColor="text1"/>
                <w:sz w:val="28"/>
                <w:szCs w:val="28"/>
                <w14:textFill>
                  <w14:solidFill>
                    <w14:schemeClr w14:val="tx1"/>
                  </w14:solidFill>
                </w14:textFill>
              </w:rPr>
              <w:fldChar w:fldCharType="separate"/>
            </w:r>
            <w:r>
              <w:rPr>
                <w:b/>
                <w:color w:val="000000" w:themeColor="text1"/>
                <w:sz w:val="28"/>
                <w:szCs w:val="28"/>
                <w14:textFill>
                  <w14:solidFill>
                    <w14:schemeClr w14:val="tx1"/>
                  </w14:solidFill>
                </w14:textFill>
              </w:rPr>
              <w:t>     </w:t>
            </w:r>
            <w:r>
              <w:rPr>
                <w:b/>
                <w:color w:val="000000" w:themeColor="text1"/>
                <w:sz w:val="28"/>
                <w:szCs w:val="28"/>
                <w14:textFill>
                  <w14:solidFill>
                    <w14:schemeClr w14:val="tx1"/>
                  </w14:solidFill>
                </w14:textFill>
              </w:rPr>
              <w:fldChar w:fldCharType="end"/>
            </w:r>
            <w:r>
              <w:rPr>
                <w:rFonts w:hint="eastAsia"/>
                <w:b/>
                <w:color w:val="000000" w:themeColor="text1"/>
                <w:sz w:val="28"/>
                <w:szCs w:val="28"/>
                <w14:textFill>
                  <w14:solidFill>
                    <w14:schemeClr w14:val="tx1"/>
                  </w14:solidFill>
                </w14:textFill>
              </w:rPr>
              <w:t>年</w:t>
            </w:r>
            <w:r>
              <w:rPr>
                <w:b/>
                <w:color w:val="000000" w:themeColor="text1"/>
                <w:sz w:val="28"/>
                <w:szCs w:val="28"/>
                <w14:textFill>
                  <w14:solidFill>
                    <w14:schemeClr w14:val="tx1"/>
                  </w14:solidFill>
                </w14:textFill>
              </w:rPr>
              <w:fldChar w:fldCharType="begin">
                <w:ffData>
                  <w:name w:val="Text5"/>
                  <w:enabled/>
                  <w:calcOnExit w:val="0"/>
                  <w:textInput/>
                </w:ffData>
              </w:fldChar>
            </w:r>
            <w:r>
              <w:rPr>
                <w:b/>
                <w:color w:val="000000" w:themeColor="text1"/>
                <w:sz w:val="28"/>
                <w:szCs w:val="28"/>
                <w14:textFill>
                  <w14:solidFill>
                    <w14:schemeClr w14:val="tx1"/>
                  </w14:solidFill>
                </w14:textFill>
              </w:rPr>
              <w:instrText xml:space="preserve"> FORMTEXT </w:instrText>
            </w:r>
            <w:r>
              <w:rPr>
                <w:b/>
                <w:color w:val="000000" w:themeColor="text1"/>
                <w:sz w:val="28"/>
                <w:szCs w:val="28"/>
                <w14:textFill>
                  <w14:solidFill>
                    <w14:schemeClr w14:val="tx1"/>
                  </w14:solidFill>
                </w14:textFill>
              </w:rPr>
              <w:fldChar w:fldCharType="separate"/>
            </w:r>
            <w:r>
              <w:rPr>
                <w:rFonts w:cs="Cambria Math"/>
                <w:b/>
                <w:color w:val="000000" w:themeColor="text1"/>
                <w:sz w:val="28"/>
                <w:szCs w:val="28"/>
                <w14:textFill>
                  <w14:solidFill>
                    <w14:schemeClr w14:val="tx1"/>
                  </w14:solidFill>
                </w14:textFill>
              </w:rPr>
              <w:t>     </w:t>
            </w:r>
            <w:r>
              <w:rPr>
                <w:b/>
                <w:color w:val="000000" w:themeColor="text1"/>
                <w:sz w:val="28"/>
                <w:szCs w:val="28"/>
                <w14:textFill>
                  <w14:solidFill>
                    <w14:schemeClr w14:val="tx1"/>
                  </w14:solidFill>
                </w14:textFill>
              </w:rPr>
              <w:fldChar w:fldCharType="end"/>
            </w:r>
            <w:r>
              <w:rPr>
                <w:rFonts w:hint="eastAsia"/>
                <w:b/>
                <w:color w:val="000000" w:themeColor="text1"/>
                <w:sz w:val="28"/>
                <w:szCs w:val="28"/>
                <w14:textFill>
                  <w14:solidFill>
                    <w14:schemeClr w14:val="tx1"/>
                  </w14:solidFill>
                </w14:textFill>
              </w:rPr>
              <w:t xml:space="preserve"> 月</w:t>
            </w:r>
            <w:r>
              <w:rPr>
                <w:b/>
                <w:color w:val="000000" w:themeColor="text1"/>
                <w:sz w:val="28"/>
                <w:szCs w:val="28"/>
                <w14:textFill>
                  <w14:solidFill>
                    <w14:schemeClr w14:val="tx1"/>
                  </w14:solidFill>
                </w14:textFill>
              </w:rPr>
              <w:fldChar w:fldCharType="begin">
                <w:ffData>
                  <w:name w:val="Text6"/>
                  <w:enabled/>
                  <w:calcOnExit w:val="0"/>
                  <w:textInput/>
                </w:ffData>
              </w:fldChar>
            </w:r>
            <w:r>
              <w:rPr>
                <w:b/>
                <w:color w:val="000000" w:themeColor="text1"/>
                <w:sz w:val="28"/>
                <w:szCs w:val="28"/>
                <w14:textFill>
                  <w14:solidFill>
                    <w14:schemeClr w14:val="tx1"/>
                  </w14:solidFill>
                </w14:textFill>
              </w:rPr>
              <w:instrText xml:space="preserve"> FORMTEXT </w:instrText>
            </w:r>
            <w:r>
              <w:rPr>
                <w:b/>
                <w:color w:val="000000" w:themeColor="text1"/>
                <w:sz w:val="28"/>
                <w:szCs w:val="28"/>
                <w14:textFill>
                  <w14:solidFill>
                    <w14:schemeClr w14:val="tx1"/>
                  </w14:solidFill>
                </w14:textFill>
              </w:rPr>
              <w:fldChar w:fldCharType="separate"/>
            </w:r>
            <w:r>
              <w:rPr>
                <w:b/>
                <w:color w:val="000000" w:themeColor="text1"/>
                <w:sz w:val="28"/>
                <w:szCs w:val="28"/>
                <w14:textFill>
                  <w14:solidFill>
                    <w14:schemeClr w14:val="tx1"/>
                  </w14:solidFill>
                </w14:textFill>
              </w:rPr>
              <w:t>     </w:t>
            </w:r>
            <w:r>
              <w:rPr>
                <w:b/>
                <w:color w:val="000000" w:themeColor="text1"/>
                <w:sz w:val="28"/>
                <w:szCs w:val="28"/>
                <w14:textFill>
                  <w14:solidFill>
                    <w14:schemeClr w14:val="tx1"/>
                  </w14:solidFill>
                </w14:textFill>
              </w:rPr>
              <w:fldChar w:fldCharType="end"/>
            </w:r>
            <w:r>
              <w:rPr>
                <w:rFonts w:hint="eastAsia"/>
                <w:b/>
                <w:color w:val="000000" w:themeColor="text1"/>
                <w:sz w:val="28"/>
                <w:szCs w:val="28"/>
                <w14:textFill>
                  <w14:solidFill>
                    <w14:schemeClr w14:val="tx1"/>
                  </w14:solidFill>
                </w14:textFill>
              </w:rPr>
              <w:t>日</w:t>
            </w:r>
          </w:p>
        </w:tc>
      </w:tr>
    </w:tbl>
    <w:p w14:paraId="0B48C27A">
      <w:pPr>
        <w:jc w:val="center"/>
        <w:rPr>
          <w:color w:val="000000" w:themeColor="text1"/>
          <w:sz w:val="18"/>
          <w:szCs w:val="18"/>
          <w14:textFill>
            <w14:solidFill>
              <w14:schemeClr w14:val="tx1"/>
            </w14:solidFill>
          </w14:textFill>
        </w:rPr>
      </w:pPr>
    </w:p>
    <w:p w14:paraId="01598310">
      <w:pPr>
        <w:jc w:val="center"/>
        <w:rPr>
          <w:color w:val="000000" w:themeColor="text1"/>
          <w:sz w:val="18"/>
          <w:szCs w:val="18"/>
          <w14:textFill>
            <w14:solidFill>
              <w14:schemeClr w14:val="tx1"/>
            </w14:solidFill>
          </w14:textFill>
        </w:rPr>
      </w:pPr>
    </w:p>
    <w:p w14:paraId="6205ADE4">
      <w:pPr>
        <w:jc w:val="center"/>
        <w:rPr>
          <w:color w:val="000000" w:themeColor="text1"/>
          <w:sz w:val="18"/>
          <w:szCs w:val="18"/>
          <w14:textFill>
            <w14:solidFill>
              <w14:schemeClr w14:val="tx1"/>
            </w14:solidFill>
          </w14:textFill>
        </w:rPr>
      </w:pPr>
    </w:p>
    <w:p w14:paraId="0EECDCB3">
      <w:pPr>
        <w:jc w:val="center"/>
        <w:rPr>
          <w:color w:val="000000" w:themeColor="text1"/>
          <w:sz w:val="18"/>
          <w:szCs w:val="18"/>
          <w14:textFill>
            <w14:solidFill>
              <w14:schemeClr w14:val="tx1"/>
            </w14:solidFill>
          </w14:textFill>
        </w:rPr>
      </w:pPr>
    </w:p>
    <w:p w14:paraId="2FDB67F1">
      <w:pPr>
        <w:jc w:val="center"/>
        <w:rPr>
          <w:color w:val="000000" w:themeColor="text1"/>
          <w:sz w:val="18"/>
          <w:szCs w:val="18"/>
          <w14:textFill>
            <w14:solidFill>
              <w14:schemeClr w14:val="tx1"/>
            </w14:solidFill>
          </w14:textFill>
        </w:rPr>
      </w:pPr>
    </w:p>
    <w:p w14:paraId="0F2F42C6">
      <w:pPr>
        <w:jc w:val="center"/>
        <w:rPr>
          <w:color w:val="000000" w:themeColor="text1"/>
          <w:sz w:val="18"/>
          <w:szCs w:val="18"/>
          <w14:textFill>
            <w14:solidFill>
              <w14:schemeClr w14:val="tx1"/>
            </w14:solidFill>
          </w14:textFill>
        </w:rPr>
      </w:pPr>
    </w:p>
    <w:p w14:paraId="23215E94">
      <w:pPr>
        <w:jc w:val="center"/>
        <w:rPr>
          <w:color w:val="000000" w:themeColor="text1"/>
          <w:sz w:val="18"/>
          <w:szCs w:val="18"/>
          <w14:textFill>
            <w14:solidFill>
              <w14:schemeClr w14:val="tx1"/>
            </w14:solidFill>
          </w14:textFill>
        </w:rPr>
      </w:pPr>
    </w:p>
    <w:p w14:paraId="52361387">
      <w:pPr>
        <w:jc w:val="center"/>
        <w:rPr>
          <w:color w:val="000000" w:themeColor="text1"/>
          <w:sz w:val="18"/>
          <w:szCs w:val="18"/>
          <w14:textFill>
            <w14:solidFill>
              <w14:schemeClr w14:val="tx1"/>
            </w14:solidFill>
          </w14:textFill>
        </w:rPr>
      </w:pPr>
    </w:p>
    <w:p w14:paraId="7F9811FB">
      <w:pPr>
        <w:jc w:val="center"/>
        <w:rPr>
          <w:color w:val="000000" w:themeColor="text1"/>
          <w:sz w:val="18"/>
          <w:szCs w:val="18"/>
          <w14:textFill>
            <w14:solidFill>
              <w14:schemeClr w14:val="tx1"/>
            </w14:solidFill>
          </w14:textFill>
        </w:rPr>
      </w:pPr>
    </w:p>
    <w:p w14:paraId="07F6D8A0">
      <w:pPr>
        <w:jc w:val="center"/>
        <w:rPr>
          <w:color w:val="000000" w:themeColor="text1"/>
          <w:sz w:val="18"/>
          <w:szCs w:val="18"/>
          <w14:textFill>
            <w14:solidFill>
              <w14:schemeClr w14:val="tx1"/>
            </w14:solidFill>
          </w14:textFill>
        </w:rPr>
      </w:pPr>
    </w:p>
    <w:p w14:paraId="23E13124">
      <w:pPr>
        <w:jc w:val="center"/>
        <w:rPr>
          <w:color w:val="000000" w:themeColor="text1"/>
          <w:sz w:val="18"/>
          <w:szCs w:val="18"/>
          <w14:textFill>
            <w14:solidFill>
              <w14:schemeClr w14:val="tx1"/>
            </w14:solidFill>
          </w14:textFill>
        </w:rPr>
      </w:pPr>
    </w:p>
    <w:p w14:paraId="112702B4">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br w:type="page"/>
      </w:r>
    </w:p>
    <w:p w14:paraId="3F9FF0AC">
      <w:pPr>
        <w:rPr>
          <w:color w:val="000000" w:themeColor="text1"/>
          <w14:textFill>
            <w14:solidFill>
              <w14:schemeClr w14:val="tx1"/>
            </w14:solidFill>
          </w14:textFill>
        </w:rPr>
      </w:pPr>
      <w:r>
        <w:rPr>
          <w:rFonts w:hint="eastAsia"/>
          <w:b/>
          <w:bCs/>
          <w:color w:val="000000" w:themeColor="text1"/>
          <w:sz w:val="24"/>
          <w14:textFill>
            <w14:solidFill>
              <w14:schemeClr w14:val="tx1"/>
            </w14:solidFill>
          </w14:textFill>
        </w:rPr>
        <w:t>鉴于</w:t>
      </w:r>
    </w:p>
    <w:tbl>
      <w:tblPr>
        <w:tblStyle w:val="10"/>
        <w:tblW w:w="9108" w:type="dxa"/>
        <w:tblInd w:w="0" w:type="dxa"/>
        <w:tblLayout w:type="autofit"/>
        <w:tblCellMar>
          <w:top w:w="0" w:type="dxa"/>
          <w:left w:w="108" w:type="dxa"/>
          <w:bottom w:w="0" w:type="dxa"/>
          <w:right w:w="108" w:type="dxa"/>
        </w:tblCellMar>
      </w:tblPr>
      <w:tblGrid>
        <w:gridCol w:w="648"/>
        <w:gridCol w:w="8460"/>
      </w:tblGrid>
      <w:tr w14:paraId="1128E182">
        <w:tblPrEx>
          <w:tblCellMar>
            <w:top w:w="0" w:type="dxa"/>
            <w:left w:w="108" w:type="dxa"/>
            <w:bottom w:w="0" w:type="dxa"/>
            <w:right w:w="108" w:type="dxa"/>
          </w:tblCellMar>
        </w:tblPrEx>
        <w:tc>
          <w:tcPr>
            <w:tcW w:w="648" w:type="dxa"/>
          </w:tcPr>
          <w:p w14:paraId="5ACD7A39">
            <w:pPr>
              <w:rPr>
                <w:color w:val="000000" w:themeColor="text1"/>
                <w:sz w:val="24"/>
                <w14:textFill>
                  <w14:solidFill>
                    <w14:schemeClr w14:val="tx1"/>
                  </w14:solidFill>
                </w14:textFill>
              </w:rPr>
            </w:pPr>
          </w:p>
        </w:tc>
        <w:tc>
          <w:tcPr>
            <w:tcW w:w="8460" w:type="dxa"/>
          </w:tcPr>
          <w:p w14:paraId="04B894C1">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甲方是一家根据中华人民共和国法律组建及存续的有限责任公司的</w:t>
            </w:r>
            <w:r>
              <w:rPr>
                <w:color w:val="000000" w:themeColor="text1"/>
                <w:szCs w:val="21"/>
                <w14:textFill>
                  <w14:solidFill>
                    <w14:schemeClr w14:val="tx1"/>
                  </w14:solidFill>
                </w14:textFill>
              </w:rPr>
              <w:t>分支机构</w:t>
            </w:r>
            <w:r>
              <w:rPr>
                <w:rFonts w:hint="eastAsia"/>
                <w:color w:val="000000" w:themeColor="text1"/>
                <w:szCs w:val="21"/>
                <w14:textFill>
                  <w14:solidFill>
                    <w14:schemeClr w14:val="tx1"/>
                  </w14:solidFill>
                </w14:textFill>
              </w:rPr>
              <w:t>，统一社会信用代码为：</w:t>
            </w:r>
            <w:r>
              <w:rPr>
                <w:rFonts w:asciiTheme="minorEastAsia" w:hAnsiTheme="minorEastAsia"/>
                <w:u w:val="single"/>
              </w:rPr>
              <w:t>91440300MA5H19NC61</w:t>
            </w:r>
            <w:r>
              <w:rPr>
                <w:rFonts w:hint="eastAsia"/>
                <w:color w:val="000000" w:themeColor="text1"/>
                <w:szCs w:val="21"/>
                <w14:textFill>
                  <w14:solidFill>
                    <w14:schemeClr w14:val="tx1"/>
                  </w14:solidFill>
                </w14:textFill>
              </w:rPr>
              <w:t>，注册地址为：</w:t>
            </w:r>
            <w:r>
              <w:rPr>
                <w:color w:val="000000" w:themeColor="text1"/>
                <w:szCs w:val="21"/>
                <w14:textFill>
                  <w14:solidFill>
                    <w14:schemeClr w14:val="tx1"/>
                  </w14:solidFill>
                </w14:textFill>
              </w:rPr>
              <w:t>深圳市前海深港合作区南山街道桂湾四路</w:t>
            </w: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9号地铁综合楼</w:t>
            </w:r>
            <w:r>
              <w:rPr>
                <w:rFonts w:hint="eastAsia"/>
                <w:color w:val="000000" w:themeColor="text1"/>
                <w:szCs w:val="21"/>
                <w14:textFill>
                  <w14:solidFill>
                    <w14:schemeClr w14:val="tx1"/>
                  </w14:solidFill>
                </w14:textFill>
              </w:rPr>
              <w:t>2</w:t>
            </w:r>
            <w:r>
              <w:rPr>
                <w:color w:val="000000" w:themeColor="text1"/>
                <w:szCs w:val="21"/>
                <w14:textFill>
                  <w14:solidFill>
                    <w14:schemeClr w14:val="tx1"/>
                  </w14:solidFill>
                </w14:textFill>
              </w:rPr>
              <w:t>203</w:t>
            </w:r>
            <w:r>
              <w:rPr>
                <w:rFonts w:hint="eastAsia"/>
                <w:color w:val="000000" w:themeColor="text1"/>
                <w:szCs w:val="21"/>
                <w14:textFill>
                  <w14:solidFill>
                    <w14:schemeClr w14:val="tx1"/>
                  </w14:solidFill>
                </w14:textFill>
              </w:rPr>
              <w:t>；</w:t>
            </w:r>
          </w:p>
          <w:p w14:paraId="27CE18CA">
            <w:pPr>
              <w:rPr>
                <w:color w:val="000000" w:themeColor="text1"/>
                <w:szCs w:val="21"/>
                <w14:textFill>
                  <w14:solidFill>
                    <w14:schemeClr w14:val="tx1"/>
                  </w14:solidFill>
                </w14:textFill>
              </w:rPr>
            </w:pPr>
          </w:p>
        </w:tc>
      </w:tr>
      <w:tr w14:paraId="33089CA7">
        <w:tblPrEx>
          <w:tblCellMar>
            <w:top w:w="0" w:type="dxa"/>
            <w:left w:w="108" w:type="dxa"/>
            <w:bottom w:w="0" w:type="dxa"/>
            <w:right w:w="108" w:type="dxa"/>
          </w:tblCellMar>
        </w:tblPrEx>
        <w:tc>
          <w:tcPr>
            <w:tcW w:w="648" w:type="dxa"/>
          </w:tcPr>
          <w:p w14:paraId="01D85898">
            <w:pPr>
              <w:rPr>
                <w:color w:val="000000" w:themeColor="text1"/>
                <w:sz w:val="24"/>
                <w14:textFill>
                  <w14:solidFill>
                    <w14:schemeClr w14:val="tx1"/>
                  </w14:solidFill>
                </w14:textFill>
              </w:rPr>
            </w:pPr>
          </w:p>
        </w:tc>
        <w:tc>
          <w:tcPr>
            <w:tcW w:w="8460" w:type="dxa"/>
          </w:tcPr>
          <w:p w14:paraId="2DE04E2F">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乙方是</w:t>
            </w:r>
            <w:r>
              <w:fldChar w:fldCharType="begin">
                <w:ffData>
                  <w:name w:val="Text9"/>
                  <w:enabled/>
                  <w:calcOnExit w:val="0"/>
                  <w:textInput/>
                </w:ffData>
              </w:fldChar>
            </w:r>
            <w:r>
              <w:rPr>
                <w:szCs w:val="21"/>
              </w:rPr>
              <w:instrText xml:space="preserve"> FORMTEXT </w:instrText>
            </w:r>
            <w:r>
              <w:fldChar w:fldCharType="separate"/>
            </w:r>
            <w:r>
              <w:rPr>
                <w:rFonts w:cs="Cambria Math"/>
                <w:szCs w:val="21"/>
              </w:rPr>
              <w:t>一家根据中华人民共和国法律组建及存续的有限责任公司</w:t>
            </w:r>
            <w:r>
              <w:fldChar w:fldCharType="end"/>
            </w:r>
            <w:r>
              <w:rPr>
                <w:rFonts w:hint="eastAsia"/>
                <w:color w:val="000000" w:themeColor="text1"/>
                <w:szCs w:val="21"/>
                <w14:textFill>
                  <w14:solidFill>
                    <w14:schemeClr w14:val="tx1"/>
                  </w14:solidFill>
                </w14:textFill>
              </w:rPr>
              <w:t>，统一社会信用代码</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身份证号为：</w:t>
            </w:r>
            <w:r>
              <w:rPr>
                <w:color w:val="000000" w:themeColor="text1"/>
                <w:szCs w:val="21"/>
                <w14:textFill>
                  <w14:solidFill>
                    <w14:schemeClr w14:val="tx1"/>
                  </w14:solidFill>
                </w14:textFill>
              </w:rPr>
              <w:fldChar w:fldCharType="begin">
                <w:ffData>
                  <w:name w:val="Text10"/>
                  <w:enabled/>
                  <w:calcOnExit w:val="0"/>
                  <w:textInput/>
                </w:ffData>
              </w:fldChar>
            </w:r>
            <w:r>
              <w:rPr>
                <w:color w:val="000000" w:themeColor="text1"/>
                <w:szCs w:val="21"/>
                <w14:textFill>
                  <w14:solidFill>
                    <w14:schemeClr w14:val="tx1"/>
                  </w14:solidFill>
                </w14:textFill>
              </w:rPr>
              <w:instrText xml:space="preserve"> FORMTEXT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r>
              <w:rPr>
                <w:rFonts w:hint="eastAsia"/>
                <w:color w:val="000000" w:themeColor="text1"/>
                <w:szCs w:val="21"/>
                <w14:textFill>
                  <w14:solidFill>
                    <w14:schemeClr w14:val="tx1"/>
                  </w14:solidFill>
                </w14:textFill>
              </w:rPr>
              <w:t>，注册地址/身份证住址：</w:t>
            </w:r>
            <w:r>
              <w:rPr>
                <w:color w:val="000000" w:themeColor="text1"/>
                <w:szCs w:val="21"/>
                <w14:textFill>
                  <w14:solidFill>
                    <w14:schemeClr w14:val="tx1"/>
                  </w14:solidFill>
                </w14:textFill>
              </w:rPr>
              <w:fldChar w:fldCharType="begin">
                <w:ffData>
                  <w:name w:val="Text11"/>
                  <w:enabled/>
                  <w:calcOnExit w:val="0"/>
                  <w:textInput/>
                </w:ffData>
              </w:fldChar>
            </w:r>
            <w:r>
              <w:rPr>
                <w:color w:val="000000" w:themeColor="text1"/>
                <w:szCs w:val="21"/>
                <w14:textFill>
                  <w14:solidFill>
                    <w14:schemeClr w14:val="tx1"/>
                  </w14:solidFill>
                </w14:textFill>
              </w:rPr>
              <w:instrText xml:space="preserve"> FORMTEXT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r>
              <w:rPr>
                <w:rFonts w:hint="eastAsia"/>
                <w:color w:val="000000" w:themeColor="text1"/>
                <w:szCs w:val="21"/>
                <w14:textFill>
                  <w14:solidFill>
                    <w14:schemeClr w14:val="tx1"/>
                  </w14:solidFill>
                </w14:textFill>
              </w:rPr>
              <w:t>，联系地址</w:t>
            </w:r>
            <w:r>
              <w:rPr>
                <w:color w:val="000000" w:themeColor="text1"/>
                <w:szCs w:val="21"/>
                <w14:textFill>
                  <w14:solidFill>
                    <w14:schemeClr w14:val="tx1"/>
                  </w14:solidFill>
                </w14:textFill>
              </w:rPr>
              <w:fldChar w:fldCharType="begin">
                <w:ffData>
                  <w:name w:val="Text12"/>
                  <w:enabled/>
                  <w:calcOnExit w:val="0"/>
                  <w:textInput/>
                </w:ffData>
              </w:fldChar>
            </w:r>
            <w:r>
              <w:rPr>
                <w:color w:val="000000" w:themeColor="text1"/>
                <w:szCs w:val="21"/>
                <w14:textFill>
                  <w14:solidFill>
                    <w14:schemeClr w14:val="tx1"/>
                  </w14:solidFill>
                </w14:textFill>
              </w:rPr>
              <w:instrText xml:space="preserve"> FORMTEXT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r>
              <w:rPr>
                <w:rFonts w:hint="eastAsia"/>
                <w:color w:val="000000" w:themeColor="text1"/>
                <w:szCs w:val="21"/>
                <w14:textFill>
                  <w14:solidFill>
                    <w14:schemeClr w14:val="tx1"/>
                  </w14:solidFill>
                </w14:textFill>
              </w:rPr>
              <w:t>，联系电话</w:t>
            </w:r>
            <w:r>
              <w:rPr>
                <w:color w:val="000000" w:themeColor="text1"/>
                <w:szCs w:val="21"/>
                <w14:textFill>
                  <w14:solidFill>
                    <w14:schemeClr w14:val="tx1"/>
                  </w14:solidFill>
                </w14:textFill>
              </w:rPr>
              <w:fldChar w:fldCharType="begin">
                <w:ffData>
                  <w:name w:val="Text13"/>
                  <w:enabled/>
                  <w:calcOnExit w:val="0"/>
                  <w:textInput/>
                </w:ffData>
              </w:fldChar>
            </w:r>
            <w:r>
              <w:rPr>
                <w:color w:val="000000" w:themeColor="text1"/>
                <w:szCs w:val="21"/>
                <w14:textFill>
                  <w14:solidFill>
                    <w14:schemeClr w14:val="tx1"/>
                  </w14:solidFill>
                </w14:textFill>
              </w:rPr>
              <w:instrText xml:space="preserve"> FORMTEXT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r>
              <w:rPr>
                <w:rFonts w:hint="eastAsia"/>
                <w:color w:val="000000" w:themeColor="text1"/>
                <w:szCs w:val="21"/>
                <w14:textFill>
                  <w14:solidFill>
                    <w14:schemeClr w14:val="tx1"/>
                  </w14:solidFill>
                </w14:textFill>
              </w:rPr>
              <w:t>；法定代表人：</w:t>
            </w:r>
          </w:p>
          <w:p w14:paraId="38723118">
            <w:pPr>
              <w:rPr>
                <w:color w:val="000000" w:themeColor="text1"/>
                <w:szCs w:val="21"/>
                <w14:textFill>
                  <w14:solidFill>
                    <w14:schemeClr w14:val="tx1"/>
                  </w14:solidFill>
                </w14:textFill>
              </w:rPr>
            </w:pPr>
          </w:p>
        </w:tc>
      </w:tr>
      <w:tr w14:paraId="012460EF">
        <w:tblPrEx>
          <w:tblCellMar>
            <w:top w:w="0" w:type="dxa"/>
            <w:left w:w="108" w:type="dxa"/>
            <w:bottom w:w="0" w:type="dxa"/>
            <w:right w:w="108" w:type="dxa"/>
          </w:tblCellMar>
        </w:tblPrEx>
        <w:tc>
          <w:tcPr>
            <w:tcW w:w="648" w:type="dxa"/>
          </w:tcPr>
          <w:p w14:paraId="4BED744E">
            <w:pPr>
              <w:rPr>
                <w:color w:val="000000" w:themeColor="text1"/>
                <w:sz w:val="24"/>
                <w14:textFill>
                  <w14:solidFill>
                    <w14:schemeClr w14:val="tx1"/>
                  </w14:solidFill>
                </w14:textFill>
              </w:rPr>
            </w:pPr>
          </w:p>
        </w:tc>
        <w:tc>
          <w:tcPr>
            <w:tcW w:w="8460" w:type="dxa"/>
          </w:tcPr>
          <w:p w14:paraId="0477CAC1">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甲方拟采购乙方提供的</w:t>
            </w:r>
            <w:r>
              <w:rPr>
                <w:color w:val="000000" w:themeColor="text1"/>
                <w:szCs w:val="21"/>
                <w14:textFill>
                  <w14:solidFill>
                    <w14:schemeClr w14:val="tx1"/>
                  </w14:solidFill>
                </w14:textFill>
              </w:rPr>
              <w:fldChar w:fldCharType="begin">
                <w:ffData>
                  <w:name w:val="Text14"/>
                  <w:enabled/>
                  <w:calcOnExit w:val="0"/>
                  <w:textInput/>
                </w:ffData>
              </w:fldChar>
            </w:r>
            <w:r>
              <w:rPr>
                <w:color w:val="000000" w:themeColor="text1"/>
                <w:szCs w:val="21"/>
                <w14:textFill>
                  <w14:solidFill>
                    <w14:schemeClr w14:val="tx1"/>
                  </w14:solidFill>
                </w14:textFill>
              </w:rPr>
              <w:instrText xml:space="preserve"> FORMTEXT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r>
              <w:rPr>
                <w:rFonts w:hint="eastAsia"/>
                <w:color w:val="000000" w:themeColor="text1"/>
                <w:szCs w:val="21"/>
                <w14:textFill>
                  <w14:solidFill>
                    <w14:schemeClr w14:val="tx1"/>
                  </w14:solidFill>
                </w14:textFill>
              </w:rPr>
              <w:t>服务。</w:t>
            </w:r>
          </w:p>
          <w:p w14:paraId="3C40B9E2">
            <w:pPr>
              <w:rPr>
                <w:color w:val="000000" w:themeColor="text1"/>
                <w:szCs w:val="21"/>
                <w14:textFill>
                  <w14:solidFill>
                    <w14:schemeClr w14:val="tx1"/>
                  </w14:solidFill>
                </w14:textFill>
              </w:rPr>
            </w:pPr>
          </w:p>
        </w:tc>
      </w:tr>
      <w:tr w14:paraId="613CA297">
        <w:tblPrEx>
          <w:tblCellMar>
            <w:top w:w="0" w:type="dxa"/>
            <w:left w:w="108" w:type="dxa"/>
            <w:bottom w:w="0" w:type="dxa"/>
            <w:right w:w="108" w:type="dxa"/>
          </w:tblCellMar>
        </w:tblPrEx>
        <w:tc>
          <w:tcPr>
            <w:tcW w:w="648" w:type="dxa"/>
          </w:tcPr>
          <w:p w14:paraId="5B2D6FAF">
            <w:pPr>
              <w:rPr>
                <w:color w:val="000000" w:themeColor="text1"/>
                <w:sz w:val="24"/>
                <w14:textFill>
                  <w14:solidFill>
                    <w14:schemeClr w14:val="tx1"/>
                  </w14:solidFill>
                </w14:textFill>
              </w:rPr>
            </w:pPr>
          </w:p>
        </w:tc>
        <w:tc>
          <w:tcPr>
            <w:tcW w:w="8460" w:type="dxa"/>
          </w:tcPr>
          <w:p w14:paraId="751E11B3">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根据中国相关法律法规，甲、乙双方在平等、自愿、公平和诚实信用的基础上，经协商一致，于本合同封面所署日期在中国广东省深圳市订立本合同。</w:t>
            </w:r>
          </w:p>
          <w:p w14:paraId="10E5077B">
            <w:pPr>
              <w:rPr>
                <w:color w:val="000000" w:themeColor="text1"/>
                <w:szCs w:val="21"/>
                <w14:textFill>
                  <w14:solidFill>
                    <w14:schemeClr w14:val="tx1"/>
                  </w14:solidFill>
                </w14:textFill>
              </w:rPr>
            </w:pPr>
          </w:p>
        </w:tc>
      </w:tr>
    </w:tbl>
    <w:p w14:paraId="29F05A91">
      <w:pPr>
        <w:rPr>
          <w:color w:val="000000" w:themeColor="text1"/>
          <w:sz w:val="18"/>
          <w:szCs w:val="18"/>
          <w14:textFill>
            <w14:solidFill>
              <w14:schemeClr w14:val="tx1"/>
            </w14:solidFill>
          </w14:textFill>
        </w:rPr>
      </w:pPr>
    </w:p>
    <w:p w14:paraId="55FCF851">
      <w:pP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1</w:t>
      </w:r>
      <w:r>
        <w:rPr>
          <w:rFonts w:hint="eastAsia"/>
          <w:b/>
          <w:bCs/>
          <w:color w:val="000000" w:themeColor="text1"/>
          <w:sz w:val="24"/>
          <w14:textFill>
            <w14:solidFill>
              <w14:schemeClr w14:val="tx1"/>
            </w14:solidFill>
          </w14:textFill>
        </w:rPr>
        <w:t>、服务内容和价格</w:t>
      </w:r>
    </w:p>
    <w:tbl>
      <w:tblPr>
        <w:tblStyle w:val="10"/>
        <w:tblW w:w="9108" w:type="dxa"/>
        <w:tblInd w:w="0" w:type="dxa"/>
        <w:tblLayout w:type="autofit"/>
        <w:tblCellMar>
          <w:top w:w="0" w:type="dxa"/>
          <w:left w:w="108" w:type="dxa"/>
          <w:bottom w:w="0" w:type="dxa"/>
          <w:right w:w="108" w:type="dxa"/>
        </w:tblCellMar>
      </w:tblPr>
      <w:tblGrid>
        <w:gridCol w:w="648"/>
        <w:gridCol w:w="8460"/>
      </w:tblGrid>
      <w:tr w14:paraId="446C348C">
        <w:tblPrEx>
          <w:tblCellMar>
            <w:top w:w="0" w:type="dxa"/>
            <w:left w:w="108" w:type="dxa"/>
            <w:bottom w:w="0" w:type="dxa"/>
            <w:right w:w="108" w:type="dxa"/>
          </w:tblCellMar>
        </w:tblPrEx>
        <w:tc>
          <w:tcPr>
            <w:tcW w:w="648" w:type="dxa"/>
          </w:tcPr>
          <w:p w14:paraId="1B2604FE">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1.1</w:t>
            </w:r>
          </w:p>
        </w:tc>
        <w:tc>
          <w:tcPr>
            <w:tcW w:w="8460" w:type="dxa"/>
          </w:tcPr>
          <w:p w14:paraId="578E85B7">
            <w:r>
              <w:rPr>
                <w:rFonts w:hint="eastAsia"/>
                <w:color w:val="000000" w:themeColor="text1"/>
                <w14:textFill>
                  <w14:solidFill>
                    <w14:schemeClr w14:val="tx1"/>
                  </w14:solidFill>
                </w14:textFill>
              </w:rPr>
              <w:t>乙方向甲方提供的服务内容、服务项目价格、服务规范、质量要求等见本合同附件一（若服务过程中乙方需提供服务必须的附属设备或物品的，也应一并列入），</w:t>
            </w:r>
            <w:r>
              <w:rPr>
                <w:rFonts w:hint="eastAsia"/>
              </w:rPr>
              <w:t>甲方有权根据现场实际情况调整服务方案，乙方配合甲方进行调整。</w:t>
            </w:r>
          </w:p>
          <w:p w14:paraId="182A5818">
            <w:pPr>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本合同项下的总金额为</w:t>
            </w:r>
            <w:r>
              <w:rPr>
                <w:rFonts w:hint="eastAsia"/>
                <w:color w:val="000000" w:themeColor="text1"/>
                <w:kern w:val="11"/>
                <w14:textFill>
                  <w14:solidFill>
                    <w14:schemeClr w14:val="tx1"/>
                  </w14:solidFill>
                </w14:textFill>
              </w:rPr>
              <w:t>人民币</w:t>
            </w:r>
            <w:r>
              <w:rPr>
                <w:color w:val="000000" w:themeColor="text1"/>
                <w:kern w:val="11"/>
                <w14:textFill>
                  <w14:solidFill>
                    <w14:schemeClr w14:val="tx1"/>
                  </w14:solidFill>
                </w14:textFill>
              </w:rPr>
              <w:fldChar w:fldCharType="begin">
                <w:ffData>
                  <w:name w:val="Text17"/>
                  <w:enabled/>
                  <w:calcOnExit w:val="0"/>
                  <w:textInput/>
                </w:ffData>
              </w:fldChar>
            </w:r>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r>
              <w:rPr>
                <w:rFonts w:hint="eastAsia"/>
                <w:color w:val="000000" w:themeColor="text1"/>
                <w:kern w:val="11"/>
                <w14:textFill>
                  <w14:solidFill>
                    <w14:schemeClr w14:val="tx1"/>
                  </w14:solidFill>
                </w14:textFill>
              </w:rPr>
              <w:t>元（大写：</w:t>
            </w:r>
            <w:r>
              <w:rPr>
                <w:color w:val="000000" w:themeColor="text1"/>
                <w:kern w:val="11"/>
                <w14:textFill>
                  <w14:solidFill>
                    <w14:schemeClr w14:val="tx1"/>
                  </w14:solidFill>
                </w14:textFill>
              </w:rPr>
              <w:fldChar w:fldCharType="begin">
                <w:ffData>
                  <w:name w:val="Text18"/>
                  <w:enabled/>
                  <w:calcOnExit w:val="0"/>
                  <w:textInput/>
                </w:ffData>
              </w:fldChar>
            </w:r>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r>
              <w:rPr>
                <w:rFonts w:hint="eastAsia"/>
                <w:color w:val="000000" w:themeColor="text1"/>
                <w:kern w:val="11"/>
                <w14:textFill>
                  <w14:solidFill>
                    <w14:schemeClr w14:val="tx1"/>
                  </w14:solidFill>
                </w14:textFill>
              </w:rPr>
              <w:t>）</w:t>
            </w:r>
            <w:r>
              <w:rPr>
                <w:rFonts w:hint="eastAsia"/>
                <w:kern w:val="11"/>
              </w:rPr>
              <w:t>，</w:t>
            </w:r>
            <w:r>
              <w:rPr>
                <w:rFonts w:hint="eastAsia"/>
                <w:szCs w:val="21"/>
              </w:rPr>
              <w:t>不含税金额为</w:t>
            </w:r>
            <w:r>
              <w:rPr>
                <w:szCs w:val="21"/>
              </w:rPr>
              <w:fldChar w:fldCharType="begin">
                <w:ffData>
                  <w:name w:val="文字98"/>
                  <w:enabled/>
                  <w:calcOnExit w:val="0"/>
                  <w:textInput/>
                </w:ffData>
              </w:fldChar>
            </w:r>
            <w:bookmarkStart w:id="0" w:name="文字98"/>
            <w:r>
              <w:rPr>
                <w:szCs w:val="21"/>
              </w:rPr>
              <w:instrText xml:space="preserve"> </w:instrText>
            </w:r>
            <w:r>
              <w:rPr>
                <w:rFonts w:hint="eastAsia"/>
                <w:szCs w:val="21"/>
              </w:rPr>
              <w:instrText xml:space="preserve">FORMTEXT</w:instrText>
            </w:r>
            <w:r>
              <w:rPr>
                <w:szCs w:val="21"/>
              </w:rPr>
              <w:instrText xml:space="preserve"> </w:instrText>
            </w:r>
            <w:r>
              <w:rPr>
                <w:szCs w:val="21"/>
              </w:rPr>
              <w:fldChar w:fldCharType="separate"/>
            </w:r>
            <w:r>
              <w:rPr>
                <w:szCs w:val="21"/>
              </w:rPr>
              <w:t>     </w:t>
            </w:r>
            <w:r>
              <w:rPr>
                <w:szCs w:val="21"/>
              </w:rPr>
              <w:fldChar w:fldCharType="end"/>
            </w:r>
            <w:bookmarkEnd w:id="0"/>
            <w:r>
              <w:rPr>
                <w:rFonts w:hint="eastAsia"/>
                <w:szCs w:val="21"/>
              </w:rPr>
              <w:t>元</w:t>
            </w:r>
            <w:r>
              <w:rPr>
                <w:rFonts w:hint="eastAsia"/>
                <w:kern w:val="11"/>
              </w:rPr>
              <w:t>（大写：</w:t>
            </w:r>
            <w:r>
              <w:rPr>
                <w:kern w:val="11"/>
              </w:rPr>
              <w:fldChar w:fldCharType="begin">
                <w:ffData>
                  <w:name w:val="Text18"/>
                  <w:enabled/>
                  <w:calcOnExit w:val="0"/>
                  <w:textInput/>
                </w:ffData>
              </w:fldChar>
            </w:r>
            <w:r>
              <w:rPr>
                <w:kern w:val="11"/>
              </w:rPr>
              <w:instrText xml:space="preserve"> FORMTEXT </w:instrText>
            </w:r>
            <w:r>
              <w:rPr>
                <w:kern w:val="11"/>
              </w:rPr>
              <w:fldChar w:fldCharType="separate"/>
            </w:r>
            <w:r>
              <w:rPr>
                <w:rFonts w:cs="Cambria Math"/>
                <w:kern w:val="11"/>
              </w:rPr>
              <w:t>     </w:t>
            </w:r>
            <w:r>
              <w:rPr>
                <w:kern w:val="11"/>
              </w:rPr>
              <w:fldChar w:fldCharType="end"/>
            </w:r>
            <w:r>
              <w:rPr>
                <w:rFonts w:hint="eastAsia"/>
                <w:kern w:val="11"/>
              </w:rPr>
              <w:t>）</w:t>
            </w:r>
            <w:r>
              <w:rPr>
                <w:rFonts w:hint="eastAsia"/>
                <w:szCs w:val="21"/>
              </w:rPr>
              <w:t>，增值税税率为</w:t>
            </w:r>
            <w:r>
              <w:rPr>
                <w:szCs w:val="21"/>
              </w:rPr>
              <w:fldChar w:fldCharType="begin">
                <w:ffData>
                  <w:name w:val="文字99"/>
                  <w:enabled/>
                  <w:calcOnExit w:val="0"/>
                  <w:textInput/>
                </w:ffData>
              </w:fldChar>
            </w:r>
            <w:bookmarkStart w:id="1" w:name="文字99"/>
            <w:r>
              <w:rPr>
                <w:szCs w:val="21"/>
              </w:rPr>
              <w:instrText xml:space="preserve"> FORMTEXT </w:instrText>
            </w:r>
            <w:r>
              <w:rPr>
                <w:szCs w:val="21"/>
              </w:rPr>
              <w:fldChar w:fldCharType="separate"/>
            </w:r>
            <w:r>
              <w:rPr>
                <w:szCs w:val="21"/>
              </w:rPr>
              <w:t>     </w:t>
            </w:r>
            <w:r>
              <w:rPr>
                <w:szCs w:val="21"/>
              </w:rPr>
              <w:fldChar w:fldCharType="end"/>
            </w:r>
            <w:bookmarkEnd w:id="1"/>
            <w:r>
              <w:rPr>
                <w:rFonts w:hint="eastAsia"/>
                <w:szCs w:val="21"/>
              </w:rPr>
              <w:t>%，增值税税额为</w:t>
            </w:r>
            <w:r>
              <w:rPr>
                <w:szCs w:val="21"/>
              </w:rPr>
              <w:fldChar w:fldCharType="begin">
                <w:ffData>
                  <w:name w:val="文字100"/>
                  <w:enabled/>
                  <w:calcOnExit w:val="0"/>
                  <w:textInput/>
                </w:ffData>
              </w:fldChar>
            </w:r>
            <w:bookmarkStart w:id="2" w:name="文字100"/>
            <w:r>
              <w:rPr>
                <w:szCs w:val="21"/>
              </w:rPr>
              <w:instrText xml:space="preserve"> FORMTEXT </w:instrText>
            </w:r>
            <w:r>
              <w:rPr>
                <w:szCs w:val="21"/>
              </w:rPr>
              <w:fldChar w:fldCharType="separate"/>
            </w:r>
            <w:r>
              <w:rPr>
                <w:szCs w:val="21"/>
              </w:rPr>
              <w:t>     </w:t>
            </w:r>
            <w:r>
              <w:rPr>
                <w:szCs w:val="21"/>
              </w:rPr>
              <w:fldChar w:fldCharType="end"/>
            </w:r>
            <w:bookmarkEnd w:id="2"/>
            <w:r>
              <w:rPr>
                <w:rFonts w:hint="eastAsia"/>
                <w:szCs w:val="21"/>
              </w:rPr>
              <w:t>元</w:t>
            </w:r>
            <w:r>
              <w:rPr>
                <w:rFonts w:hint="eastAsia"/>
                <w:kern w:val="11"/>
              </w:rPr>
              <w:t>（大写：</w:t>
            </w:r>
            <w:r>
              <w:rPr>
                <w:kern w:val="11"/>
              </w:rPr>
              <w:fldChar w:fldCharType="begin">
                <w:ffData>
                  <w:name w:val="Text18"/>
                  <w:enabled/>
                  <w:calcOnExit w:val="0"/>
                  <w:textInput/>
                </w:ffData>
              </w:fldChar>
            </w:r>
            <w:r>
              <w:rPr>
                <w:kern w:val="11"/>
              </w:rPr>
              <w:instrText xml:space="preserve"> FORMTEXT </w:instrText>
            </w:r>
            <w:r>
              <w:rPr>
                <w:kern w:val="11"/>
              </w:rPr>
              <w:fldChar w:fldCharType="separate"/>
            </w:r>
            <w:r>
              <w:rPr>
                <w:rFonts w:cs="Cambria Math"/>
                <w:kern w:val="11"/>
              </w:rPr>
              <w:t>     </w:t>
            </w:r>
            <w:r>
              <w:rPr>
                <w:kern w:val="11"/>
              </w:rPr>
              <w:fldChar w:fldCharType="end"/>
            </w:r>
            <w:r>
              <w:rPr>
                <w:rFonts w:hint="eastAsia"/>
                <w:kern w:val="11"/>
              </w:rPr>
              <w:t>）,</w:t>
            </w:r>
            <w:r>
              <w:rPr>
                <w:rFonts w:hint="eastAsia"/>
              </w:rPr>
              <w:t>根据现场实际服务情况据实结算费用，最高不超过本合同项下总金额。</w:t>
            </w:r>
          </w:p>
          <w:p w14:paraId="53C920EB">
            <w:pPr>
              <w:rPr>
                <w:bCs/>
                <w:color w:val="000000" w:themeColor="text1"/>
                <w:szCs w:val="21"/>
                <w14:textFill>
                  <w14:solidFill>
                    <w14:schemeClr w14:val="tx1"/>
                  </w14:solidFill>
                </w14:textFill>
              </w:rPr>
            </w:pPr>
          </w:p>
        </w:tc>
      </w:tr>
      <w:tr w14:paraId="4810D4A3">
        <w:tblPrEx>
          <w:tblCellMar>
            <w:top w:w="0" w:type="dxa"/>
            <w:left w:w="108" w:type="dxa"/>
            <w:bottom w:w="0" w:type="dxa"/>
            <w:right w:w="108" w:type="dxa"/>
          </w:tblCellMar>
        </w:tblPrEx>
        <w:tc>
          <w:tcPr>
            <w:tcW w:w="648" w:type="dxa"/>
          </w:tcPr>
          <w:p w14:paraId="3FE1CCF3">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1.2</w:t>
            </w:r>
          </w:p>
        </w:tc>
        <w:tc>
          <w:tcPr>
            <w:tcW w:w="8460" w:type="dxa"/>
          </w:tcPr>
          <w:p w14:paraId="7E4EDFD1">
            <w:pPr>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上述总金额已包括了乙方向甲方提供本合同所述服务甲方所需要支付的全部金额，包括但不限于服务本身的价值金额、服务过程中乙方需提供服务必需且应移交甲方的附属设备或物品、乙方利润、乙方人工成本、乙方应缴的税金</w:t>
            </w:r>
            <w:r>
              <w:rPr>
                <w:rFonts w:hint="eastAsia"/>
                <w:color w:val="000000" w:themeColor="text1"/>
                <w:kern w:val="0"/>
                <w14:textFill>
                  <w14:solidFill>
                    <w14:schemeClr w14:val="tx1"/>
                  </w14:solidFill>
                </w14:textFill>
              </w:rPr>
              <w:t>（包括增值税）</w:t>
            </w:r>
            <w:r>
              <w:rPr>
                <w:rFonts w:hint="eastAsia"/>
                <w:color w:val="000000" w:themeColor="text1"/>
                <w14:textFill>
                  <w14:solidFill>
                    <w14:schemeClr w14:val="tx1"/>
                  </w14:solidFill>
                </w14:textFill>
              </w:rPr>
              <w:t>等一切费用，乙方不得以任何理由要求甲方支付任何额外的费用。</w:t>
            </w:r>
          </w:p>
          <w:p w14:paraId="72E21349">
            <w:pPr>
              <w:rPr>
                <w:color w:val="000000" w:themeColor="text1"/>
                <w:szCs w:val="21"/>
                <w14:textFill>
                  <w14:solidFill>
                    <w14:schemeClr w14:val="tx1"/>
                  </w14:solidFill>
                </w14:textFill>
              </w:rPr>
            </w:pPr>
          </w:p>
        </w:tc>
      </w:tr>
      <w:tr w14:paraId="34E8EBD0">
        <w:tblPrEx>
          <w:tblCellMar>
            <w:top w:w="0" w:type="dxa"/>
            <w:left w:w="108" w:type="dxa"/>
            <w:bottom w:w="0" w:type="dxa"/>
            <w:right w:w="108" w:type="dxa"/>
          </w:tblCellMar>
        </w:tblPrEx>
        <w:tc>
          <w:tcPr>
            <w:tcW w:w="648" w:type="dxa"/>
          </w:tcPr>
          <w:p w14:paraId="72C5350C">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1.3</w:t>
            </w:r>
          </w:p>
        </w:tc>
        <w:tc>
          <w:tcPr>
            <w:tcW w:w="8460" w:type="dxa"/>
          </w:tcPr>
          <w:p w14:paraId="3A2305D6">
            <w:pPr>
              <w:rPr>
                <w:color w:val="000000" w:themeColor="text1"/>
                <w:kern w:val="11"/>
                <w14:textFill>
                  <w14:solidFill>
                    <w14:schemeClr w14:val="tx1"/>
                  </w14:solidFill>
                </w14:textFill>
              </w:rPr>
            </w:pPr>
            <w:r>
              <w:rPr>
                <w:rFonts w:hint="eastAsia"/>
                <w:color w:val="000000" w:themeColor="text1"/>
                <w:kern w:val="11"/>
                <w14:textFill>
                  <w14:solidFill>
                    <w14:schemeClr w14:val="tx1"/>
                  </w14:solidFill>
                </w14:textFill>
              </w:rPr>
              <w:t>乙方保证所提供的服务完全符合国家</w:t>
            </w:r>
            <w:r>
              <w:rPr>
                <w:color w:val="000000" w:themeColor="text1"/>
                <w:kern w:val="11"/>
                <w14:textFill>
                  <w14:solidFill>
                    <w14:schemeClr w14:val="tx1"/>
                  </w14:solidFill>
                </w14:textFill>
              </w:rPr>
              <w:t>/</w:t>
            </w:r>
            <w:r>
              <w:rPr>
                <w:rFonts w:hint="eastAsia"/>
                <w:color w:val="000000" w:themeColor="text1"/>
                <w:kern w:val="11"/>
                <w14:textFill>
                  <w14:solidFill>
                    <w14:schemeClr w14:val="tx1"/>
                  </w14:solidFill>
                </w14:textFill>
              </w:rPr>
              <w:t>地方</w:t>
            </w:r>
            <w:r>
              <w:rPr>
                <w:color w:val="000000" w:themeColor="text1"/>
                <w:kern w:val="11"/>
                <w14:textFill>
                  <w14:solidFill>
                    <w14:schemeClr w14:val="tx1"/>
                  </w14:solidFill>
                </w14:textFill>
              </w:rPr>
              <w:t>/</w:t>
            </w:r>
            <w:r>
              <w:rPr>
                <w:rFonts w:hint="eastAsia"/>
                <w:color w:val="000000" w:themeColor="text1"/>
                <w:kern w:val="11"/>
                <w14:textFill>
                  <w14:solidFill>
                    <w14:schemeClr w14:val="tx1"/>
                  </w14:solidFill>
                </w14:textFill>
              </w:rPr>
              <w:t>主管部门的相关法律法规的规定，不存在任何违法、违规方式或内容。</w:t>
            </w:r>
          </w:p>
          <w:p w14:paraId="60DEBA54">
            <w:pPr>
              <w:rPr>
                <w:color w:val="000000" w:themeColor="text1"/>
                <w14:textFill>
                  <w14:solidFill>
                    <w14:schemeClr w14:val="tx1"/>
                  </w14:solidFill>
                </w14:textFill>
              </w:rPr>
            </w:pPr>
          </w:p>
        </w:tc>
      </w:tr>
      <w:tr w14:paraId="773D7331">
        <w:tblPrEx>
          <w:tblCellMar>
            <w:top w:w="0" w:type="dxa"/>
            <w:left w:w="108" w:type="dxa"/>
            <w:bottom w:w="0" w:type="dxa"/>
            <w:right w:w="108" w:type="dxa"/>
          </w:tblCellMar>
        </w:tblPrEx>
        <w:tc>
          <w:tcPr>
            <w:tcW w:w="648" w:type="dxa"/>
          </w:tcPr>
          <w:p w14:paraId="29E92A85">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1.4</w:t>
            </w:r>
          </w:p>
        </w:tc>
        <w:tc>
          <w:tcPr>
            <w:tcW w:w="8460" w:type="dxa"/>
          </w:tcPr>
          <w:p w14:paraId="48DDD434">
            <w:pPr>
              <w:rPr>
                <w:color w:val="000000" w:themeColor="text1"/>
                <w:kern w:val="11"/>
                <w14:textFill>
                  <w14:solidFill>
                    <w14:schemeClr w14:val="tx1"/>
                  </w14:solidFill>
                </w14:textFill>
              </w:rPr>
            </w:pPr>
            <w:r>
              <w:rPr>
                <w:rFonts w:hint="eastAsia"/>
                <w:color w:val="000000" w:themeColor="text1"/>
                <w:kern w:val="11"/>
                <w14:textFill>
                  <w14:solidFill>
                    <w14:schemeClr w14:val="tx1"/>
                  </w14:solidFill>
                </w14:textFill>
              </w:rPr>
              <w:t>乙方保证提供的服务不会侵犯任何人的知识产权、人身权或其他权益。</w:t>
            </w:r>
          </w:p>
          <w:p w14:paraId="55803CFB">
            <w:pPr>
              <w:rPr>
                <w:color w:val="000000" w:themeColor="text1"/>
                <w:kern w:val="11"/>
                <w14:textFill>
                  <w14:solidFill>
                    <w14:schemeClr w14:val="tx1"/>
                  </w14:solidFill>
                </w14:textFill>
              </w:rPr>
            </w:pPr>
          </w:p>
        </w:tc>
      </w:tr>
      <w:tr w14:paraId="23F4607B">
        <w:tblPrEx>
          <w:tblCellMar>
            <w:top w:w="0" w:type="dxa"/>
            <w:left w:w="108" w:type="dxa"/>
            <w:bottom w:w="0" w:type="dxa"/>
            <w:right w:w="108" w:type="dxa"/>
          </w:tblCellMar>
        </w:tblPrEx>
        <w:tc>
          <w:tcPr>
            <w:tcW w:w="648" w:type="dxa"/>
          </w:tcPr>
          <w:p w14:paraId="33D81D68">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1.5</w:t>
            </w:r>
          </w:p>
        </w:tc>
        <w:tc>
          <w:tcPr>
            <w:tcW w:w="8460" w:type="dxa"/>
          </w:tcPr>
          <w:p w14:paraId="274147B2">
            <w:pPr>
              <w:rPr>
                <w:color w:val="000000" w:themeColor="text1"/>
                <w:kern w:val="11"/>
                <w14:textFill>
                  <w14:solidFill>
                    <w14:schemeClr w14:val="tx1"/>
                  </w14:solidFill>
                </w14:textFill>
              </w:rPr>
            </w:pPr>
            <w:r>
              <w:rPr>
                <w:rFonts w:hint="eastAsia"/>
                <w:color w:val="000000" w:themeColor="text1"/>
                <w:kern w:val="11"/>
                <w14:textFill>
                  <w14:solidFill>
                    <w14:schemeClr w14:val="tx1"/>
                  </w14:solidFill>
                </w14:textFill>
              </w:rPr>
              <w:t>乙方保证其所提供的服务与国家强制标准、行业标准和乙方在本合同中的承诺完全相符，不存在任何虚假承诺及宣传。</w:t>
            </w:r>
          </w:p>
          <w:p w14:paraId="443C37A8">
            <w:pPr>
              <w:rPr>
                <w:color w:val="000000" w:themeColor="text1"/>
                <w:kern w:val="11"/>
                <w14:textFill>
                  <w14:solidFill>
                    <w14:schemeClr w14:val="tx1"/>
                  </w14:solidFill>
                </w14:textFill>
              </w:rPr>
            </w:pPr>
          </w:p>
        </w:tc>
      </w:tr>
      <w:tr w14:paraId="33C721BC">
        <w:tblPrEx>
          <w:tblCellMar>
            <w:top w:w="0" w:type="dxa"/>
            <w:left w:w="108" w:type="dxa"/>
            <w:bottom w:w="0" w:type="dxa"/>
            <w:right w:w="108" w:type="dxa"/>
          </w:tblCellMar>
        </w:tblPrEx>
        <w:tc>
          <w:tcPr>
            <w:tcW w:w="648" w:type="dxa"/>
          </w:tcPr>
          <w:p w14:paraId="247470B1">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1.6</w:t>
            </w:r>
          </w:p>
        </w:tc>
        <w:tc>
          <w:tcPr>
            <w:tcW w:w="8460" w:type="dxa"/>
          </w:tcPr>
          <w:p w14:paraId="24E21DED">
            <w:pPr>
              <w:rPr>
                <w:color w:val="000000" w:themeColor="text1"/>
                <w:kern w:val="11"/>
                <w14:textFill>
                  <w14:solidFill>
                    <w14:schemeClr w14:val="tx1"/>
                  </w14:solidFill>
                </w14:textFill>
              </w:rPr>
            </w:pPr>
            <w:r>
              <w:rPr>
                <w:rFonts w:hint="eastAsia"/>
                <w:color w:val="000000" w:themeColor="text1"/>
                <w:kern w:val="11"/>
                <w14:textFill>
                  <w14:solidFill>
                    <w14:schemeClr w14:val="tx1"/>
                  </w14:solidFill>
                </w14:textFill>
              </w:rPr>
              <w:t>乙方保证其具有从事本合同项下服务的合法资格和资质，委派的人员具备从事相应行业的执业资格和技术认证证书。乙方应在甲方要求后的三日之内提供甲方所需的前述文件，否则甲方有权终止本合同并追究乙方违约责任。</w:t>
            </w:r>
          </w:p>
          <w:p w14:paraId="0442FAE5">
            <w:pPr>
              <w:rPr>
                <w:color w:val="000000" w:themeColor="text1"/>
                <w:kern w:val="11"/>
                <w14:textFill>
                  <w14:solidFill>
                    <w14:schemeClr w14:val="tx1"/>
                  </w14:solidFill>
                </w14:textFill>
              </w:rPr>
            </w:pPr>
          </w:p>
        </w:tc>
      </w:tr>
    </w:tbl>
    <w:p w14:paraId="0B80B157">
      <w:pPr>
        <w:rPr>
          <w:color w:val="000000" w:themeColor="text1"/>
          <w14:textFill>
            <w14:solidFill>
              <w14:schemeClr w14:val="tx1"/>
            </w14:solidFill>
          </w14:textFill>
        </w:rPr>
      </w:pPr>
    </w:p>
    <w:p w14:paraId="59706A95">
      <w:pP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2</w:t>
      </w:r>
      <w:r>
        <w:rPr>
          <w:rFonts w:hint="eastAsia"/>
          <w:b/>
          <w:bCs/>
          <w:color w:val="000000" w:themeColor="text1"/>
          <w:sz w:val="24"/>
          <w14:textFill>
            <w14:solidFill>
              <w14:schemeClr w14:val="tx1"/>
            </w14:solidFill>
          </w14:textFill>
        </w:rPr>
        <w:t>、服务期限、地点、服务质量</w:t>
      </w:r>
    </w:p>
    <w:tbl>
      <w:tblPr>
        <w:tblStyle w:val="10"/>
        <w:tblW w:w="9108" w:type="dxa"/>
        <w:tblInd w:w="0" w:type="dxa"/>
        <w:tblLayout w:type="autofit"/>
        <w:tblCellMar>
          <w:top w:w="0" w:type="dxa"/>
          <w:left w:w="108" w:type="dxa"/>
          <w:bottom w:w="0" w:type="dxa"/>
          <w:right w:w="108" w:type="dxa"/>
        </w:tblCellMar>
      </w:tblPr>
      <w:tblGrid>
        <w:gridCol w:w="648"/>
        <w:gridCol w:w="8460"/>
      </w:tblGrid>
      <w:tr w14:paraId="348A4D25">
        <w:tc>
          <w:tcPr>
            <w:tcW w:w="648" w:type="dxa"/>
          </w:tcPr>
          <w:p w14:paraId="3665BCDD">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2.1</w:t>
            </w:r>
          </w:p>
        </w:tc>
        <w:tc>
          <w:tcPr>
            <w:tcW w:w="8460" w:type="dxa"/>
          </w:tcPr>
          <w:p w14:paraId="2EA04001">
            <w:pPr>
              <w:jc w:val="left"/>
              <w:rPr>
                <w:color w:val="000000" w:themeColor="text1"/>
                <w:kern w:val="11"/>
                <w14:textFill>
                  <w14:solidFill>
                    <w14:schemeClr w14:val="tx1"/>
                  </w14:solidFill>
                </w14:textFill>
              </w:rPr>
            </w:pPr>
            <w:r>
              <w:rPr>
                <w:rFonts w:hint="eastAsia"/>
                <w:color w:val="000000" w:themeColor="text1"/>
                <w:kern w:val="11"/>
                <w14:textFill>
                  <w14:solidFill>
                    <w14:schemeClr w14:val="tx1"/>
                  </w14:solidFill>
                </w14:textFill>
              </w:rPr>
              <w:t>本协议服务期限为</w:t>
            </w:r>
            <w:r>
              <w:rPr>
                <w:color w:val="000000" w:themeColor="text1"/>
                <w:kern w:val="11"/>
                <w14:textFill>
                  <w14:solidFill>
                    <w14:schemeClr w14:val="tx1"/>
                  </w14:solidFill>
                </w14:textFill>
              </w:rPr>
              <w:fldChar w:fldCharType="begin">
                <w:ffData>
                  <w:name w:val="Text19"/>
                  <w:enabled/>
                  <w:calcOnExit w:val="0"/>
                  <w:textInput/>
                </w:ffData>
              </w:fldChar>
            </w:r>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r>
              <w:rPr>
                <w:rFonts w:hint="eastAsia"/>
                <w:color w:val="000000" w:themeColor="text1"/>
                <w:kern w:val="11"/>
                <w14:textFill>
                  <w14:solidFill>
                    <w14:schemeClr w14:val="tx1"/>
                  </w14:solidFill>
                </w14:textFill>
              </w:rPr>
              <w:t>年</w:t>
            </w:r>
            <w:r>
              <w:rPr>
                <w:color w:val="000000" w:themeColor="text1"/>
                <w:kern w:val="11"/>
                <w14:textFill>
                  <w14:solidFill>
                    <w14:schemeClr w14:val="tx1"/>
                  </w14:solidFill>
                </w14:textFill>
              </w:rPr>
              <w:fldChar w:fldCharType="begin">
                <w:ffData>
                  <w:name w:val="Text19"/>
                  <w:enabled/>
                  <w:calcOnExit w:val="0"/>
                  <w:textInput/>
                </w:ffData>
              </w:fldChar>
            </w:r>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r>
              <w:rPr>
                <w:rFonts w:hint="eastAsia"/>
                <w:color w:val="000000" w:themeColor="text1"/>
                <w:kern w:val="11"/>
                <w14:textFill>
                  <w14:solidFill>
                    <w14:schemeClr w14:val="tx1"/>
                  </w14:solidFill>
                </w14:textFill>
              </w:rPr>
              <w:t>，自</w:t>
            </w:r>
            <w:r>
              <w:rPr>
                <w:color w:val="000000" w:themeColor="text1"/>
                <w:kern w:val="11"/>
                <w14:textFill>
                  <w14:solidFill>
                    <w14:schemeClr w14:val="tx1"/>
                  </w14:solidFill>
                </w14:textFill>
              </w:rPr>
              <w:fldChar w:fldCharType="begin">
                <w:ffData>
                  <w:name w:val="Text20"/>
                  <w:enabled/>
                  <w:calcOnExit w:val="0"/>
                  <w:textInput/>
                </w:ffData>
              </w:fldChar>
            </w:r>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r>
              <w:rPr>
                <w:rFonts w:hint="eastAsia"/>
                <w:color w:val="000000" w:themeColor="text1"/>
                <w:kern w:val="11"/>
                <w14:textFill>
                  <w14:solidFill>
                    <w14:schemeClr w14:val="tx1"/>
                  </w14:solidFill>
                </w14:textFill>
              </w:rPr>
              <w:t>年</w:t>
            </w:r>
            <w:r>
              <w:rPr>
                <w:color w:val="000000" w:themeColor="text1"/>
                <w:kern w:val="11"/>
                <w14:textFill>
                  <w14:solidFill>
                    <w14:schemeClr w14:val="tx1"/>
                  </w14:solidFill>
                </w14:textFill>
              </w:rPr>
              <w:fldChar w:fldCharType="begin">
                <w:ffData>
                  <w:name w:val="Text21"/>
                  <w:enabled/>
                  <w:calcOnExit w:val="0"/>
                  <w:textInput/>
                </w:ffData>
              </w:fldChar>
            </w:r>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r>
              <w:rPr>
                <w:rFonts w:hint="eastAsia"/>
                <w:color w:val="000000" w:themeColor="text1"/>
                <w:kern w:val="11"/>
                <w14:textFill>
                  <w14:solidFill>
                    <w14:schemeClr w14:val="tx1"/>
                  </w14:solidFill>
                </w14:textFill>
              </w:rPr>
              <w:t>月</w:t>
            </w:r>
            <w:r>
              <w:rPr>
                <w:color w:val="000000" w:themeColor="text1"/>
                <w:kern w:val="11"/>
                <w14:textFill>
                  <w14:solidFill>
                    <w14:schemeClr w14:val="tx1"/>
                  </w14:solidFill>
                </w14:textFill>
              </w:rPr>
              <w:fldChar w:fldCharType="begin">
                <w:ffData>
                  <w:name w:val="Text22"/>
                  <w:enabled/>
                  <w:calcOnExit w:val="0"/>
                  <w:textInput/>
                </w:ffData>
              </w:fldChar>
            </w:r>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r>
              <w:rPr>
                <w:rFonts w:hint="eastAsia"/>
                <w:color w:val="000000" w:themeColor="text1"/>
                <w:kern w:val="11"/>
                <w14:textFill>
                  <w14:solidFill>
                    <w14:schemeClr w14:val="tx1"/>
                  </w14:solidFill>
                </w14:textFill>
              </w:rPr>
              <w:t>日至</w:t>
            </w:r>
            <w:r>
              <w:rPr>
                <w:color w:val="000000" w:themeColor="text1"/>
                <w:kern w:val="11"/>
                <w14:textFill>
                  <w14:solidFill>
                    <w14:schemeClr w14:val="tx1"/>
                  </w14:solidFill>
                </w14:textFill>
              </w:rPr>
              <w:fldChar w:fldCharType="begin">
                <w:ffData>
                  <w:name w:val="文字84"/>
                  <w:enabled/>
                  <w:calcOnExit w:val="0"/>
                  <w:textInput/>
                </w:ffData>
              </w:fldChar>
            </w:r>
            <w:bookmarkStart w:id="3" w:name="文字84"/>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bookmarkEnd w:id="3"/>
            <w:r>
              <w:rPr>
                <w:color w:val="000000" w:themeColor="text1"/>
                <w:kern w:val="11"/>
                <w14:textFill>
                  <w14:solidFill>
                    <w14:schemeClr w14:val="tx1"/>
                  </w14:solidFill>
                </w14:textFill>
              </w:rPr>
              <w:t>年</w:t>
            </w:r>
            <w:r>
              <w:rPr>
                <w:color w:val="000000" w:themeColor="text1"/>
                <w:kern w:val="11"/>
                <w14:textFill>
                  <w14:solidFill>
                    <w14:schemeClr w14:val="tx1"/>
                  </w14:solidFill>
                </w14:textFill>
              </w:rPr>
              <w:fldChar w:fldCharType="begin">
                <w:ffData>
                  <w:name w:val="文字85"/>
                  <w:enabled/>
                  <w:calcOnExit w:val="0"/>
                  <w:textInput/>
                </w:ffData>
              </w:fldChar>
            </w:r>
            <w:bookmarkStart w:id="4" w:name="文字85"/>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bookmarkEnd w:id="4"/>
            <w:r>
              <w:rPr>
                <w:color w:val="000000" w:themeColor="text1"/>
                <w:kern w:val="11"/>
                <w14:textFill>
                  <w14:solidFill>
                    <w14:schemeClr w14:val="tx1"/>
                  </w14:solidFill>
                </w14:textFill>
              </w:rPr>
              <w:t>月</w:t>
            </w:r>
            <w:r>
              <w:rPr>
                <w:color w:val="000000" w:themeColor="text1"/>
                <w:kern w:val="11"/>
                <w14:textFill>
                  <w14:solidFill>
                    <w14:schemeClr w14:val="tx1"/>
                  </w14:solidFill>
                </w14:textFill>
              </w:rPr>
              <w:fldChar w:fldCharType="begin">
                <w:ffData>
                  <w:name w:val="文字86"/>
                  <w:enabled/>
                  <w:calcOnExit w:val="0"/>
                  <w:textInput/>
                </w:ffData>
              </w:fldChar>
            </w:r>
            <w:bookmarkStart w:id="5" w:name="文字86"/>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bookmarkEnd w:id="5"/>
            <w:r>
              <w:rPr>
                <w:color w:val="000000" w:themeColor="text1"/>
                <w:kern w:val="11"/>
                <w14:textFill>
                  <w14:solidFill>
                    <w14:schemeClr w14:val="tx1"/>
                  </w14:solidFill>
                </w14:textFill>
              </w:rPr>
              <w:t>日</w:t>
            </w:r>
            <w:r>
              <w:rPr>
                <w:rFonts w:hint="eastAsia"/>
                <w:color w:val="000000" w:themeColor="text1"/>
                <w:kern w:val="11"/>
                <w14:textFill>
                  <w14:solidFill>
                    <w14:schemeClr w14:val="tx1"/>
                  </w14:solidFill>
                </w14:textFill>
              </w:rPr>
              <w:t>。</w:t>
            </w:r>
          </w:p>
          <w:p w14:paraId="2211BEBF">
            <w:pPr>
              <w:jc w:val="left"/>
              <w:rPr>
                <w:color w:val="000000" w:themeColor="text1"/>
                <w:kern w:val="11"/>
                <w14:textFill>
                  <w14:solidFill>
                    <w14:schemeClr w14:val="tx1"/>
                  </w14:solidFill>
                </w14:textFill>
              </w:rPr>
            </w:pPr>
            <w:r>
              <w:rPr>
                <w:rFonts w:hint="eastAsia"/>
                <w:color w:val="000000" w:themeColor="text1"/>
                <w:kern w:val="11"/>
                <w14:textFill>
                  <w14:solidFill>
                    <w14:schemeClr w14:val="tx1"/>
                  </w14:solidFill>
                </w14:textFill>
              </w:rPr>
              <w:t>服务地点为</w:t>
            </w:r>
            <w:r>
              <w:rPr>
                <w:color w:val="000000" w:themeColor="text1"/>
                <w:kern w:val="11"/>
                <w14:textFill>
                  <w14:solidFill>
                    <w14:schemeClr w14:val="tx1"/>
                  </w14:solidFill>
                </w14:textFill>
              </w:rPr>
              <w:fldChar w:fldCharType="begin">
                <w:ffData>
                  <w:name w:val="Text23"/>
                  <w:enabled/>
                  <w:calcOnExit w:val="0"/>
                  <w:textInput/>
                </w:ffData>
              </w:fldChar>
            </w:r>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r>
              <w:rPr>
                <w:rFonts w:hint="eastAsia"/>
                <w:color w:val="000000" w:themeColor="text1"/>
                <w:kern w:val="11"/>
                <w14:textFill>
                  <w14:solidFill>
                    <w14:schemeClr w14:val="tx1"/>
                  </w14:solidFill>
                </w14:textFill>
              </w:rPr>
              <w:t>。</w:t>
            </w:r>
          </w:p>
          <w:p w14:paraId="16BCADD0">
            <w:pPr>
              <w:jc w:val="left"/>
              <w:rPr>
                <w:color w:val="000000" w:themeColor="text1"/>
                <w:kern w:val="11"/>
                <w14:textFill>
                  <w14:solidFill>
                    <w14:schemeClr w14:val="tx1"/>
                  </w14:solidFill>
                </w14:textFill>
              </w:rPr>
            </w:pPr>
            <w:r>
              <w:rPr>
                <w:rFonts w:hint="eastAsia"/>
                <w:color w:val="000000" w:themeColor="text1"/>
                <w:kern w:val="11"/>
                <w14:textFill>
                  <w14:solidFill>
                    <w14:schemeClr w14:val="tx1"/>
                  </w14:solidFill>
                </w14:textFill>
              </w:rPr>
              <w:t>双方约定合同的试用期为三个月，如试用期内乙方的服务质量达不到合同履约要求，甲方可单方面书面通知乙方后终止本合同，不承担任何违约责任。</w:t>
            </w:r>
          </w:p>
          <w:p w14:paraId="43D1A11A">
            <w:pPr>
              <w:rPr>
                <w:bCs/>
                <w:color w:val="000000" w:themeColor="text1"/>
                <w:szCs w:val="21"/>
                <w14:textFill>
                  <w14:solidFill>
                    <w14:schemeClr w14:val="tx1"/>
                  </w14:solidFill>
                </w14:textFill>
              </w:rPr>
            </w:pPr>
          </w:p>
        </w:tc>
      </w:tr>
      <w:tr w14:paraId="34DB7A66">
        <w:tblPrEx>
          <w:tblCellMar>
            <w:top w:w="0" w:type="dxa"/>
            <w:left w:w="108" w:type="dxa"/>
            <w:bottom w:w="0" w:type="dxa"/>
            <w:right w:w="108" w:type="dxa"/>
          </w:tblCellMar>
        </w:tblPrEx>
        <w:tc>
          <w:tcPr>
            <w:tcW w:w="648" w:type="dxa"/>
          </w:tcPr>
          <w:p w14:paraId="2BD50EC9">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2.2</w:t>
            </w:r>
          </w:p>
        </w:tc>
        <w:tc>
          <w:tcPr>
            <w:tcW w:w="8460" w:type="dxa"/>
          </w:tcPr>
          <w:p w14:paraId="7999A71B">
            <w:pPr>
              <w:ind w:left="1"/>
              <w:rPr>
                <w:color w:val="000000" w:themeColor="text1"/>
                <w:spacing w:val="-4"/>
                <w14:textFill>
                  <w14:solidFill>
                    <w14:schemeClr w14:val="tx1"/>
                  </w14:solidFill>
                </w14:textFill>
              </w:rPr>
            </w:pPr>
            <w:r>
              <w:rPr>
                <w:rFonts w:hint="eastAsia"/>
                <w:color w:val="000000" w:themeColor="text1"/>
                <w:kern w:val="11"/>
                <w14:textFill>
                  <w14:solidFill>
                    <w14:schemeClr w14:val="tx1"/>
                  </w14:solidFill>
                </w14:textFill>
              </w:rPr>
              <w:t>服务期内，乙方应提供符合约定的服务。如甲方发现乙方所提供的服务不符合合同规定的服务内容、服务规范、质量要求的，或存在其他任何服务问题的，甲方有权要求乙方整改、改进，乙方应在甲方通知后</w:t>
            </w:r>
            <w:r>
              <w:rPr>
                <w:color w:val="000000" w:themeColor="text1"/>
                <w:kern w:val="11"/>
                <w14:textFill>
                  <w14:solidFill>
                    <w14:schemeClr w14:val="tx1"/>
                  </w14:solidFill>
                </w14:textFill>
              </w:rPr>
              <w:fldChar w:fldCharType="begin">
                <w:ffData>
                  <w:name w:val="Text24"/>
                  <w:enabled/>
                  <w:calcOnExit w:val="0"/>
                  <w:textInput/>
                </w:ffData>
              </w:fldChar>
            </w:r>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r>
              <w:rPr>
                <w:rFonts w:hint="eastAsia"/>
                <w:color w:val="000000" w:themeColor="text1"/>
                <w:kern w:val="11"/>
                <w14:textFill>
                  <w14:solidFill>
                    <w14:schemeClr w14:val="tx1"/>
                  </w14:solidFill>
                </w14:textFill>
              </w:rPr>
              <w:t>天内根据甲方的要求立即进行有效的整改、改进或采取其他甲方同意的补救措施，由此产生的一切费用及责任等均由乙方承担。</w:t>
            </w:r>
          </w:p>
          <w:p w14:paraId="7F709BEB">
            <w:pPr>
              <w:ind w:left="1"/>
              <w:rPr>
                <w:color w:val="000000" w:themeColor="text1"/>
                <w:kern w:val="11"/>
                <w14:textFill>
                  <w14:solidFill>
                    <w14:schemeClr w14:val="tx1"/>
                  </w14:solidFill>
                </w14:textFill>
              </w:rPr>
            </w:pPr>
            <w:r>
              <w:rPr>
                <w:rFonts w:hint="eastAsia"/>
              </w:rPr>
              <w:t>合同期内，如乙方收到《整改通知单》达到3次或以上的，甲方有权</w:t>
            </w:r>
            <w:r>
              <w:rPr>
                <w:rFonts w:hint="eastAsia"/>
                <w:color w:val="000000" w:themeColor="text1"/>
                <w:kern w:val="11"/>
                <w14:textFill>
                  <w14:solidFill>
                    <w14:schemeClr w14:val="tx1"/>
                  </w14:solidFill>
                </w14:textFill>
              </w:rPr>
              <w:t>书面通知乙方后终止本合同，双方据实结算，甲方不承担任何违约责任。</w:t>
            </w:r>
          </w:p>
        </w:tc>
      </w:tr>
    </w:tbl>
    <w:p w14:paraId="7D996A64">
      <w:pPr>
        <w:rPr>
          <w:b/>
          <w:bCs/>
          <w:color w:val="000000" w:themeColor="text1"/>
          <w:sz w:val="24"/>
          <w14:textFill>
            <w14:solidFill>
              <w14:schemeClr w14:val="tx1"/>
            </w14:solidFill>
          </w14:textFill>
        </w:rPr>
      </w:pPr>
    </w:p>
    <w:p w14:paraId="0F9220A7">
      <w:pP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3</w:t>
      </w:r>
      <w:r>
        <w:rPr>
          <w:rFonts w:hint="eastAsia"/>
          <w:b/>
          <w:bCs/>
          <w:color w:val="000000" w:themeColor="text1"/>
          <w:sz w:val="24"/>
          <w14:textFill>
            <w14:solidFill>
              <w14:schemeClr w14:val="tx1"/>
            </w14:solidFill>
          </w14:textFill>
        </w:rPr>
        <w:t>、验收和服务价款支付</w:t>
      </w:r>
    </w:p>
    <w:tbl>
      <w:tblPr>
        <w:tblStyle w:val="10"/>
        <w:tblW w:w="9108" w:type="dxa"/>
        <w:tblInd w:w="0" w:type="dxa"/>
        <w:tblLayout w:type="autofit"/>
        <w:tblCellMar>
          <w:top w:w="0" w:type="dxa"/>
          <w:left w:w="108" w:type="dxa"/>
          <w:bottom w:w="0" w:type="dxa"/>
          <w:right w:w="108" w:type="dxa"/>
        </w:tblCellMar>
      </w:tblPr>
      <w:tblGrid>
        <w:gridCol w:w="648"/>
        <w:gridCol w:w="8460"/>
      </w:tblGrid>
      <w:tr w14:paraId="20F6613D">
        <w:tblPrEx>
          <w:tblCellMar>
            <w:top w:w="0" w:type="dxa"/>
            <w:left w:w="108" w:type="dxa"/>
            <w:bottom w:w="0" w:type="dxa"/>
            <w:right w:w="108" w:type="dxa"/>
          </w:tblCellMar>
        </w:tblPrEx>
        <w:tc>
          <w:tcPr>
            <w:tcW w:w="648" w:type="dxa"/>
          </w:tcPr>
          <w:p w14:paraId="7DC1F15D">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3.1</w:t>
            </w:r>
          </w:p>
        </w:tc>
        <w:tc>
          <w:tcPr>
            <w:tcW w:w="8460" w:type="dxa"/>
          </w:tcPr>
          <w:p w14:paraId="12E3A664">
            <w:pPr>
              <w:ind w:left="1"/>
              <w:rPr>
                <w:color w:val="000000" w:themeColor="text1"/>
                <w:kern w:val="11"/>
                <w14:textFill>
                  <w14:solidFill>
                    <w14:schemeClr w14:val="tx1"/>
                  </w14:solidFill>
                </w14:textFill>
              </w:rPr>
            </w:pPr>
            <w:r>
              <w:rPr>
                <w:rFonts w:hint="eastAsia"/>
                <w:color w:val="000000" w:themeColor="text1"/>
                <w:kern w:val="11"/>
                <w14:textFill>
                  <w14:solidFill>
                    <w14:schemeClr w14:val="tx1"/>
                  </w14:solidFill>
                </w14:textFill>
              </w:rPr>
              <w:t>自本合同签订之日起</w:t>
            </w:r>
            <w:r>
              <w:rPr>
                <w:color w:val="000000" w:themeColor="text1"/>
                <w:kern w:val="11"/>
                <w14:textFill>
                  <w14:solidFill>
                    <w14:schemeClr w14:val="tx1"/>
                  </w14:solidFill>
                </w14:textFill>
              </w:rPr>
              <w:fldChar w:fldCharType="begin">
                <w:ffData>
                  <w:name w:val="Text56"/>
                  <w:enabled/>
                  <w:calcOnExit w:val="0"/>
                  <w:textInput/>
                </w:ffData>
              </w:fldChar>
            </w:r>
            <w:r>
              <w:rPr>
                <w:color w:val="000000" w:themeColor="text1"/>
                <w:kern w:val="11"/>
                <w14:textFill>
                  <w14:solidFill>
                    <w14:schemeClr w14:val="tx1"/>
                  </w14:solidFill>
                </w14:textFill>
              </w:rPr>
              <w:instrText xml:space="preserve"> FORMTEXT </w:instrText>
            </w:r>
            <w:r>
              <w:rPr>
                <w:color w:val="000000" w:themeColor="text1"/>
                <w:kern w:val="11"/>
                <w14:textFill>
                  <w14:solidFill>
                    <w14:schemeClr w14:val="tx1"/>
                  </w14:solidFill>
                </w14:textFill>
              </w:rPr>
              <w:fldChar w:fldCharType="separate"/>
            </w:r>
            <w:r>
              <w:rPr>
                <w:color w:val="000000" w:themeColor="text1"/>
                <w:kern w:val="11"/>
                <w14:textFill>
                  <w14:solidFill>
                    <w14:schemeClr w14:val="tx1"/>
                  </w14:solidFill>
                </w14:textFill>
              </w:rPr>
              <w:t>     </w:t>
            </w:r>
            <w:r>
              <w:rPr>
                <w:color w:val="000000" w:themeColor="text1"/>
                <w:kern w:val="11"/>
                <w14:textFill>
                  <w14:solidFill>
                    <w14:schemeClr w14:val="tx1"/>
                  </w14:solidFill>
                </w14:textFill>
              </w:rPr>
              <w:fldChar w:fldCharType="end"/>
            </w:r>
            <w:r>
              <w:rPr>
                <w:rFonts w:hint="eastAsia"/>
                <w:color w:val="000000" w:themeColor="text1"/>
                <w:kern w:val="11"/>
                <w14:textFill>
                  <w14:solidFill>
                    <w14:schemeClr w14:val="tx1"/>
                  </w14:solidFill>
                </w14:textFill>
              </w:rPr>
              <w:t>个工作日内，乙方向甲方支付_</w:t>
            </w:r>
            <w:r>
              <w:rPr>
                <w:color w:val="000000" w:themeColor="text1"/>
                <w:kern w:val="11"/>
                <w14:textFill>
                  <w14:solidFill>
                    <w14:schemeClr w14:val="tx1"/>
                  </w14:solidFill>
                </w14:textFill>
              </w:rPr>
              <w:t>________</w:t>
            </w:r>
            <w:r>
              <w:rPr>
                <w:rFonts w:hint="eastAsia"/>
                <w:color w:val="000000" w:themeColor="text1"/>
                <w:kern w:val="11"/>
                <w14:textFill>
                  <w14:solidFill>
                    <w14:schemeClr w14:val="tx1"/>
                  </w14:solidFill>
                </w14:textFill>
              </w:rPr>
              <w:t>元</w:t>
            </w:r>
            <w:r>
              <w:rPr>
                <w:color w:val="000000" w:themeColor="text1"/>
                <w:kern w:val="11"/>
                <w14:textFill>
                  <w14:solidFill>
                    <w14:schemeClr w14:val="tx1"/>
                  </w14:solidFill>
                </w14:textFill>
              </w:rPr>
              <w:t>【</w:t>
            </w:r>
            <w:r>
              <w:rPr>
                <w:rFonts w:hint="eastAsia"/>
                <w:color w:val="000000" w:themeColor="text1"/>
                <w:kern w:val="11"/>
                <w14:textFill>
                  <w14:solidFill>
                    <w14:schemeClr w14:val="tx1"/>
                  </w14:solidFill>
                </w14:textFill>
              </w:rPr>
              <w:t xml:space="preserve">大写： </w:t>
            </w:r>
            <w:r>
              <w:rPr>
                <w:color w:val="000000" w:themeColor="text1"/>
                <w:kern w:val="11"/>
                <w14:textFill>
                  <w14:solidFill>
                    <w14:schemeClr w14:val="tx1"/>
                  </w14:solidFill>
                </w14:textFill>
              </w:rPr>
              <w:t xml:space="preserve">   】</w:t>
            </w:r>
            <w:r>
              <w:rPr>
                <w:rFonts w:hint="eastAsia"/>
                <w:color w:val="000000" w:themeColor="text1"/>
                <w:kern w:val="11"/>
                <w14:textFill>
                  <w14:solidFill>
                    <w14:schemeClr w14:val="tx1"/>
                  </w14:solidFill>
                </w14:textFill>
              </w:rPr>
              <w:t>的履约保证金，</w:t>
            </w:r>
            <w:r>
              <w:rPr>
                <w:color w:val="000000" w:themeColor="text1"/>
                <w:kern w:val="11"/>
                <w14:textFill>
                  <w14:solidFill>
                    <w14:schemeClr w14:val="tx1"/>
                  </w14:solidFill>
                </w14:textFill>
              </w:rPr>
              <w:t>作为乙方妥善履行本合同义务的担保</w:t>
            </w:r>
            <w:r>
              <w:rPr>
                <w:rFonts w:hint="eastAsia"/>
                <w:color w:val="000000" w:themeColor="text1"/>
                <w:kern w:val="11"/>
                <w14:textFill>
                  <w14:solidFill>
                    <w14:schemeClr w14:val="tx1"/>
                  </w14:solidFill>
                </w14:textFill>
              </w:rPr>
              <w:t>。</w:t>
            </w:r>
            <w:r>
              <w:rPr>
                <w:color w:val="000000" w:themeColor="text1"/>
                <w:kern w:val="11"/>
                <w14:textFill>
                  <w14:solidFill>
                    <w14:schemeClr w14:val="tx1"/>
                  </w14:solidFill>
                </w14:textFill>
              </w:rPr>
              <w:t>如发生乙方违约</w:t>
            </w:r>
            <w:r>
              <w:rPr>
                <w:rFonts w:hint="eastAsia"/>
                <w:color w:val="000000" w:themeColor="text1"/>
                <w:kern w:val="11"/>
                <w14:textFill>
                  <w14:solidFill>
                    <w14:schemeClr w14:val="tx1"/>
                  </w14:solidFill>
                </w14:textFill>
              </w:rPr>
              <w:t>，</w:t>
            </w:r>
            <w:r>
              <w:rPr>
                <w:color w:val="000000" w:themeColor="text1"/>
                <w:kern w:val="11"/>
                <w14:textFill>
                  <w14:solidFill>
                    <w14:schemeClr w14:val="tx1"/>
                  </w14:solidFill>
                </w14:textFill>
              </w:rPr>
              <w:t>甲方有权</w:t>
            </w:r>
            <w:r>
              <w:rPr>
                <w:rFonts w:hint="eastAsia"/>
                <w:color w:val="000000" w:themeColor="text1"/>
                <w:kern w:val="11"/>
                <w14:textFill>
                  <w14:solidFill>
                    <w14:schemeClr w14:val="tx1"/>
                  </w14:solidFill>
                </w14:textFill>
              </w:rPr>
              <w:t>选择</w:t>
            </w:r>
            <w:r>
              <w:rPr>
                <w:color w:val="000000" w:themeColor="text1"/>
                <w:kern w:val="11"/>
                <w14:textFill>
                  <w14:solidFill>
                    <w14:schemeClr w14:val="tx1"/>
                  </w14:solidFill>
                </w14:textFill>
              </w:rPr>
              <w:t>从履约保证金中扣除乙方应承担的赔偿金或违约金,该等扣除金额将视为乙方向甲方支付的赔偿金或违约金</w:t>
            </w:r>
            <w:r>
              <w:rPr>
                <w:rFonts w:hint="eastAsia"/>
                <w:color w:val="000000" w:themeColor="text1"/>
                <w:kern w:val="11"/>
                <w14:textFill>
                  <w14:solidFill>
                    <w14:schemeClr w14:val="tx1"/>
                  </w14:solidFill>
                </w14:textFill>
              </w:rPr>
              <w:t>。</w:t>
            </w:r>
            <w:r>
              <w:rPr>
                <w:color w:val="000000" w:themeColor="text1"/>
                <w:kern w:val="11"/>
                <w14:textFill>
                  <w14:solidFill>
                    <w14:schemeClr w14:val="tx1"/>
                  </w14:solidFill>
                </w14:textFill>
              </w:rPr>
              <w:t>乙方应在甲方扣款后3个工作日内补足履约保证金</w:t>
            </w:r>
            <w:r>
              <w:rPr>
                <w:rFonts w:hint="eastAsia"/>
                <w:color w:val="000000" w:themeColor="text1"/>
                <w:kern w:val="11"/>
                <w14:textFill>
                  <w14:solidFill>
                    <w14:schemeClr w14:val="tx1"/>
                  </w14:solidFill>
                </w14:textFill>
              </w:rPr>
              <w:t>。</w:t>
            </w:r>
            <w:r>
              <w:rPr>
                <w:color w:val="000000" w:themeColor="text1"/>
                <w:kern w:val="11"/>
                <w14:textFill>
                  <w14:solidFill>
                    <w14:schemeClr w14:val="tx1"/>
                  </w14:solidFill>
                </w14:textFill>
              </w:rPr>
              <w:t>服务期限届满</w:t>
            </w:r>
            <w:r>
              <w:rPr>
                <w:rFonts w:hint="eastAsia"/>
                <w:color w:val="000000" w:themeColor="text1"/>
                <w:kern w:val="11"/>
                <w14:textFill>
                  <w14:solidFill>
                    <w14:schemeClr w14:val="tx1"/>
                  </w14:solidFill>
                </w14:textFill>
              </w:rPr>
              <w:t>，</w:t>
            </w:r>
            <w:r>
              <w:rPr>
                <w:color w:val="000000" w:themeColor="text1"/>
                <w:kern w:val="11"/>
                <w14:textFill>
                  <w14:solidFill>
                    <w14:schemeClr w14:val="tx1"/>
                  </w14:solidFill>
                </w14:textFill>
              </w:rPr>
              <w:t>甲方确认乙方已妥善履行本合同项下各项工作义务且与乙方结算付清服务费后，乙方提交结算和付款资料</w:t>
            </w:r>
            <w:r>
              <w:rPr>
                <w:rFonts w:hint="eastAsia"/>
                <w:color w:val="000000" w:themeColor="text1"/>
                <w:kern w:val="11"/>
                <w14:textFill>
                  <w14:solidFill>
                    <w14:schemeClr w14:val="tx1"/>
                  </w14:solidFill>
                </w14:textFill>
              </w:rPr>
              <w:t>，</w:t>
            </w:r>
            <w:r>
              <w:rPr>
                <w:color w:val="000000" w:themeColor="text1"/>
                <w:kern w:val="11"/>
                <w14:textFill>
                  <w14:solidFill>
                    <w14:schemeClr w14:val="tx1"/>
                  </w14:solidFill>
                </w14:textFill>
              </w:rPr>
              <w:t>甲方收到乙方全部结算资料</w:t>
            </w:r>
            <w:r>
              <w:rPr>
                <w:rFonts w:hint="eastAsia"/>
                <w:color w:val="000000" w:themeColor="text1"/>
                <w:kern w:val="11"/>
                <w14:textFill>
                  <w14:solidFill>
                    <w14:schemeClr w14:val="tx1"/>
                  </w14:solidFill>
                </w14:textFill>
              </w:rPr>
              <w:t>及保证金收据原件</w:t>
            </w:r>
            <w:r>
              <w:rPr>
                <w:color w:val="000000" w:themeColor="text1"/>
                <w:kern w:val="11"/>
                <w14:textFill>
                  <w14:solidFill>
                    <w14:schemeClr w14:val="tx1"/>
                  </w14:solidFill>
                </w14:textFill>
              </w:rPr>
              <w:t>后20个工作日内，退还乙方履约保证金余额(不计息)</w:t>
            </w:r>
            <w:r>
              <w:rPr>
                <w:rFonts w:hint="eastAsia"/>
                <w:color w:val="000000" w:themeColor="text1"/>
                <w:kern w:val="11"/>
                <w14:textFill>
                  <w14:solidFill>
                    <w14:schemeClr w14:val="tx1"/>
                  </w14:solidFill>
                </w14:textFill>
              </w:rPr>
              <w:t>。</w:t>
            </w:r>
          </w:p>
          <w:p w14:paraId="269AA883">
            <w:pPr>
              <w:pStyle w:val="5"/>
              <w:rPr>
                <w:rFonts w:ascii="Times New Roman" w:hAnsi="Times New Roman" w:cs="Times New Roman"/>
                <w:color w:val="000000" w:themeColor="text1"/>
                <w14:textFill>
                  <w14:solidFill>
                    <w14:schemeClr w14:val="tx1"/>
                  </w14:solidFill>
                </w14:textFill>
              </w:rPr>
            </w:pPr>
          </w:p>
        </w:tc>
      </w:tr>
      <w:tr w14:paraId="363D408C">
        <w:tblPrEx>
          <w:tblCellMar>
            <w:top w:w="0" w:type="dxa"/>
            <w:left w:w="108" w:type="dxa"/>
            <w:bottom w:w="0" w:type="dxa"/>
            <w:right w:w="108" w:type="dxa"/>
          </w:tblCellMar>
        </w:tblPrEx>
        <w:tc>
          <w:tcPr>
            <w:tcW w:w="648" w:type="dxa"/>
          </w:tcPr>
          <w:p w14:paraId="110047B2">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3.2</w:t>
            </w:r>
          </w:p>
        </w:tc>
        <w:tc>
          <w:tcPr>
            <w:tcW w:w="8460" w:type="dxa"/>
          </w:tcPr>
          <w:p w14:paraId="0380C617">
            <w:pPr>
              <w:rPr>
                <w:rFonts w:cs="宋体"/>
                <w:color w:val="000000" w:themeColor="text1"/>
                <w:kern w:val="0"/>
                <w14:textFill>
                  <w14:solidFill>
                    <w14:schemeClr w14:val="tx1"/>
                  </w14:solidFill>
                </w14:textFill>
              </w:rPr>
            </w:pPr>
            <w:r>
              <w:rPr>
                <w:rFonts w:hint="eastAsia" w:cs="宋体"/>
                <w:color w:val="000000" w:themeColor="text1"/>
                <w:kern w:val="0"/>
                <w14:textFill>
                  <w14:solidFill>
                    <w14:schemeClr w14:val="tx1"/>
                  </w14:solidFill>
                </w14:textFill>
              </w:rPr>
              <w:t>自第</w:t>
            </w:r>
            <w:r>
              <w:rPr>
                <w:color w:val="000000" w:themeColor="text1"/>
                <w14:textFill>
                  <w14:solidFill>
                    <w14:schemeClr w14:val="tx1"/>
                  </w14:solidFill>
                </w14:textFill>
              </w:rPr>
              <w:fldChar w:fldCharType="begin">
                <w:ffData>
                  <w:name w:val="Text36"/>
                  <w:enabled/>
                  <w:calcOnExit w:val="0"/>
                  <w:textInput/>
                </w:ffData>
              </w:fldChar>
            </w:r>
            <w:r>
              <w:rPr>
                <w:color w:val="000000" w:themeColor="text1"/>
                <w14:textFill>
                  <w14:solidFill>
                    <w14:schemeClr w14:val="tx1"/>
                  </w14:solidFill>
                </w14:textFill>
              </w:rPr>
              <w:instrText xml:space="preserve"> FORMTEXT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     </w:t>
            </w:r>
            <w:r>
              <w:rPr>
                <w:color w:val="000000" w:themeColor="text1"/>
                <w14:textFill>
                  <w14:solidFill>
                    <w14:schemeClr w14:val="tx1"/>
                  </w14:solidFill>
                </w14:textFill>
              </w:rPr>
              <w:fldChar w:fldCharType="end"/>
            </w:r>
            <w:r>
              <w:rPr>
                <w:rFonts w:hint="eastAsia" w:cs="宋体"/>
                <w:color w:val="000000" w:themeColor="text1"/>
                <w:kern w:val="0"/>
                <w14:textFill>
                  <w14:solidFill>
                    <w14:schemeClr w14:val="tx1"/>
                  </w14:solidFill>
                </w14:textFill>
              </w:rPr>
              <w:t>个服务[</w:t>
            </w:r>
            <w:r>
              <w:rPr>
                <w:rFonts w:cs="宋体"/>
                <w:color w:val="000000" w:themeColor="text1"/>
                <w:kern w:val="0"/>
                <w14:textFill>
                  <w14:solidFill>
                    <w14:schemeClr w14:val="tx1"/>
                  </w14:solidFill>
                </w14:textFill>
              </w:rPr>
              <w:fldChar w:fldCharType="begin">
                <w:ffData>
                  <w:name w:val="Text35"/>
                  <w:enabled/>
                  <w:calcOnExit w:val="0"/>
                  <w:textInput/>
                </w:ffData>
              </w:fldChar>
            </w:r>
            <w:r>
              <w:rPr>
                <w:rFonts w:cs="宋体"/>
                <w:color w:val="000000" w:themeColor="text1"/>
                <w:kern w:val="0"/>
                <w14:textFill>
                  <w14:solidFill>
                    <w14:schemeClr w14:val="tx1"/>
                  </w14:solidFill>
                </w14:textFill>
              </w:rPr>
              <w:instrText xml:space="preserve"> FORMTEXT </w:instrText>
            </w:r>
            <w:r>
              <w:rPr>
                <w:rFonts w:cs="宋体"/>
                <w:color w:val="000000" w:themeColor="text1"/>
                <w:kern w:val="0"/>
                <w14:textFill>
                  <w14:solidFill>
                    <w14:schemeClr w14:val="tx1"/>
                  </w14:solidFill>
                </w14:textFill>
              </w:rPr>
              <w:fldChar w:fldCharType="separate"/>
            </w:r>
            <w:r>
              <w:rPr>
                <w:rFonts w:cs="宋体"/>
                <w:color w:val="000000" w:themeColor="text1"/>
                <w:kern w:val="0"/>
                <w14:textFill>
                  <w14:solidFill>
                    <w14:schemeClr w14:val="tx1"/>
                  </w14:solidFill>
                </w14:textFill>
              </w:rPr>
              <w:t>     </w:t>
            </w:r>
            <w:r>
              <w:rPr>
                <w:rFonts w:cs="宋体"/>
                <w:color w:val="000000" w:themeColor="text1"/>
                <w:kern w:val="0"/>
                <w14:textFill>
                  <w14:solidFill>
                    <w14:schemeClr w14:val="tx1"/>
                  </w14:solidFill>
                </w14:textFill>
              </w:rPr>
              <w:fldChar w:fldCharType="end"/>
            </w:r>
            <w:r>
              <w:rPr>
                <w:rFonts w:hint="eastAsia" w:cs="宋体"/>
                <w:color w:val="000000" w:themeColor="text1"/>
                <w:kern w:val="0"/>
                <w14:textFill>
                  <w14:solidFill>
                    <w14:schemeClr w14:val="tx1"/>
                  </w14:solidFill>
                </w14:textFill>
              </w:rPr>
              <w:t>]</w:t>
            </w:r>
            <w:r>
              <w:rPr>
                <w:rFonts w:hint="eastAsia"/>
                <w:color w:val="000000" w:themeColor="text1"/>
                <w14:textFill>
                  <w14:solidFill>
                    <w14:schemeClr w14:val="tx1"/>
                  </w14:solidFill>
                </w14:textFill>
              </w:rPr>
              <w:t>年/[</w:t>
            </w:r>
            <w:r>
              <w:rPr>
                <w:color w:val="000000" w:themeColor="text1"/>
                <w14:textFill>
                  <w14:solidFill>
                    <w14:schemeClr w14:val="tx1"/>
                  </w14:solidFill>
                </w14:textFill>
              </w:rPr>
              <w:fldChar w:fldCharType="begin">
                <w:ffData>
                  <w:name w:val="Text36"/>
                  <w:enabled/>
                  <w:calcOnExit w:val="0"/>
                  <w:textInput/>
                </w:ffData>
              </w:fldChar>
            </w:r>
            <w:r>
              <w:rPr>
                <w:color w:val="000000" w:themeColor="text1"/>
                <w14:textFill>
                  <w14:solidFill>
                    <w14:schemeClr w14:val="tx1"/>
                  </w14:solidFill>
                </w14:textFill>
              </w:rPr>
              <w:instrText xml:space="preserve"> FORMTEXT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     </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]季/[</w:t>
            </w:r>
            <w:r>
              <w:rPr>
                <w:color w:val="000000" w:themeColor="text1"/>
                <w14:textFill>
                  <w14:solidFill>
                    <w14:schemeClr w14:val="tx1"/>
                  </w14:solidFill>
                </w14:textFill>
              </w:rPr>
              <w:fldChar w:fldCharType="begin">
                <w:ffData>
                  <w:name w:val="Text37"/>
                  <w:enabled/>
                  <w:calcOnExit w:val="0"/>
                  <w:textInput/>
                </w:ffData>
              </w:fldChar>
            </w:r>
            <w:r>
              <w:rPr>
                <w:color w:val="000000" w:themeColor="text1"/>
                <w14:textFill>
                  <w14:solidFill>
                    <w14:schemeClr w14:val="tx1"/>
                  </w14:solidFill>
                </w14:textFill>
              </w:rPr>
              <w:instrText xml:space="preserve"> FORMTEXT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     </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]月度</w:t>
            </w:r>
            <w:r>
              <w:rPr>
                <w:rFonts w:hint="eastAsia" w:cs="宋体"/>
                <w:color w:val="000000" w:themeColor="text1"/>
                <w:kern w:val="0"/>
                <w14:textFill>
                  <w14:solidFill>
                    <w14:schemeClr w14:val="tx1"/>
                  </w14:solidFill>
                </w14:textFill>
              </w:rPr>
              <w:t>起，在每个服务</w:t>
            </w:r>
            <w:r>
              <w:rPr>
                <w:rFonts w:cs="宋体"/>
                <w:color w:val="000000" w:themeColor="text1"/>
                <w:kern w:val="0"/>
                <w14:textFill>
                  <w14:solidFill>
                    <w14:schemeClr w14:val="tx1"/>
                  </w14:solidFill>
                </w14:textFill>
              </w:rPr>
              <w:t>[</w:t>
            </w:r>
            <w:r>
              <w:rPr>
                <w:rFonts w:cs="宋体"/>
                <w:color w:val="000000" w:themeColor="text1"/>
                <w:kern w:val="0"/>
                <w14:textFill>
                  <w14:solidFill>
                    <w14:schemeClr w14:val="tx1"/>
                  </w14:solidFill>
                </w14:textFill>
              </w:rPr>
              <w:fldChar w:fldCharType="begin">
                <w:ffData>
                  <w:name w:val="Text35"/>
                  <w:enabled/>
                  <w:calcOnExit w:val="0"/>
                  <w:textInput/>
                </w:ffData>
              </w:fldChar>
            </w:r>
            <w:r>
              <w:rPr>
                <w:rFonts w:cs="宋体"/>
                <w:color w:val="000000" w:themeColor="text1"/>
                <w:kern w:val="0"/>
                <w14:textFill>
                  <w14:solidFill>
                    <w14:schemeClr w14:val="tx1"/>
                  </w14:solidFill>
                </w14:textFill>
              </w:rPr>
              <w:instrText xml:space="preserve"> FORMTEXT </w:instrText>
            </w:r>
            <w:r>
              <w:rPr>
                <w:rFonts w:cs="宋体"/>
                <w:color w:val="000000" w:themeColor="text1"/>
                <w:kern w:val="0"/>
                <w14:textFill>
                  <w14:solidFill>
                    <w14:schemeClr w14:val="tx1"/>
                  </w14:solidFill>
                </w14:textFill>
              </w:rPr>
              <w:fldChar w:fldCharType="separate"/>
            </w:r>
            <w:r>
              <w:rPr>
                <w:rFonts w:cs="宋体"/>
                <w:color w:val="000000" w:themeColor="text1"/>
                <w:kern w:val="0"/>
                <w14:textFill>
                  <w14:solidFill>
                    <w14:schemeClr w14:val="tx1"/>
                  </w14:solidFill>
                </w14:textFill>
              </w:rPr>
              <w:t>     </w:t>
            </w:r>
            <w:r>
              <w:rPr>
                <w:rFonts w:cs="宋体"/>
                <w:color w:val="000000" w:themeColor="text1"/>
                <w:kern w:val="0"/>
                <w14:textFill>
                  <w14:solidFill>
                    <w14:schemeClr w14:val="tx1"/>
                  </w14:solidFill>
                </w14:textFill>
              </w:rPr>
              <w:fldChar w:fldCharType="end"/>
            </w:r>
            <w:r>
              <w:rPr>
                <w:rFonts w:hint="eastAsia" w:cs="宋体"/>
                <w:color w:val="000000" w:themeColor="text1"/>
                <w:kern w:val="0"/>
                <w14:textFill>
                  <w14:solidFill>
                    <w14:schemeClr w14:val="tx1"/>
                  </w14:solidFill>
                </w14:textFill>
              </w:rPr>
              <w:t>]</w:t>
            </w:r>
            <w:r>
              <w:rPr>
                <w:rFonts w:hint="eastAsia"/>
                <w:color w:val="000000" w:themeColor="text1"/>
                <w14:textFill>
                  <w14:solidFill>
                    <w14:schemeClr w14:val="tx1"/>
                  </w14:solidFill>
                </w14:textFill>
              </w:rPr>
              <w:t>年/[</w:t>
            </w:r>
            <w:r>
              <w:rPr>
                <w:color w:val="000000" w:themeColor="text1"/>
                <w14:textFill>
                  <w14:solidFill>
                    <w14:schemeClr w14:val="tx1"/>
                  </w14:solidFill>
                </w14:textFill>
              </w:rPr>
              <w:fldChar w:fldCharType="begin">
                <w:ffData>
                  <w:name w:val="Text36"/>
                  <w:enabled/>
                  <w:calcOnExit w:val="0"/>
                  <w:textInput/>
                </w:ffData>
              </w:fldChar>
            </w:r>
            <w:r>
              <w:rPr>
                <w:color w:val="000000" w:themeColor="text1"/>
                <w14:textFill>
                  <w14:solidFill>
                    <w14:schemeClr w14:val="tx1"/>
                  </w14:solidFill>
                </w14:textFill>
              </w:rPr>
              <w:instrText xml:space="preserve"> FORMTEXT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     </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]季/[</w:t>
            </w:r>
            <w:r>
              <w:rPr>
                <w:color w:val="000000" w:themeColor="text1"/>
                <w14:textFill>
                  <w14:solidFill>
                    <w14:schemeClr w14:val="tx1"/>
                  </w14:solidFill>
                </w14:textFill>
              </w:rPr>
              <w:fldChar w:fldCharType="begin">
                <w:ffData>
                  <w:name w:val="Text37"/>
                  <w:enabled/>
                  <w:calcOnExit w:val="0"/>
                  <w:textInput/>
                </w:ffData>
              </w:fldChar>
            </w:r>
            <w:r>
              <w:rPr>
                <w:color w:val="000000" w:themeColor="text1"/>
                <w14:textFill>
                  <w14:solidFill>
                    <w14:schemeClr w14:val="tx1"/>
                  </w14:solidFill>
                </w14:textFill>
              </w:rPr>
              <w:instrText xml:space="preserve"> FORMTEXT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     </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]月</w:t>
            </w:r>
            <w:r>
              <w:rPr>
                <w:rFonts w:hint="eastAsia" w:cs="宋体"/>
                <w:color w:val="000000" w:themeColor="text1"/>
                <w:kern w:val="0"/>
                <w14:textFill>
                  <w14:solidFill>
                    <w14:schemeClr w14:val="tx1"/>
                  </w14:solidFill>
                </w14:textFill>
              </w:rPr>
              <w:t>度结束后，经甲方验收确认，甲方向乙方支付该服务</w:t>
            </w:r>
            <w:r>
              <w:rPr>
                <w:rFonts w:cs="宋体"/>
                <w:color w:val="000000" w:themeColor="text1"/>
                <w:kern w:val="0"/>
                <w14:textFill>
                  <w14:solidFill>
                    <w14:schemeClr w14:val="tx1"/>
                  </w14:solidFill>
                </w14:textFill>
              </w:rPr>
              <w:t>[</w:t>
            </w:r>
            <w:r>
              <w:rPr>
                <w:rFonts w:cs="宋体"/>
                <w:color w:val="000000" w:themeColor="text1"/>
                <w:kern w:val="0"/>
                <w14:textFill>
                  <w14:solidFill>
                    <w14:schemeClr w14:val="tx1"/>
                  </w14:solidFill>
                </w14:textFill>
              </w:rPr>
              <w:fldChar w:fldCharType="begin">
                <w:ffData>
                  <w:name w:val="Text35"/>
                  <w:enabled/>
                  <w:calcOnExit w:val="0"/>
                  <w:textInput/>
                </w:ffData>
              </w:fldChar>
            </w:r>
            <w:r>
              <w:rPr>
                <w:rFonts w:cs="宋体"/>
                <w:color w:val="000000" w:themeColor="text1"/>
                <w:kern w:val="0"/>
                <w14:textFill>
                  <w14:solidFill>
                    <w14:schemeClr w14:val="tx1"/>
                  </w14:solidFill>
                </w14:textFill>
              </w:rPr>
              <w:instrText xml:space="preserve"> FORMTEXT </w:instrText>
            </w:r>
            <w:r>
              <w:rPr>
                <w:rFonts w:cs="宋体"/>
                <w:color w:val="000000" w:themeColor="text1"/>
                <w:kern w:val="0"/>
                <w14:textFill>
                  <w14:solidFill>
                    <w14:schemeClr w14:val="tx1"/>
                  </w14:solidFill>
                </w14:textFill>
              </w:rPr>
              <w:fldChar w:fldCharType="separate"/>
            </w:r>
            <w:r>
              <w:rPr>
                <w:rFonts w:cs="宋体"/>
                <w:color w:val="000000" w:themeColor="text1"/>
                <w:kern w:val="0"/>
                <w14:textFill>
                  <w14:solidFill>
                    <w14:schemeClr w14:val="tx1"/>
                  </w14:solidFill>
                </w14:textFill>
              </w:rPr>
              <w:t>     </w:t>
            </w:r>
            <w:r>
              <w:rPr>
                <w:rFonts w:cs="宋体"/>
                <w:color w:val="000000" w:themeColor="text1"/>
                <w:kern w:val="0"/>
                <w14:textFill>
                  <w14:solidFill>
                    <w14:schemeClr w14:val="tx1"/>
                  </w14:solidFill>
                </w14:textFill>
              </w:rPr>
              <w:fldChar w:fldCharType="end"/>
            </w:r>
            <w:r>
              <w:rPr>
                <w:rFonts w:hint="eastAsia" w:cs="宋体"/>
                <w:color w:val="000000" w:themeColor="text1"/>
                <w:kern w:val="0"/>
                <w14:textFill>
                  <w14:solidFill>
                    <w14:schemeClr w14:val="tx1"/>
                  </w14:solidFill>
                </w14:textFill>
              </w:rPr>
              <w:t>]</w:t>
            </w:r>
            <w:r>
              <w:rPr>
                <w:rFonts w:hint="eastAsia"/>
                <w:color w:val="000000" w:themeColor="text1"/>
                <w14:textFill>
                  <w14:solidFill>
                    <w14:schemeClr w14:val="tx1"/>
                  </w14:solidFill>
                </w14:textFill>
              </w:rPr>
              <w:t>年/[</w:t>
            </w:r>
            <w:r>
              <w:rPr>
                <w:color w:val="000000" w:themeColor="text1"/>
                <w14:textFill>
                  <w14:solidFill>
                    <w14:schemeClr w14:val="tx1"/>
                  </w14:solidFill>
                </w14:textFill>
              </w:rPr>
              <w:fldChar w:fldCharType="begin">
                <w:ffData>
                  <w:name w:val="Text36"/>
                  <w:enabled/>
                  <w:calcOnExit w:val="0"/>
                  <w:textInput/>
                </w:ffData>
              </w:fldChar>
            </w:r>
            <w:r>
              <w:rPr>
                <w:color w:val="000000" w:themeColor="text1"/>
                <w14:textFill>
                  <w14:solidFill>
                    <w14:schemeClr w14:val="tx1"/>
                  </w14:solidFill>
                </w14:textFill>
              </w:rPr>
              <w:instrText xml:space="preserve"> FORMTEXT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     </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]季/[</w:t>
            </w:r>
            <w:r>
              <w:rPr>
                <w:color w:val="000000" w:themeColor="text1"/>
                <w14:textFill>
                  <w14:solidFill>
                    <w14:schemeClr w14:val="tx1"/>
                  </w14:solidFill>
                </w14:textFill>
              </w:rPr>
              <w:fldChar w:fldCharType="begin">
                <w:ffData>
                  <w:name w:val="Text37"/>
                  <w:enabled/>
                  <w:calcOnExit w:val="0"/>
                  <w:textInput/>
                </w:ffData>
              </w:fldChar>
            </w:r>
            <w:r>
              <w:rPr>
                <w:color w:val="000000" w:themeColor="text1"/>
                <w14:textFill>
                  <w14:solidFill>
                    <w14:schemeClr w14:val="tx1"/>
                  </w14:solidFill>
                </w14:textFill>
              </w:rPr>
              <w:instrText xml:space="preserve"> FORMTEXT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     </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]月</w:t>
            </w:r>
            <w:r>
              <w:rPr>
                <w:rFonts w:hint="eastAsia" w:cs="宋体"/>
                <w:color w:val="000000" w:themeColor="text1"/>
                <w:kern w:val="0"/>
                <w14:textFill>
                  <w14:solidFill>
                    <w14:schemeClr w14:val="tx1"/>
                  </w14:solidFill>
                </w14:textFill>
              </w:rPr>
              <w:t>度的服务费用总额的</w:t>
            </w:r>
            <w:r>
              <w:rPr>
                <w:rFonts w:cs="宋体"/>
                <w:color w:val="000000" w:themeColor="text1"/>
                <w:kern w:val="0"/>
                <w14:textFill>
                  <w14:solidFill>
                    <w14:schemeClr w14:val="tx1"/>
                  </w14:solidFill>
                </w14:textFill>
              </w:rPr>
              <w:fldChar w:fldCharType="begin">
                <w:ffData>
                  <w:name w:val="文字95"/>
                  <w:enabled/>
                  <w:calcOnExit w:val="0"/>
                  <w:textInput/>
                </w:ffData>
              </w:fldChar>
            </w:r>
            <w:r>
              <w:rPr>
                <w:rFonts w:cs="宋体"/>
                <w:color w:val="000000" w:themeColor="text1"/>
                <w:kern w:val="0"/>
                <w14:textFill>
                  <w14:solidFill>
                    <w14:schemeClr w14:val="tx1"/>
                  </w14:solidFill>
                </w14:textFill>
              </w:rPr>
              <w:instrText xml:space="preserve"> </w:instrText>
            </w:r>
            <w:r>
              <w:rPr>
                <w:rFonts w:hint="eastAsia" w:cs="宋体"/>
                <w:color w:val="000000" w:themeColor="text1"/>
                <w:kern w:val="0"/>
                <w14:textFill>
                  <w14:solidFill>
                    <w14:schemeClr w14:val="tx1"/>
                  </w14:solidFill>
                </w14:textFill>
              </w:rPr>
              <w:instrText xml:space="preserve">FORMTEXT</w:instrText>
            </w:r>
            <w:r>
              <w:rPr>
                <w:rFonts w:cs="宋体"/>
                <w:color w:val="000000" w:themeColor="text1"/>
                <w:kern w:val="0"/>
                <w14:textFill>
                  <w14:solidFill>
                    <w14:schemeClr w14:val="tx1"/>
                  </w14:solidFill>
                </w14:textFill>
              </w:rPr>
              <w:instrText xml:space="preserve"> </w:instrText>
            </w:r>
            <w:r>
              <w:rPr>
                <w:rFonts w:cs="宋体"/>
                <w:color w:val="000000" w:themeColor="text1"/>
                <w:kern w:val="0"/>
                <w14:textFill>
                  <w14:solidFill>
                    <w14:schemeClr w14:val="tx1"/>
                  </w14:solidFill>
                </w14:textFill>
              </w:rPr>
              <w:fldChar w:fldCharType="separate"/>
            </w:r>
            <w:r>
              <w:rPr>
                <w:rFonts w:cs="宋体"/>
                <w:color w:val="000000" w:themeColor="text1"/>
                <w:kern w:val="0"/>
                <w14:textFill>
                  <w14:solidFill>
                    <w14:schemeClr w14:val="tx1"/>
                  </w14:solidFill>
                </w14:textFill>
              </w:rPr>
              <w:t>     </w:t>
            </w:r>
            <w:r>
              <w:rPr>
                <w:rFonts w:cs="宋体"/>
                <w:color w:val="000000" w:themeColor="text1"/>
                <w:kern w:val="0"/>
                <w14:textFill>
                  <w14:solidFill>
                    <w14:schemeClr w14:val="tx1"/>
                  </w14:solidFill>
                </w14:textFill>
              </w:rPr>
              <w:fldChar w:fldCharType="end"/>
            </w:r>
            <w:r>
              <w:rPr>
                <w:rFonts w:hint="eastAsia" w:cs="宋体"/>
                <w:color w:val="000000" w:themeColor="text1"/>
                <w:kern w:val="0"/>
                <w14:textFill>
                  <w14:solidFill>
                    <w14:schemeClr w14:val="tx1"/>
                  </w14:solidFill>
                </w14:textFill>
              </w:rPr>
              <w:t>%，即</w:t>
            </w:r>
            <w:r>
              <w:rPr>
                <w:rFonts w:cs="宋体"/>
                <w:color w:val="000000" w:themeColor="text1"/>
                <w:kern w:val="0"/>
                <w14:textFill>
                  <w14:solidFill>
                    <w14:schemeClr w14:val="tx1"/>
                  </w14:solidFill>
                </w14:textFill>
              </w:rPr>
              <w:fldChar w:fldCharType="begin">
                <w:ffData>
                  <w:name w:val="文字96"/>
                  <w:enabled/>
                  <w:calcOnExit w:val="0"/>
                  <w:textInput/>
                </w:ffData>
              </w:fldChar>
            </w:r>
            <w:r>
              <w:rPr>
                <w:rFonts w:cs="宋体"/>
                <w:color w:val="000000" w:themeColor="text1"/>
                <w:kern w:val="0"/>
                <w14:textFill>
                  <w14:solidFill>
                    <w14:schemeClr w14:val="tx1"/>
                  </w14:solidFill>
                </w14:textFill>
              </w:rPr>
              <w:instrText xml:space="preserve"> </w:instrText>
            </w:r>
            <w:r>
              <w:rPr>
                <w:rFonts w:hint="eastAsia" w:cs="宋体"/>
                <w:color w:val="000000" w:themeColor="text1"/>
                <w:kern w:val="0"/>
                <w14:textFill>
                  <w14:solidFill>
                    <w14:schemeClr w14:val="tx1"/>
                  </w14:solidFill>
                </w14:textFill>
              </w:rPr>
              <w:instrText xml:space="preserve">FORMTEXT</w:instrText>
            </w:r>
            <w:r>
              <w:rPr>
                <w:rFonts w:cs="宋体"/>
                <w:color w:val="000000" w:themeColor="text1"/>
                <w:kern w:val="0"/>
                <w14:textFill>
                  <w14:solidFill>
                    <w14:schemeClr w14:val="tx1"/>
                  </w14:solidFill>
                </w14:textFill>
              </w:rPr>
              <w:instrText xml:space="preserve"> </w:instrText>
            </w:r>
            <w:r>
              <w:rPr>
                <w:rFonts w:cs="宋体"/>
                <w:color w:val="000000" w:themeColor="text1"/>
                <w:kern w:val="0"/>
                <w14:textFill>
                  <w14:solidFill>
                    <w14:schemeClr w14:val="tx1"/>
                  </w14:solidFill>
                </w14:textFill>
              </w:rPr>
              <w:fldChar w:fldCharType="separate"/>
            </w:r>
            <w:r>
              <w:rPr>
                <w:rFonts w:cs="宋体"/>
                <w:color w:val="000000" w:themeColor="text1"/>
                <w:kern w:val="0"/>
                <w14:textFill>
                  <w14:solidFill>
                    <w14:schemeClr w14:val="tx1"/>
                  </w14:solidFill>
                </w14:textFill>
              </w:rPr>
              <w:t>     </w:t>
            </w:r>
            <w:r>
              <w:rPr>
                <w:rFonts w:cs="宋体"/>
                <w:color w:val="000000" w:themeColor="text1"/>
                <w:kern w:val="0"/>
                <w14:textFill>
                  <w14:solidFill>
                    <w14:schemeClr w14:val="tx1"/>
                  </w14:solidFill>
                </w14:textFill>
              </w:rPr>
              <w:fldChar w:fldCharType="end"/>
            </w:r>
            <w:r>
              <w:rPr>
                <w:rFonts w:hint="eastAsia" w:cs="宋体"/>
                <w:color w:val="000000" w:themeColor="text1"/>
                <w:kern w:val="0"/>
                <w14:textFill>
                  <w14:solidFill>
                    <w14:schemeClr w14:val="tx1"/>
                  </w14:solidFill>
                </w14:textFill>
              </w:rPr>
              <w:t>元，剩余部分作为该期的质保金（如有）。如乙方在服务期内出现违约/违规行为，则甲方有权根据约定扣减相应费用。</w:t>
            </w:r>
          </w:p>
          <w:p w14:paraId="50B5C6DD">
            <w:pPr>
              <w:rPr>
                <w:color w:val="000000" w:themeColor="text1"/>
                <w:kern w:val="11"/>
                <w14:textFill>
                  <w14:solidFill>
                    <w14:schemeClr w14:val="tx1"/>
                  </w14:solidFill>
                </w14:textFill>
              </w:rPr>
            </w:pPr>
          </w:p>
        </w:tc>
      </w:tr>
      <w:tr w14:paraId="7059EAD7">
        <w:tblPrEx>
          <w:tblCellMar>
            <w:top w:w="0" w:type="dxa"/>
            <w:left w:w="108" w:type="dxa"/>
            <w:bottom w:w="0" w:type="dxa"/>
            <w:right w:w="108" w:type="dxa"/>
          </w:tblCellMar>
        </w:tblPrEx>
        <w:tc>
          <w:tcPr>
            <w:tcW w:w="648" w:type="dxa"/>
          </w:tcPr>
          <w:p w14:paraId="10DF81ED">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3.3</w:t>
            </w:r>
          </w:p>
        </w:tc>
        <w:tc>
          <w:tcPr>
            <w:tcW w:w="8460" w:type="dxa"/>
          </w:tcPr>
          <w:p w14:paraId="577576CF">
            <w:pPr>
              <w:pStyle w:val="5"/>
              <w:rPr>
                <w:rFonts w:ascii="Times New Roman" w:hAnsi="Times New Roman"/>
                <w:color w:val="000000" w:themeColor="text1"/>
                <w:kern w:val="11"/>
                <w14:textFill>
                  <w14:solidFill>
                    <w14:schemeClr w14:val="tx1"/>
                  </w14:solidFill>
                </w14:textFill>
              </w:rPr>
            </w:pPr>
            <w:r>
              <w:rPr>
                <w:rFonts w:hint="eastAsia" w:ascii="Times New Roman" w:hAnsi="Times New Roman"/>
                <w:color w:val="000000" w:themeColor="text1"/>
                <w:kern w:val="11"/>
                <w14:textFill>
                  <w14:solidFill>
                    <w14:schemeClr w14:val="tx1"/>
                  </w14:solidFill>
                </w14:textFill>
              </w:rPr>
              <w:t>本合同服务项目质保期为</w:t>
            </w:r>
            <w:r>
              <w:rPr>
                <w:rFonts w:ascii="Times New Roman" w:hAnsi="Times New Roman"/>
                <w:color w:val="000000" w:themeColor="text1"/>
                <w:kern w:val="11"/>
                <w14:textFill>
                  <w14:solidFill>
                    <w14:schemeClr w14:val="tx1"/>
                  </w14:solidFill>
                </w14:textFill>
              </w:rPr>
              <w:fldChar w:fldCharType="begin">
                <w:ffData>
                  <w:name w:val="Text55"/>
                  <w:enabled/>
                  <w:calcOnExit w:val="0"/>
                  <w:textInput/>
                </w:ffData>
              </w:fldChar>
            </w:r>
            <w:r>
              <w:rPr>
                <w:rFonts w:ascii="Times New Roman" w:hAnsi="Times New Roman"/>
                <w:color w:val="000000" w:themeColor="text1"/>
                <w:kern w:val="11"/>
                <w14:textFill>
                  <w14:solidFill>
                    <w14:schemeClr w14:val="tx1"/>
                  </w14:solidFill>
                </w14:textFill>
              </w:rPr>
              <w:instrText xml:space="preserve"> FORMTEXT </w:instrText>
            </w:r>
            <w:r>
              <w:rPr>
                <w:rFonts w:ascii="Times New Roman" w:hAnsi="Times New Roman"/>
                <w:color w:val="000000" w:themeColor="text1"/>
                <w:kern w:val="11"/>
                <w14:textFill>
                  <w14:solidFill>
                    <w14:schemeClr w14:val="tx1"/>
                  </w14:solidFill>
                </w14:textFill>
              </w:rPr>
              <w:fldChar w:fldCharType="separate"/>
            </w:r>
            <w:r>
              <w:rPr>
                <w:rFonts w:ascii="Times New Roman" w:hAnsi="Times New Roman" w:cs="Cambria Math"/>
                <w:color w:val="000000" w:themeColor="text1"/>
                <w:kern w:val="11"/>
                <w14:textFill>
                  <w14:solidFill>
                    <w14:schemeClr w14:val="tx1"/>
                  </w14:solidFill>
                </w14:textFill>
              </w:rPr>
              <w:t>     </w:t>
            </w:r>
            <w:r>
              <w:rPr>
                <w:rFonts w:ascii="Times New Roman" w:hAnsi="Times New Roman"/>
                <w:color w:val="000000" w:themeColor="text1"/>
                <w:kern w:val="11"/>
                <w14:textFill>
                  <w14:solidFill>
                    <w14:schemeClr w14:val="tx1"/>
                  </w14:solidFill>
                </w14:textFill>
              </w:rPr>
              <w:fldChar w:fldCharType="end"/>
            </w:r>
            <w:r>
              <w:rPr>
                <w:rFonts w:hint="eastAsia" w:ascii="Times New Roman" w:hAnsi="Times New Roman"/>
                <w:color w:val="000000" w:themeColor="text1"/>
                <w:kern w:val="11"/>
                <w14:textFill>
                  <w14:solidFill>
                    <w14:schemeClr w14:val="tx1"/>
                  </w14:solidFill>
                </w14:textFill>
              </w:rPr>
              <w:t>个月，质保期内无质量问题的，甲方于最后一个质保期满后向乙方支付剩余金额（如有）。若乙方在质保期内无法按甲方要求完成修复工作的，甲方有权根据实际情况扣收全部或部分质保金作为违约金。</w:t>
            </w:r>
          </w:p>
          <w:p w14:paraId="76DCEE65">
            <w:pPr>
              <w:pStyle w:val="5"/>
              <w:rPr>
                <w:rFonts w:ascii="Times New Roman" w:hAnsi="Times New Roman"/>
                <w:color w:val="000000" w:themeColor="text1"/>
                <w:kern w:val="11"/>
                <w14:textFill>
                  <w14:solidFill>
                    <w14:schemeClr w14:val="tx1"/>
                  </w14:solidFill>
                </w14:textFill>
              </w:rPr>
            </w:pPr>
          </w:p>
        </w:tc>
      </w:tr>
      <w:tr w14:paraId="5CBFA84D">
        <w:tblPrEx>
          <w:tblCellMar>
            <w:top w:w="0" w:type="dxa"/>
            <w:left w:w="108" w:type="dxa"/>
            <w:bottom w:w="0" w:type="dxa"/>
            <w:right w:w="108" w:type="dxa"/>
          </w:tblCellMar>
        </w:tblPrEx>
        <w:tc>
          <w:tcPr>
            <w:tcW w:w="648" w:type="dxa"/>
          </w:tcPr>
          <w:p w14:paraId="20DC6820">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3.4</w:t>
            </w:r>
          </w:p>
        </w:tc>
        <w:tc>
          <w:tcPr>
            <w:tcW w:w="8460" w:type="dxa"/>
          </w:tcPr>
          <w:p w14:paraId="77BD3EE4">
            <w:pPr>
              <w:pStyle w:val="5"/>
              <w:rPr>
                <w:rFonts w:ascii="Times New Roman" w:hAnsi="Times New Roman"/>
                <w:color w:val="000000" w:themeColor="text1"/>
                <w:kern w:val="11"/>
                <w14:textFill>
                  <w14:solidFill>
                    <w14:schemeClr w14:val="tx1"/>
                  </w14:solidFill>
                </w14:textFill>
              </w:rPr>
            </w:pPr>
            <w:r>
              <w:rPr>
                <w:rFonts w:hint="eastAsia" w:ascii="Times New Roman" w:hAnsi="Times New Roman"/>
                <w:color w:val="000000" w:themeColor="text1"/>
                <w:kern w:val="11"/>
                <w14:textFill>
                  <w14:solidFill>
                    <w14:schemeClr w14:val="tx1"/>
                  </w14:solidFill>
                </w14:textFill>
              </w:rPr>
              <w:t>乙方声明其为</w:t>
            </w:r>
            <w:r>
              <w:rPr>
                <w:rFonts w:ascii="Times New Roman" w:hAnsi="Times New Roman"/>
                <w:color w:val="000000" w:themeColor="text1"/>
                <w:kern w:val="11"/>
                <w14:textFill>
                  <w14:solidFill>
                    <w14:schemeClr w14:val="tx1"/>
                  </w14:solidFill>
                </w14:textFill>
              </w:rPr>
              <w:t>[</w:t>
            </w:r>
            <w:r>
              <w:rPr>
                <w:rFonts w:ascii="Times New Roman" w:hAnsi="Times New Roman"/>
                <w:color w:val="000000" w:themeColor="text1"/>
                <w:kern w:val="11"/>
                <w14:textFill>
                  <w14:solidFill>
                    <w14:schemeClr w14:val="tx1"/>
                  </w14:solidFill>
                </w14:textFill>
              </w:rPr>
              <w:fldChar w:fldCharType="begin">
                <w:ffData>
                  <w:name w:val="文字8"/>
                  <w:enabled/>
                  <w:calcOnExit w:val="0"/>
                  <w:textInput/>
                </w:ffData>
              </w:fldChar>
            </w:r>
            <w:bookmarkStart w:id="6" w:name="文字8"/>
            <w:r>
              <w:rPr>
                <w:rFonts w:ascii="Times New Roman" w:hAnsi="Times New Roman"/>
                <w:color w:val="000000" w:themeColor="text1"/>
                <w:kern w:val="11"/>
                <w14:textFill>
                  <w14:solidFill>
                    <w14:schemeClr w14:val="tx1"/>
                  </w14:solidFill>
                </w14:textFill>
              </w:rPr>
              <w:instrText xml:space="preserve"> FORMTEXT </w:instrText>
            </w:r>
            <w:r>
              <w:rPr>
                <w:rFonts w:ascii="Times New Roman" w:hAnsi="Times New Roman"/>
                <w:color w:val="000000" w:themeColor="text1"/>
                <w:kern w:val="11"/>
                <w14:textFill>
                  <w14:solidFill>
                    <w14:schemeClr w14:val="tx1"/>
                  </w14:solidFill>
                </w14:textFill>
              </w:rPr>
              <w:fldChar w:fldCharType="separate"/>
            </w:r>
            <w:r>
              <w:rPr>
                <w:rFonts w:ascii="Times New Roman" w:hAnsi="Times New Roman"/>
                <w:color w:val="000000" w:themeColor="text1"/>
                <w:kern w:val="11"/>
                <w14:textFill>
                  <w14:solidFill>
                    <w14:schemeClr w14:val="tx1"/>
                  </w14:solidFill>
                </w14:textFill>
              </w:rPr>
              <w:t>     </w:t>
            </w:r>
            <w:r>
              <w:rPr>
                <w:rFonts w:ascii="Times New Roman" w:hAnsi="Times New Roman"/>
                <w:color w:val="000000" w:themeColor="text1"/>
                <w14:textFill>
                  <w14:solidFill>
                    <w14:schemeClr w14:val="tx1"/>
                  </w14:solidFill>
                </w14:textFill>
              </w:rPr>
              <w:fldChar w:fldCharType="end"/>
            </w:r>
            <w:bookmarkEnd w:id="6"/>
            <w:r>
              <w:rPr>
                <w:rFonts w:ascii="Times New Roman" w:hAnsi="Times New Roman"/>
                <w:color w:val="000000" w:themeColor="text1"/>
                <w:kern w:val="11"/>
                <w14:textFill>
                  <w14:solidFill>
                    <w14:schemeClr w14:val="tx1"/>
                  </w14:solidFill>
                </w14:textFill>
              </w:rPr>
              <w:t>]</w:t>
            </w:r>
            <w:r>
              <w:rPr>
                <w:rFonts w:hint="eastAsia" w:ascii="Times New Roman" w:hAnsi="Times New Roman"/>
                <w:color w:val="000000" w:themeColor="text1"/>
                <w:kern w:val="11"/>
                <w14:textFill>
                  <w14:solidFill>
                    <w14:schemeClr w14:val="tx1"/>
                  </w14:solidFill>
                </w14:textFill>
              </w:rPr>
              <w:t>小规模纳税人</w:t>
            </w:r>
            <w:r>
              <w:rPr>
                <w:rFonts w:ascii="Times New Roman" w:hAnsi="Times New Roman"/>
                <w:color w:val="000000" w:themeColor="text1"/>
                <w:kern w:val="11"/>
                <w14:textFill>
                  <w14:solidFill>
                    <w14:schemeClr w14:val="tx1"/>
                  </w14:solidFill>
                </w14:textFill>
              </w:rPr>
              <w:t>/[</w:t>
            </w:r>
            <w:r>
              <w:rPr>
                <w:rFonts w:ascii="Times New Roman" w:hAnsi="Times New Roman"/>
                <w:color w:val="000000" w:themeColor="text1"/>
                <w:kern w:val="11"/>
                <w14:textFill>
                  <w14:solidFill>
                    <w14:schemeClr w14:val="tx1"/>
                  </w14:solidFill>
                </w14:textFill>
              </w:rPr>
              <w:fldChar w:fldCharType="begin">
                <w:ffData>
                  <w:name w:val="文字9"/>
                  <w:enabled/>
                  <w:calcOnExit w:val="0"/>
                  <w:textInput/>
                </w:ffData>
              </w:fldChar>
            </w:r>
            <w:bookmarkStart w:id="7" w:name="文字9"/>
            <w:r>
              <w:rPr>
                <w:rFonts w:ascii="Times New Roman" w:hAnsi="Times New Roman"/>
                <w:color w:val="000000" w:themeColor="text1"/>
                <w:kern w:val="11"/>
                <w14:textFill>
                  <w14:solidFill>
                    <w14:schemeClr w14:val="tx1"/>
                  </w14:solidFill>
                </w14:textFill>
              </w:rPr>
              <w:instrText xml:space="preserve"> FORMTEXT </w:instrText>
            </w:r>
            <w:r>
              <w:rPr>
                <w:rFonts w:ascii="Times New Roman" w:hAnsi="Times New Roman"/>
                <w:color w:val="000000" w:themeColor="text1"/>
                <w:kern w:val="11"/>
                <w14:textFill>
                  <w14:solidFill>
                    <w14:schemeClr w14:val="tx1"/>
                  </w14:solidFill>
                </w14:textFill>
              </w:rPr>
              <w:fldChar w:fldCharType="separate"/>
            </w:r>
            <w:r>
              <w:rPr>
                <w:rFonts w:ascii="Times New Roman" w:hAnsi="Times New Roman"/>
                <w:color w:val="000000" w:themeColor="text1"/>
                <w:kern w:val="11"/>
                <w14:textFill>
                  <w14:solidFill>
                    <w14:schemeClr w14:val="tx1"/>
                  </w14:solidFill>
                </w14:textFill>
              </w:rPr>
              <w:t>     </w:t>
            </w:r>
            <w:r>
              <w:rPr>
                <w:rFonts w:ascii="Times New Roman" w:hAnsi="Times New Roman"/>
                <w:color w:val="000000" w:themeColor="text1"/>
                <w14:textFill>
                  <w14:solidFill>
                    <w14:schemeClr w14:val="tx1"/>
                  </w14:solidFill>
                </w14:textFill>
              </w:rPr>
              <w:fldChar w:fldCharType="end"/>
            </w:r>
            <w:bookmarkEnd w:id="7"/>
            <w:r>
              <w:rPr>
                <w:rFonts w:ascii="Times New Roman" w:hAnsi="Times New Roman"/>
                <w:color w:val="000000" w:themeColor="text1"/>
                <w:kern w:val="11"/>
                <w14:textFill>
                  <w14:solidFill>
                    <w14:schemeClr w14:val="tx1"/>
                  </w14:solidFill>
                </w14:textFill>
              </w:rPr>
              <w:t>]</w:t>
            </w:r>
            <w:r>
              <w:rPr>
                <w:rFonts w:hint="eastAsia" w:ascii="Times New Roman" w:hAnsi="Times New Roman"/>
                <w:color w:val="000000" w:themeColor="text1"/>
                <w:kern w:val="11"/>
                <w14:textFill>
                  <w14:solidFill>
                    <w14:schemeClr w14:val="tx1"/>
                  </w14:solidFill>
                </w14:textFill>
              </w:rPr>
              <w:t>一般纳税人。每次付款前，乙方应向甲方提供相应金额的、合法的</w:t>
            </w:r>
            <w:r>
              <w:rPr>
                <w:rFonts w:ascii="Times New Roman" w:hAnsi="Times New Roman"/>
                <w:color w:val="000000" w:themeColor="text1"/>
                <w:kern w:val="11"/>
                <w14:textFill>
                  <w14:solidFill>
                    <w14:schemeClr w14:val="tx1"/>
                  </w14:solidFill>
                </w14:textFill>
              </w:rPr>
              <w:t>[</w:t>
            </w:r>
            <w:r>
              <w:rPr>
                <w:rFonts w:ascii="Times New Roman" w:hAnsi="Times New Roman"/>
                <w:color w:val="000000" w:themeColor="text1"/>
                <w:kern w:val="11"/>
                <w14:textFill>
                  <w14:solidFill>
                    <w14:schemeClr w14:val="tx1"/>
                  </w14:solidFill>
                </w14:textFill>
              </w:rPr>
              <w:fldChar w:fldCharType="begin">
                <w:ffData>
                  <w:name w:val="文字10"/>
                  <w:enabled/>
                  <w:calcOnExit w:val="0"/>
                  <w:textInput/>
                </w:ffData>
              </w:fldChar>
            </w:r>
            <w:bookmarkStart w:id="8" w:name="文字10"/>
            <w:r>
              <w:rPr>
                <w:rFonts w:ascii="Times New Roman" w:hAnsi="Times New Roman"/>
                <w:color w:val="000000" w:themeColor="text1"/>
                <w:kern w:val="11"/>
                <w14:textFill>
                  <w14:solidFill>
                    <w14:schemeClr w14:val="tx1"/>
                  </w14:solidFill>
                </w14:textFill>
              </w:rPr>
              <w:instrText xml:space="preserve"> FORMTEXT </w:instrText>
            </w:r>
            <w:r>
              <w:rPr>
                <w:rFonts w:ascii="Times New Roman" w:hAnsi="Times New Roman"/>
                <w:color w:val="000000" w:themeColor="text1"/>
                <w:kern w:val="11"/>
                <w14:textFill>
                  <w14:solidFill>
                    <w14:schemeClr w14:val="tx1"/>
                  </w14:solidFill>
                </w14:textFill>
              </w:rPr>
              <w:fldChar w:fldCharType="separate"/>
            </w:r>
            <w:r>
              <w:rPr>
                <w:rFonts w:ascii="Times New Roman" w:hAnsi="Times New Roman"/>
                <w:color w:val="000000" w:themeColor="text1"/>
                <w:kern w:val="11"/>
                <w14:textFill>
                  <w14:solidFill>
                    <w14:schemeClr w14:val="tx1"/>
                  </w14:solidFill>
                </w14:textFill>
              </w:rPr>
              <w:t>     </w:t>
            </w:r>
            <w:r>
              <w:rPr>
                <w:rFonts w:ascii="Times New Roman" w:hAnsi="Times New Roman"/>
                <w:color w:val="000000" w:themeColor="text1"/>
                <w14:textFill>
                  <w14:solidFill>
                    <w14:schemeClr w14:val="tx1"/>
                  </w14:solidFill>
                </w14:textFill>
              </w:rPr>
              <w:fldChar w:fldCharType="end"/>
            </w:r>
            <w:bookmarkEnd w:id="8"/>
            <w:r>
              <w:rPr>
                <w:rFonts w:ascii="Times New Roman" w:hAnsi="Times New Roman"/>
                <w:color w:val="000000" w:themeColor="text1"/>
                <w:kern w:val="11"/>
                <w14:textFill>
                  <w14:solidFill>
                    <w14:schemeClr w14:val="tx1"/>
                  </w14:solidFill>
                </w14:textFill>
              </w:rPr>
              <w:t>]</w:t>
            </w:r>
            <w:r>
              <w:rPr>
                <w:rFonts w:hint="eastAsia" w:ascii="Times New Roman" w:hAnsi="Times New Roman"/>
                <w:color w:val="000000" w:themeColor="text1"/>
                <w:kern w:val="11"/>
                <w14:textFill>
                  <w14:solidFill>
                    <w14:schemeClr w14:val="tx1"/>
                  </w14:solidFill>
                </w14:textFill>
              </w:rPr>
              <w:t>增值税普通发票</w:t>
            </w:r>
            <w:r>
              <w:rPr>
                <w:rFonts w:ascii="Times New Roman" w:hAnsi="Times New Roman"/>
                <w:color w:val="000000" w:themeColor="text1"/>
                <w:kern w:val="11"/>
                <w14:textFill>
                  <w14:solidFill>
                    <w14:schemeClr w14:val="tx1"/>
                  </w14:solidFill>
                </w14:textFill>
              </w:rPr>
              <w:t>/[</w:t>
            </w:r>
            <w:r>
              <w:rPr>
                <w:rFonts w:ascii="Times New Roman" w:hAnsi="Times New Roman"/>
                <w:color w:val="000000" w:themeColor="text1"/>
                <w:kern w:val="11"/>
                <w14:textFill>
                  <w14:solidFill>
                    <w14:schemeClr w14:val="tx1"/>
                  </w14:solidFill>
                </w14:textFill>
              </w:rPr>
              <w:fldChar w:fldCharType="begin">
                <w:ffData>
                  <w:name w:val="文字11"/>
                  <w:enabled/>
                  <w:calcOnExit w:val="0"/>
                  <w:textInput/>
                </w:ffData>
              </w:fldChar>
            </w:r>
            <w:bookmarkStart w:id="9" w:name="文字11"/>
            <w:r>
              <w:rPr>
                <w:rFonts w:ascii="Times New Roman" w:hAnsi="Times New Roman"/>
                <w:color w:val="000000" w:themeColor="text1"/>
                <w:kern w:val="11"/>
                <w14:textFill>
                  <w14:solidFill>
                    <w14:schemeClr w14:val="tx1"/>
                  </w14:solidFill>
                </w14:textFill>
              </w:rPr>
              <w:instrText xml:space="preserve"> FORMTEXT </w:instrText>
            </w:r>
            <w:r>
              <w:rPr>
                <w:rFonts w:ascii="Times New Roman" w:hAnsi="Times New Roman"/>
                <w:color w:val="000000" w:themeColor="text1"/>
                <w:kern w:val="11"/>
                <w14:textFill>
                  <w14:solidFill>
                    <w14:schemeClr w14:val="tx1"/>
                  </w14:solidFill>
                </w14:textFill>
              </w:rPr>
              <w:fldChar w:fldCharType="separate"/>
            </w:r>
            <w:r>
              <w:rPr>
                <w:rFonts w:ascii="Times New Roman" w:hAnsi="Times New Roman"/>
                <w:color w:val="000000" w:themeColor="text1"/>
                <w:kern w:val="11"/>
                <w14:textFill>
                  <w14:solidFill>
                    <w14:schemeClr w14:val="tx1"/>
                  </w14:solidFill>
                </w14:textFill>
              </w:rPr>
              <w:t>     </w:t>
            </w:r>
            <w:r>
              <w:rPr>
                <w:rFonts w:ascii="Times New Roman" w:hAnsi="Times New Roman"/>
                <w:color w:val="000000" w:themeColor="text1"/>
                <w14:textFill>
                  <w14:solidFill>
                    <w14:schemeClr w14:val="tx1"/>
                  </w14:solidFill>
                </w14:textFill>
              </w:rPr>
              <w:fldChar w:fldCharType="end"/>
            </w:r>
            <w:bookmarkEnd w:id="9"/>
            <w:r>
              <w:rPr>
                <w:rFonts w:ascii="Times New Roman" w:hAnsi="Times New Roman"/>
                <w:color w:val="000000" w:themeColor="text1"/>
                <w:kern w:val="11"/>
                <w14:textFill>
                  <w14:solidFill>
                    <w14:schemeClr w14:val="tx1"/>
                  </w14:solidFill>
                </w14:textFill>
              </w:rPr>
              <w:t>]</w:t>
            </w:r>
            <w:r>
              <w:rPr>
                <w:rFonts w:hint="eastAsia" w:ascii="Times New Roman" w:hAnsi="Times New Roman"/>
                <w:color w:val="000000" w:themeColor="text1"/>
                <w:kern w:val="11"/>
                <w14:textFill>
                  <w14:solidFill>
                    <w14:schemeClr w14:val="tx1"/>
                  </w14:solidFill>
                </w14:textFill>
              </w:rPr>
              <w:t>增值税专用发票。如因乙方未能及时提供合法的发票而造成甲方延迟付款的，甲方不承担任何责任。</w:t>
            </w:r>
          </w:p>
          <w:p w14:paraId="2718380B">
            <w:pPr>
              <w:pStyle w:val="5"/>
              <w:rPr>
                <w:rFonts w:ascii="Times New Roman" w:hAnsi="Times New Roman"/>
                <w:color w:val="000000" w:themeColor="text1"/>
                <w:kern w:val="11"/>
                <w14:textFill>
                  <w14:solidFill>
                    <w14:schemeClr w14:val="tx1"/>
                  </w14:solidFill>
                </w14:textFill>
              </w:rPr>
            </w:pPr>
          </w:p>
        </w:tc>
      </w:tr>
      <w:tr w14:paraId="1CF0C2FC">
        <w:tblPrEx>
          <w:tblCellMar>
            <w:top w:w="0" w:type="dxa"/>
            <w:left w:w="108" w:type="dxa"/>
            <w:bottom w:w="0" w:type="dxa"/>
            <w:right w:w="108" w:type="dxa"/>
          </w:tblCellMar>
        </w:tblPrEx>
        <w:tc>
          <w:tcPr>
            <w:tcW w:w="648" w:type="dxa"/>
          </w:tcPr>
          <w:p w14:paraId="493183BB">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3.5</w:t>
            </w:r>
          </w:p>
        </w:tc>
        <w:tc>
          <w:tcPr>
            <w:tcW w:w="8460" w:type="dxa"/>
          </w:tcPr>
          <w:p w14:paraId="6A69D3F5">
            <w:pPr>
              <w:pStyle w:val="5"/>
              <w:rPr>
                <w:rFonts w:ascii="Times New Roman" w:hAnsi="Times New Roman"/>
                <w:color w:val="000000" w:themeColor="text1"/>
                <w:kern w:val="11"/>
                <w14:textFill>
                  <w14:solidFill>
                    <w14:schemeClr w14:val="tx1"/>
                  </w14:solidFill>
                </w14:textFill>
              </w:rPr>
            </w:pPr>
            <w:r>
              <w:rPr>
                <w:rFonts w:hint="eastAsia" w:ascii="Times New Roman" w:hAnsi="Times New Roman"/>
                <w:color w:val="000000" w:themeColor="text1"/>
                <w:kern w:val="11"/>
                <w14:textFill>
                  <w14:solidFill>
                    <w14:schemeClr w14:val="tx1"/>
                  </w14:solidFill>
                </w14:textFill>
              </w:rPr>
              <w:t>附件一中服务项目的不含税价不因国家税率变化而变化，若在合同履行期间，如遇国家的税率调整，则不含税金额不变，含税金额按新税率计算相应调整，以开具发票时间为准。</w:t>
            </w:r>
          </w:p>
          <w:p w14:paraId="1FA0385D">
            <w:pPr>
              <w:pStyle w:val="5"/>
              <w:rPr>
                <w:rFonts w:ascii="Times New Roman" w:hAnsi="Times New Roman"/>
                <w:color w:val="000000" w:themeColor="text1"/>
                <w:kern w:val="11"/>
                <w14:textFill>
                  <w14:solidFill>
                    <w14:schemeClr w14:val="tx1"/>
                  </w14:solidFill>
                </w14:textFill>
              </w:rPr>
            </w:pPr>
          </w:p>
        </w:tc>
      </w:tr>
      <w:tr w14:paraId="24546EE9">
        <w:tblPrEx>
          <w:tblCellMar>
            <w:top w:w="0" w:type="dxa"/>
            <w:left w:w="108" w:type="dxa"/>
            <w:bottom w:w="0" w:type="dxa"/>
            <w:right w:w="108" w:type="dxa"/>
          </w:tblCellMar>
        </w:tblPrEx>
        <w:tc>
          <w:tcPr>
            <w:tcW w:w="648" w:type="dxa"/>
          </w:tcPr>
          <w:p w14:paraId="714C023B">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3.6</w:t>
            </w:r>
          </w:p>
        </w:tc>
        <w:tc>
          <w:tcPr>
            <w:tcW w:w="8460" w:type="dxa"/>
          </w:tcPr>
          <w:p w14:paraId="6281EAE4">
            <w:pPr>
              <w:pStyle w:val="5"/>
              <w:rPr>
                <w:rFonts w:ascii="Times New Roman" w:hAnsi="Times New Roman"/>
                <w:color w:val="000000" w:themeColor="text1"/>
                <w:kern w:val="11"/>
                <w14:textFill>
                  <w14:solidFill>
                    <w14:schemeClr w14:val="tx1"/>
                  </w14:solidFill>
                </w14:textFill>
              </w:rPr>
            </w:pPr>
            <w:r>
              <w:rPr>
                <w:rFonts w:hint="eastAsia" w:ascii="Times New Roman" w:hAnsi="Times New Roman"/>
                <w:color w:val="000000" w:themeColor="text1"/>
                <w:kern w:val="11"/>
                <w14:textFill>
                  <w14:solidFill>
                    <w14:schemeClr w14:val="tx1"/>
                  </w14:solidFill>
                </w14:textFill>
              </w:rPr>
              <w:t>乙方向甲方提供的收款账户信息如下：</w:t>
            </w:r>
          </w:p>
          <w:p w14:paraId="41C0626E">
            <w:pPr>
              <w:pStyle w:val="5"/>
              <w:rPr>
                <w:rFonts w:ascii="Times New Roman" w:hAnsi="Times New Roman"/>
                <w:color w:val="000000" w:themeColor="text1"/>
                <w:kern w:val="11"/>
                <w14:textFill>
                  <w14:solidFill>
                    <w14:schemeClr w14:val="tx1"/>
                  </w14:solidFill>
                </w14:textFill>
              </w:rPr>
            </w:pPr>
            <w:r>
              <w:rPr>
                <w:rFonts w:hint="eastAsia" w:ascii="Times New Roman" w:hAnsi="Times New Roman"/>
                <w:color w:val="000000" w:themeColor="text1"/>
                <w:kern w:val="11"/>
                <w14:textFill>
                  <w14:solidFill>
                    <w14:schemeClr w14:val="tx1"/>
                  </w14:solidFill>
                </w14:textFill>
              </w:rPr>
              <w:t>乙方开户银行：</w:t>
            </w:r>
            <w:r>
              <w:rPr>
                <w:rFonts w:ascii="Times New Roman" w:hAnsi="Times New Roman"/>
                <w:color w:val="000000" w:themeColor="text1"/>
                <w:kern w:val="11"/>
                <w14:textFill>
                  <w14:solidFill>
                    <w14:schemeClr w14:val="tx1"/>
                  </w14:solidFill>
                </w14:textFill>
              </w:rPr>
              <w:fldChar w:fldCharType="begin">
                <w:ffData>
                  <w:name w:val="Text36"/>
                  <w:enabled/>
                  <w:calcOnExit w:val="0"/>
                  <w:textInput/>
                </w:ffData>
              </w:fldChar>
            </w:r>
            <w:r>
              <w:rPr>
                <w:rFonts w:ascii="Times New Roman" w:hAnsi="Times New Roman"/>
                <w:color w:val="000000" w:themeColor="text1"/>
                <w:kern w:val="11"/>
                <w14:textFill>
                  <w14:solidFill>
                    <w14:schemeClr w14:val="tx1"/>
                  </w14:solidFill>
                </w14:textFill>
              </w:rPr>
              <w:instrText xml:space="preserve"> FORMTEXT </w:instrText>
            </w:r>
            <w:r>
              <w:rPr>
                <w:rFonts w:ascii="Times New Roman" w:hAnsi="Times New Roman"/>
                <w:color w:val="000000" w:themeColor="text1"/>
                <w:kern w:val="11"/>
                <w14:textFill>
                  <w14:solidFill>
                    <w14:schemeClr w14:val="tx1"/>
                  </w14:solidFill>
                </w14:textFill>
              </w:rPr>
              <w:fldChar w:fldCharType="separate"/>
            </w:r>
            <w:r>
              <w:rPr>
                <w:rFonts w:ascii="Times New Roman" w:hAnsi="Times New Roman"/>
                <w:color w:val="000000" w:themeColor="text1"/>
                <w:kern w:val="11"/>
                <w14:textFill>
                  <w14:solidFill>
                    <w14:schemeClr w14:val="tx1"/>
                  </w14:solidFill>
                </w14:textFill>
              </w:rPr>
              <w:t>     </w:t>
            </w:r>
            <w:r>
              <w:rPr>
                <w:rFonts w:ascii="Times New Roman" w:hAnsi="Times New Roman"/>
                <w:color w:val="000000" w:themeColor="text1"/>
                <w:kern w:val="11"/>
                <w14:textFill>
                  <w14:solidFill>
                    <w14:schemeClr w14:val="tx1"/>
                  </w14:solidFill>
                </w14:textFill>
              </w:rPr>
              <w:fldChar w:fldCharType="end"/>
            </w:r>
          </w:p>
          <w:p w14:paraId="43CE5736">
            <w:pPr>
              <w:pStyle w:val="5"/>
              <w:rPr>
                <w:rFonts w:ascii="Times New Roman" w:hAnsi="Times New Roman"/>
                <w:color w:val="000000" w:themeColor="text1"/>
                <w:kern w:val="11"/>
                <w14:textFill>
                  <w14:solidFill>
                    <w14:schemeClr w14:val="tx1"/>
                  </w14:solidFill>
                </w14:textFill>
              </w:rPr>
            </w:pPr>
            <w:r>
              <w:rPr>
                <w:rFonts w:hint="eastAsia" w:ascii="Times New Roman" w:hAnsi="Times New Roman"/>
                <w:color w:val="000000" w:themeColor="text1"/>
                <w:kern w:val="11"/>
                <w14:textFill>
                  <w14:solidFill>
                    <w14:schemeClr w14:val="tx1"/>
                  </w14:solidFill>
                </w14:textFill>
              </w:rPr>
              <w:t>乙方开户名称：</w:t>
            </w:r>
            <w:r>
              <w:rPr>
                <w:rFonts w:ascii="Times New Roman" w:hAnsi="Times New Roman"/>
                <w:color w:val="000000" w:themeColor="text1"/>
                <w:kern w:val="11"/>
                <w14:textFill>
                  <w14:solidFill>
                    <w14:schemeClr w14:val="tx1"/>
                  </w14:solidFill>
                </w14:textFill>
              </w:rPr>
              <w:fldChar w:fldCharType="begin">
                <w:ffData>
                  <w:name w:val="Text35"/>
                  <w:enabled/>
                  <w:calcOnExit w:val="0"/>
                  <w:textInput/>
                </w:ffData>
              </w:fldChar>
            </w:r>
            <w:r>
              <w:rPr>
                <w:rFonts w:ascii="Times New Roman" w:hAnsi="Times New Roman"/>
                <w:color w:val="000000" w:themeColor="text1"/>
                <w:kern w:val="11"/>
                <w14:textFill>
                  <w14:solidFill>
                    <w14:schemeClr w14:val="tx1"/>
                  </w14:solidFill>
                </w14:textFill>
              </w:rPr>
              <w:instrText xml:space="preserve"> FORMTEXT </w:instrText>
            </w:r>
            <w:r>
              <w:rPr>
                <w:rFonts w:ascii="Times New Roman" w:hAnsi="Times New Roman"/>
                <w:color w:val="000000" w:themeColor="text1"/>
                <w:kern w:val="11"/>
                <w14:textFill>
                  <w14:solidFill>
                    <w14:schemeClr w14:val="tx1"/>
                  </w14:solidFill>
                </w14:textFill>
              </w:rPr>
              <w:fldChar w:fldCharType="separate"/>
            </w:r>
            <w:r>
              <w:rPr>
                <w:rFonts w:ascii="Times New Roman" w:hAnsi="Times New Roman"/>
                <w:color w:val="000000" w:themeColor="text1"/>
                <w:kern w:val="11"/>
                <w14:textFill>
                  <w14:solidFill>
                    <w14:schemeClr w14:val="tx1"/>
                  </w14:solidFill>
                </w14:textFill>
              </w:rPr>
              <w:t>     </w:t>
            </w:r>
            <w:r>
              <w:rPr>
                <w:rFonts w:ascii="Times New Roman" w:hAnsi="Times New Roman"/>
                <w:color w:val="000000" w:themeColor="text1"/>
                <w:kern w:val="11"/>
                <w14:textFill>
                  <w14:solidFill>
                    <w14:schemeClr w14:val="tx1"/>
                  </w14:solidFill>
                </w14:textFill>
              </w:rPr>
              <w:fldChar w:fldCharType="end"/>
            </w:r>
          </w:p>
          <w:p w14:paraId="4EF89722">
            <w:pPr>
              <w:pStyle w:val="5"/>
              <w:rPr>
                <w:rFonts w:ascii="Times New Roman" w:hAnsi="Times New Roman"/>
                <w:color w:val="000000" w:themeColor="text1"/>
                <w:kern w:val="11"/>
                <w14:textFill>
                  <w14:solidFill>
                    <w14:schemeClr w14:val="tx1"/>
                  </w14:solidFill>
                </w14:textFill>
              </w:rPr>
            </w:pPr>
            <w:r>
              <w:rPr>
                <w:rFonts w:hint="eastAsia" w:ascii="Times New Roman" w:hAnsi="Times New Roman"/>
                <w:color w:val="000000" w:themeColor="text1"/>
                <w:kern w:val="11"/>
                <w14:textFill>
                  <w14:solidFill>
                    <w14:schemeClr w14:val="tx1"/>
                  </w14:solidFill>
                </w14:textFill>
              </w:rPr>
              <w:t>乙方银行账号：</w:t>
            </w:r>
            <w:r>
              <w:rPr>
                <w:rFonts w:ascii="Times New Roman" w:hAnsi="Times New Roman"/>
                <w:color w:val="000000" w:themeColor="text1"/>
                <w:kern w:val="11"/>
                <w14:textFill>
                  <w14:solidFill>
                    <w14:schemeClr w14:val="tx1"/>
                  </w14:solidFill>
                </w14:textFill>
              </w:rPr>
              <w:fldChar w:fldCharType="begin">
                <w:ffData>
                  <w:name w:val="Text37"/>
                  <w:enabled/>
                  <w:calcOnExit w:val="0"/>
                  <w:textInput/>
                </w:ffData>
              </w:fldChar>
            </w:r>
            <w:r>
              <w:rPr>
                <w:rFonts w:ascii="Times New Roman" w:hAnsi="Times New Roman"/>
                <w:color w:val="000000" w:themeColor="text1"/>
                <w:kern w:val="11"/>
                <w14:textFill>
                  <w14:solidFill>
                    <w14:schemeClr w14:val="tx1"/>
                  </w14:solidFill>
                </w14:textFill>
              </w:rPr>
              <w:instrText xml:space="preserve"> FORMTEXT </w:instrText>
            </w:r>
            <w:r>
              <w:rPr>
                <w:rFonts w:ascii="Times New Roman" w:hAnsi="Times New Roman"/>
                <w:color w:val="000000" w:themeColor="text1"/>
                <w:kern w:val="11"/>
                <w14:textFill>
                  <w14:solidFill>
                    <w14:schemeClr w14:val="tx1"/>
                  </w14:solidFill>
                </w14:textFill>
              </w:rPr>
              <w:fldChar w:fldCharType="separate"/>
            </w:r>
            <w:r>
              <w:rPr>
                <w:rFonts w:ascii="Times New Roman" w:hAnsi="Times New Roman"/>
                <w:color w:val="000000" w:themeColor="text1"/>
                <w:kern w:val="11"/>
                <w14:textFill>
                  <w14:solidFill>
                    <w14:schemeClr w14:val="tx1"/>
                  </w14:solidFill>
                </w14:textFill>
              </w:rPr>
              <w:t>     </w:t>
            </w:r>
            <w:r>
              <w:rPr>
                <w:rFonts w:ascii="Times New Roman" w:hAnsi="Times New Roman"/>
                <w:color w:val="000000" w:themeColor="text1"/>
                <w:kern w:val="11"/>
                <w14:textFill>
                  <w14:solidFill>
                    <w14:schemeClr w14:val="tx1"/>
                  </w14:solidFill>
                </w14:textFill>
              </w:rPr>
              <w:fldChar w:fldCharType="end"/>
            </w:r>
          </w:p>
          <w:p w14:paraId="0021E1AC">
            <w:pPr>
              <w:pStyle w:val="5"/>
              <w:rPr>
                <w:rFonts w:ascii="Times New Roman" w:hAnsi="Times New Roman"/>
                <w:color w:val="000000" w:themeColor="text1"/>
                <w:kern w:val="11"/>
                <w14:textFill>
                  <w14:solidFill>
                    <w14:schemeClr w14:val="tx1"/>
                  </w14:solidFill>
                </w14:textFill>
              </w:rPr>
            </w:pPr>
          </w:p>
          <w:p w14:paraId="276040A5">
            <w:pPr>
              <w:ind w:left="1"/>
              <w:rPr>
                <w:rFonts w:ascii="Times New Roman" w:hAnsi="Times New Roman" w:eastAsia="宋体" w:cs="黑体"/>
                <w:color w:val="000000" w:themeColor="text1"/>
                <w:kern w:val="11"/>
                <w:szCs w:val="21"/>
                <w14:textFill>
                  <w14:solidFill>
                    <w14:schemeClr w14:val="tx1"/>
                  </w14:solidFill>
                </w14:textFill>
              </w:rPr>
            </w:pPr>
            <w:r>
              <w:rPr>
                <w:rFonts w:hint="eastAsia" w:cs="黑体"/>
                <w:bCs/>
                <w:color w:val="000000" w:themeColor="text1"/>
                <w:szCs w:val="21"/>
                <w14:textFill>
                  <w14:solidFill>
                    <w14:schemeClr w14:val="tx1"/>
                  </w14:solidFill>
                </w14:textFill>
              </w:rPr>
              <w:t>乙方按</w:t>
            </w:r>
            <w:r>
              <w:rPr>
                <w:rFonts w:hint="eastAsia" w:ascii="Times New Roman" w:hAnsi="Times New Roman" w:eastAsia="宋体" w:cs="黑体"/>
                <w:color w:val="000000" w:themeColor="text1"/>
                <w:kern w:val="11"/>
                <w:szCs w:val="21"/>
                <w14:textFill>
                  <w14:solidFill>
                    <w14:schemeClr w14:val="tx1"/>
                  </w14:solidFill>
                </w14:textFill>
              </w:rPr>
              <w:t>甲方提供的如下财务信息开具增值税发票。</w:t>
            </w:r>
          </w:p>
          <w:p w14:paraId="729AB1FE">
            <w:pPr>
              <w:ind w:left="1"/>
              <w:rPr>
                <w:rFonts w:ascii="Times New Roman" w:hAnsi="Times New Roman" w:eastAsia="宋体" w:cs="黑体"/>
                <w:color w:val="000000" w:themeColor="text1"/>
                <w:kern w:val="11"/>
                <w:szCs w:val="21"/>
                <w14:textFill>
                  <w14:solidFill>
                    <w14:schemeClr w14:val="tx1"/>
                  </w14:solidFill>
                </w14:textFill>
              </w:rPr>
            </w:pPr>
            <w:r>
              <w:rPr>
                <w:rFonts w:hint="eastAsia" w:ascii="Times New Roman" w:hAnsi="Times New Roman" w:eastAsia="宋体" w:cs="黑体"/>
                <w:color w:val="000000" w:themeColor="text1"/>
                <w:kern w:val="11"/>
                <w:szCs w:val="21"/>
                <w14:textFill>
                  <w14:solidFill>
                    <w14:schemeClr w14:val="tx1"/>
                  </w14:solidFill>
                </w14:textFill>
              </w:rPr>
              <w:t>甲方纳税人识别号：9</w:t>
            </w:r>
            <w:r>
              <w:rPr>
                <w:rFonts w:ascii="Times New Roman" w:hAnsi="Times New Roman" w:eastAsia="宋体" w:cs="黑体"/>
                <w:color w:val="000000" w:themeColor="text1"/>
                <w:kern w:val="11"/>
                <w:szCs w:val="21"/>
                <w14:textFill>
                  <w14:solidFill>
                    <w14:schemeClr w14:val="tx1"/>
                  </w14:solidFill>
                </w14:textFill>
              </w:rPr>
              <w:t xml:space="preserve">1440300MA5H19NC61 </w:t>
            </w:r>
          </w:p>
          <w:p w14:paraId="283F2569">
            <w:pPr>
              <w:ind w:left="1"/>
              <w:rPr>
                <w:rFonts w:ascii="Times New Roman" w:hAnsi="Times New Roman" w:eastAsia="宋体" w:cs="黑体"/>
                <w:color w:val="000000" w:themeColor="text1"/>
                <w:kern w:val="11"/>
                <w:szCs w:val="21"/>
                <w14:textFill>
                  <w14:solidFill>
                    <w14:schemeClr w14:val="tx1"/>
                  </w14:solidFill>
                </w14:textFill>
              </w:rPr>
            </w:pPr>
            <w:r>
              <w:rPr>
                <w:rFonts w:hint="eastAsia" w:ascii="Times New Roman" w:hAnsi="Times New Roman" w:eastAsia="宋体" w:cs="黑体"/>
                <w:color w:val="000000" w:themeColor="text1"/>
                <w:kern w:val="11"/>
                <w:szCs w:val="21"/>
                <w14:textFill>
                  <w14:solidFill>
                    <w14:schemeClr w14:val="tx1"/>
                  </w14:solidFill>
                </w14:textFill>
              </w:rPr>
              <w:t>甲方税务登记地址：</w:t>
            </w:r>
            <w:r>
              <w:rPr>
                <w:rFonts w:ascii="Times New Roman" w:hAnsi="Times New Roman" w:eastAsia="宋体" w:cs="黑体"/>
                <w:color w:val="000000" w:themeColor="text1"/>
                <w:kern w:val="11"/>
                <w:szCs w:val="21"/>
                <w14:textFill>
                  <w14:solidFill>
                    <w14:schemeClr w14:val="tx1"/>
                  </w14:solidFill>
                </w14:textFill>
              </w:rPr>
              <w:t>深圳市前海深港合作区南山街道桂湾四路</w:t>
            </w:r>
            <w:r>
              <w:rPr>
                <w:rFonts w:hint="eastAsia" w:ascii="Times New Roman" w:hAnsi="Times New Roman" w:eastAsia="宋体" w:cs="黑体"/>
                <w:color w:val="000000" w:themeColor="text1"/>
                <w:kern w:val="11"/>
                <w:szCs w:val="21"/>
                <w14:textFill>
                  <w14:solidFill>
                    <w14:schemeClr w14:val="tx1"/>
                  </w14:solidFill>
                </w14:textFill>
              </w:rPr>
              <w:t>9</w:t>
            </w:r>
            <w:r>
              <w:rPr>
                <w:rFonts w:ascii="Times New Roman" w:hAnsi="Times New Roman" w:eastAsia="宋体" w:cs="黑体"/>
                <w:color w:val="000000" w:themeColor="text1"/>
                <w:kern w:val="11"/>
                <w:szCs w:val="21"/>
                <w14:textFill>
                  <w14:solidFill>
                    <w14:schemeClr w14:val="tx1"/>
                  </w14:solidFill>
                </w14:textFill>
              </w:rPr>
              <w:t>9号地铁综合楼</w:t>
            </w:r>
            <w:r>
              <w:rPr>
                <w:rFonts w:hint="eastAsia" w:ascii="Times New Roman" w:hAnsi="Times New Roman" w:eastAsia="宋体" w:cs="黑体"/>
                <w:color w:val="000000" w:themeColor="text1"/>
                <w:kern w:val="11"/>
                <w:szCs w:val="21"/>
                <w14:textFill>
                  <w14:solidFill>
                    <w14:schemeClr w14:val="tx1"/>
                  </w14:solidFill>
                </w14:textFill>
              </w:rPr>
              <w:t>2</w:t>
            </w:r>
            <w:r>
              <w:rPr>
                <w:rFonts w:ascii="Times New Roman" w:hAnsi="Times New Roman" w:eastAsia="宋体" w:cs="黑体"/>
                <w:color w:val="000000" w:themeColor="text1"/>
                <w:kern w:val="11"/>
                <w:szCs w:val="21"/>
                <w14:textFill>
                  <w14:solidFill>
                    <w14:schemeClr w14:val="tx1"/>
                  </w14:solidFill>
                </w14:textFill>
              </w:rPr>
              <w:t xml:space="preserve">203 </w:t>
            </w:r>
          </w:p>
          <w:p w14:paraId="160480F1">
            <w:pPr>
              <w:ind w:left="1"/>
              <w:rPr>
                <w:rFonts w:ascii="Times New Roman" w:hAnsi="Times New Roman" w:eastAsia="宋体" w:cs="黑体"/>
                <w:color w:val="000000" w:themeColor="text1"/>
                <w:kern w:val="11"/>
                <w:szCs w:val="21"/>
                <w14:textFill>
                  <w14:solidFill>
                    <w14:schemeClr w14:val="tx1"/>
                  </w14:solidFill>
                </w14:textFill>
              </w:rPr>
            </w:pPr>
            <w:r>
              <w:rPr>
                <w:rFonts w:hint="eastAsia" w:ascii="Times New Roman" w:hAnsi="Times New Roman" w:eastAsia="宋体" w:cs="黑体"/>
                <w:color w:val="000000" w:themeColor="text1"/>
                <w:kern w:val="11"/>
                <w:szCs w:val="21"/>
                <w14:textFill>
                  <w14:solidFill>
                    <w14:schemeClr w14:val="tx1"/>
                  </w14:solidFill>
                </w14:textFill>
              </w:rPr>
              <w:t>甲方开户银行：</w:t>
            </w:r>
            <w:r>
              <w:rPr>
                <w:rFonts w:ascii="Times New Roman" w:hAnsi="Times New Roman" w:eastAsia="宋体" w:cs="黑体"/>
                <w:color w:val="000000" w:themeColor="text1"/>
                <w:kern w:val="11"/>
                <w:szCs w:val="21"/>
                <w14:textFill>
                  <w14:solidFill>
                    <w14:schemeClr w14:val="tx1"/>
                  </w14:solidFill>
                </w14:textFill>
              </w:rPr>
              <w:t>招商银行股份有限公司深圳分行益田支行</w:t>
            </w:r>
          </w:p>
          <w:p w14:paraId="30C0C8A8">
            <w:pPr>
              <w:ind w:left="1"/>
              <w:rPr>
                <w:rFonts w:ascii="Times New Roman" w:hAnsi="Times New Roman" w:eastAsia="宋体" w:cs="黑体"/>
                <w:color w:val="000000" w:themeColor="text1"/>
                <w:kern w:val="11"/>
                <w:szCs w:val="21"/>
                <w14:textFill>
                  <w14:solidFill>
                    <w14:schemeClr w14:val="tx1"/>
                  </w14:solidFill>
                </w14:textFill>
              </w:rPr>
            </w:pPr>
            <w:r>
              <w:rPr>
                <w:rFonts w:hint="eastAsia" w:ascii="Times New Roman" w:hAnsi="Times New Roman" w:eastAsia="宋体" w:cs="黑体"/>
                <w:color w:val="000000" w:themeColor="text1"/>
                <w:kern w:val="11"/>
                <w:szCs w:val="21"/>
                <w14:textFill>
                  <w14:solidFill>
                    <w14:schemeClr w14:val="tx1"/>
                  </w14:solidFill>
                </w14:textFill>
              </w:rPr>
              <w:t>甲方开户名称：深圳市睿印商业管理有限公司</w:t>
            </w:r>
          </w:p>
          <w:p w14:paraId="3330B999">
            <w:pPr>
              <w:ind w:left="1"/>
              <w:rPr>
                <w:rFonts w:cs="黑体"/>
                <w:bCs/>
                <w:color w:val="000000" w:themeColor="text1"/>
                <w:szCs w:val="21"/>
                <w14:textFill>
                  <w14:solidFill>
                    <w14:schemeClr w14:val="tx1"/>
                  </w14:solidFill>
                </w14:textFill>
              </w:rPr>
            </w:pPr>
            <w:r>
              <w:rPr>
                <w:rFonts w:hint="eastAsia" w:ascii="Times New Roman" w:hAnsi="Times New Roman" w:eastAsia="宋体" w:cs="黑体"/>
                <w:color w:val="000000" w:themeColor="text1"/>
                <w:kern w:val="11"/>
                <w:szCs w:val="21"/>
                <w14:textFill>
                  <w14:solidFill>
                    <w14:schemeClr w14:val="tx1"/>
                  </w14:solidFill>
                </w14:textFill>
              </w:rPr>
              <w:t>甲方银行账号：7</w:t>
            </w:r>
            <w:r>
              <w:rPr>
                <w:rFonts w:ascii="Times New Roman" w:hAnsi="Times New Roman" w:eastAsia="宋体" w:cs="黑体"/>
                <w:color w:val="000000" w:themeColor="text1"/>
                <w:kern w:val="11"/>
                <w:szCs w:val="21"/>
                <w14:textFill>
                  <w14:solidFill>
                    <w14:schemeClr w14:val="tx1"/>
                  </w14:solidFill>
                </w14:textFill>
              </w:rPr>
              <w:t>55958208210801001</w:t>
            </w:r>
            <w:r>
              <w:rPr>
                <w:rFonts w:cs="黑体"/>
                <w:bCs/>
                <w:color w:val="000000" w:themeColor="text1"/>
                <w:szCs w:val="21"/>
                <w14:textFill>
                  <w14:solidFill>
                    <w14:schemeClr w14:val="tx1"/>
                  </w14:solidFill>
                </w14:textFill>
              </w:rPr>
              <w:t xml:space="preserve"> </w:t>
            </w:r>
          </w:p>
        </w:tc>
      </w:tr>
    </w:tbl>
    <w:p w14:paraId="0CCFDEE1">
      <w:pP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4</w:t>
      </w:r>
      <w:r>
        <w:rPr>
          <w:rFonts w:hint="eastAsia"/>
          <w:b/>
          <w:bCs/>
          <w:color w:val="000000" w:themeColor="text1"/>
          <w:sz w:val="24"/>
          <w14:textFill>
            <w14:solidFill>
              <w14:schemeClr w14:val="tx1"/>
            </w14:solidFill>
          </w14:textFill>
        </w:rPr>
        <w:t>、双方权利与义务</w:t>
      </w:r>
    </w:p>
    <w:tbl>
      <w:tblPr>
        <w:tblStyle w:val="10"/>
        <w:tblW w:w="9108" w:type="dxa"/>
        <w:tblInd w:w="0" w:type="dxa"/>
        <w:tblLayout w:type="autofit"/>
        <w:tblCellMar>
          <w:top w:w="0" w:type="dxa"/>
          <w:left w:w="108" w:type="dxa"/>
          <w:bottom w:w="0" w:type="dxa"/>
          <w:right w:w="108" w:type="dxa"/>
        </w:tblCellMar>
      </w:tblPr>
      <w:tblGrid>
        <w:gridCol w:w="648"/>
        <w:gridCol w:w="720"/>
        <w:gridCol w:w="7740"/>
      </w:tblGrid>
      <w:tr w14:paraId="2B7733E4">
        <w:tblPrEx>
          <w:tblCellMar>
            <w:top w:w="0" w:type="dxa"/>
            <w:left w:w="108" w:type="dxa"/>
            <w:bottom w:w="0" w:type="dxa"/>
            <w:right w:w="108" w:type="dxa"/>
          </w:tblCellMar>
        </w:tblPrEx>
        <w:tc>
          <w:tcPr>
            <w:tcW w:w="648" w:type="dxa"/>
          </w:tcPr>
          <w:p w14:paraId="068EF109">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4.1</w:t>
            </w:r>
          </w:p>
        </w:tc>
        <w:tc>
          <w:tcPr>
            <w:tcW w:w="8460" w:type="dxa"/>
            <w:gridSpan w:val="2"/>
          </w:tcPr>
          <w:p w14:paraId="4C1DBE77">
            <w:pPr>
              <w:widowControl/>
              <w:jc w:val="left"/>
              <w:rPr>
                <w:rFonts w:cs="宋体"/>
                <w:color w:val="000000" w:themeColor="text1"/>
                <w:kern w:val="0"/>
                <w:szCs w:val="21"/>
                <w14:textFill>
                  <w14:solidFill>
                    <w14:schemeClr w14:val="tx1"/>
                  </w14:solidFill>
                </w14:textFill>
              </w:rPr>
            </w:pPr>
            <w:r>
              <w:rPr>
                <w:rFonts w:hint="eastAsia" w:cs="宋体"/>
                <w:color w:val="000000" w:themeColor="text1"/>
                <w:kern w:val="0"/>
                <w:szCs w:val="21"/>
                <w14:textFill>
                  <w14:solidFill>
                    <w14:schemeClr w14:val="tx1"/>
                  </w14:solidFill>
                </w14:textFill>
              </w:rPr>
              <w:t>甲方权利与义务</w:t>
            </w:r>
          </w:p>
        </w:tc>
      </w:tr>
      <w:tr w14:paraId="55E2A357">
        <w:tblPrEx>
          <w:tblCellMar>
            <w:top w:w="0" w:type="dxa"/>
            <w:left w:w="108" w:type="dxa"/>
            <w:bottom w:w="0" w:type="dxa"/>
            <w:right w:w="108" w:type="dxa"/>
          </w:tblCellMar>
        </w:tblPrEx>
        <w:tc>
          <w:tcPr>
            <w:tcW w:w="648" w:type="dxa"/>
          </w:tcPr>
          <w:p w14:paraId="039DF279">
            <w:pPr>
              <w:rPr>
                <w:bCs/>
                <w:color w:val="000000" w:themeColor="text1"/>
                <w:szCs w:val="21"/>
                <w14:textFill>
                  <w14:solidFill>
                    <w14:schemeClr w14:val="tx1"/>
                  </w14:solidFill>
                </w14:textFill>
              </w:rPr>
            </w:pPr>
          </w:p>
        </w:tc>
        <w:tc>
          <w:tcPr>
            <w:tcW w:w="720" w:type="dxa"/>
          </w:tcPr>
          <w:p w14:paraId="0010F256">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4.1.1</w:t>
            </w:r>
          </w:p>
        </w:tc>
        <w:tc>
          <w:tcPr>
            <w:tcW w:w="7740" w:type="dxa"/>
          </w:tcPr>
          <w:p w14:paraId="57CFE156">
            <w:pPr>
              <w:rPr>
                <w:rFonts w:cs="宋体"/>
                <w:color w:val="000000" w:themeColor="text1"/>
                <w:kern w:val="0"/>
                <w:szCs w:val="21"/>
                <w14:textFill>
                  <w14:solidFill>
                    <w14:schemeClr w14:val="tx1"/>
                  </w14:solidFill>
                </w14:textFill>
              </w:rPr>
            </w:pPr>
            <w:r>
              <w:rPr>
                <w:rFonts w:hint="eastAsia" w:cs="宋体"/>
                <w:color w:val="000000" w:themeColor="text1"/>
                <w:kern w:val="0"/>
                <w:szCs w:val="21"/>
                <w14:textFill>
                  <w14:solidFill>
                    <w14:schemeClr w14:val="tx1"/>
                  </w14:solidFill>
                </w14:textFill>
              </w:rPr>
              <w:t>甲方应为乙方服务工作提供相应的便利和配合。</w:t>
            </w:r>
          </w:p>
          <w:p w14:paraId="1FEE50BD">
            <w:pPr>
              <w:rPr>
                <w:rFonts w:cs="宋体"/>
                <w:color w:val="000000" w:themeColor="text1"/>
                <w:kern w:val="0"/>
                <w:szCs w:val="21"/>
                <w14:textFill>
                  <w14:solidFill>
                    <w14:schemeClr w14:val="tx1"/>
                  </w14:solidFill>
                </w14:textFill>
              </w:rPr>
            </w:pPr>
          </w:p>
        </w:tc>
      </w:tr>
      <w:tr w14:paraId="3B4EF6A1">
        <w:tblPrEx>
          <w:tblCellMar>
            <w:top w:w="0" w:type="dxa"/>
            <w:left w:w="108" w:type="dxa"/>
            <w:bottom w:w="0" w:type="dxa"/>
            <w:right w:w="108" w:type="dxa"/>
          </w:tblCellMar>
        </w:tblPrEx>
        <w:tc>
          <w:tcPr>
            <w:tcW w:w="648" w:type="dxa"/>
          </w:tcPr>
          <w:p w14:paraId="679A27E6">
            <w:pPr>
              <w:rPr>
                <w:bCs/>
                <w:color w:val="000000" w:themeColor="text1"/>
                <w:szCs w:val="21"/>
                <w14:textFill>
                  <w14:solidFill>
                    <w14:schemeClr w14:val="tx1"/>
                  </w14:solidFill>
                </w14:textFill>
              </w:rPr>
            </w:pPr>
          </w:p>
        </w:tc>
        <w:tc>
          <w:tcPr>
            <w:tcW w:w="720" w:type="dxa"/>
          </w:tcPr>
          <w:p w14:paraId="3979E92D">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4.1.2</w:t>
            </w:r>
          </w:p>
        </w:tc>
        <w:tc>
          <w:tcPr>
            <w:tcW w:w="7740" w:type="dxa"/>
          </w:tcPr>
          <w:p w14:paraId="72D7E238">
            <w:pPr>
              <w:rPr>
                <w:rFonts w:cs="宋体"/>
                <w:color w:val="000000" w:themeColor="text1"/>
                <w:kern w:val="0"/>
                <w:szCs w:val="21"/>
                <w14:textFill>
                  <w14:solidFill>
                    <w14:schemeClr w14:val="tx1"/>
                  </w14:solidFill>
                </w14:textFill>
              </w:rPr>
            </w:pPr>
            <w:r>
              <w:rPr>
                <w:rFonts w:hint="eastAsia" w:cs="宋体"/>
                <w:color w:val="000000" w:themeColor="text1"/>
                <w:kern w:val="0"/>
                <w:szCs w:val="21"/>
                <w14:textFill>
                  <w14:solidFill>
                    <w14:schemeClr w14:val="tx1"/>
                  </w14:solidFill>
                </w14:textFill>
              </w:rPr>
              <w:t>在支付一定阶段的费用后，甲方有权获得该阶段的服务成果及相应权利，包括但不限于设计服务的成果的知识产权和使用权、制作服务的成果的所有权和使用权。</w:t>
            </w:r>
          </w:p>
          <w:p w14:paraId="0A0A2144">
            <w:pPr>
              <w:rPr>
                <w:rFonts w:cs="宋体"/>
                <w:color w:val="000000" w:themeColor="text1"/>
                <w:kern w:val="0"/>
                <w:szCs w:val="21"/>
                <w14:textFill>
                  <w14:solidFill>
                    <w14:schemeClr w14:val="tx1"/>
                  </w14:solidFill>
                </w14:textFill>
              </w:rPr>
            </w:pPr>
          </w:p>
        </w:tc>
      </w:tr>
      <w:tr w14:paraId="23F9E720">
        <w:tblPrEx>
          <w:tblCellMar>
            <w:top w:w="0" w:type="dxa"/>
            <w:left w:w="108" w:type="dxa"/>
            <w:bottom w:w="0" w:type="dxa"/>
            <w:right w:w="108" w:type="dxa"/>
          </w:tblCellMar>
        </w:tblPrEx>
        <w:tc>
          <w:tcPr>
            <w:tcW w:w="648" w:type="dxa"/>
          </w:tcPr>
          <w:p w14:paraId="2C98AAC5">
            <w:pPr>
              <w:rPr>
                <w:bCs/>
                <w:color w:val="000000" w:themeColor="text1"/>
                <w:szCs w:val="21"/>
                <w14:textFill>
                  <w14:solidFill>
                    <w14:schemeClr w14:val="tx1"/>
                  </w14:solidFill>
                </w14:textFill>
              </w:rPr>
            </w:pPr>
          </w:p>
        </w:tc>
        <w:tc>
          <w:tcPr>
            <w:tcW w:w="720" w:type="dxa"/>
          </w:tcPr>
          <w:p w14:paraId="7D6F0C07">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4.1.3</w:t>
            </w:r>
          </w:p>
        </w:tc>
        <w:tc>
          <w:tcPr>
            <w:tcW w:w="7740" w:type="dxa"/>
          </w:tcPr>
          <w:p w14:paraId="3FEC3D91">
            <w:pPr>
              <w:rPr>
                <w:rFonts w:cs="宋体"/>
                <w:color w:val="000000" w:themeColor="text1"/>
                <w:kern w:val="0"/>
                <w:szCs w:val="21"/>
                <w14:textFill>
                  <w14:solidFill>
                    <w14:schemeClr w14:val="tx1"/>
                  </w14:solidFill>
                </w14:textFill>
              </w:rPr>
            </w:pPr>
            <w:r>
              <w:rPr>
                <w:rFonts w:hint="eastAsia" w:cs="宋体"/>
                <w:color w:val="000000" w:themeColor="text1"/>
                <w:kern w:val="0"/>
                <w:szCs w:val="21"/>
                <w14:textFill>
                  <w14:solidFill>
                    <w14:schemeClr w14:val="tx1"/>
                  </w14:solidFill>
                </w14:textFill>
              </w:rPr>
              <w:t>甲方有权按照合同附件的要求监督乙方的服务过程并提出整改要求。</w:t>
            </w:r>
          </w:p>
          <w:p w14:paraId="0F0DDCDD">
            <w:pPr>
              <w:rPr>
                <w:rFonts w:cs="宋体"/>
                <w:color w:val="000000" w:themeColor="text1"/>
                <w:kern w:val="0"/>
                <w:szCs w:val="21"/>
                <w14:textFill>
                  <w14:solidFill>
                    <w14:schemeClr w14:val="tx1"/>
                  </w14:solidFill>
                </w14:textFill>
              </w:rPr>
            </w:pPr>
          </w:p>
        </w:tc>
      </w:tr>
      <w:tr w14:paraId="428C0AAA">
        <w:tblPrEx>
          <w:tblCellMar>
            <w:top w:w="0" w:type="dxa"/>
            <w:left w:w="108" w:type="dxa"/>
            <w:bottom w:w="0" w:type="dxa"/>
            <w:right w:w="108" w:type="dxa"/>
          </w:tblCellMar>
        </w:tblPrEx>
        <w:tc>
          <w:tcPr>
            <w:tcW w:w="648" w:type="dxa"/>
          </w:tcPr>
          <w:p w14:paraId="1FCC964D">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4.2</w:t>
            </w:r>
          </w:p>
        </w:tc>
        <w:tc>
          <w:tcPr>
            <w:tcW w:w="8460" w:type="dxa"/>
            <w:gridSpan w:val="2"/>
          </w:tcPr>
          <w:p w14:paraId="7D3B860A">
            <w:pPr>
              <w:rPr>
                <w:rFonts w:cs="宋体"/>
                <w:color w:val="000000" w:themeColor="text1"/>
                <w:kern w:val="0"/>
                <w:szCs w:val="21"/>
                <w14:textFill>
                  <w14:solidFill>
                    <w14:schemeClr w14:val="tx1"/>
                  </w14:solidFill>
                </w14:textFill>
              </w:rPr>
            </w:pPr>
            <w:r>
              <w:rPr>
                <w:rFonts w:hint="eastAsia" w:cs="宋体"/>
                <w:color w:val="000000" w:themeColor="text1"/>
                <w:kern w:val="0"/>
                <w:szCs w:val="21"/>
                <w14:textFill>
                  <w14:solidFill>
                    <w14:schemeClr w14:val="tx1"/>
                  </w14:solidFill>
                </w14:textFill>
              </w:rPr>
              <w:t>乙方权利和义务</w:t>
            </w:r>
          </w:p>
        </w:tc>
      </w:tr>
      <w:tr w14:paraId="073066BF">
        <w:tblPrEx>
          <w:tblCellMar>
            <w:top w:w="0" w:type="dxa"/>
            <w:left w:w="108" w:type="dxa"/>
            <w:bottom w:w="0" w:type="dxa"/>
            <w:right w:w="108" w:type="dxa"/>
          </w:tblCellMar>
        </w:tblPrEx>
        <w:tc>
          <w:tcPr>
            <w:tcW w:w="648" w:type="dxa"/>
          </w:tcPr>
          <w:p w14:paraId="76D7F29C">
            <w:pPr>
              <w:rPr>
                <w:bCs/>
                <w:color w:val="000000" w:themeColor="text1"/>
                <w:szCs w:val="21"/>
                <w14:textFill>
                  <w14:solidFill>
                    <w14:schemeClr w14:val="tx1"/>
                  </w14:solidFill>
                </w14:textFill>
              </w:rPr>
            </w:pPr>
          </w:p>
        </w:tc>
        <w:tc>
          <w:tcPr>
            <w:tcW w:w="720" w:type="dxa"/>
          </w:tcPr>
          <w:p w14:paraId="470E980F">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4.2.1</w:t>
            </w:r>
          </w:p>
        </w:tc>
        <w:tc>
          <w:tcPr>
            <w:tcW w:w="7740" w:type="dxa"/>
          </w:tcPr>
          <w:p w14:paraId="42D979A0">
            <w:pPr>
              <w:rPr>
                <w:rFonts w:cs="宋体"/>
                <w:color w:val="000000" w:themeColor="text1"/>
                <w:kern w:val="0"/>
                <w:szCs w:val="21"/>
                <w14:textFill>
                  <w14:solidFill>
                    <w14:schemeClr w14:val="tx1"/>
                  </w14:solidFill>
                </w14:textFill>
              </w:rPr>
            </w:pPr>
            <w:r>
              <w:rPr>
                <w:rFonts w:hint="eastAsia" w:cs="宋体"/>
                <w:color w:val="000000" w:themeColor="text1"/>
                <w:kern w:val="0"/>
                <w:szCs w:val="21"/>
                <w14:textFill>
                  <w14:solidFill>
                    <w14:schemeClr w14:val="tx1"/>
                  </w14:solidFill>
                </w14:textFill>
              </w:rPr>
              <w:t>乙方应将服务内容明细、工作方案、进度表、效果图（如有）报甲方审核，上述内容未经甲方事先认可的，乙方不得擅自开展相应工作。</w:t>
            </w:r>
          </w:p>
          <w:p w14:paraId="5457A09C">
            <w:pPr>
              <w:rPr>
                <w:rFonts w:cs="宋体"/>
                <w:color w:val="000000" w:themeColor="text1"/>
                <w:kern w:val="0"/>
                <w:szCs w:val="21"/>
                <w14:textFill>
                  <w14:solidFill>
                    <w14:schemeClr w14:val="tx1"/>
                  </w14:solidFill>
                </w14:textFill>
              </w:rPr>
            </w:pPr>
          </w:p>
        </w:tc>
      </w:tr>
      <w:tr w14:paraId="12A48795">
        <w:tblPrEx>
          <w:tblCellMar>
            <w:top w:w="0" w:type="dxa"/>
            <w:left w:w="108" w:type="dxa"/>
            <w:bottom w:w="0" w:type="dxa"/>
            <w:right w:w="108" w:type="dxa"/>
          </w:tblCellMar>
        </w:tblPrEx>
        <w:tc>
          <w:tcPr>
            <w:tcW w:w="648" w:type="dxa"/>
          </w:tcPr>
          <w:p w14:paraId="37E056D1">
            <w:pPr>
              <w:rPr>
                <w:bCs/>
                <w:color w:val="000000" w:themeColor="text1"/>
                <w:szCs w:val="21"/>
                <w14:textFill>
                  <w14:solidFill>
                    <w14:schemeClr w14:val="tx1"/>
                  </w14:solidFill>
                </w14:textFill>
              </w:rPr>
            </w:pPr>
          </w:p>
        </w:tc>
        <w:tc>
          <w:tcPr>
            <w:tcW w:w="720" w:type="dxa"/>
          </w:tcPr>
          <w:p w14:paraId="29C63C22">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4.2.2</w:t>
            </w:r>
          </w:p>
        </w:tc>
        <w:tc>
          <w:tcPr>
            <w:tcW w:w="7740" w:type="dxa"/>
          </w:tcPr>
          <w:p w14:paraId="60C73E56">
            <w:pPr>
              <w:rPr>
                <w:rFonts w:cs="宋体"/>
                <w:color w:val="000000" w:themeColor="text1"/>
                <w:kern w:val="0"/>
                <w:szCs w:val="21"/>
                <w14:textFill>
                  <w14:solidFill>
                    <w14:schemeClr w14:val="tx1"/>
                  </w14:solidFill>
                </w14:textFill>
              </w:rPr>
            </w:pPr>
            <w:r>
              <w:rPr>
                <w:rFonts w:hint="eastAsia" w:cs="宋体"/>
                <w:color w:val="000000" w:themeColor="text1"/>
                <w:kern w:val="0"/>
                <w:szCs w:val="21"/>
                <w14:textFill>
                  <w14:solidFill>
                    <w14:schemeClr w14:val="tx1"/>
                  </w14:solidFill>
                </w14:textFill>
              </w:rPr>
              <w:t>乙方应按甲方认可的服务内容和甲方现场要求开展服务。甲方对乙方服务工作提出意见的，乙方应及时进行整改。</w:t>
            </w:r>
          </w:p>
          <w:p w14:paraId="549D5913">
            <w:pPr>
              <w:rPr>
                <w:rFonts w:cs="宋体"/>
                <w:color w:val="000000" w:themeColor="text1"/>
                <w:kern w:val="0"/>
                <w:szCs w:val="21"/>
                <w14:textFill>
                  <w14:solidFill>
                    <w14:schemeClr w14:val="tx1"/>
                  </w14:solidFill>
                </w14:textFill>
              </w:rPr>
            </w:pPr>
          </w:p>
        </w:tc>
      </w:tr>
      <w:tr w14:paraId="32788545">
        <w:tblPrEx>
          <w:tblCellMar>
            <w:top w:w="0" w:type="dxa"/>
            <w:left w:w="108" w:type="dxa"/>
            <w:bottom w:w="0" w:type="dxa"/>
            <w:right w:w="108" w:type="dxa"/>
          </w:tblCellMar>
        </w:tblPrEx>
        <w:tc>
          <w:tcPr>
            <w:tcW w:w="648" w:type="dxa"/>
          </w:tcPr>
          <w:p w14:paraId="5F7AF9D5">
            <w:pPr>
              <w:rPr>
                <w:bCs/>
                <w:color w:val="000000" w:themeColor="text1"/>
                <w:szCs w:val="21"/>
                <w14:textFill>
                  <w14:solidFill>
                    <w14:schemeClr w14:val="tx1"/>
                  </w14:solidFill>
                </w14:textFill>
              </w:rPr>
            </w:pPr>
          </w:p>
        </w:tc>
        <w:tc>
          <w:tcPr>
            <w:tcW w:w="720" w:type="dxa"/>
          </w:tcPr>
          <w:p w14:paraId="73EDB08A">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4.2.3</w:t>
            </w:r>
          </w:p>
        </w:tc>
        <w:tc>
          <w:tcPr>
            <w:tcW w:w="7740" w:type="dxa"/>
          </w:tcPr>
          <w:p w14:paraId="635B0D6D">
            <w:pPr>
              <w:rPr>
                <w:rFonts w:cs="宋体"/>
                <w:color w:val="000000" w:themeColor="text1"/>
                <w:kern w:val="0"/>
                <w:szCs w:val="21"/>
                <w14:textFill>
                  <w14:solidFill>
                    <w14:schemeClr w14:val="tx1"/>
                  </w14:solidFill>
                </w14:textFill>
              </w:rPr>
            </w:pPr>
            <w:r>
              <w:rPr>
                <w:rFonts w:hint="eastAsia" w:cs="宋体"/>
                <w:color w:val="000000" w:themeColor="text1"/>
                <w:kern w:val="0"/>
                <w:szCs w:val="21"/>
                <w14:textFill>
                  <w14:solidFill>
                    <w14:schemeClr w14:val="tx1"/>
                  </w14:solidFill>
                </w14:textFill>
              </w:rPr>
              <w:t>该项服务工作如需得到政府相关部门审批，乙方应自行承担相应费用向相关主管部门进行报批并获得最终批准。</w:t>
            </w:r>
          </w:p>
          <w:p w14:paraId="22ED3FF6">
            <w:pPr>
              <w:rPr>
                <w:rFonts w:cs="宋体"/>
                <w:color w:val="000000" w:themeColor="text1"/>
                <w:kern w:val="0"/>
                <w:szCs w:val="21"/>
                <w14:textFill>
                  <w14:solidFill>
                    <w14:schemeClr w14:val="tx1"/>
                  </w14:solidFill>
                </w14:textFill>
              </w:rPr>
            </w:pPr>
          </w:p>
        </w:tc>
      </w:tr>
      <w:tr w14:paraId="23D7B990">
        <w:tblPrEx>
          <w:tblCellMar>
            <w:top w:w="0" w:type="dxa"/>
            <w:left w:w="108" w:type="dxa"/>
            <w:bottom w:w="0" w:type="dxa"/>
            <w:right w:w="108" w:type="dxa"/>
          </w:tblCellMar>
        </w:tblPrEx>
        <w:tc>
          <w:tcPr>
            <w:tcW w:w="648" w:type="dxa"/>
          </w:tcPr>
          <w:p w14:paraId="0CE27EBC">
            <w:pPr>
              <w:rPr>
                <w:bCs/>
                <w:color w:val="000000" w:themeColor="text1"/>
                <w:szCs w:val="21"/>
                <w14:textFill>
                  <w14:solidFill>
                    <w14:schemeClr w14:val="tx1"/>
                  </w14:solidFill>
                </w14:textFill>
              </w:rPr>
            </w:pPr>
          </w:p>
        </w:tc>
        <w:tc>
          <w:tcPr>
            <w:tcW w:w="720" w:type="dxa"/>
          </w:tcPr>
          <w:p w14:paraId="4FAE5780">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4.2.4</w:t>
            </w:r>
          </w:p>
        </w:tc>
        <w:tc>
          <w:tcPr>
            <w:tcW w:w="7740" w:type="dxa"/>
          </w:tcPr>
          <w:p w14:paraId="109122EA">
            <w:pPr>
              <w:rPr>
                <w:rFonts w:cs="宋体"/>
                <w:color w:val="000000" w:themeColor="text1"/>
                <w:kern w:val="0"/>
                <w:szCs w:val="21"/>
                <w14:textFill>
                  <w14:solidFill>
                    <w14:schemeClr w14:val="tx1"/>
                  </w14:solidFill>
                </w14:textFill>
              </w:rPr>
            </w:pPr>
            <w:r>
              <w:rPr>
                <w:rFonts w:hint="eastAsia" w:cs="宋体"/>
                <w:color w:val="000000" w:themeColor="text1"/>
                <w:kern w:val="0"/>
                <w:szCs w:val="21"/>
                <w14:textFill>
                  <w14:solidFill>
                    <w14:schemeClr w14:val="tx1"/>
                  </w14:solidFill>
                </w14:textFill>
              </w:rPr>
              <w:t>乙方在服务期间不得影响甲方及其商户的正常经营，乙方应保持服务区域内的清洁卫生。</w:t>
            </w:r>
          </w:p>
          <w:p w14:paraId="30E9220B">
            <w:pPr>
              <w:rPr>
                <w:rFonts w:cs="宋体"/>
                <w:color w:val="000000" w:themeColor="text1"/>
                <w:kern w:val="0"/>
                <w:szCs w:val="21"/>
                <w14:textFill>
                  <w14:solidFill>
                    <w14:schemeClr w14:val="tx1"/>
                  </w14:solidFill>
                </w14:textFill>
              </w:rPr>
            </w:pPr>
          </w:p>
        </w:tc>
      </w:tr>
      <w:tr w14:paraId="4C4EB726">
        <w:tblPrEx>
          <w:tblCellMar>
            <w:top w:w="0" w:type="dxa"/>
            <w:left w:w="108" w:type="dxa"/>
            <w:bottom w:w="0" w:type="dxa"/>
            <w:right w:w="108" w:type="dxa"/>
          </w:tblCellMar>
        </w:tblPrEx>
        <w:tc>
          <w:tcPr>
            <w:tcW w:w="648" w:type="dxa"/>
          </w:tcPr>
          <w:p w14:paraId="6542C5DA">
            <w:pPr>
              <w:rPr>
                <w:bCs/>
                <w:color w:val="000000" w:themeColor="text1"/>
                <w:szCs w:val="21"/>
                <w14:textFill>
                  <w14:solidFill>
                    <w14:schemeClr w14:val="tx1"/>
                  </w14:solidFill>
                </w14:textFill>
              </w:rPr>
            </w:pPr>
          </w:p>
        </w:tc>
        <w:tc>
          <w:tcPr>
            <w:tcW w:w="720" w:type="dxa"/>
          </w:tcPr>
          <w:p w14:paraId="127AB62D">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4.2.5</w:t>
            </w:r>
          </w:p>
        </w:tc>
        <w:tc>
          <w:tcPr>
            <w:tcW w:w="7740" w:type="dxa"/>
          </w:tcPr>
          <w:p w14:paraId="7B9B47FD">
            <w:pPr>
              <w:rPr>
                <w:color w:val="000000" w:themeColor="text1"/>
                <w14:textFill>
                  <w14:solidFill>
                    <w14:schemeClr w14:val="tx1"/>
                  </w14:solidFill>
                </w14:textFill>
              </w:rPr>
            </w:pPr>
            <w:r>
              <w:rPr>
                <w:rFonts w:hint="eastAsia" w:cs="宋体"/>
                <w:color w:val="000000" w:themeColor="text1"/>
                <w:kern w:val="0"/>
                <w:szCs w:val="21"/>
                <w14:textFill>
                  <w14:solidFill>
                    <w14:schemeClr w14:val="tx1"/>
                  </w14:solidFill>
                </w14:textFill>
              </w:rPr>
              <w:t>乙方应确保服务工作的安全、高效，不得破坏甲方在服务区域的房屋结构、设备设施及其他财产。乙方应承担由于乙方及其工作人员在服务工作中给甲方或任何第三人造成人身或财产损失而引起的赔偿责任。</w:t>
            </w:r>
            <w:r>
              <w:rPr>
                <w:rFonts w:hint="eastAsia"/>
                <w:color w:val="000000" w:themeColor="text1"/>
                <w14:textFill>
                  <w14:solidFill>
                    <w14:schemeClr w14:val="tx1"/>
                  </w14:solidFill>
                </w14:textFill>
              </w:rPr>
              <w:t>在服务过程中，非甲方原因或不可抗力造成人身财产损失，均由乙方负责，与甲方无关。</w:t>
            </w:r>
          </w:p>
          <w:p w14:paraId="44A7EFB3">
            <w:pPr>
              <w:rPr>
                <w:rFonts w:cs="宋体"/>
                <w:color w:val="000000" w:themeColor="text1"/>
                <w:kern w:val="0"/>
                <w:szCs w:val="21"/>
                <w14:textFill>
                  <w14:solidFill>
                    <w14:schemeClr w14:val="tx1"/>
                  </w14:solidFill>
                </w14:textFill>
              </w:rPr>
            </w:pPr>
          </w:p>
        </w:tc>
      </w:tr>
      <w:tr w14:paraId="24B87F67">
        <w:tblPrEx>
          <w:tblCellMar>
            <w:top w:w="0" w:type="dxa"/>
            <w:left w:w="108" w:type="dxa"/>
            <w:bottom w:w="0" w:type="dxa"/>
            <w:right w:w="108" w:type="dxa"/>
          </w:tblCellMar>
        </w:tblPrEx>
        <w:tc>
          <w:tcPr>
            <w:tcW w:w="648" w:type="dxa"/>
          </w:tcPr>
          <w:p w14:paraId="7BCB5EB8">
            <w:pPr>
              <w:rPr>
                <w:bCs/>
                <w:color w:val="000000" w:themeColor="text1"/>
                <w:szCs w:val="21"/>
                <w14:textFill>
                  <w14:solidFill>
                    <w14:schemeClr w14:val="tx1"/>
                  </w14:solidFill>
                </w14:textFill>
              </w:rPr>
            </w:pPr>
          </w:p>
        </w:tc>
        <w:tc>
          <w:tcPr>
            <w:tcW w:w="720" w:type="dxa"/>
          </w:tcPr>
          <w:p w14:paraId="0F9651F3">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4.2.6</w:t>
            </w:r>
          </w:p>
        </w:tc>
        <w:tc>
          <w:tcPr>
            <w:tcW w:w="7740" w:type="dxa"/>
          </w:tcPr>
          <w:p w14:paraId="7C7965A6">
            <w:pPr>
              <w:rPr>
                <w:color w:val="000000" w:themeColor="text1"/>
                <w14:textFill>
                  <w14:solidFill>
                    <w14:schemeClr w14:val="tx1"/>
                  </w14:solidFill>
                </w14:textFill>
              </w:rPr>
            </w:pPr>
            <w:r>
              <w:rPr>
                <w:rFonts w:hint="eastAsia"/>
                <w:color w:val="000000" w:themeColor="text1"/>
                <w14:textFill>
                  <w14:solidFill>
                    <w14:schemeClr w14:val="tx1"/>
                  </w14:solidFill>
                </w14:textFill>
              </w:rPr>
              <w:t>乙方在本合同服务期限内应自行购买公众责任险等商业保险，并为其委派的为甲方提供服务的人员购买相关保险，以保障自己的利益。若因乙方的行为或过错导致第三方人身财产损失（害），且有关的保险不足以（或不能）赔偿受损方的损失，从而导致甲方为乙方的行为向第三方作出赔偿，则乙方须立即全额补偿甲方。</w:t>
            </w:r>
          </w:p>
          <w:p w14:paraId="0AD7B08A">
            <w:pPr>
              <w:rPr>
                <w:rFonts w:cs="宋体"/>
                <w:color w:val="000000" w:themeColor="text1"/>
                <w:kern w:val="0"/>
                <w:szCs w:val="21"/>
                <w14:textFill>
                  <w14:solidFill>
                    <w14:schemeClr w14:val="tx1"/>
                  </w14:solidFill>
                </w14:textFill>
              </w:rPr>
            </w:pPr>
          </w:p>
        </w:tc>
      </w:tr>
    </w:tbl>
    <w:p w14:paraId="09867E94">
      <w:pP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5</w:t>
      </w:r>
      <w:r>
        <w:rPr>
          <w:rFonts w:hint="eastAsia"/>
          <w:b/>
          <w:bCs/>
          <w:color w:val="000000" w:themeColor="text1"/>
          <w:sz w:val="24"/>
          <w14:textFill>
            <w14:solidFill>
              <w14:schemeClr w14:val="tx1"/>
            </w14:solidFill>
          </w14:textFill>
        </w:rPr>
        <w:t>、违约责任</w:t>
      </w:r>
    </w:p>
    <w:tbl>
      <w:tblPr>
        <w:tblStyle w:val="10"/>
        <w:tblW w:w="9108" w:type="dxa"/>
        <w:tblInd w:w="0" w:type="dxa"/>
        <w:tblLayout w:type="autofit"/>
        <w:tblCellMar>
          <w:top w:w="0" w:type="dxa"/>
          <w:left w:w="108" w:type="dxa"/>
          <w:bottom w:w="0" w:type="dxa"/>
          <w:right w:w="108" w:type="dxa"/>
        </w:tblCellMar>
      </w:tblPr>
      <w:tblGrid>
        <w:gridCol w:w="648"/>
        <w:gridCol w:w="8460"/>
      </w:tblGrid>
      <w:tr w14:paraId="54AB20DB">
        <w:tblPrEx>
          <w:tblCellMar>
            <w:top w:w="0" w:type="dxa"/>
            <w:left w:w="108" w:type="dxa"/>
            <w:bottom w:w="0" w:type="dxa"/>
            <w:right w:w="108" w:type="dxa"/>
          </w:tblCellMar>
        </w:tblPrEx>
        <w:tc>
          <w:tcPr>
            <w:tcW w:w="648" w:type="dxa"/>
          </w:tcPr>
          <w:p w14:paraId="2FAB70F2">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5.1</w:t>
            </w:r>
          </w:p>
        </w:tc>
        <w:tc>
          <w:tcPr>
            <w:tcW w:w="8460" w:type="dxa"/>
          </w:tcPr>
          <w:p w14:paraId="6B245069">
            <w:pPr>
              <w:pStyle w:val="5"/>
              <w:rPr>
                <w:rFonts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14:textFill>
                  <w14:solidFill>
                    <w14:schemeClr w14:val="tx1"/>
                  </w14:solidFill>
                </w14:textFill>
              </w:rPr>
              <w:t>除经甲方另行书面同意，乙方逾期或中断提供服务的，每逾期或中断一日，应按本合同服务价款总额的1‰向甲方支付违约金；乙方逾期或中断提供服务累计超过</w:t>
            </w:r>
            <w:r>
              <w:rPr>
                <w:rFonts w:ascii="Times New Roman" w:hAnsi="Times New Roman" w:cs="Times New Roman"/>
                <w:color w:val="000000" w:themeColor="text1"/>
                <w14:textFill>
                  <w14:solidFill>
                    <w14:schemeClr w14:val="tx1"/>
                  </w14:solidFill>
                </w14:textFill>
              </w:rPr>
              <w:t>3</w:t>
            </w:r>
            <w:r>
              <w:rPr>
                <w:rFonts w:hint="eastAsia" w:ascii="Times New Roman" w:hAnsi="Times New Roman" w:cs="Times New Roman"/>
                <w:color w:val="000000" w:themeColor="text1"/>
                <w14:textFill>
                  <w14:solidFill>
                    <w14:schemeClr w14:val="tx1"/>
                  </w14:solidFill>
                </w14:textFill>
              </w:rPr>
              <w:t>日的，甲方有权书面通知后立即解除本合同而不承担任何责任，同时甲方还有权根据本合同规定追究乙方违约责任。</w:t>
            </w:r>
          </w:p>
          <w:p w14:paraId="4905F3DD">
            <w:pPr>
              <w:pStyle w:val="5"/>
              <w:rPr>
                <w:rFonts w:ascii="Times New Roman" w:hAnsi="Times New Roman" w:cs="Times New Roman"/>
                <w:color w:val="000000" w:themeColor="text1"/>
                <w14:textFill>
                  <w14:solidFill>
                    <w14:schemeClr w14:val="tx1"/>
                  </w14:solidFill>
                </w14:textFill>
              </w:rPr>
            </w:pPr>
          </w:p>
        </w:tc>
      </w:tr>
      <w:tr w14:paraId="06C290B6">
        <w:tblPrEx>
          <w:tblCellMar>
            <w:top w:w="0" w:type="dxa"/>
            <w:left w:w="108" w:type="dxa"/>
            <w:bottom w:w="0" w:type="dxa"/>
            <w:right w:w="108" w:type="dxa"/>
          </w:tblCellMar>
        </w:tblPrEx>
        <w:tc>
          <w:tcPr>
            <w:tcW w:w="648" w:type="dxa"/>
          </w:tcPr>
          <w:p w14:paraId="3519E243">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5.2</w:t>
            </w:r>
          </w:p>
        </w:tc>
        <w:tc>
          <w:tcPr>
            <w:tcW w:w="8460" w:type="dxa"/>
          </w:tcPr>
          <w:p w14:paraId="0B2BCAB6">
            <w:pPr>
              <w:pStyle w:val="5"/>
              <w:rPr>
                <w:rFonts w:ascii="Times New Roman" w:hAnsi="Times New Roman"/>
                <w:color w:val="000000" w:themeColor="text1"/>
                <w:spacing w:val="-8"/>
                <w:kern w:val="11"/>
                <w14:textFill>
                  <w14:solidFill>
                    <w14:schemeClr w14:val="tx1"/>
                  </w14:solidFill>
                </w14:textFill>
              </w:rPr>
            </w:pPr>
            <w:r>
              <w:rPr>
                <w:rFonts w:hint="eastAsia" w:ascii="Times New Roman" w:hAnsi="Times New Roman"/>
                <w:color w:val="000000" w:themeColor="text1"/>
                <w:spacing w:val="-4"/>
                <w:kern w:val="11"/>
                <w14:textFill>
                  <w14:solidFill>
                    <w14:schemeClr w14:val="tx1"/>
                  </w14:solidFill>
                </w14:textFill>
              </w:rPr>
              <w:t>甲方逾期付款的且没有任何法定或约定抗辩理由的，每逾期一日，应按照逾期未付部分的</w:t>
            </w:r>
            <w:r>
              <w:rPr>
                <w:rFonts w:hint="eastAsia" w:ascii="Times New Roman" w:hAnsi="Times New Roman"/>
                <w:color w:val="000000" w:themeColor="text1"/>
                <w:kern w:val="11"/>
                <w14:textFill>
                  <w14:solidFill>
                    <w14:schemeClr w14:val="tx1"/>
                  </w14:solidFill>
                </w14:textFill>
              </w:rPr>
              <w:t>万分之四</w:t>
            </w:r>
            <w:r>
              <w:rPr>
                <w:rFonts w:hint="eastAsia" w:ascii="Times New Roman" w:hAnsi="Times New Roman"/>
                <w:color w:val="000000" w:themeColor="text1"/>
                <w:spacing w:val="-4"/>
                <w:kern w:val="11"/>
                <w14:textFill>
                  <w14:solidFill>
                    <w14:schemeClr w14:val="tx1"/>
                  </w14:solidFill>
                </w14:textFill>
              </w:rPr>
              <w:t>向乙方支付</w:t>
            </w:r>
            <w:r>
              <w:rPr>
                <w:rFonts w:hint="eastAsia" w:ascii="Times New Roman" w:hAnsi="Times New Roman"/>
                <w:color w:val="000000" w:themeColor="text1"/>
                <w:spacing w:val="-8"/>
                <w:kern w:val="11"/>
                <w14:textFill>
                  <w14:solidFill>
                    <w14:schemeClr w14:val="tx1"/>
                  </w14:solidFill>
                </w14:textFill>
              </w:rPr>
              <w:t>违约金。</w:t>
            </w:r>
          </w:p>
          <w:p w14:paraId="56E53025">
            <w:pPr>
              <w:pStyle w:val="5"/>
              <w:rPr>
                <w:rFonts w:ascii="Times New Roman" w:hAnsi="Times New Roman"/>
                <w:color w:val="000000" w:themeColor="text1"/>
                <w:kern w:val="11"/>
                <w14:textFill>
                  <w14:solidFill>
                    <w14:schemeClr w14:val="tx1"/>
                  </w14:solidFill>
                </w14:textFill>
              </w:rPr>
            </w:pPr>
          </w:p>
        </w:tc>
      </w:tr>
      <w:tr w14:paraId="39B19202">
        <w:tblPrEx>
          <w:tblCellMar>
            <w:top w:w="0" w:type="dxa"/>
            <w:left w:w="108" w:type="dxa"/>
            <w:bottom w:w="0" w:type="dxa"/>
            <w:right w:w="108" w:type="dxa"/>
          </w:tblCellMar>
        </w:tblPrEx>
        <w:tc>
          <w:tcPr>
            <w:tcW w:w="648" w:type="dxa"/>
          </w:tcPr>
          <w:p w14:paraId="408B389A">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5.3</w:t>
            </w:r>
          </w:p>
        </w:tc>
        <w:tc>
          <w:tcPr>
            <w:tcW w:w="8460" w:type="dxa"/>
          </w:tcPr>
          <w:p w14:paraId="6A387EC6">
            <w:pPr>
              <w:pStyle w:val="5"/>
              <w:rPr>
                <w:rFonts w:ascii="Times New Roman" w:hAnsi="Times New Roman"/>
                <w:color w:val="000000" w:themeColor="text1"/>
                <w:kern w:val="11"/>
                <w14:textFill>
                  <w14:solidFill>
                    <w14:schemeClr w14:val="tx1"/>
                  </w14:solidFill>
                </w14:textFill>
              </w:rPr>
            </w:pPr>
            <w:r>
              <w:rPr>
                <w:rFonts w:hint="eastAsia" w:ascii="Times New Roman" w:hAnsi="Times New Roman"/>
                <w:color w:val="000000" w:themeColor="text1"/>
                <w:kern w:val="11"/>
                <w14:textFill>
                  <w14:solidFill>
                    <w14:schemeClr w14:val="tx1"/>
                  </w14:solidFill>
                </w14:textFill>
              </w:rPr>
              <w:t>乙方应按本合同约定提供发票。如乙方未按约定开具增值税发票或实际开具的增值税发票税率低于合同中约定税率的，乙方除应向甲方支付无法抵扣部分的税款金额外，乙方还应向甲方支付本合同服务价款</w:t>
            </w:r>
            <w:r>
              <w:rPr>
                <w:rFonts w:ascii="Times New Roman" w:hAnsi="Times New Roman"/>
                <w:color w:val="000000" w:themeColor="text1"/>
                <w:kern w:val="11"/>
                <w14:textFill>
                  <w14:solidFill>
                    <w14:schemeClr w14:val="tx1"/>
                  </w14:solidFill>
                </w14:textFill>
              </w:rPr>
              <w:fldChar w:fldCharType="begin">
                <w:ffData>
                  <w:name w:val="文字92"/>
                  <w:enabled/>
                  <w:calcOnExit w:val="0"/>
                  <w:textInput/>
                </w:ffData>
              </w:fldChar>
            </w:r>
            <w:r>
              <w:rPr>
                <w:rFonts w:ascii="Times New Roman" w:hAnsi="Times New Roman"/>
                <w:color w:val="000000" w:themeColor="text1"/>
                <w:kern w:val="11"/>
                <w14:textFill>
                  <w14:solidFill>
                    <w14:schemeClr w14:val="tx1"/>
                  </w14:solidFill>
                </w14:textFill>
              </w:rPr>
              <w:instrText xml:space="preserve"> FORMTEXT </w:instrText>
            </w:r>
            <w:r>
              <w:rPr>
                <w:rFonts w:ascii="Times New Roman" w:hAnsi="Times New Roman"/>
                <w:color w:val="000000" w:themeColor="text1"/>
                <w:kern w:val="11"/>
                <w14:textFill>
                  <w14:solidFill>
                    <w14:schemeClr w14:val="tx1"/>
                  </w14:solidFill>
                </w14:textFill>
              </w:rPr>
              <w:fldChar w:fldCharType="separate"/>
            </w:r>
            <w:r>
              <w:rPr>
                <w:rFonts w:ascii="Times New Roman" w:hAnsi="Times New Roman"/>
                <w:color w:val="000000" w:themeColor="text1"/>
                <w:kern w:val="11"/>
                <w14:textFill>
                  <w14:solidFill>
                    <w14:schemeClr w14:val="tx1"/>
                  </w14:solidFill>
                </w14:textFill>
              </w:rPr>
              <w:t>     </w:t>
            </w:r>
            <w:r>
              <w:rPr>
                <w:rFonts w:ascii="Times New Roman" w:hAnsi="Times New Roman"/>
                <w:color w:val="000000" w:themeColor="text1"/>
                <w:kern w:val="11"/>
                <w14:textFill>
                  <w14:solidFill>
                    <w14:schemeClr w14:val="tx1"/>
                  </w14:solidFill>
                </w14:textFill>
              </w:rPr>
              <w:fldChar w:fldCharType="end"/>
            </w:r>
            <w:r>
              <w:rPr>
                <w:rFonts w:hint="eastAsia" w:ascii="Times New Roman" w:hAnsi="Times New Roman"/>
                <w:color w:val="000000" w:themeColor="text1"/>
                <w:kern w:val="11"/>
                <w14:textFill>
                  <w14:solidFill>
                    <w14:schemeClr w14:val="tx1"/>
                  </w14:solidFill>
                </w14:textFill>
              </w:rPr>
              <w:t>%的违约金。</w:t>
            </w:r>
          </w:p>
          <w:p w14:paraId="28178697">
            <w:pPr>
              <w:pStyle w:val="5"/>
              <w:rPr>
                <w:rFonts w:ascii="Times New Roman" w:hAnsi="Times New Roman"/>
                <w:color w:val="000000" w:themeColor="text1"/>
                <w:spacing w:val="-4"/>
                <w:kern w:val="11"/>
                <w14:textFill>
                  <w14:solidFill>
                    <w14:schemeClr w14:val="tx1"/>
                  </w14:solidFill>
                </w14:textFill>
              </w:rPr>
            </w:pPr>
          </w:p>
        </w:tc>
      </w:tr>
      <w:tr w14:paraId="6C9A0E0E">
        <w:tblPrEx>
          <w:tblCellMar>
            <w:top w:w="0" w:type="dxa"/>
            <w:left w:w="108" w:type="dxa"/>
            <w:bottom w:w="0" w:type="dxa"/>
            <w:right w:w="108" w:type="dxa"/>
          </w:tblCellMar>
        </w:tblPrEx>
        <w:tc>
          <w:tcPr>
            <w:tcW w:w="648" w:type="dxa"/>
          </w:tcPr>
          <w:p w14:paraId="2358B522">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5.4</w:t>
            </w:r>
          </w:p>
        </w:tc>
        <w:tc>
          <w:tcPr>
            <w:tcW w:w="8460" w:type="dxa"/>
          </w:tcPr>
          <w:p w14:paraId="28D1D827">
            <w:pPr>
              <w:pStyle w:val="5"/>
              <w:rPr>
                <w:rFonts w:ascii="Times New Roman" w:hAnsi="Times New Roman"/>
                <w:color w:val="000000" w:themeColor="text1"/>
                <w:kern w:val="11"/>
                <w14:textFill>
                  <w14:solidFill>
                    <w14:schemeClr w14:val="tx1"/>
                  </w14:solidFill>
                </w14:textFill>
              </w:rPr>
            </w:pPr>
            <w:r>
              <w:rPr>
                <w:rFonts w:hint="eastAsia" w:ascii="Times New Roman" w:hAnsi="Times New Roman"/>
                <w:color w:val="000000" w:themeColor="text1"/>
                <w:kern w:val="11"/>
                <w14:textFill>
                  <w14:solidFill>
                    <w14:schemeClr w14:val="tx1"/>
                  </w14:solidFill>
                </w14:textFill>
              </w:rPr>
              <w:t>如乙方违反本合同任何保证或约定而给甲方造成任何损失或损害的，乙方应立即对甲方作出足额补偿，包括但不限于甲方因此付出的费用（包括诉讼</w:t>
            </w:r>
            <w:r>
              <w:rPr>
                <w:rFonts w:ascii="Times New Roman" w:hAnsi="Times New Roman"/>
                <w:color w:val="000000" w:themeColor="text1"/>
                <w:kern w:val="11"/>
                <w14:textFill>
                  <w14:solidFill>
                    <w14:schemeClr w14:val="tx1"/>
                  </w14:solidFill>
                </w14:textFill>
              </w:rPr>
              <w:t>/</w:t>
            </w:r>
            <w:r>
              <w:rPr>
                <w:rFonts w:hint="eastAsia" w:ascii="Times New Roman" w:hAnsi="Times New Roman"/>
                <w:color w:val="000000" w:themeColor="text1"/>
                <w:kern w:val="11"/>
                <w14:textFill>
                  <w14:solidFill>
                    <w14:schemeClr w14:val="tx1"/>
                  </w14:solidFill>
                </w14:textFill>
              </w:rPr>
              <w:t>仲裁及律师费用）、损失的预期可得利润及对第三方支付的任何赔偿等，甲方有权从应付予乙方的服务价款中直接扣除前述补偿。</w:t>
            </w:r>
          </w:p>
          <w:p w14:paraId="2A558DBC">
            <w:pPr>
              <w:pStyle w:val="5"/>
              <w:rPr>
                <w:rFonts w:ascii="Times New Roman" w:hAnsi="Times New Roman"/>
                <w:color w:val="000000" w:themeColor="text1"/>
                <w:kern w:val="11"/>
                <w14:textFill>
                  <w14:solidFill>
                    <w14:schemeClr w14:val="tx1"/>
                  </w14:solidFill>
                </w14:textFill>
              </w:rPr>
            </w:pPr>
          </w:p>
        </w:tc>
      </w:tr>
      <w:tr w14:paraId="6EA0B20C">
        <w:tblPrEx>
          <w:tblCellMar>
            <w:top w:w="0" w:type="dxa"/>
            <w:left w:w="108" w:type="dxa"/>
            <w:bottom w:w="0" w:type="dxa"/>
            <w:right w:w="108" w:type="dxa"/>
          </w:tblCellMar>
        </w:tblPrEx>
        <w:tc>
          <w:tcPr>
            <w:tcW w:w="648" w:type="dxa"/>
          </w:tcPr>
          <w:p w14:paraId="3256F70C">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5.5</w:t>
            </w:r>
          </w:p>
        </w:tc>
        <w:tc>
          <w:tcPr>
            <w:tcW w:w="8460" w:type="dxa"/>
          </w:tcPr>
          <w:p w14:paraId="07BC9805">
            <w:pPr>
              <w:ind w:left="700" w:hanging="698"/>
              <w:rPr>
                <w:color w:val="000000" w:themeColor="text1"/>
                <w:kern w:val="11"/>
                <w14:textFill>
                  <w14:solidFill>
                    <w14:schemeClr w14:val="tx1"/>
                  </w14:solidFill>
                </w14:textFill>
              </w:rPr>
            </w:pPr>
            <w:r>
              <w:rPr>
                <w:rFonts w:hint="eastAsia"/>
                <w:color w:val="000000" w:themeColor="text1"/>
                <w:spacing w:val="4"/>
                <w14:textFill>
                  <w14:solidFill>
                    <w14:schemeClr w14:val="tx1"/>
                  </w14:solidFill>
                </w14:textFill>
              </w:rPr>
              <w:t>出现下列情形之一：</w:t>
            </w:r>
          </w:p>
          <w:p w14:paraId="48B309A8">
            <w:pPr>
              <w:widowControl/>
              <w:ind w:left="486"/>
              <w:rPr>
                <w:color w:val="000000" w:themeColor="text1"/>
                <w:spacing w:val="4"/>
                <w14:textFill>
                  <w14:solidFill>
                    <w14:schemeClr w14:val="tx1"/>
                  </w14:solidFill>
                </w14:textFill>
              </w:rPr>
            </w:pPr>
            <w:r>
              <w:rPr>
                <w:color w:val="000000" w:themeColor="text1"/>
                <w:spacing w:val="4"/>
                <w14:textFill>
                  <w14:solidFill>
                    <w14:schemeClr w14:val="tx1"/>
                  </w14:solidFill>
                </w14:textFill>
              </w:rPr>
              <w:t>1</w:t>
            </w:r>
            <w:r>
              <w:rPr>
                <w:rFonts w:hint="eastAsia"/>
                <w:color w:val="000000" w:themeColor="text1"/>
                <w:spacing w:val="4"/>
                <w14:textFill>
                  <w14:solidFill>
                    <w14:schemeClr w14:val="tx1"/>
                  </w14:solidFill>
                </w14:textFill>
              </w:rPr>
              <w:t>）乙方提供的服务不符合约定，且乙方未能依据本合同的约定，在甲方通知要求限定时间内根据甲方的要求进行有效的整改或改进或采取其他甲方同意的补救措施；</w:t>
            </w:r>
          </w:p>
          <w:p w14:paraId="49B48AB9">
            <w:pPr>
              <w:widowControl/>
              <w:ind w:left="486"/>
              <w:rPr>
                <w:color w:val="000000" w:themeColor="text1"/>
                <w:spacing w:val="4"/>
                <w14:textFill>
                  <w14:solidFill>
                    <w14:schemeClr w14:val="tx1"/>
                  </w14:solidFill>
                </w14:textFill>
              </w:rPr>
            </w:pPr>
            <w:r>
              <w:rPr>
                <w:color w:val="000000" w:themeColor="text1"/>
                <w:spacing w:val="4"/>
                <w14:textFill>
                  <w14:solidFill>
                    <w14:schemeClr w14:val="tx1"/>
                  </w14:solidFill>
                </w14:textFill>
              </w:rPr>
              <w:t>2</w:t>
            </w:r>
            <w:r>
              <w:rPr>
                <w:rFonts w:hint="eastAsia"/>
                <w:color w:val="000000" w:themeColor="text1"/>
                <w:spacing w:val="4"/>
                <w14:textFill>
                  <w14:solidFill>
                    <w14:schemeClr w14:val="tx1"/>
                  </w14:solidFill>
                </w14:textFill>
              </w:rPr>
              <w:t>）乙方逾期或中断服务累计达</w:t>
            </w:r>
            <w:r>
              <w:rPr>
                <w:color w:val="000000" w:themeColor="text1"/>
                <w:spacing w:val="4"/>
                <w14:textFill>
                  <w14:solidFill>
                    <w14:schemeClr w14:val="tx1"/>
                  </w14:solidFill>
                </w14:textFill>
              </w:rPr>
              <w:t>3</w:t>
            </w:r>
            <w:r>
              <w:rPr>
                <w:rFonts w:hint="eastAsia"/>
                <w:color w:val="000000" w:themeColor="text1"/>
                <w:spacing w:val="4"/>
                <w14:textFill>
                  <w14:solidFill>
                    <w14:schemeClr w14:val="tx1"/>
                  </w14:solidFill>
                </w14:textFill>
              </w:rPr>
              <w:t>日以上的；</w:t>
            </w:r>
          </w:p>
          <w:p w14:paraId="6CB332B4">
            <w:pPr>
              <w:widowControl/>
              <w:ind w:left="486"/>
              <w:rPr>
                <w:color w:val="000000" w:themeColor="text1"/>
                <w:spacing w:val="4"/>
                <w14:textFill>
                  <w14:solidFill>
                    <w14:schemeClr w14:val="tx1"/>
                  </w14:solidFill>
                </w14:textFill>
              </w:rPr>
            </w:pPr>
            <w:r>
              <w:rPr>
                <w:color w:val="000000" w:themeColor="text1"/>
                <w:spacing w:val="4"/>
                <w14:textFill>
                  <w14:solidFill>
                    <w14:schemeClr w14:val="tx1"/>
                  </w14:solidFill>
                </w14:textFill>
              </w:rPr>
              <w:t>3</w:t>
            </w:r>
            <w:r>
              <w:rPr>
                <w:rFonts w:hint="eastAsia"/>
                <w:color w:val="000000" w:themeColor="text1"/>
                <w:spacing w:val="4"/>
                <w14:textFill>
                  <w14:solidFill>
                    <w14:schemeClr w14:val="tx1"/>
                  </w14:solidFill>
                </w14:textFill>
              </w:rPr>
              <w:t>）提供的服务存在缺陷或服务质量问题，已经或者可能给使用者人身财产造成损害，或已被国家法律、法规、法令所限制或禁止的或者被中国政府部门进行查处或者制裁；</w:t>
            </w:r>
          </w:p>
          <w:p w14:paraId="70199DB5">
            <w:pPr>
              <w:widowControl/>
              <w:ind w:left="486"/>
              <w:rPr>
                <w:color w:val="000000" w:themeColor="text1"/>
                <w:spacing w:val="4"/>
                <w14:textFill>
                  <w14:solidFill>
                    <w14:schemeClr w14:val="tx1"/>
                  </w14:solidFill>
                </w14:textFill>
              </w:rPr>
            </w:pPr>
            <w:r>
              <w:rPr>
                <w:color w:val="000000" w:themeColor="text1"/>
                <w:spacing w:val="4"/>
                <w14:textFill>
                  <w14:solidFill>
                    <w14:schemeClr w14:val="tx1"/>
                  </w14:solidFill>
                </w14:textFill>
              </w:rPr>
              <w:t>4</w:t>
            </w:r>
            <w:r>
              <w:rPr>
                <w:rFonts w:hint="eastAsia"/>
                <w:color w:val="000000" w:themeColor="text1"/>
                <w:spacing w:val="4"/>
                <w14:textFill>
                  <w14:solidFill>
                    <w14:schemeClr w14:val="tx1"/>
                  </w14:solidFill>
                </w14:textFill>
              </w:rPr>
              <w:t>）乙方提供的服务侵犯或可能侵犯甲方或第三人的合法权利（包括但不限于知识产权、人身权等）；</w:t>
            </w:r>
          </w:p>
          <w:p w14:paraId="49E79F33">
            <w:pPr>
              <w:widowControl/>
              <w:ind w:left="486"/>
              <w:rPr>
                <w:color w:val="000000" w:themeColor="text1"/>
                <w:spacing w:val="4"/>
                <w14:textFill>
                  <w14:solidFill>
                    <w14:schemeClr w14:val="tx1"/>
                  </w14:solidFill>
                </w14:textFill>
              </w:rPr>
            </w:pPr>
            <w:r>
              <w:rPr>
                <w:color w:val="000000" w:themeColor="text1"/>
                <w:spacing w:val="4"/>
                <w14:textFill>
                  <w14:solidFill>
                    <w14:schemeClr w14:val="tx1"/>
                  </w14:solidFill>
                </w14:textFill>
              </w:rPr>
              <w:t>5</w:t>
            </w:r>
            <w:r>
              <w:rPr>
                <w:rFonts w:hint="eastAsia"/>
                <w:color w:val="000000" w:themeColor="text1"/>
                <w:spacing w:val="4"/>
                <w14:textFill>
                  <w14:solidFill>
                    <w14:schemeClr w14:val="tx1"/>
                  </w14:solidFill>
                </w14:textFill>
              </w:rPr>
              <w:t>）未经甲方书面同意擅自转包或分包任何服务内容的；</w:t>
            </w:r>
          </w:p>
          <w:p w14:paraId="58F22A26">
            <w:pPr>
              <w:widowControl/>
              <w:ind w:left="486"/>
              <w:rPr>
                <w:color w:val="000000" w:themeColor="text1"/>
                <w:spacing w:val="4"/>
                <w14:textFill>
                  <w14:solidFill>
                    <w14:schemeClr w14:val="tx1"/>
                  </w14:solidFill>
                </w14:textFill>
              </w:rPr>
            </w:pPr>
            <w:r>
              <w:rPr>
                <w:color w:val="000000" w:themeColor="text1"/>
                <w:spacing w:val="4"/>
                <w14:textFill>
                  <w14:solidFill>
                    <w14:schemeClr w14:val="tx1"/>
                  </w14:solidFill>
                </w14:textFill>
              </w:rPr>
              <w:t>6</w:t>
            </w:r>
            <w:r>
              <w:rPr>
                <w:rFonts w:hint="eastAsia"/>
                <w:color w:val="000000" w:themeColor="text1"/>
                <w:spacing w:val="4"/>
                <w14:textFill>
                  <w14:solidFill>
                    <w14:schemeClr w14:val="tx1"/>
                  </w14:solidFill>
                </w14:textFill>
              </w:rPr>
              <w:t>）未经甲方书面同意擅自更换本合同明确指定不可更换服务人员的；</w:t>
            </w:r>
          </w:p>
          <w:p w14:paraId="50D3AA72">
            <w:pPr>
              <w:widowControl/>
              <w:ind w:left="486"/>
              <w:rPr>
                <w:color w:val="000000" w:themeColor="text1"/>
                <w:spacing w:val="4"/>
                <w14:textFill>
                  <w14:solidFill>
                    <w14:schemeClr w14:val="tx1"/>
                  </w14:solidFill>
                </w14:textFill>
              </w:rPr>
            </w:pPr>
            <w:r>
              <w:rPr>
                <w:color w:val="000000" w:themeColor="text1"/>
                <w:spacing w:val="4"/>
                <w14:textFill>
                  <w14:solidFill>
                    <w14:schemeClr w14:val="tx1"/>
                  </w14:solidFill>
                </w14:textFill>
              </w:rPr>
              <w:t>7</w:t>
            </w:r>
            <w:r>
              <w:rPr>
                <w:rFonts w:hint="eastAsia"/>
                <w:color w:val="000000" w:themeColor="text1"/>
                <w:spacing w:val="4"/>
                <w14:textFill>
                  <w14:solidFill>
                    <w14:schemeClr w14:val="tx1"/>
                  </w14:solidFill>
                </w14:textFill>
              </w:rPr>
              <w:t>）乙方违反本合同其他约定或违法，甲方根据本合同约定或法律法规规定有权解除本合同的情形。</w:t>
            </w:r>
          </w:p>
          <w:p w14:paraId="4421FF34">
            <w:pPr>
              <w:widowControl/>
              <w:ind w:left="486"/>
              <w:rPr>
                <w:color w:val="000000" w:themeColor="text1"/>
                <w:spacing w:val="4"/>
                <w14:textFill>
                  <w14:solidFill>
                    <w14:schemeClr w14:val="tx1"/>
                  </w14:solidFill>
                </w14:textFill>
              </w:rPr>
            </w:pPr>
          </w:p>
          <w:p w14:paraId="25FAAC02">
            <w:pPr>
              <w:widowControl/>
              <w:rPr>
                <w:color w:val="000000" w:themeColor="text1"/>
                <w:spacing w:val="4"/>
                <w14:textFill>
                  <w14:solidFill>
                    <w14:schemeClr w14:val="tx1"/>
                  </w14:solidFill>
                </w14:textFill>
              </w:rPr>
            </w:pPr>
            <w:r>
              <w:rPr>
                <w:rFonts w:hint="eastAsia"/>
                <w:color w:val="000000" w:themeColor="text1"/>
                <w:spacing w:val="4"/>
                <w14:textFill>
                  <w14:solidFill>
                    <w14:schemeClr w14:val="tx1"/>
                  </w14:solidFill>
                </w14:textFill>
              </w:rPr>
              <w:t>甲方在法律允许范围内有权选择下列任意一项或几项补救措施：</w:t>
            </w:r>
          </w:p>
          <w:p w14:paraId="18B550E0">
            <w:pPr>
              <w:widowControl/>
              <w:ind w:left="486"/>
              <w:rPr>
                <w:color w:val="000000" w:themeColor="text1"/>
                <w:spacing w:val="4"/>
                <w14:textFill>
                  <w14:solidFill>
                    <w14:schemeClr w14:val="tx1"/>
                  </w14:solidFill>
                </w14:textFill>
              </w:rPr>
            </w:pPr>
            <w:r>
              <w:rPr>
                <w:color w:val="000000" w:themeColor="text1"/>
                <w:spacing w:val="4"/>
                <w14:textFill>
                  <w14:solidFill>
                    <w14:schemeClr w14:val="tx1"/>
                  </w14:solidFill>
                </w14:textFill>
              </w:rPr>
              <w:t>1</w:t>
            </w:r>
            <w:r>
              <w:rPr>
                <w:rFonts w:hint="eastAsia"/>
                <w:color w:val="000000" w:themeColor="text1"/>
                <w:spacing w:val="4"/>
                <w14:textFill>
                  <w14:solidFill>
                    <w14:schemeClr w14:val="tx1"/>
                  </w14:solidFill>
                </w14:textFill>
              </w:rPr>
              <w:t>）通知乙方后解除本合同，并可进一步要求乙方在</w:t>
            </w:r>
            <w:r>
              <w:rPr>
                <w:color w:val="000000" w:themeColor="text1"/>
                <w:spacing w:val="4"/>
                <w14:textFill>
                  <w14:solidFill>
                    <w14:schemeClr w14:val="tx1"/>
                  </w14:solidFill>
                </w14:textFill>
              </w:rPr>
              <w:t>3</w:t>
            </w:r>
            <w:r>
              <w:rPr>
                <w:rFonts w:hint="eastAsia"/>
                <w:color w:val="000000" w:themeColor="text1"/>
                <w:spacing w:val="4"/>
                <w14:textFill>
                  <w14:solidFill>
                    <w14:schemeClr w14:val="tx1"/>
                  </w14:solidFill>
                </w14:textFill>
              </w:rPr>
              <w:t>个工作日内退还任何甲方已付的服务价款；</w:t>
            </w:r>
          </w:p>
          <w:p w14:paraId="79BEF72C">
            <w:pPr>
              <w:widowControl/>
              <w:ind w:left="486"/>
              <w:rPr>
                <w:color w:val="000000" w:themeColor="text1"/>
                <w:spacing w:val="4"/>
                <w14:textFill>
                  <w14:solidFill>
                    <w14:schemeClr w14:val="tx1"/>
                  </w14:solidFill>
                </w14:textFill>
              </w:rPr>
            </w:pPr>
            <w:r>
              <w:rPr>
                <w:color w:val="000000" w:themeColor="text1"/>
                <w:spacing w:val="4"/>
                <w14:textFill>
                  <w14:solidFill>
                    <w14:schemeClr w14:val="tx1"/>
                  </w14:solidFill>
                </w14:textFill>
              </w:rPr>
              <w:t>2</w:t>
            </w:r>
            <w:r>
              <w:rPr>
                <w:rFonts w:hint="eastAsia"/>
                <w:color w:val="000000" w:themeColor="text1"/>
                <w:spacing w:val="4"/>
                <w14:textFill>
                  <w14:solidFill>
                    <w14:schemeClr w14:val="tx1"/>
                  </w14:solidFill>
                </w14:textFill>
              </w:rPr>
              <w:t>）有权要求乙方采取其他有效的整改或降低服务价款；</w:t>
            </w:r>
          </w:p>
          <w:p w14:paraId="4E2CAEE8">
            <w:pPr>
              <w:widowControl/>
              <w:ind w:left="486"/>
              <w:rPr>
                <w:color w:val="000000" w:themeColor="text1"/>
                <w:spacing w:val="4"/>
                <w14:textFill>
                  <w14:solidFill>
                    <w14:schemeClr w14:val="tx1"/>
                  </w14:solidFill>
                </w14:textFill>
              </w:rPr>
            </w:pPr>
            <w:r>
              <w:rPr>
                <w:color w:val="000000" w:themeColor="text1"/>
                <w:spacing w:val="4"/>
                <w14:textFill>
                  <w14:solidFill>
                    <w14:schemeClr w14:val="tx1"/>
                  </w14:solidFill>
                </w14:textFill>
              </w:rPr>
              <w:t>3</w:t>
            </w:r>
            <w:r>
              <w:rPr>
                <w:rFonts w:hint="eastAsia"/>
                <w:color w:val="000000" w:themeColor="text1"/>
                <w:spacing w:val="4"/>
                <w14:textFill>
                  <w14:solidFill>
                    <w14:schemeClr w14:val="tx1"/>
                  </w14:solidFill>
                </w14:textFill>
              </w:rPr>
              <w:t>）有权要求乙方承担相当于本合同服务价款</w:t>
            </w:r>
            <w:r>
              <w:rPr>
                <w:color w:val="000000" w:themeColor="text1"/>
                <w:spacing w:val="4"/>
                <w14:textFill>
                  <w14:solidFill>
                    <w14:schemeClr w14:val="tx1"/>
                  </w14:solidFill>
                </w14:textFill>
              </w:rPr>
              <w:t>20%</w:t>
            </w:r>
            <w:r>
              <w:rPr>
                <w:rFonts w:hint="eastAsia"/>
                <w:color w:val="000000" w:themeColor="text1"/>
                <w:spacing w:val="4"/>
                <w14:textFill>
                  <w14:solidFill>
                    <w14:schemeClr w14:val="tx1"/>
                  </w14:solidFill>
                </w14:textFill>
              </w:rPr>
              <w:t>的违约金，如果前述违约金不足赔偿甲方实际损失，甲方还有权要求赔偿差额，甲方亦可进一步从应付予乙方的服务价款中直接扣除前述违约金或赔偿。</w:t>
            </w:r>
          </w:p>
          <w:p w14:paraId="20B57B89">
            <w:pPr>
              <w:widowControl/>
              <w:rPr>
                <w:color w:val="000000" w:themeColor="text1"/>
                <w:spacing w:val="4"/>
                <w14:textFill>
                  <w14:solidFill>
                    <w14:schemeClr w14:val="tx1"/>
                  </w14:solidFill>
                </w14:textFill>
              </w:rPr>
            </w:pPr>
          </w:p>
        </w:tc>
      </w:tr>
    </w:tbl>
    <w:p w14:paraId="5025D17A">
      <w:pP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6</w:t>
      </w:r>
      <w:r>
        <w:rPr>
          <w:rFonts w:hint="eastAsia"/>
          <w:b/>
          <w:bCs/>
          <w:color w:val="000000" w:themeColor="text1"/>
          <w:sz w:val="24"/>
          <w14:textFill>
            <w14:solidFill>
              <w14:schemeClr w14:val="tx1"/>
            </w14:solidFill>
          </w14:textFill>
        </w:rPr>
        <w:t>、不可抗力</w:t>
      </w:r>
    </w:p>
    <w:tbl>
      <w:tblPr>
        <w:tblStyle w:val="10"/>
        <w:tblW w:w="9108" w:type="dxa"/>
        <w:tblInd w:w="0" w:type="dxa"/>
        <w:tblLayout w:type="autofit"/>
        <w:tblCellMar>
          <w:top w:w="0" w:type="dxa"/>
          <w:left w:w="108" w:type="dxa"/>
          <w:bottom w:w="0" w:type="dxa"/>
          <w:right w:w="108" w:type="dxa"/>
        </w:tblCellMar>
      </w:tblPr>
      <w:tblGrid>
        <w:gridCol w:w="648"/>
        <w:gridCol w:w="8460"/>
      </w:tblGrid>
      <w:tr w14:paraId="1533A7DF">
        <w:tblPrEx>
          <w:tblCellMar>
            <w:top w:w="0" w:type="dxa"/>
            <w:left w:w="108" w:type="dxa"/>
            <w:bottom w:w="0" w:type="dxa"/>
            <w:right w:w="108" w:type="dxa"/>
          </w:tblCellMar>
        </w:tblPrEx>
        <w:tc>
          <w:tcPr>
            <w:tcW w:w="648" w:type="dxa"/>
          </w:tcPr>
          <w:p w14:paraId="248EE34B">
            <w:pPr>
              <w:pStyle w:val="5"/>
              <w:ind w:right="-71" w:rightChars="-34"/>
              <w:rPr>
                <w:rFonts w:ascii="Times New Roman" w:hAnsi="Times New Roman" w:cs="Times New Roman"/>
                <w:color w:val="000000" w:themeColor="text1"/>
                <w14:textFill>
                  <w14:solidFill>
                    <w14:schemeClr w14:val="tx1"/>
                  </w14:solidFill>
                </w14:textFill>
              </w:rPr>
            </w:pPr>
          </w:p>
        </w:tc>
        <w:tc>
          <w:tcPr>
            <w:tcW w:w="8460" w:type="dxa"/>
          </w:tcPr>
          <w:p w14:paraId="4AECED4D">
            <w:pPr>
              <w:widowControl/>
              <w:rPr>
                <w:rFonts w:cs="宋体"/>
                <w:color w:val="000000" w:themeColor="text1"/>
                <w:kern w:val="0"/>
                <w:szCs w:val="21"/>
                <w14:textFill>
                  <w14:solidFill>
                    <w14:schemeClr w14:val="tx1"/>
                  </w14:solidFill>
                </w14:textFill>
              </w:rPr>
            </w:pPr>
            <w:r>
              <w:rPr>
                <w:rFonts w:hint="eastAsia" w:cs="宋体"/>
                <w:color w:val="000000" w:themeColor="text1"/>
                <w:kern w:val="0"/>
                <w:szCs w:val="21"/>
                <w14:textFill>
                  <w14:solidFill>
                    <w14:schemeClr w14:val="tx1"/>
                  </w14:solidFill>
                </w14:textFill>
              </w:rPr>
              <w:t>如本合同的任何一方因不可预见、无法控制、非因无法履行义务一方的过错或疏忽所致的不可抗力事件而无法履行其在本合同项下的义务，则无法履行义务的一方应立即将该不可抗力事件书面通知另一方。在不可抗力事件存续期间，无法履行义务的一方可暂时不履行其义务，也无须对另一方由此引起的任何损失、不便、麻烦或不适进行赔偿，但应尽力减少因不可抗力引起的损失。任何相关的期限应根据该事件所影响的期限相应顺延。不可抗力事件消失时，无法履行义务的一方应继续履行其义务。如不可抗力情形存续超过</w:t>
            </w:r>
            <w:r>
              <w:rPr>
                <w:rFonts w:cs="宋体"/>
                <w:color w:val="000000" w:themeColor="text1"/>
                <w:kern w:val="0"/>
                <w:szCs w:val="21"/>
                <w14:textFill>
                  <w14:solidFill>
                    <w14:schemeClr w14:val="tx1"/>
                  </w14:solidFill>
                </w14:textFill>
              </w:rPr>
              <w:t>180</w:t>
            </w:r>
            <w:r>
              <w:rPr>
                <w:rFonts w:hint="eastAsia" w:cs="宋体"/>
                <w:color w:val="000000" w:themeColor="text1"/>
                <w:kern w:val="0"/>
                <w:szCs w:val="21"/>
                <w14:textFill>
                  <w14:solidFill>
                    <w14:schemeClr w14:val="tx1"/>
                  </w14:solidFill>
                </w14:textFill>
              </w:rPr>
              <w:t>天，任何一方均有权解除合同。</w:t>
            </w:r>
          </w:p>
          <w:p w14:paraId="27B90AED">
            <w:pPr>
              <w:widowControl/>
              <w:rPr>
                <w:rFonts w:cs="宋体"/>
                <w:color w:val="000000" w:themeColor="text1"/>
                <w:kern w:val="0"/>
                <w:szCs w:val="21"/>
                <w14:textFill>
                  <w14:solidFill>
                    <w14:schemeClr w14:val="tx1"/>
                  </w14:solidFill>
                </w14:textFill>
              </w:rPr>
            </w:pPr>
          </w:p>
          <w:p w14:paraId="79AA5CE5">
            <w:pPr>
              <w:widowControl/>
              <w:rPr>
                <w:rFonts w:cs="宋体"/>
                <w:color w:val="000000" w:themeColor="text1"/>
                <w:kern w:val="0"/>
                <w:szCs w:val="21"/>
                <w14:textFill>
                  <w14:solidFill>
                    <w14:schemeClr w14:val="tx1"/>
                  </w14:solidFill>
                </w14:textFill>
              </w:rPr>
            </w:pPr>
            <w:r>
              <w:rPr>
                <w:rFonts w:hint="eastAsia" w:cs="宋体"/>
                <w:color w:val="000000" w:themeColor="text1"/>
                <w:kern w:val="0"/>
                <w:szCs w:val="21"/>
                <w14:textFill>
                  <w14:solidFill>
                    <w14:schemeClr w14:val="tx1"/>
                  </w14:solidFill>
                </w14:textFill>
              </w:rPr>
              <w:t>“不可抗力”应被定义为：任何不能预见、不能避免、不能克服的事件，包括洪水、台风、地震、战争或军事行动、内乱或民众动乱、恐怖主义行动、火灾、爆炸、罢工（甲、乙双方内部员工的罢工除外）等情况及类似的天灾。</w:t>
            </w:r>
          </w:p>
          <w:p w14:paraId="07D986F2">
            <w:pPr>
              <w:pStyle w:val="5"/>
              <w:rPr>
                <w:rFonts w:ascii="Times New Roman" w:hAnsi="Times New Roman" w:cs="Times New Roman"/>
                <w:color w:val="000000" w:themeColor="text1"/>
                <w14:textFill>
                  <w14:solidFill>
                    <w14:schemeClr w14:val="tx1"/>
                  </w14:solidFill>
                </w14:textFill>
              </w:rPr>
            </w:pPr>
          </w:p>
        </w:tc>
      </w:tr>
    </w:tbl>
    <w:p w14:paraId="15A7EDB1">
      <w:pP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7</w:t>
      </w:r>
      <w:r>
        <w:rPr>
          <w:rFonts w:hint="eastAsia"/>
          <w:b/>
          <w:bCs/>
          <w:color w:val="000000" w:themeColor="text1"/>
          <w:sz w:val="24"/>
          <w14:textFill>
            <w14:solidFill>
              <w14:schemeClr w14:val="tx1"/>
            </w14:solidFill>
          </w14:textFill>
        </w:rPr>
        <w:t>、保密</w:t>
      </w:r>
    </w:p>
    <w:tbl>
      <w:tblPr>
        <w:tblStyle w:val="10"/>
        <w:tblW w:w="9108" w:type="dxa"/>
        <w:tblInd w:w="0" w:type="dxa"/>
        <w:tblLayout w:type="autofit"/>
        <w:tblCellMar>
          <w:top w:w="0" w:type="dxa"/>
          <w:left w:w="108" w:type="dxa"/>
          <w:bottom w:w="0" w:type="dxa"/>
          <w:right w:w="108" w:type="dxa"/>
        </w:tblCellMar>
      </w:tblPr>
      <w:tblGrid>
        <w:gridCol w:w="648"/>
        <w:gridCol w:w="8460"/>
      </w:tblGrid>
      <w:tr w14:paraId="01C7BF97">
        <w:tblPrEx>
          <w:tblCellMar>
            <w:top w:w="0" w:type="dxa"/>
            <w:left w:w="108" w:type="dxa"/>
            <w:bottom w:w="0" w:type="dxa"/>
            <w:right w:w="108" w:type="dxa"/>
          </w:tblCellMar>
        </w:tblPrEx>
        <w:tc>
          <w:tcPr>
            <w:tcW w:w="648" w:type="dxa"/>
          </w:tcPr>
          <w:p w14:paraId="44231582">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7.1</w:t>
            </w:r>
          </w:p>
        </w:tc>
        <w:tc>
          <w:tcPr>
            <w:tcW w:w="8460" w:type="dxa"/>
          </w:tcPr>
          <w:p w14:paraId="1D425BEB">
            <w:pPr>
              <w:pStyle w:val="5"/>
              <w:rPr>
                <w:rFonts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本合同项下“保密信息”包括一方的管理模式、经营状况、财务资料、重大决策、数据、专有技术、分析、研究、客户名称、商业秘密、本合同的签署及本合同的条款内容、双方就本合同所述安排协商过程中形成的任何文件（如有）。保密信息不包括已经由一方书面授权允许披露，从而成为公开信息的信息。双方同意对保密信息予以保密，并采取所有必要的预防措施防止未经授权地使用及透露保密信息。除了为完成本合同所述交易之目的使用外，任何一方不得为其它用途使用保密信息。除以下情形外，未经信息披露方同意，信息接收方不得向任何第三方披露其自对方取得的保密信息：</w:t>
            </w:r>
          </w:p>
          <w:p w14:paraId="530D8630">
            <w:pPr>
              <w:pStyle w:val="5"/>
              <w:rPr>
                <w:rFonts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（1）</w:t>
            </w:r>
            <w:r>
              <w:rPr>
                <w:rFonts w:hint="eastAsia" w:ascii="Times New Roman" w:hAnsi="Times New Roman"/>
                <w:color w:val="000000" w:themeColor="text1"/>
                <w14:textFill>
                  <w14:solidFill>
                    <w14:schemeClr w14:val="tx1"/>
                  </w14:solidFill>
                </w14:textFill>
              </w:rPr>
              <w:tab/>
            </w:r>
            <w:r>
              <w:rPr>
                <w:rFonts w:hint="eastAsia" w:ascii="Times New Roman" w:hAnsi="Times New Roman"/>
                <w:color w:val="000000" w:themeColor="text1"/>
                <w14:textFill>
                  <w14:solidFill>
                    <w14:schemeClr w14:val="tx1"/>
                  </w14:solidFill>
                </w14:textFill>
              </w:rPr>
              <w:t>双方为讨论、制作、签署、履行及执行本合同，而向其必须知晓保密信息的雇员、代理人披露必要的范围内的保密信息；或</w:t>
            </w:r>
          </w:p>
          <w:p w14:paraId="5654874E">
            <w:pPr>
              <w:pStyle w:val="5"/>
              <w:rPr>
                <w:rFonts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（2）</w:t>
            </w:r>
            <w:r>
              <w:rPr>
                <w:rFonts w:hint="eastAsia" w:ascii="Times New Roman" w:hAnsi="Times New Roman"/>
                <w:color w:val="000000" w:themeColor="text1"/>
                <w14:textFill>
                  <w14:solidFill>
                    <w14:schemeClr w14:val="tx1"/>
                  </w14:solidFill>
                </w14:textFill>
              </w:rPr>
              <w:tab/>
            </w:r>
            <w:r>
              <w:rPr>
                <w:rFonts w:hint="eastAsia" w:ascii="Times New Roman" w:hAnsi="Times New Roman"/>
                <w:color w:val="000000" w:themeColor="text1"/>
                <w14:textFill>
                  <w14:solidFill>
                    <w14:schemeClr w14:val="tx1"/>
                  </w14:solidFill>
                </w14:textFill>
              </w:rPr>
              <w:t>法律规定或司法、政府主管部门的要求必须予以披露。</w:t>
            </w:r>
          </w:p>
          <w:p w14:paraId="7FEEA11A">
            <w:pPr>
              <w:pStyle w:val="5"/>
              <w:rPr>
                <w:rFonts w:ascii="Times New Roman" w:hAnsi="Times New Roman" w:cs="Times New Roman"/>
                <w:color w:val="000000" w:themeColor="text1"/>
                <w14:textFill>
                  <w14:solidFill>
                    <w14:schemeClr w14:val="tx1"/>
                  </w14:solidFill>
                </w14:textFill>
              </w:rPr>
            </w:pPr>
          </w:p>
        </w:tc>
      </w:tr>
      <w:tr w14:paraId="3A7D71F4">
        <w:tblPrEx>
          <w:tblCellMar>
            <w:top w:w="0" w:type="dxa"/>
            <w:left w:w="108" w:type="dxa"/>
            <w:bottom w:w="0" w:type="dxa"/>
            <w:right w:w="108" w:type="dxa"/>
          </w:tblCellMar>
        </w:tblPrEx>
        <w:tc>
          <w:tcPr>
            <w:tcW w:w="648" w:type="dxa"/>
          </w:tcPr>
          <w:p w14:paraId="08AFBAEB">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7.2</w:t>
            </w:r>
          </w:p>
        </w:tc>
        <w:tc>
          <w:tcPr>
            <w:tcW w:w="8460" w:type="dxa"/>
          </w:tcPr>
          <w:p w14:paraId="3F441221">
            <w:pPr>
              <w:pStyle w:val="5"/>
              <w:rPr>
                <w:rFonts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若信息接收方违反上述规定给信息披露方造成损失的，信息接收方应承担赔偿责任。本合同约定的双方所承担的保密义务不因本合同的变更、解除、届满而终止。</w:t>
            </w:r>
          </w:p>
          <w:p w14:paraId="6CB038D5">
            <w:pPr>
              <w:pStyle w:val="5"/>
              <w:rPr>
                <w:rFonts w:ascii="Times New Roman" w:hAnsi="Times New Roman"/>
                <w:color w:val="000000" w:themeColor="text1"/>
                <w14:textFill>
                  <w14:solidFill>
                    <w14:schemeClr w14:val="tx1"/>
                  </w14:solidFill>
                </w14:textFill>
              </w:rPr>
            </w:pPr>
          </w:p>
        </w:tc>
      </w:tr>
    </w:tbl>
    <w:p w14:paraId="1A8B19FC">
      <w:pP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8</w:t>
      </w:r>
      <w:r>
        <w:rPr>
          <w:rFonts w:hint="eastAsia"/>
          <w:b/>
          <w:bCs/>
          <w:color w:val="000000" w:themeColor="text1"/>
          <w:sz w:val="24"/>
          <w14:textFill>
            <w14:solidFill>
              <w14:schemeClr w14:val="tx1"/>
            </w14:solidFill>
          </w14:textFill>
        </w:rPr>
        <w:t>、禁止关联、中介、非法交易</w:t>
      </w:r>
    </w:p>
    <w:tbl>
      <w:tblPr>
        <w:tblStyle w:val="10"/>
        <w:tblW w:w="9108" w:type="dxa"/>
        <w:tblInd w:w="0" w:type="dxa"/>
        <w:tblLayout w:type="autofit"/>
        <w:tblCellMar>
          <w:top w:w="0" w:type="dxa"/>
          <w:left w:w="108" w:type="dxa"/>
          <w:bottom w:w="0" w:type="dxa"/>
          <w:right w:w="108" w:type="dxa"/>
        </w:tblCellMar>
      </w:tblPr>
      <w:tblGrid>
        <w:gridCol w:w="648"/>
        <w:gridCol w:w="8460"/>
      </w:tblGrid>
      <w:tr w14:paraId="023908DD">
        <w:tblPrEx>
          <w:tblCellMar>
            <w:top w:w="0" w:type="dxa"/>
            <w:left w:w="108" w:type="dxa"/>
            <w:bottom w:w="0" w:type="dxa"/>
            <w:right w:w="108" w:type="dxa"/>
          </w:tblCellMar>
        </w:tblPrEx>
        <w:tc>
          <w:tcPr>
            <w:tcW w:w="648" w:type="dxa"/>
          </w:tcPr>
          <w:p w14:paraId="38D47A1D">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8.1</w:t>
            </w:r>
          </w:p>
        </w:tc>
        <w:tc>
          <w:tcPr>
            <w:tcW w:w="8460" w:type="dxa"/>
          </w:tcPr>
          <w:p w14:paraId="5C188FAF">
            <w:pPr>
              <w:pStyle w:val="5"/>
              <w:rPr>
                <w:rFonts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14:textFill>
                  <w14:solidFill>
                    <w14:schemeClr w14:val="tx1"/>
                  </w14:solidFill>
                </w14:textFill>
              </w:rPr>
              <w:t>乙方声明没有任何乙方雇用之员工同时出任甲方或其附属或关联公司之代理人、雇员。</w:t>
            </w:r>
          </w:p>
          <w:p w14:paraId="4A442DC0">
            <w:pPr>
              <w:pStyle w:val="5"/>
              <w:rPr>
                <w:rFonts w:ascii="Times New Roman" w:hAnsi="Times New Roman" w:cs="Times New Roman"/>
                <w:color w:val="000000" w:themeColor="text1"/>
                <w14:textFill>
                  <w14:solidFill>
                    <w14:schemeClr w14:val="tx1"/>
                  </w14:solidFill>
                </w14:textFill>
              </w:rPr>
            </w:pPr>
          </w:p>
        </w:tc>
      </w:tr>
      <w:tr w14:paraId="3ED34BF2">
        <w:tblPrEx>
          <w:tblCellMar>
            <w:top w:w="0" w:type="dxa"/>
            <w:left w:w="108" w:type="dxa"/>
            <w:bottom w:w="0" w:type="dxa"/>
            <w:right w:w="108" w:type="dxa"/>
          </w:tblCellMar>
        </w:tblPrEx>
        <w:tc>
          <w:tcPr>
            <w:tcW w:w="648" w:type="dxa"/>
          </w:tcPr>
          <w:p w14:paraId="5E5DA2A2">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8.2</w:t>
            </w:r>
          </w:p>
        </w:tc>
        <w:tc>
          <w:tcPr>
            <w:tcW w:w="8460" w:type="dxa"/>
          </w:tcPr>
          <w:p w14:paraId="7A01935E">
            <w:pPr>
              <w:pStyle w:val="5"/>
              <w:rPr>
                <w:rFonts w:ascii="Times New Roman" w:hAnsi="Times New Roman"/>
                <w:color w:val="000000" w:themeColor="text1"/>
                <w:spacing w:val="-4"/>
                <w14:textFill>
                  <w14:solidFill>
                    <w14:schemeClr w14:val="tx1"/>
                  </w14:solidFill>
                </w14:textFill>
              </w:rPr>
            </w:pPr>
            <w:r>
              <w:rPr>
                <w:rFonts w:hint="eastAsia" w:ascii="Times New Roman" w:hAnsi="Times New Roman"/>
                <w:color w:val="000000" w:themeColor="text1"/>
                <w14:textFill>
                  <w14:solidFill>
                    <w14:schemeClr w14:val="tx1"/>
                  </w14:solidFill>
                </w14:textFill>
              </w:rPr>
              <w:t>甲、乙双方确认</w:t>
            </w:r>
            <w:r>
              <w:rPr>
                <w:rFonts w:hint="eastAsia" w:ascii="Times New Roman" w:hAnsi="Times New Roman"/>
                <w:color w:val="000000" w:themeColor="text1"/>
                <w:spacing w:val="-4"/>
                <w14:textFill>
                  <w14:solidFill>
                    <w14:schemeClr w14:val="tx1"/>
                  </w14:solidFill>
                </w14:textFill>
              </w:rPr>
              <w:t>本合同的达成及签署未经过第三方中介，无需就此向第三方支付任何费用。</w:t>
            </w:r>
          </w:p>
          <w:p w14:paraId="774D935C">
            <w:pPr>
              <w:pStyle w:val="5"/>
              <w:rPr>
                <w:rFonts w:ascii="Times New Roman" w:hAnsi="Times New Roman"/>
                <w:color w:val="000000" w:themeColor="text1"/>
                <w14:textFill>
                  <w14:solidFill>
                    <w14:schemeClr w14:val="tx1"/>
                  </w14:solidFill>
                </w14:textFill>
              </w:rPr>
            </w:pPr>
          </w:p>
        </w:tc>
      </w:tr>
      <w:tr w14:paraId="2D136E7F">
        <w:tblPrEx>
          <w:tblCellMar>
            <w:top w:w="0" w:type="dxa"/>
            <w:left w:w="108" w:type="dxa"/>
            <w:bottom w:w="0" w:type="dxa"/>
            <w:right w:w="108" w:type="dxa"/>
          </w:tblCellMar>
        </w:tblPrEx>
        <w:tc>
          <w:tcPr>
            <w:tcW w:w="648" w:type="dxa"/>
          </w:tcPr>
          <w:p w14:paraId="11E76544">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8.3</w:t>
            </w:r>
          </w:p>
        </w:tc>
        <w:tc>
          <w:tcPr>
            <w:tcW w:w="8460" w:type="dxa"/>
          </w:tcPr>
          <w:p w14:paraId="5E49CA06">
            <w:pPr>
              <w:pStyle w:val="5"/>
              <w:rPr>
                <w:rFonts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甲乙双方均声明任何一方未采用财物或其他手段进行贿赂以促使本合同的达成及签署。若乙方违反前述规定，则视为乙方违约，甲方有权以书面方式通知乙方终止本合同。仅为此目的且无论本合同是否另设通知条款约定有其他通知方式，乙方可以电邮方式通知甲方，阳光合作的其他相关内容详见甲乙双方另行签署的《阳光合作协议》（如有）。</w:t>
            </w:r>
          </w:p>
          <w:p w14:paraId="75DC52B3">
            <w:pPr>
              <w:pStyle w:val="5"/>
              <w:rPr>
                <w:rFonts w:ascii="Times New Roman" w:hAnsi="Times New Roman"/>
                <w:color w:val="000000" w:themeColor="text1"/>
                <w14:textFill>
                  <w14:solidFill>
                    <w14:schemeClr w14:val="tx1"/>
                  </w14:solidFill>
                </w14:textFill>
              </w:rPr>
            </w:pPr>
          </w:p>
        </w:tc>
      </w:tr>
    </w:tbl>
    <w:p w14:paraId="3A3D1D0B">
      <w:pP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9</w:t>
      </w:r>
      <w:r>
        <w:rPr>
          <w:rFonts w:hint="eastAsia"/>
          <w:b/>
          <w:bCs/>
          <w:color w:val="000000" w:themeColor="text1"/>
          <w:sz w:val="24"/>
          <w14:textFill>
            <w14:solidFill>
              <w14:schemeClr w14:val="tx1"/>
            </w14:solidFill>
          </w14:textFill>
        </w:rPr>
        <w:t>、通知</w:t>
      </w:r>
    </w:p>
    <w:tbl>
      <w:tblPr>
        <w:tblStyle w:val="10"/>
        <w:tblW w:w="9108" w:type="dxa"/>
        <w:tblInd w:w="0" w:type="dxa"/>
        <w:tblLayout w:type="autofit"/>
        <w:tblCellMar>
          <w:top w:w="0" w:type="dxa"/>
          <w:left w:w="108" w:type="dxa"/>
          <w:bottom w:w="0" w:type="dxa"/>
          <w:right w:w="108" w:type="dxa"/>
        </w:tblCellMar>
      </w:tblPr>
      <w:tblGrid>
        <w:gridCol w:w="618"/>
        <w:gridCol w:w="30"/>
        <w:gridCol w:w="1195"/>
        <w:gridCol w:w="3125"/>
        <w:gridCol w:w="1269"/>
        <w:gridCol w:w="2871"/>
      </w:tblGrid>
      <w:tr w14:paraId="53F74C0A">
        <w:tblPrEx>
          <w:tblCellMar>
            <w:top w:w="0" w:type="dxa"/>
            <w:left w:w="108" w:type="dxa"/>
            <w:bottom w:w="0" w:type="dxa"/>
            <w:right w:w="108" w:type="dxa"/>
          </w:tblCellMar>
        </w:tblPrEx>
        <w:tc>
          <w:tcPr>
            <w:tcW w:w="648" w:type="dxa"/>
            <w:gridSpan w:val="2"/>
          </w:tcPr>
          <w:p w14:paraId="1F025C97">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9.1</w:t>
            </w:r>
          </w:p>
        </w:tc>
        <w:tc>
          <w:tcPr>
            <w:tcW w:w="8460" w:type="dxa"/>
            <w:gridSpan w:val="4"/>
          </w:tcPr>
          <w:p w14:paraId="731E4957">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本合同当事人之间根据本合同或与本合同相关发出的任何通知或联络应以书面形式按下述地址或电子</w:t>
            </w:r>
            <w:r>
              <w:rPr>
                <w:bCs/>
                <w:color w:val="000000" w:themeColor="text1"/>
                <w:szCs w:val="21"/>
                <w14:textFill>
                  <w14:solidFill>
                    <w14:schemeClr w14:val="tx1"/>
                  </w14:solidFill>
                </w14:textFill>
              </w:rPr>
              <w:t>邮箱</w:t>
            </w:r>
            <w:r>
              <w:rPr>
                <w:rFonts w:hint="eastAsia"/>
                <w:bCs/>
                <w:color w:val="000000" w:themeColor="text1"/>
                <w:szCs w:val="21"/>
                <w14:textFill>
                  <w14:solidFill>
                    <w14:schemeClr w14:val="tx1"/>
                  </w14:solidFill>
                </w14:textFill>
              </w:rPr>
              <w:t>发出：</w:t>
            </w:r>
          </w:p>
        </w:tc>
      </w:tr>
      <w:tr w14:paraId="0630E7FB">
        <w:tblPrEx>
          <w:tblCellMar>
            <w:top w:w="0" w:type="dxa"/>
            <w:left w:w="108" w:type="dxa"/>
            <w:bottom w:w="0" w:type="dxa"/>
            <w:right w:w="108" w:type="dxa"/>
          </w:tblCellMar>
        </w:tblPrEx>
        <w:trPr>
          <w:gridBefore w:val="1"/>
          <w:wBefore w:w="618" w:type="dxa"/>
        </w:trPr>
        <w:tc>
          <w:tcPr>
            <w:tcW w:w="1225" w:type="dxa"/>
            <w:gridSpan w:val="2"/>
          </w:tcPr>
          <w:p w14:paraId="5D6ABDC9">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甲方：</w:t>
            </w:r>
          </w:p>
          <w:p w14:paraId="0787E44C">
            <w:pPr>
              <w:rPr>
                <w:bCs/>
                <w:color w:val="000000" w:themeColor="text1"/>
                <w:szCs w:val="21"/>
                <w14:textFill>
                  <w14:solidFill>
                    <w14:schemeClr w14:val="tx1"/>
                  </w14:solidFill>
                </w14:textFill>
              </w:rPr>
            </w:pPr>
          </w:p>
        </w:tc>
        <w:tc>
          <w:tcPr>
            <w:tcW w:w="3125" w:type="dxa"/>
          </w:tcPr>
          <w:p w14:paraId="5B37455F">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fldChar w:fldCharType="begin">
                <w:ffData>
                  <w:name w:val="Text38"/>
                  <w:enabled/>
                  <w:calcOnExit w:val="0"/>
                  <w:textInput/>
                </w:ffData>
              </w:fldChar>
            </w:r>
            <w:r>
              <w:rPr>
                <w:bCs/>
                <w:color w:val="000000" w:themeColor="text1"/>
                <w:szCs w:val="21"/>
                <w14:textFill>
                  <w14:solidFill>
                    <w14:schemeClr w14:val="tx1"/>
                  </w14:solidFill>
                </w14:textFill>
              </w:rPr>
              <w:instrText xml:space="preserve"> FORMTEXT </w:instrText>
            </w:r>
            <w:r>
              <w:rPr>
                <w:bCs/>
                <w:color w:val="000000" w:themeColor="text1"/>
                <w:szCs w:val="21"/>
                <w14:textFill>
                  <w14:solidFill>
                    <w14:schemeClr w14:val="tx1"/>
                  </w14:solidFill>
                </w14:textFill>
              </w:rPr>
              <w:fldChar w:fldCharType="separate"/>
            </w:r>
            <w:r>
              <w:rPr>
                <w:bCs/>
                <w:color w:val="000000" w:themeColor="text1"/>
                <w:szCs w:val="21"/>
                <w14:textFill>
                  <w14:solidFill>
                    <w14:schemeClr w14:val="tx1"/>
                  </w14:solidFill>
                </w14:textFill>
              </w:rPr>
              <w:t>     </w:t>
            </w:r>
            <w:r>
              <w:rPr>
                <w:bCs/>
                <w:color w:val="000000" w:themeColor="text1"/>
                <w:szCs w:val="21"/>
                <w14:textFill>
                  <w14:solidFill>
                    <w14:schemeClr w14:val="tx1"/>
                  </w14:solidFill>
                </w14:textFill>
              </w:rPr>
              <w:fldChar w:fldCharType="end"/>
            </w:r>
          </w:p>
        </w:tc>
        <w:tc>
          <w:tcPr>
            <w:tcW w:w="1269" w:type="dxa"/>
          </w:tcPr>
          <w:p w14:paraId="402A9655">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乙方：</w:t>
            </w:r>
          </w:p>
        </w:tc>
        <w:tc>
          <w:tcPr>
            <w:tcW w:w="2871" w:type="dxa"/>
          </w:tcPr>
          <w:p w14:paraId="3B908704">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fldChar w:fldCharType="begin">
                <w:ffData>
                  <w:name w:val="Text43"/>
                  <w:enabled/>
                  <w:calcOnExit w:val="0"/>
                  <w:textInput/>
                </w:ffData>
              </w:fldChar>
            </w:r>
            <w:r>
              <w:rPr>
                <w:bCs/>
                <w:color w:val="000000" w:themeColor="text1"/>
                <w:szCs w:val="21"/>
                <w14:textFill>
                  <w14:solidFill>
                    <w14:schemeClr w14:val="tx1"/>
                  </w14:solidFill>
                </w14:textFill>
              </w:rPr>
              <w:instrText xml:space="preserve"> FORMTEXT </w:instrText>
            </w:r>
            <w:r>
              <w:rPr>
                <w:bCs/>
                <w:color w:val="000000" w:themeColor="text1"/>
                <w:szCs w:val="21"/>
                <w14:textFill>
                  <w14:solidFill>
                    <w14:schemeClr w14:val="tx1"/>
                  </w14:solidFill>
                </w14:textFill>
              </w:rPr>
              <w:fldChar w:fldCharType="separate"/>
            </w:r>
            <w:r>
              <w:rPr>
                <w:bCs/>
                <w:color w:val="000000" w:themeColor="text1"/>
                <w:szCs w:val="21"/>
                <w14:textFill>
                  <w14:solidFill>
                    <w14:schemeClr w14:val="tx1"/>
                  </w14:solidFill>
                </w14:textFill>
              </w:rPr>
              <w:t>     </w:t>
            </w:r>
            <w:r>
              <w:rPr>
                <w:bCs/>
                <w:color w:val="000000" w:themeColor="text1"/>
                <w:szCs w:val="21"/>
                <w14:textFill>
                  <w14:solidFill>
                    <w14:schemeClr w14:val="tx1"/>
                  </w14:solidFill>
                </w14:textFill>
              </w:rPr>
              <w:fldChar w:fldCharType="end"/>
            </w:r>
          </w:p>
        </w:tc>
      </w:tr>
      <w:tr w14:paraId="71636F73">
        <w:tblPrEx>
          <w:tblCellMar>
            <w:top w:w="0" w:type="dxa"/>
            <w:left w:w="108" w:type="dxa"/>
            <w:bottom w:w="0" w:type="dxa"/>
            <w:right w:w="108" w:type="dxa"/>
          </w:tblCellMar>
        </w:tblPrEx>
        <w:trPr>
          <w:gridBefore w:val="1"/>
          <w:wBefore w:w="618" w:type="dxa"/>
        </w:trPr>
        <w:tc>
          <w:tcPr>
            <w:tcW w:w="1225" w:type="dxa"/>
            <w:gridSpan w:val="2"/>
          </w:tcPr>
          <w:p w14:paraId="7137F1EC">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收件人：</w:t>
            </w:r>
          </w:p>
          <w:p w14:paraId="118B52CA">
            <w:pPr>
              <w:rPr>
                <w:bCs/>
                <w:color w:val="000000" w:themeColor="text1"/>
                <w:szCs w:val="21"/>
                <w14:textFill>
                  <w14:solidFill>
                    <w14:schemeClr w14:val="tx1"/>
                  </w14:solidFill>
                </w14:textFill>
              </w:rPr>
            </w:pPr>
          </w:p>
        </w:tc>
        <w:tc>
          <w:tcPr>
            <w:tcW w:w="3125" w:type="dxa"/>
          </w:tcPr>
          <w:p w14:paraId="04FE27E1">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fldChar w:fldCharType="begin">
                <w:ffData>
                  <w:name w:val="Text39"/>
                  <w:enabled/>
                  <w:calcOnExit w:val="0"/>
                  <w:textInput/>
                </w:ffData>
              </w:fldChar>
            </w:r>
            <w:r>
              <w:rPr>
                <w:bCs/>
                <w:color w:val="000000" w:themeColor="text1"/>
                <w:szCs w:val="21"/>
                <w14:textFill>
                  <w14:solidFill>
                    <w14:schemeClr w14:val="tx1"/>
                  </w14:solidFill>
                </w14:textFill>
              </w:rPr>
              <w:instrText xml:space="preserve"> FORMTEXT </w:instrText>
            </w:r>
            <w:r>
              <w:rPr>
                <w:bCs/>
                <w:color w:val="000000" w:themeColor="text1"/>
                <w:szCs w:val="21"/>
                <w14:textFill>
                  <w14:solidFill>
                    <w14:schemeClr w14:val="tx1"/>
                  </w14:solidFill>
                </w14:textFill>
              </w:rPr>
              <w:fldChar w:fldCharType="separate"/>
            </w:r>
            <w:r>
              <w:rPr>
                <w:bCs/>
                <w:color w:val="000000" w:themeColor="text1"/>
                <w:szCs w:val="21"/>
                <w14:textFill>
                  <w14:solidFill>
                    <w14:schemeClr w14:val="tx1"/>
                  </w14:solidFill>
                </w14:textFill>
              </w:rPr>
              <w:t>     </w:t>
            </w:r>
            <w:r>
              <w:rPr>
                <w:bCs/>
                <w:color w:val="000000" w:themeColor="text1"/>
                <w:szCs w:val="21"/>
                <w14:textFill>
                  <w14:solidFill>
                    <w14:schemeClr w14:val="tx1"/>
                  </w14:solidFill>
                </w14:textFill>
              </w:rPr>
              <w:fldChar w:fldCharType="end"/>
            </w:r>
          </w:p>
        </w:tc>
        <w:tc>
          <w:tcPr>
            <w:tcW w:w="1269" w:type="dxa"/>
          </w:tcPr>
          <w:p w14:paraId="52B59605">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收件人：</w:t>
            </w:r>
          </w:p>
        </w:tc>
        <w:tc>
          <w:tcPr>
            <w:tcW w:w="2871" w:type="dxa"/>
          </w:tcPr>
          <w:p w14:paraId="0BDCD0C5">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fldChar w:fldCharType="begin">
                <w:ffData>
                  <w:name w:val="Text44"/>
                  <w:enabled/>
                  <w:calcOnExit w:val="0"/>
                  <w:textInput/>
                </w:ffData>
              </w:fldChar>
            </w:r>
            <w:r>
              <w:rPr>
                <w:bCs/>
                <w:color w:val="000000" w:themeColor="text1"/>
                <w:szCs w:val="21"/>
                <w14:textFill>
                  <w14:solidFill>
                    <w14:schemeClr w14:val="tx1"/>
                  </w14:solidFill>
                </w14:textFill>
              </w:rPr>
              <w:instrText xml:space="preserve"> FORMTEXT </w:instrText>
            </w:r>
            <w:r>
              <w:rPr>
                <w:bCs/>
                <w:color w:val="000000" w:themeColor="text1"/>
                <w:szCs w:val="21"/>
                <w14:textFill>
                  <w14:solidFill>
                    <w14:schemeClr w14:val="tx1"/>
                  </w14:solidFill>
                </w14:textFill>
              </w:rPr>
              <w:fldChar w:fldCharType="separate"/>
            </w:r>
            <w:r>
              <w:rPr>
                <w:bCs/>
                <w:color w:val="000000" w:themeColor="text1"/>
                <w:szCs w:val="21"/>
                <w14:textFill>
                  <w14:solidFill>
                    <w14:schemeClr w14:val="tx1"/>
                  </w14:solidFill>
                </w14:textFill>
              </w:rPr>
              <w:t>     </w:t>
            </w:r>
            <w:r>
              <w:rPr>
                <w:bCs/>
                <w:color w:val="000000" w:themeColor="text1"/>
                <w:szCs w:val="21"/>
                <w14:textFill>
                  <w14:solidFill>
                    <w14:schemeClr w14:val="tx1"/>
                  </w14:solidFill>
                </w14:textFill>
              </w:rPr>
              <w:fldChar w:fldCharType="end"/>
            </w:r>
          </w:p>
        </w:tc>
      </w:tr>
      <w:tr w14:paraId="5755CFBC">
        <w:tblPrEx>
          <w:tblCellMar>
            <w:top w:w="0" w:type="dxa"/>
            <w:left w:w="108" w:type="dxa"/>
            <w:bottom w:w="0" w:type="dxa"/>
            <w:right w:w="108" w:type="dxa"/>
          </w:tblCellMar>
        </w:tblPrEx>
        <w:trPr>
          <w:gridBefore w:val="1"/>
          <w:wBefore w:w="618" w:type="dxa"/>
        </w:trPr>
        <w:tc>
          <w:tcPr>
            <w:tcW w:w="1225" w:type="dxa"/>
            <w:gridSpan w:val="2"/>
          </w:tcPr>
          <w:p w14:paraId="36837544">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地址：</w:t>
            </w:r>
          </w:p>
          <w:p w14:paraId="301DF2A7">
            <w:pPr>
              <w:rPr>
                <w:bCs/>
                <w:color w:val="000000" w:themeColor="text1"/>
                <w:szCs w:val="21"/>
                <w14:textFill>
                  <w14:solidFill>
                    <w14:schemeClr w14:val="tx1"/>
                  </w14:solidFill>
                </w14:textFill>
              </w:rPr>
            </w:pPr>
          </w:p>
        </w:tc>
        <w:tc>
          <w:tcPr>
            <w:tcW w:w="3125" w:type="dxa"/>
          </w:tcPr>
          <w:p w14:paraId="7B51A13C">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fldChar w:fldCharType="begin">
                <w:ffData>
                  <w:name w:val="Text40"/>
                  <w:enabled/>
                  <w:calcOnExit w:val="0"/>
                  <w:textInput/>
                </w:ffData>
              </w:fldChar>
            </w:r>
            <w:r>
              <w:rPr>
                <w:bCs/>
                <w:color w:val="000000" w:themeColor="text1"/>
                <w:szCs w:val="21"/>
                <w14:textFill>
                  <w14:solidFill>
                    <w14:schemeClr w14:val="tx1"/>
                  </w14:solidFill>
                </w14:textFill>
              </w:rPr>
              <w:instrText xml:space="preserve"> FORMTEXT </w:instrText>
            </w:r>
            <w:r>
              <w:rPr>
                <w:bCs/>
                <w:color w:val="000000" w:themeColor="text1"/>
                <w:szCs w:val="21"/>
                <w14:textFill>
                  <w14:solidFill>
                    <w14:schemeClr w14:val="tx1"/>
                  </w14:solidFill>
                </w14:textFill>
              </w:rPr>
              <w:fldChar w:fldCharType="separate"/>
            </w:r>
            <w:r>
              <w:rPr>
                <w:bCs/>
                <w:color w:val="000000" w:themeColor="text1"/>
                <w:szCs w:val="21"/>
                <w14:textFill>
                  <w14:solidFill>
                    <w14:schemeClr w14:val="tx1"/>
                  </w14:solidFill>
                </w14:textFill>
              </w:rPr>
              <w:t>     </w:t>
            </w:r>
            <w:r>
              <w:rPr>
                <w:bCs/>
                <w:color w:val="000000" w:themeColor="text1"/>
                <w:szCs w:val="21"/>
                <w14:textFill>
                  <w14:solidFill>
                    <w14:schemeClr w14:val="tx1"/>
                  </w14:solidFill>
                </w14:textFill>
              </w:rPr>
              <w:fldChar w:fldCharType="end"/>
            </w:r>
          </w:p>
        </w:tc>
        <w:tc>
          <w:tcPr>
            <w:tcW w:w="1269" w:type="dxa"/>
          </w:tcPr>
          <w:p w14:paraId="4D731D1E">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地址：</w:t>
            </w:r>
          </w:p>
        </w:tc>
        <w:tc>
          <w:tcPr>
            <w:tcW w:w="2871" w:type="dxa"/>
          </w:tcPr>
          <w:p w14:paraId="058FB8B6">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fldChar w:fldCharType="begin">
                <w:ffData>
                  <w:name w:val="Text45"/>
                  <w:enabled/>
                  <w:calcOnExit w:val="0"/>
                  <w:textInput/>
                </w:ffData>
              </w:fldChar>
            </w:r>
            <w:r>
              <w:rPr>
                <w:bCs/>
                <w:color w:val="000000" w:themeColor="text1"/>
                <w:szCs w:val="21"/>
                <w14:textFill>
                  <w14:solidFill>
                    <w14:schemeClr w14:val="tx1"/>
                  </w14:solidFill>
                </w14:textFill>
              </w:rPr>
              <w:instrText xml:space="preserve"> FORMTEXT </w:instrText>
            </w:r>
            <w:r>
              <w:rPr>
                <w:bCs/>
                <w:color w:val="000000" w:themeColor="text1"/>
                <w:szCs w:val="21"/>
                <w14:textFill>
                  <w14:solidFill>
                    <w14:schemeClr w14:val="tx1"/>
                  </w14:solidFill>
                </w14:textFill>
              </w:rPr>
              <w:fldChar w:fldCharType="separate"/>
            </w:r>
            <w:r>
              <w:rPr>
                <w:bCs/>
                <w:color w:val="000000" w:themeColor="text1"/>
                <w:szCs w:val="21"/>
                <w14:textFill>
                  <w14:solidFill>
                    <w14:schemeClr w14:val="tx1"/>
                  </w14:solidFill>
                </w14:textFill>
              </w:rPr>
              <w:t>     </w:t>
            </w:r>
            <w:r>
              <w:rPr>
                <w:bCs/>
                <w:color w:val="000000" w:themeColor="text1"/>
                <w:szCs w:val="21"/>
                <w14:textFill>
                  <w14:solidFill>
                    <w14:schemeClr w14:val="tx1"/>
                  </w14:solidFill>
                </w14:textFill>
              </w:rPr>
              <w:fldChar w:fldCharType="end"/>
            </w:r>
          </w:p>
        </w:tc>
      </w:tr>
      <w:tr w14:paraId="39049120">
        <w:tblPrEx>
          <w:tblCellMar>
            <w:top w:w="0" w:type="dxa"/>
            <w:left w:w="108" w:type="dxa"/>
            <w:bottom w:w="0" w:type="dxa"/>
            <w:right w:w="108" w:type="dxa"/>
          </w:tblCellMar>
        </w:tblPrEx>
        <w:trPr>
          <w:gridBefore w:val="1"/>
          <w:wBefore w:w="618" w:type="dxa"/>
        </w:trPr>
        <w:tc>
          <w:tcPr>
            <w:tcW w:w="1225" w:type="dxa"/>
            <w:gridSpan w:val="2"/>
          </w:tcPr>
          <w:p w14:paraId="23E94E76">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电话：</w:t>
            </w:r>
          </w:p>
          <w:p w14:paraId="2D0BEA61">
            <w:pPr>
              <w:rPr>
                <w:bCs/>
                <w:color w:val="000000" w:themeColor="text1"/>
                <w:szCs w:val="21"/>
                <w14:textFill>
                  <w14:solidFill>
                    <w14:schemeClr w14:val="tx1"/>
                  </w14:solidFill>
                </w14:textFill>
              </w:rPr>
            </w:pPr>
          </w:p>
        </w:tc>
        <w:tc>
          <w:tcPr>
            <w:tcW w:w="3125" w:type="dxa"/>
          </w:tcPr>
          <w:p w14:paraId="3CA91E2C">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fldChar w:fldCharType="begin">
                <w:ffData>
                  <w:name w:val="Text41"/>
                  <w:enabled/>
                  <w:calcOnExit w:val="0"/>
                  <w:textInput/>
                </w:ffData>
              </w:fldChar>
            </w:r>
            <w:r>
              <w:rPr>
                <w:bCs/>
                <w:color w:val="000000" w:themeColor="text1"/>
                <w:szCs w:val="21"/>
                <w14:textFill>
                  <w14:solidFill>
                    <w14:schemeClr w14:val="tx1"/>
                  </w14:solidFill>
                </w14:textFill>
              </w:rPr>
              <w:instrText xml:space="preserve"> FORMTEXT </w:instrText>
            </w:r>
            <w:r>
              <w:rPr>
                <w:bCs/>
                <w:color w:val="000000" w:themeColor="text1"/>
                <w:szCs w:val="21"/>
                <w14:textFill>
                  <w14:solidFill>
                    <w14:schemeClr w14:val="tx1"/>
                  </w14:solidFill>
                </w14:textFill>
              </w:rPr>
              <w:fldChar w:fldCharType="separate"/>
            </w:r>
            <w:r>
              <w:rPr>
                <w:bCs/>
                <w:color w:val="000000" w:themeColor="text1"/>
                <w:szCs w:val="21"/>
                <w14:textFill>
                  <w14:solidFill>
                    <w14:schemeClr w14:val="tx1"/>
                  </w14:solidFill>
                </w14:textFill>
              </w:rPr>
              <w:t>     </w:t>
            </w:r>
            <w:r>
              <w:rPr>
                <w:bCs/>
                <w:color w:val="000000" w:themeColor="text1"/>
                <w:szCs w:val="21"/>
                <w14:textFill>
                  <w14:solidFill>
                    <w14:schemeClr w14:val="tx1"/>
                  </w14:solidFill>
                </w14:textFill>
              </w:rPr>
              <w:fldChar w:fldCharType="end"/>
            </w:r>
          </w:p>
        </w:tc>
        <w:tc>
          <w:tcPr>
            <w:tcW w:w="1269" w:type="dxa"/>
          </w:tcPr>
          <w:p w14:paraId="47B3850F">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电话：</w:t>
            </w:r>
          </w:p>
        </w:tc>
        <w:tc>
          <w:tcPr>
            <w:tcW w:w="2871" w:type="dxa"/>
          </w:tcPr>
          <w:p w14:paraId="656D5CCA">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fldChar w:fldCharType="begin">
                <w:ffData>
                  <w:name w:val="Text46"/>
                  <w:enabled/>
                  <w:calcOnExit w:val="0"/>
                  <w:textInput/>
                </w:ffData>
              </w:fldChar>
            </w:r>
            <w:r>
              <w:rPr>
                <w:bCs/>
                <w:color w:val="000000" w:themeColor="text1"/>
                <w:szCs w:val="21"/>
                <w14:textFill>
                  <w14:solidFill>
                    <w14:schemeClr w14:val="tx1"/>
                  </w14:solidFill>
                </w14:textFill>
              </w:rPr>
              <w:instrText xml:space="preserve"> FORMTEXT </w:instrText>
            </w:r>
            <w:r>
              <w:rPr>
                <w:bCs/>
                <w:color w:val="000000" w:themeColor="text1"/>
                <w:szCs w:val="21"/>
                <w14:textFill>
                  <w14:solidFill>
                    <w14:schemeClr w14:val="tx1"/>
                  </w14:solidFill>
                </w14:textFill>
              </w:rPr>
              <w:fldChar w:fldCharType="separate"/>
            </w:r>
            <w:r>
              <w:rPr>
                <w:bCs/>
                <w:color w:val="000000" w:themeColor="text1"/>
                <w:szCs w:val="21"/>
                <w14:textFill>
                  <w14:solidFill>
                    <w14:schemeClr w14:val="tx1"/>
                  </w14:solidFill>
                </w14:textFill>
              </w:rPr>
              <w:t>     </w:t>
            </w:r>
            <w:r>
              <w:rPr>
                <w:bCs/>
                <w:color w:val="000000" w:themeColor="text1"/>
                <w:szCs w:val="21"/>
                <w14:textFill>
                  <w14:solidFill>
                    <w14:schemeClr w14:val="tx1"/>
                  </w14:solidFill>
                </w14:textFill>
              </w:rPr>
              <w:fldChar w:fldCharType="end"/>
            </w:r>
          </w:p>
        </w:tc>
      </w:tr>
      <w:tr w14:paraId="3B0985C7">
        <w:tblPrEx>
          <w:tblCellMar>
            <w:top w:w="0" w:type="dxa"/>
            <w:left w:w="108" w:type="dxa"/>
            <w:bottom w:w="0" w:type="dxa"/>
            <w:right w:w="108" w:type="dxa"/>
          </w:tblCellMar>
        </w:tblPrEx>
        <w:trPr>
          <w:gridBefore w:val="1"/>
          <w:wBefore w:w="618" w:type="dxa"/>
        </w:trPr>
        <w:tc>
          <w:tcPr>
            <w:tcW w:w="1225" w:type="dxa"/>
            <w:gridSpan w:val="2"/>
          </w:tcPr>
          <w:p w14:paraId="06CE7AB3">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电子邮箱：</w:t>
            </w:r>
          </w:p>
        </w:tc>
        <w:tc>
          <w:tcPr>
            <w:tcW w:w="3125" w:type="dxa"/>
          </w:tcPr>
          <w:p w14:paraId="2BE64B01">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fldChar w:fldCharType="begin">
                <w:ffData>
                  <w:name w:val="文字93"/>
                  <w:enabled/>
                  <w:calcOnExit w:val="0"/>
                  <w:textInput/>
                </w:ffData>
              </w:fldChar>
            </w:r>
            <w:r>
              <w:rPr>
                <w:bCs/>
                <w:color w:val="000000" w:themeColor="text1"/>
                <w:szCs w:val="21"/>
                <w14:textFill>
                  <w14:solidFill>
                    <w14:schemeClr w14:val="tx1"/>
                  </w14:solidFill>
                </w14:textFill>
              </w:rPr>
              <w:instrText xml:space="preserve"> FORMTEXT </w:instrText>
            </w:r>
            <w:r>
              <w:rPr>
                <w:bCs/>
                <w:color w:val="000000" w:themeColor="text1"/>
                <w:szCs w:val="21"/>
                <w14:textFill>
                  <w14:solidFill>
                    <w14:schemeClr w14:val="tx1"/>
                  </w14:solidFill>
                </w14:textFill>
              </w:rPr>
              <w:fldChar w:fldCharType="separate"/>
            </w:r>
            <w:r>
              <w:rPr>
                <w:bCs/>
                <w:color w:val="000000" w:themeColor="text1"/>
                <w:szCs w:val="21"/>
                <w14:textFill>
                  <w14:solidFill>
                    <w14:schemeClr w14:val="tx1"/>
                  </w14:solidFill>
                </w14:textFill>
              </w:rPr>
              <w:t>     </w:t>
            </w:r>
            <w:r>
              <w:rPr>
                <w:bCs/>
                <w:color w:val="000000" w:themeColor="text1"/>
                <w:szCs w:val="21"/>
                <w14:textFill>
                  <w14:solidFill>
                    <w14:schemeClr w14:val="tx1"/>
                  </w14:solidFill>
                </w14:textFill>
              </w:rPr>
              <w:fldChar w:fldCharType="end"/>
            </w:r>
          </w:p>
          <w:p w14:paraId="219D5881">
            <w:pPr>
              <w:rPr>
                <w:bCs/>
                <w:color w:val="000000" w:themeColor="text1"/>
                <w:szCs w:val="21"/>
                <w14:textFill>
                  <w14:solidFill>
                    <w14:schemeClr w14:val="tx1"/>
                  </w14:solidFill>
                </w14:textFill>
              </w:rPr>
            </w:pPr>
          </w:p>
        </w:tc>
        <w:tc>
          <w:tcPr>
            <w:tcW w:w="1269" w:type="dxa"/>
          </w:tcPr>
          <w:p w14:paraId="57D8159A">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电子邮箱：</w:t>
            </w:r>
          </w:p>
        </w:tc>
        <w:tc>
          <w:tcPr>
            <w:tcW w:w="2871" w:type="dxa"/>
          </w:tcPr>
          <w:p w14:paraId="5D0FEFF1">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fldChar w:fldCharType="begin">
                <w:ffData>
                  <w:name w:val="文字94"/>
                  <w:enabled/>
                  <w:calcOnExit w:val="0"/>
                  <w:textInput/>
                </w:ffData>
              </w:fldChar>
            </w:r>
            <w:r>
              <w:rPr>
                <w:bCs/>
                <w:color w:val="000000" w:themeColor="text1"/>
                <w:szCs w:val="21"/>
                <w14:textFill>
                  <w14:solidFill>
                    <w14:schemeClr w14:val="tx1"/>
                  </w14:solidFill>
                </w14:textFill>
              </w:rPr>
              <w:instrText xml:space="preserve"> FORMTEXT </w:instrText>
            </w:r>
            <w:r>
              <w:rPr>
                <w:bCs/>
                <w:color w:val="000000" w:themeColor="text1"/>
                <w:szCs w:val="21"/>
                <w14:textFill>
                  <w14:solidFill>
                    <w14:schemeClr w14:val="tx1"/>
                  </w14:solidFill>
                </w14:textFill>
              </w:rPr>
              <w:fldChar w:fldCharType="separate"/>
            </w:r>
            <w:r>
              <w:rPr>
                <w:bCs/>
                <w:color w:val="000000" w:themeColor="text1"/>
                <w:szCs w:val="21"/>
                <w14:textFill>
                  <w14:solidFill>
                    <w14:schemeClr w14:val="tx1"/>
                  </w14:solidFill>
                </w14:textFill>
              </w:rPr>
              <w:t>     </w:t>
            </w:r>
            <w:r>
              <w:rPr>
                <w:bCs/>
                <w:color w:val="000000" w:themeColor="text1"/>
                <w:szCs w:val="21"/>
                <w14:textFill>
                  <w14:solidFill>
                    <w14:schemeClr w14:val="tx1"/>
                  </w14:solidFill>
                </w14:textFill>
              </w:rPr>
              <w:fldChar w:fldCharType="end"/>
            </w:r>
          </w:p>
        </w:tc>
      </w:tr>
      <w:tr w14:paraId="7D674538">
        <w:tblPrEx>
          <w:tblCellMar>
            <w:top w:w="0" w:type="dxa"/>
            <w:left w:w="108" w:type="dxa"/>
            <w:bottom w:w="0" w:type="dxa"/>
            <w:right w:w="108" w:type="dxa"/>
          </w:tblCellMar>
        </w:tblPrEx>
        <w:tc>
          <w:tcPr>
            <w:tcW w:w="648" w:type="dxa"/>
            <w:gridSpan w:val="2"/>
          </w:tcPr>
          <w:p w14:paraId="5642E5EA">
            <w:pPr>
              <w:rPr>
                <w:bCs/>
                <w:color w:val="000000" w:themeColor="text1"/>
                <w:szCs w:val="21"/>
                <w14:textFill>
                  <w14:solidFill>
                    <w14:schemeClr w14:val="tx1"/>
                  </w14:solidFill>
                </w14:textFill>
              </w:rPr>
            </w:pPr>
          </w:p>
        </w:tc>
        <w:tc>
          <w:tcPr>
            <w:tcW w:w="8460" w:type="dxa"/>
            <w:gridSpan w:val="4"/>
          </w:tcPr>
          <w:p w14:paraId="5A521DA9">
            <w:pP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或者按照接收一方向发出一方所最新通知的其他地址或电子邮箱发出。双方确认上述信息同样可用于诉讼/仲裁时经司法机关认可的起诉状、传票、仲裁文书等法律文书（一审、二审、执行、仲裁等全部程序法律文书）的送达。如司法机关有相关文件需送达甲方或乙方，只需将相关文件邮寄3日后即视为送达。若一方的联系地址有变更，需在变更之日起3个工作日内书面通知对方或司法机关，如未履行告知义务，则另一方及司法机关有权以本合同载明的地址邮寄相关材料，从发出邮寄之日起3日后即视为送达。</w:t>
            </w:r>
          </w:p>
          <w:p w14:paraId="18739DEF">
            <w:pPr>
              <w:rPr>
                <w:bCs/>
                <w:color w:val="000000" w:themeColor="text1"/>
                <w:szCs w:val="21"/>
                <w14:textFill>
                  <w14:solidFill>
                    <w14:schemeClr w14:val="tx1"/>
                  </w14:solidFill>
                </w14:textFill>
              </w:rPr>
            </w:pPr>
          </w:p>
        </w:tc>
      </w:tr>
      <w:tr w14:paraId="70B2AB5E">
        <w:tblPrEx>
          <w:tblCellMar>
            <w:top w:w="0" w:type="dxa"/>
            <w:left w:w="108" w:type="dxa"/>
            <w:bottom w:w="0" w:type="dxa"/>
            <w:right w:w="108" w:type="dxa"/>
          </w:tblCellMar>
        </w:tblPrEx>
        <w:tc>
          <w:tcPr>
            <w:tcW w:w="648" w:type="dxa"/>
            <w:gridSpan w:val="2"/>
          </w:tcPr>
          <w:p w14:paraId="43F2AD6A">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9.2</w:t>
            </w:r>
          </w:p>
        </w:tc>
        <w:tc>
          <w:tcPr>
            <w:tcW w:w="8460" w:type="dxa"/>
            <w:gridSpan w:val="4"/>
          </w:tcPr>
          <w:p w14:paraId="655BFB93">
            <w:pPr>
              <w:rPr>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对于任何通知或联络，如直接交付，在交付时视为收讫；如用挂号信、特快专递邮寄，在寄出</w:t>
            </w:r>
            <w:r>
              <w:rPr>
                <w:bCs/>
                <w:color w:val="000000" w:themeColor="text1"/>
                <w:szCs w:val="21"/>
                <w14:textFill>
                  <w14:solidFill>
                    <w14:schemeClr w14:val="tx1"/>
                  </w14:solidFill>
                </w14:textFill>
              </w:rPr>
              <w:t>3</w:t>
            </w:r>
            <w:r>
              <w:rPr>
                <w:rFonts w:hint="eastAsia"/>
                <w:bCs/>
                <w:color w:val="000000" w:themeColor="text1"/>
                <w:szCs w:val="21"/>
                <w14:textFill>
                  <w14:solidFill>
                    <w14:schemeClr w14:val="tx1"/>
                  </w14:solidFill>
                </w14:textFill>
              </w:rPr>
              <w:t>天后视为收讫；如以电子邮件发送，发送方计算机记录的发送时间视为送达时间。在前述方式不可送达时，可</w:t>
            </w:r>
            <w:r>
              <w:rPr>
                <w:rFonts w:hint="eastAsia"/>
                <w:color w:val="000000" w:themeColor="text1"/>
                <w:szCs w:val="21"/>
                <w14:textFill>
                  <w14:solidFill>
                    <w14:schemeClr w14:val="tx1"/>
                  </w14:solidFill>
                </w14:textFill>
              </w:rPr>
              <w:t>采用公告送达的方式，送达方可在当地发行的报刊上刊登公告，公告的当日即视为送达。</w:t>
            </w:r>
          </w:p>
          <w:p w14:paraId="2023E15E">
            <w:pPr>
              <w:rPr>
                <w:bCs/>
                <w:color w:val="000000" w:themeColor="text1"/>
                <w:szCs w:val="21"/>
                <w14:textFill>
                  <w14:solidFill>
                    <w14:schemeClr w14:val="tx1"/>
                  </w14:solidFill>
                </w14:textFill>
              </w:rPr>
            </w:pPr>
          </w:p>
        </w:tc>
      </w:tr>
    </w:tbl>
    <w:p w14:paraId="3BEE1892">
      <w:pPr>
        <w:rPr>
          <w:b/>
          <w:color w:val="000000" w:themeColor="text1"/>
          <w:sz w:val="24"/>
          <w14:textFill>
            <w14:solidFill>
              <w14:schemeClr w14:val="tx1"/>
            </w14:solidFill>
          </w14:textFill>
        </w:rPr>
      </w:pPr>
      <w:r>
        <w:rPr>
          <w:b/>
          <w:color w:val="000000" w:themeColor="text1"/>
          <w:sz w:val="24"/>
          <w14:textFill>
            <w14:solidFill>
              <w14:schemeClr w14:val="tx1"/>
            </w14:solidFill>
          </w14:textFill>
        </w:rPr>
        <w:t>10</w:t>
      </w:r>
      <w:r>
        <w:rPr>
          <w:rFonts w:hint="eastAsia"/>
          <w:b/>
          <w:color w:val="000000" w:themeColor="text1"/>
          <w:sz w:val="24"/>
          <w14:textFill>
            <w14:solidFill>
              <w14:schemeClr w14:val="tx1"/>
            </w14:solidFill>
          </w14:textFill>
        </w:rPr>
        <w:t>、其他约定：如无填无</w:t>
      </w:r>
    </w:p>
    <w:p w14:paraId="5B67A68C">
      <w:pP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 xml:space="preserve"> </w:t>
      </w:r>
      <w:r>
        <w:rPr>
          <w:b/>
          <w:color w:val="000000" w:themeColor="text1"/>
          <w:sz w:val="24"/>
          <w14:textFill>
            <w14:solidFill>
              <w14:schemeClr w14:val="tx1"/>
            </w14:solidFill>
          </w14:textFill>
        </w:rPr>
        <w:t xml:space="preserve">   ________________________________________________________</w:t>
      </w:r>
    </w:p>
    <w:p w14:paraId="6CEE7FFE">
      <w:pP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11</w:t>
      </w:r>
      <w:r>
        <w:rPr>
          <w:rFonts w:hint="eastAsia"/>
          <w:b/>
          <w:bCs/>
          <w:color w:val="000000" w:themeColor="text1"/>
          <w:sz w:val="24"/>
          <w14:textFill>
            <w14:solidFill>
              <w14:schemeClr w14:val="tx1"/>
            </w14:solidFill>
          </w14:textFill>
        </w:rPr>
        <w:t>、其他条款</w:t>
      </w:r>
    </w:p>
    <w:tbl>
      <w:tblPr>
        <w:tblStyle w:val="10"/>
        <w:tblW w:w="9108" w:type="dxa"/>
        <w:tblInd w:w="0" w:type="dxa"/>
        <w:tblLayout w:type="autofit"/>
        <w:tblCellMar>
          <w:top w:w="0" w:type="dxa"/>
          <w:left w:w="108" w:type="dxa"/>
          <w:bottom w:w="0" w:type="dxa"/>
          <w:right w:w="108" w:type="dxa"/>
        </w:tblCellMar>
      </w:tblPr>
      <w:tblGrid>
        <w:gridCol w:w="648"/>
        <w:gridCol w:w="8460"/>
      </w:tblGrid>
      <w:tr w14:paraId="5344FBD7">
        <w:tblPrEx>
          <w:tblCellMar>
            <w:top w:w="0" w:type="dxa"/>
            <w:left w:w="108" w:type="dxa"/>
            <w:bottom w:w="0" w:type="dxa"/>
            <w:right w:w="108" w:type="dxa"/>
          </w:tblCellMar>
        </w:tblPrEx>
        <w:tc>
          <w:tcPr>
            <w:tcW w:w="648" w:type="dxa"/>
          </w:tcPr>
          <w:p w14:paraId="6AC39F3F">
            <w:pPr>
              <w:pStyle w:val="5"/>
              <w:ind w:right="-71" w:rightChars="-34"/>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11.1</w:t>
            </w:r>
          </w:p>
        </w:tc>
        <w:tc>
          <w:tcPr>
            <w:tcW w:w="8460" w:type="dxa"/>
          </w:tcPr>
          <w:p w14:paraId="4CA1ABBB">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本合同的附件是本合同的必要组成部分，与本合同正文具有同等法律效力。</w:t>
            </w:r>
          </w:p>
          <w:p w14:paraId="2E71BCFF">
            <w:pPr>
              <w:pStyle w:val="5"/>
              <w:rPr>
                <w:rFonts w:ascii="Times New Roman" w:hAnsi="Times New Roman" w:cs="Times New Roman"/>
                <w:color w:val="000000" w:themeColor="text1"/>
                <w14:textFill>
                  <w14:solidFill>
                    <w14:schemeClr w14:val="tx1"/>
                  </w14:solidFill>
                </w14:textFill>
              </w:rPr>
            </w:pPr>
          </w:p>
        </w:tc>
      </w:tr>
      <w:tr w14:paraId="0E29306D">
        <w:tblPrEx>
          <w:tblCellMar>
            <w:top w:w="0" w:type="dxa"/>
            <w:left w:w="108" w:type="dxa"/>
            <w:bottom w:w="0" w:type="dxa"/>
            <w:right w:w="108" w:type="dxa"/>
          </w:tblCellMar>
        </w:tblPrEx>
        <w:tc>
          <w:tcPr>
            <w:tcW w:w="648" w:type="dxa"/>
          </w:tcPr>
          <w:p w14:paraId="62FD4D5B">
            <w:pPr>
              <w:pStyle w:val="5"/>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11.2</w:t>
            </w:r>
          </w:p>
        </w:tc>
        <w:tc>
          <w:tcPr>
            <w:tcW w:w="8460" w:type="dxa"/>
          </w:tcPr>
          <w:p w14:paraId="3CA1A8C2">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本合同条款经双方充分协商和谈判而达成，不构成任何一方的格式条款。</w:t>
            </w:r>
          </w:p>
          <w:p w14:paraId="0183C08E">
            <w:pPr>
              <w:rPr>
                <w:color w:val="000000" w:themeColor="text1"/>
                <w:szCs w:val="21"/>
                <w14:textFill>
                  <w14:solidFill>
                    <w14:schemeClr w14:val="tx1"/>
                  </w14:solidFill>
                </w14:textFill>
              </w:rPr>
            </w:pPr>
          </w:p>
        </w:tc>
      </w:tr>
      <w:tr w14:paraId="57FD9B4A">
        <w:tblPrEx>
          <w:tblCellMar>
            <w:top w:w="0" w:type="dxa"/>
            <w:left w:w="108" w:type="dxa"/>
            <w:bottom w:w="0" w:type="dxa"/>
            <w:right w:w="108" w:type="dxa"/>
          </w:tblCellMar>
        </w:tblPrEx>
        <w:tc>
          <w:tcPr>
            <w:tcW w:w="648" w:type="dxa"/>
          </w:tcPr>
          <w:p w14:paraId="660E7532">
            <w:pPr>
              <w:pStyle w:val="5"/>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11.3</w:t>
            </w:r>
          </w:p>
        </w:tc>
        <w:tc>
          <w:tcPr>
            <w:tcW w:w="8460" w:type="dxa"/>
          </w:tcPr>
          <w:p w14:paraId="37647B4E">
            <w:pPr>
              <w:pStyle w:val="5"/>
              <w:rPr>
                <w:rFonts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本合同受中国法律管辖和解释。与本合同有关的争议，双方应先通过友好协商解决。协商解决不成的，双方同意将其提交该甲方所在地人民法院诉讼解决。</w:t>
            </w:r>
          </w:p>
          <w:p w14:paraId="68344A9E">
            <w:pPr>
              <w:pStyle w:val="5"/>
              <w:rPr>
                <w:rFonts w:ascii="Times New Roman" w:hAnsi="Times New Roman" w:cs="Times New Roman"/>
                <w:color w:val="000000" w:themeColor="text1"/>
                <w14:textFill>
                  <w14:solidFill>
                    <w14:schemeClr w14:val="tx1"/>
                  </w14:solidFill>
                </w14:textFill>
              </w:rPr>
            </w:pPr>
          </w:p>
        </w:tc>
      </w:tr>
      <w:tr w14:paraId="56360F9F">
        <w:tblPrEx>
          <w:tblCellMar>
            <w:top w:w="0" w:type="dxa"/>
            <w:left w:w="108" w:type="dxa"/>
            <w:bottom w:w="0" w:type="dxa"/>
            <w:right w:w="108" w:type="dxa"/>
          </w:tblCellMar>
        </w:tblPrEx>
        <w:tc>
          <w:tcPr>
            <w:tcW w:w="648" w:type="dxa"/>
          </w:tcPr>
          <w:p w14:paraId="0EBF8DD2">
            <w:pPr>
              <w:pStyle w:val="5"/>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t>11.4</w:t>
            </w:r>
          </w:p>
        </w:tc>
        <w:tc>
          <w:tcPr>
            <w:tcW w:w="8460" w:type="dxa"/>
          </w:tcPr>
          <w:p w14:paraId="4F2BF16A">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本合同一式肆份，甲方执贰份，乙方执贰份。各份文本具有同等法律效力，经双方盖章及法定代表人/授权委托人签字后生效。</w:t>
            </w:r>
          </w:p>
          <w:p w14:paraId="1517CF3C">
            <w:pPr>
              <w:pStyle w:val="5"/>
              <w:rPr>
                <w:rFonts w:ascii="Times New Roman" w:hAnsi="Times New Roman" w:cs="Times New Roman"/>
                <w:color w:val="000000" w:themeColor="text1"/>
                <w14:textFill>
                  <w14:solidFill>
                    <w14:schemeClr w14:val="tx1"/>
                  </w14:solidFill>
                </w14:textFill>
              </w:rPr>
            </w:pPr>
          </w:p>
        </w:tc>
      </w:tr>
    </w:tbl>
    <w:p w14:paraId="4C7A982C">
      <w:pPr>
        <w:rPr>
          <w:b/>
          <w:bCs/>
          <w:color w:val="000000" w:themeColor="text1"/>
          <w:sz w:val="24"/>
          <w14:textFill>
            <w14:solidFill>
              <w14:schemeClr w14:val="tx1"/>
            </w14:solidFill>
          </w14:textFill>
        </w:rPr>
      </w:pPr>
    </w:p>
    <w:tbl>
      <w:tblPr>
        <w:tblStyle w:val="10"/>
        <w:tblW w:w="0" w:type="auto"/>
        <w:tblInd w:w="0" w:type="dxa"/>
        <w:tblLayout w:type="autofit"/>
        <w:tblCellMar>
          <w:top w:w="0" w:type="dxa"/>
          <w:left w:w="108" w:type="dxa"/>
          <w:bottom w:w="0" w:type="dxa"/>
          <w:right w:w="108" w:type="dxa"/>
        </w:tblCellMar>
      </w:tblPr>
      <w:tblGrid>
        <w:gridCol w:w="4261"/>
        <w:gridCol w:w="4261"/>
      </w:tblGrid>
      <w:tr w14:paraId="27E91AA4">
        <w:tblPrEx>
          <w:tblCellMar>
            <w:top w:w="0" w:type="dxa"/>
            <w:left w:w="108" w:type="dxa"/>
            <w:bottom w:w="0" w:type="dxa"/>
            <w:right w:w="108" w:type="dxa"/>
          </w:tblCellMar>
        </w:tblPrEx>
        <w:tc>
          <w:tcPr>
            <w:tcW w:w="4261" w:type="dxa"/>
          </w:tcPr>
          <w:p w14:paraId="58823E1E">
            <w:pP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甲方：</w:t>
            </w:r>
            <w:r>
              <w:rPr>
                <w:b/>
                <w:bCs/>
                <w:color w:val="000000" w:themeColor="text1"/>
                <w:sz w:val="24"/>
                <w14:textFill>
                  <w14:solidFill>
                    <w14:schemeClr w14:val="tx1"/>
                  </w14:solidFill>
                </w14:textFill>
              </w:rPr>
              <w:fldChar w:fldCharType="begin">
                <w:ffData>
                  <w:name w:val="Text51"/>
                  <w:enabled/>
                  <w:calcOnExit w:val="0"/>
                  <w:textInput/>
                </w:ffData>
              </w:fldChar>
            </w:r>
            <w:r>
              <w:rPr>
                <w:b/>
                <w:bCs/>
                <w:color w:val="000000" w:themeColor="text1"/>
                <w:sz w:val="24"/>
                <w14:textFill>
                  <w14:solidFill>
                    <w14:schemeClr w14:val="tx1"/>
                  </w14:solidFill>
                </w14:textFill>
              </w:rPr>
              <w:instrText xml:space="preserve"> FORMTEXT </w:instrText>
            </w:r>
            <w:r>
              <w:rPr>
                <w:b/>
                <w:bCs/>
                <w:color w:val="000000" w:themeColor="text1"/>
                <w:sz w:val="24"/>
                <w14:textFill>
                  <w14:solidFill>
                    <w14:schemeClr w14:val="tx1"/>
                  </w14:solidFill>
                </w14:textFill>
              </w:rPr>
              <w:fldChar w:fldCharType="separate"/>
            </w:r>
            <w:r>
              <w:rPr>
                <w:b/>
                <w:bCs/>
                <w:color w:val="000000" w:themeColor="text1"/>
                <w:sz w:val="24"/>
                <w14:textFill>
                  <w14:solidFill>
                    <w14:schemeClr w14:val="tx1"/>
                  </w14:solidFill>
                </w14:textFill>
              </w:rPr>
              <w:t>     </w:t>
            </w:r>
            <w:r>
              <w:rPr>
                <w:b/>
                <w:bCs/>
                <w:color w:val="000000" w:themeColor="text1"/>
                <w:sz w:val="24"/>
                <w14:textFill>
                  <w14:solidFill>
                    <w14:schemeClr w14:val="tx1"/>
                  </w14:solidFill>
                </w14:textFill>
              </w:rPr>
              <w:fldChar w:fldCharType="end"/>
            </w:r>
          </w:p>
        </w:tc>
        <w:tc>
          <w:tcPr>
            <w:tcW w:w="4261" w:type="dxa"/>
          </w:tcPr>
          <w:p w14:paraId="7DBF2194">
            <w:pP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乙方：</w:t>
            </w:r>
            <w:r>
              <w:rPr>
                <w:b/>
                <w:bCs/>
                <w:color w:val="000000" w:themeColor="text1"/>
                <w:sz w:val="24"/>
                <w14:textFill>
                  <w14:solidFill>
                    <w14:schemeClr w14:val="tx1"/>
                  </w14:solidFill>
                </w14:textFill>
              </w:rPr>
              <w:fldChar w:fldCharType="begin">
                <w:ffData>
                  <w:name w:val="Text52"/>
                  <w:enabled/>
                  <w:calcOnExit w:val="0"/>
                  <w:textInput/>
                </w:ffData>
              </w:fldChar>
            </w:r>
            <w:r>
              <w:rPr>
                <w:b/>
                <w:bCs/>
                <w:color w:val="000000" w:themeColor="text1"/>
                <w:sz w:val="24"/>
                <w14:textFill>
                  <w14:solidFill>
                    <w14:schemeClr w14:val="tx1"/>
                  </w14:solidFill>
                </w14:textFill>
              </w:rPr>
              <w:instrText xml:space="preserve"> FORMTEXT </w:instrText>
            </w:r>
            <w:r>
              <w:rPr>
                <w:b/>
                <w:bCs/>
                <w:color w:val="000000" w:themeColor="text1"/>
                <w:sz w:val="24"/>
                <w14:textFill>
                  <w14:solidFill>
                    <w14:schemeClr w14:val="tx1"/>
                  </w14:solidFill>
                </w14:textFill>
              </w:rPr>
              <w:fldChar w:fldCharType="separate"/>
            </w:r>
            <w:r>
              <w:rPr>
                <w:b/>
                <w:bCs/>
                <w:color w:val="000000" w:themeColor="text1"/>
                <w:sz w:val="24"/>
                <w14:textFill>
                  <w14:solidFill>
                    <w14:schemeClr w14:val="tx1"/>
                  </w14:solidFill>
                </w14:textFill>
              </w:rPr>
              <w:t>     </w:t>
            </w:r>
            <w:r>
              <w:rPr>
                <w:b/>
                <w:bCs/>
                <w:color w:val="000000" w:themeColor="text1"/>
                <w:sz w:val="24"/>
                <w14:textFill>
                  <w14:solidFill>
                    <w14:schemeClr w14:val="tx1"/>
                  </w14:solidFill>
                </w14:textFill>
              </w:rPr>
              <w:fldChar w:fldCharType="end"/>
            </w:r>
          </w:p>
        </w:tc>
      </w:tr>
      <w:tr w14:paraId="0860A147">
        <w:tblPrEx>
          <w:tblCellMar>
            <w:top w:w="0" w:type="dxa"/>
            <w:left w:w="108" w:type="dxa"/>
            <w:bottom w:w="0" w:type="dxa"/>
            <w:right w:w="108" w:type="dxa"/>
          </w:tblCellMar>
        </w:tblPrEx>
        <w:tc>
          <w:tcPr>
            <w:tcW w:w="4261" w:type="dxa"/>
          </w:tcPr>
          <w:p w14:paraId="554A8142">
            <w:pP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法定代表人/授权代表：</w:t>
            </w:r>
            <w:r>
              <w:rPr>
                <w:b/>
                <w:bCs/>
                <w:color w:val="000000" w:themeColor="text1"/>
                <w:sz w:val="24"/>
                <w14:textFill>
                  <w14:solidFill>
                    <w14:schemeClr w14:val="tx1"/>
                  </w14:solidFill>
                </w14:textFill>
              </w:rPr>
              <w:fldChar w:fldCharType="begin">
                <w:ffData>
                  <w:name w:val="Text53"/>
                  <w:enabled/>
                  <w:calcOnExit w:val="0"/>
                  <w:textInput/>
                </w:ffData>
              </w:fldChar>
            </w:r>
            <w:r>
              <w:rPr>
                <w:b/>
                <w:bCs/>
                <w:color w:val="000000" w:themeColor="text1"/>
                <w:sz w:val="24"/>
                <w14:textFill>
                  <w14:solidFill>
                    <w14:schemeClr w14:val="tx1"/>
                  </w14:solidFill>
                </w14:textFill>
              </w:rPr>
              <w:instrText xml:space="preserve"> FORMTEXT </w:instrText>
            </w:r>
            <w:r>
              <w:rPr>
                <w:b/>
                <w:bCs/>
                <w:color w:val="000000" w:themeColor="text1"/>
                <w:sz w:val="24"/>
                <w14:textFill>
                  <w14:solidFill>
                    <w14:schemeClr w14:val="tx1"/>
                  </w14:solidFill>
                </w14:textFill>
              </w:rPr>
              <w:fldChar w:fldCharType="separate"/>
            </w:r>
            <w:r>
              <w:rPr>
                <w:b/>
                <w:bCs/>
                <w:color w:val="000000" w:themeColor="text1"/>
                <w:sz w:val="24"/>
                <w14:textFill>
                  <w14:solidFill>
                    <w14:schemeClr w14:val="tx1"/>
                  </w14:solidFill>
                </w14:textFill>
              </w:rPr>
              <w:t>     </w:t>
            </w:r>
            <w:r>
              <w:rPr>
                <w:b/>
                <w:bCs/>
                <w:color w:val="000000" w:themeColor="text1"/>
                <w:sz w:val="24"/>
                <w14:textFill>
                  <w14:solidFill>
                    <w14:schemeClr w14:val="tx1"/>
                  </w14:solidFill>
                </w14:textFill>
              </w:rPr>
              <w:fldChar w:fldCharType="end"/>
            </w:r>
          </w:p>
          <w:p w14:paraId="09B29493">
            <w:pP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 xml:space="preserve">经办人： </w:t>
            </w:r>
            <w:r>
              <w:rPr>
                <w:b/>
                <w:bCs/>
                <w:color w:val="000000" w:themeColor="text1"/>
                <w:sz w:val="24"/>
                <w14:textFill>
                  <w14:solidFill>
                    <w14:schemeClr w14:val="tx1"/>
                  </w14:solidFill>
                </w14:textFill>
              </w:rPr>
              <w:t xml:space="preserve">                          </w:t>
            </w:r>
          </w:p>
          <w:p w14:paraId="468B1382">
            <w:pP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联系方式：</w:t>
            </w:r>
          </w:p>
          <w:p w14:paraId="76824F4A">
            <w:pP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 xml:space="preserve">日期： </w:t>
            </w:r>
            <w:r>
              <w:rPr>
                <w:b/>
                <w:bCs/>
                <w:color w:val="000000" w:themeColor="text1"/>
                <w:sz w:val="24"/>
                <w14:textFill>
                  <w14:solidFill>
                    <w14:schemeClr w14:val="tx1"/>
                  </w14:solidFill>
                </w14:textFill>
              </w:rPr>
              <w:t xml:space="preserve">                                                     </w:t>
            </w:r>
          </w:p>
        </w:tc>
        <w:tc>
          <w:tcPr>
            <w:tcW w:w="4261" w:type="dxa"/>
          </w:tcPr>
          <w:p w14:paraId="4AA241EE">
            <w:pP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法定代表人/授权代表：</w:t>
            </w:r>
            <w:r>
              <w:rPr>
                <w:b/>
                <w:bCs/>
                <w:color w:val="000000" w:themeColor="text1"/>
                <w:sz w:val="24"/>
                <w14:textFill>
                  <w14:solidFill>
                    <w14:schemeClr w14:val="tx1"/>
                  </w14:solidFill>
                </w14:textFill>
              </w:rPr>
              <w:fldChar w:fldCharType="begin">
                <w:ffData>
                  <w:name w:val="Text54"/>
                  <w:enabled/>
                  <w:calcOnExit w:val="0"/>
                  <w:textInput/>
                </w:ffData>
              </w:fldChar>
            </w:r>
            <w:r>
              <w:rPr>
                <w:b/>
                <w:bCs/>
                <w:color w:val="000000" w:themeColor="text1"/>
                <w:sz w:val="24"/>
                <w14:textFill>
                  <w14:solidFill>
                    <w14:schemeClr w14:val="tx1"/>
                  </w14:solidFill>
                </w14:textFill>
              </w:rPr>
              <w:instrText xml:space="preserve"> FORMTEXT </w:instrText>
            </w:r>
            <w:r>
              <w:rPr>
                <w:b/>
                <w:bCs/>
                <w:color w:val="000000" w:themeColor="text1"/>
                <w:sz w:val="24"/>
                <w14:textFill>
                  <w14:solidFill>
                    <w14:schemeClr w14:val="tx1"/>
                  </w14:solidFill>
                </w14:textFill>
              </w:rPr>
              <w:fldChar w:fldCharType="separate"/>
            </w:r>
            <w:r>
              <w:rPr>
                <w:b/>
                <w:bCs/>
                <w:color w:val="000000" w:themeColor="text1"/>
                <w:sz w:val="24"/>
                <w14:textFill>
                  <w14:solidFill>
                    <w14:schemeClr w14:val="tx1"/>
                  </w14:solidFill>
                </w14:textFill>
              </w:rPr>
              <w:t>     </w:t>
            </w:r>
            <w:r>
              <w:rPr>
                <w:b/>
                <w:bCs/>
                <w:color w:val="000000" w:themeColor="text1"/>
                <w:sz w:val="24"/>
                <w14:textFill>
                  <w14:solidFill>
                    <w14:schemeClr w14:val="tx1"/>
                  </w14:solidFill>
                </w14:textFill>
              </w:rPr>
              <w:fldChar w:fldCharType="end"/>
            </w:r>
          </w:p>
          <w:p w14:paraId="3658F393">
            <w:pP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经办人：</w:t>
            </w:r>
          </w:p>
          <w:p w14:paraId="248DFA9C">
            <w:pP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联系方式：</w:t>
            </w:r>
          </w:p>
          <w:p w14:paraId="3D782FD6">
            <w:pP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日期：</w:t>
            </w:r>
          </w:p>
        </w:tc>
      </w:tr>
    </w:tbl>
    <w:p w14:paraId="217F9C99">
      <w:pPr>
        <w:jc w:val="left"/>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附件一</w:t>
      </w:r>
      <w:r>
        <w:rPr>
          <w:b/>
          <w:bCs/>
          <w:color w:val="000000" w:themeColor="text1"/>
          <w:sz w:val="24"/>
          <w14:textFill>
            <w14:solidFill>
              <w14:schemeClr w14:val="tx1"/>
            </w14:solidFill>
          </w14:textFill>
        </w:rPr>
        <w:t xml:space="preserve">  </w:t>
      </w:r>
      <w:r>
        <w:rPr>
          <w:rFonts w:hint="eastAsia"/>
          <w:b/>
          <w:bCs/>
          <w:color w:val="000000" w:themeColor="text1"/>
          <w:sz w:val="24"/>
          <w14:textFill>
            <w14:solidFill>
              <w14:schemeClr w14:val="tx1"/>
            </w14:solidFill>
          </w14:textFill>
        </w:rPr>
        <w:t>服务详情</w:t>
      </w:r>
    </w:p>
    <w:p w14:paraId="5D5737AA">
      <w:pPr>
        <w:spacing w:before="196" w:line="370" w:lineRule="auto"/>
        <w:ind w:left="108" w:right="71" w:rightChars="34" w:firstLine="446" w:firstLineChars="200"/>
        <w:rPr>
          <w:rFonts w:ascii="宋体" w:hAnsi="宋体" w:eastAsia="宋体" w:cs="宋体"/>
          <w:b/>
          <w:spacing w:val="-9"/>
          <w:sz w:val="24"/>
          <w:szCs w:val="24"/>
        </w:rPr>
      </w:pPr>
      <w:r>
        <w:rPr>
          <w:rFonts w:hint="eastAsia" w:ascii="宋体" w:hAnsi="宋体" w:eastAsia="宋体" w:cs="宋体"/>
          <w:b/>
          <w:spacing w:val="-9"/>
          <w:sz w:val="24"/>
          <w:szCs w:val="24"/>
        </w:rPr>
        <w:t>一、 服务内容：</w:t>
      </w:r>
    </w:p>
    <w:p w14:paraId="5E394128">
      <w:pPr>
        <w:spacing w:before="196" w:line="370" w:lineRule="auto"/>
        <w:ind w:left="108" w:right="71" w:rightChars="34" w:firstLine="888" w:firstLineChars="400"/>
        <w:rPr>
          <w:rFonts w:ascii="宋体" w:hAnsi="宋体" w:eastAsia="宋体" w:cs="宋体"/>
          <w:spacing w:val="-9"/>
          <w:sz w:val="24"/>
          <w:szCs w:val="24"/>
        </w:rPr>
      </w:pPr>
      <w:r>
        <w:rPr>
          <w:rFonts w:hint="eastAsia" w:ascii="宋体" w:hAnsi="宋体" w:eastAsia="宋体" w:cs="宋体"/>
          <w:spacing w:val="-9"/>
          <w:sz w:val="24"/>
          <w:szCs w:val="24"/>
        </w:rPr>
        <w:t>1、乙方承包甲方经营项目的红线范围：包括所有室内室外公共场所、公共洗手间、母婴室、物业用房、办公室等区域的绿植租摆养护业务，具体布置和养护标准应符合甲方的要求。</w:t>
      </w:r>
    </w:p>
    <w:p w14:paraId="0B7EFCE9">
      <w:pPr>
        <w:spacing w:before="196" w:line="370" w:lineRule="auto"/>
        <w:ind w:left="108" w:right="71" w:rightChars="34" w:firstLine="888" w:firstLineChars="400"/>
        <w:rPr>
          <w:rFonts w:ascii="宋体" w:hAnsi="宋体" w:eastAsia="宋体" w:cs="宋体"/>
          <w:spacing w:val="-9"/>
          <w:sz w:val="24"/>
          <w:szCs w:val="24"/>
        </w:rPr>
      </w:pPr>
      <w:r>
        <w:rPr>
          <w:rFonts w:ascii="宋体" w:hAnsi="宋体" w:eastAsia="宋体" w:cs="宋体"/>
          <w:spacing w:val="-9"/>
          <w:sz w:val="24"/>
          <w:szCs w:val="24"/>
        </w:rPr>
        <w:t>2</w:t>
      </w:r>
      <w:r>
        <w:rPr>
          <w:rFonts w:hint="eastAsia" w:ascii="宋体" w:hAnsi="宋体" w:eastAsia="宋体" w:cs="宋体"/>
          <w:spacing w:val="-9"/>
          <w:sz w:val="24"/>
          <w:szCs w:val="24"/>
        </w:rPr>
        <w:t>、负责甲方经营项目的大型节假日绿植花艺布置。</w:t>
      </w:r>
    </w:p>
    <w:p w14:paraId="34673716">
      <w:pPr>
        <w:spacing w:before="196" w:line="370" w:lineRule="auto"/>
        <w:ind w:right="71" w:rightChars="34" w:firstLine="410"/>
        <w:rPr>
          <w:rFonts w:ascii="宋体" w:hAnsi="宋体" w:eastAsia="宋体" w:cs="宋体"/>
          <w:b/>
          <w:spacing w:val="-9"/>
          <w:sz w:val="24"/>
          <w:szCs w:val="24"/>
        </w:rPr>
      </w:pPr>
      <w:r>
        <w:rPr>
          <w:rFonts w:hint="eastAsia" w:ascii="宋体" w:hAnsi="宋体" w:eastAsia="宋体" w:cs="宋体"/>
          <w:b/>
          <w:spacing w:val="-9"/>
          <w:sz w:val="24"/>
          <w:szCs w:val="24"/>
        </w:rPr>
        <w:t>二、服务费用：</w:t>
      </w:r>
    </w:p>
    <w:p w14:paraId="050D2656">
      <w:pPr>
        <w:spacing w:before="196" w:line="370" w:lineRule="auto"/>
        <w:ind w:right="71" w:rightChars="34" w:firstLine="410"/>
        <w:rPr>
          <w:rFonts w:ascii="宋体" w:hAnsi="宋体" w:eastAsia="宋体" w:cs="宋体"/>
          <w:spacing w:val="-9"/>
          <w:sz w:val="24"/>
          <w:szCs w:val="24"/>
          <w:highlight w:val="none"/>
        </w:rPr>
      </w:pPr>
      <w:r>
        <w:rPr>
          <w:rFonts w:hint="eastAsia" w:ascii="宋体" w:hAnsi="宋体" w:eastAsia="宋体" w:cs="宋体"/>
          <w:spacing w:val="-9"/>
          <w:sz w:val="24"/>
          <w:szCs w:val="24"/>
        </w:rPr>
        <w:t xml:space="preserve"> </w:t>
      </w:r>
      <w:r>
        <w:rPr>
          <w:rFonts w:ascii="宋体" w:hAnsi="宋体" w:eastAsia="宋体" w:cs="宋体"/>
          <w:spacing w:val="-9"/>
          <w:sz w:val="24"/>
          <w:szCs w:val="24"/>
        </w:rPr>
        <w:t xml:space="preserve">  </w:t>
      </w:r>
      <w:r>
        <w:rPr>
          <w:rFonts w:ascii="宋体" w:hAnsi="宋体" w:eastAsia="宋体" w:cs="宋体"/>
          <w:spacing w:val="-9"/>
          <w:sz w:val="24"/>
          <w:szCs w:val="24"/>
          <w:highlight w:val="none"/>
        </w:rPr>
        <w:t xml:space="preserve">  1</w:t>
      </w:r>
      <w:r>
        <w:rPr>
          <w:rFonts w:hint="eastAsia" w:ascii="宋体" w:hAnsi="宋体" w:eastAsia="宋体" w:cs="宋体"/>
          <w:spacing w:val="-9"/>
          <w:sz w:val="24"/>
          <w:szCs w:val="24"/>
          <w:highlight w:val="none"/>
        </w:rPr>
        <w:t>、绿植租摆养护服务费为每</w:t>
      </w:r>
      <w:r>
        <w:rPr>
          <w:rFonts w:hint="eastAsia" w:ascii="宋体" w:hAnsi="宋体" w:eastAsia="宋体" w:cs="宋体"/>
          <w:spacing w:val="-9"/>
          <w:sz w:val="24"/>
          <w:szCs w:val="24"/>
          <w:highlight w:val="none"/>
          <w:lang w:val="en-US" w:eastAsia="zh-CN"/>
        </w:rPr>
        <w:t>季度</w:t>
      </w:r>
      <w:r>
        <w:rPr>
          <w:rFonts w:hint="eastAsia" w:ascii="宋体" w:hAnsi="宋体" w:eastAsia="宋体" w:cs="宋体"/>
          <w:spacing w:val="-9"/>
          <w:sz w:val="24"/>
          <w:szCs w:val="24"/>
          <w:highlight w:val="none"/>
        </w:rPr>
        <w:t>人民币含税价：</w:t>
      </w:r>
      <w:r>
        <w:rPr>
          <w:rFonts w:hint="eastAsia" w:ascii="宋体" w:hAnsi="宋体" w:eastAsia="宋体" w:cs="宋体"/>
          <w:spacing w:val="-9"/>
          <w:sz w:val="24"/>
          <w:szCs w:val="24"/>
          <w:highlight w:val="none"/>
          <w:lang w:val="en-US" w:eastAsia="zh-CN"/>
        </w:rPr>
        <w:t xml:space="preserve"> </w:t>
      </w:r>
      <w:r>
        <w:rPr>
          <w:rFonts w:hint="eastAsia" w:ascii="宋体" w:hAnsi="宋体" w:eastAsia="宋体" w:cs="宋体"/>
          <w:spacing w:val="-9"/>
          <w:sz w:val="24"/>
          <w:szCs w:val="24"/>
          <w:highlight w:val="none"/>
          <w:u w:val="single"/>
          <w:lang w:val="en-US" w:eastAsia="zh-CN"/>
        </w:rPr>
        <w:t xml:space="preserve"> </w:t>
      </w:r>
      <w:r>
        <w:rPr>
          <w:rFonts w:hint="eastAsia" w:ascii="宋体" w:hAnsi="宋体" w:eastAsia="宋体" w:cs="宋体"/>
          <w:spacing w:val="-9"/>
          <w:sz w:val="24"/>
          <w:szCs w:val="24"/>
          <w:highlight w:val="none"/>
        </w:rPr>
        <w:t>元，（大写人民币：）；</w:t>
      </w:r>
    </w:p>
    <w:p w14:paraId="4A398E12">
      <w:pPr>
        <w:spacing w:before="196" w:line="370" w:lineRule="auto"/>
        <w:ind w:right="71" w:rightChars="34" w:firstLine="888" w:firstLineChars="400"/>
        <w:rPr>
          <w:rFonts w:ascii="宋体" w:hAnsi="宋体" w:eastAsia="宋体" w:cs="宋体"/>
          <w:spacing w:val="-9"/>
          <w:sz w:val="24"/>
          <w:szCs w:val="24"/>
          <w:highlight w:val="none"/>
        </w:rPr>
      </w:pPr>
      <w:r>
        <w:rPr>
          <w:rFonts w:ascii="宋体" w:hAnsi="宋体" w:eastAsia="宋体" w:cs="宋体"/>
          <w:spacing w:val="-9"/>
          <w:sz w:val="24"/>
          <w:szCs w:val="24"/>
          <w:highlight w:val="none"/>
        </w:rPr>
        <w:t>2</w:t>
      </w:r>
      <w:r>
        <w:rPr>
          <w:rFonts w:hint="eastAsia" w:ascii="宋体" w:hAnsi="宋体" w:eastAsia="宋体" w:cs="宋体"/>
          <w:spacing w:val="-9"/>
          <w:sz w:val="24"/>
          <w:szCs w:val="24"/>
          <w:highlight w:val="none"/>
        </w:rPr>
        <w:t>、重大节庆绿植氛围布置每年</w:t>
      </w:r>
      <w:r>
        <w:rPr>
          <w:rFonts w:ascii="宋体" w:hAnsi="宋体" w:eastAsia="宋体" w:cs="宋体"/>
          <w:spacing w:val="-9"/>
          <w:sz w:val="24"/>
          <w:szCs w:val="24"/>
          <w:highlight w:val="none"/>
        </w:rPr>
        <w:t>2</w:t>
      </w:r>
      <w:r>
        <w:rPr>
          <w:rFonts w:hint="eastAsia" w:ascii="宋体" w:hAnsi="宋体" w:eastAsia="宋体" w:cs="宋体"/>
          <w:spacing w:val="-9"/>
          <w:sz w:val="24"/>
          <w:szCs w:val="24"/>
          <w:highlight w:val="none"/>
        </w:rPr>
        <w:t>次，每次为人民币含税价：</w:t>
      </w:r>
      <w:r>
        <w:rPr>
          <w:rFonts w:hint="eastAsia" w:ascii="宋体" w:hAnsi="宋体" w:eastAsia="宋体" w:cs="宋体"/>
          <w:spacing w:val="-9"/>
          <w:sz w:val="24"/>
          <w:szCs w:val="24"/>
          <w:highlight w:val="none"/>
          <w:lang w:val="en-US" w:eastAsia="zh-CN"/>
        </w:rPr>
        <w:t xml:space="preserve"> </w:t>
      </w:r>
      <w:r>
        <w:rPr>
          <w:rFonts w:ascii="宋体" w:hAnsi="宋体" w:eastAsia="宋体" w:cs="宋体"/>
          <w:spacing w:val="-9"/>
          <w:sz w:val="24"/>
          <w:szCs w:val="24"/>
          <w:highlight w:val="none"/>
          <w:u w:val="single"/>
        </w:rPr>
        <w:t xml:space="preserve"> </w:t>
      </w:r>
      <w:r>
        <w:rPr>
          <w:rFonts w:hint="eastAsia" w:ascii="宋体" w:hAnsi="宋体" w:eastAsia="宋体" w:cs="宋体"/>
          <w:spacing w:val="-9"/>
          <w:sz w:val="24"/>
          <w:szCs w:val="24"/>
          <w:highlight w:val="none"/>
        </w:rPr>
        <w:t>元，（大写人民币：）；</w:t>
      </w:r>
    </w:p>
    <w:p w14:paraId="641B2BC5">
      <w:pPr>
        <w:spacing w:before="196" w:line="370" w:lineRule="auto"/>
        <w:ind w:right="71" w:rightChars="34" w:firstLine="888" w:firstLineChars="400"/>
        <w:rPr>
          <w:rFonts w:ascii="宋体" w:hAnsi="宋体" w:eastAsia="宋体" w:cs="宋体"/>
          <w:spacing w:val="-9"/>
          <w:sz w:val="24"/>
          <w:szCs w:val="24"/>
        </w:rPr>
      </w:pPr>
      <w:r>
        <w:rPr>
          <w:rFonts w:hint="eastAsia" w:ascii="宋体" w:hAnsi="宋体" w:eastAsia="宋体" w:cs="宋体"/>
          <w:spacing w:val="-9"/>
          <w:sz w:val="24"/>
          <w:szCs w:val="24"/>
          <w:highlight w:val="none"/>
        </w:rPr>
        <w:t>乙</w:t>
      </w:r>
      <w:r>
        <w:rPr>
          <w:rFonts w:hint="eastAsia" w:ascii="宋体" w:hAnsi="宋体" w:eastAsia="宋体" w:cs="宋体"/>
          <w:spacing w:val="-9"/>
          <w:sz w:val="24"/>
          <w:szCs w:val="24"/>
        </w:rPr>
        <w:t>方每次结算应提供</w:t>
      </w:r>
      <w:r>
        <w:rPr>
          <w:rFonts w:hint="eastAsia" w:ascii="宋体" w:hAnsi="宋体" w:eastAsia="宋体" w:cs="宋体"/>
          <w:spacing w:val="-9"/>
          <w:sz w:val="24"/>
          <w:szCs w:val="24"/>
          <w:u w:val="single"/>
          <w:lang w:val="en-US" w:eastAsia="zh-CN"/>
        </w:rPr>
        <w:t>6</w:t>
      </w:r>
      <w:r>
        <w:rPr>
          <w:rFonts w:ascii="宋体" w:hAnsi="宋体" w:eastAsia="宋体" w:cs="宋体"/>
          <w:spacing w:val="-9"/>
          <w:sz w:val="24"/>
          <w:szCs w:val="24"/>
          <w:u w:val="single"/>
        </w:rPr>
        <w:t>%</w:t>
      </w:r>
      <w:r>
        <w:rPr>
          <w:rFonts w:hint="eastAsia" w:ascii="宋体" w:hAnsi="宋体" w:eastAsia="宋体" w:cs="宋体"/>
          <w:spacing w:val="-9"/>
          <w:sz w:val="24"/>
          <w:szCs w:val="24"/>
        </w:rPr>
        <w:t>增值税专用发票，如乙方未按时足额提供增值税专用发票等有效票据，则甲方付款的时间可相应顺延。乙方根据甲方实际需求进场提供服务，最终费用按实际服务情况进行结算，</w:t>
      </w:r>
      <w:r>
        <w:rPr>
          <w:rFonts w:hint="eastAsia" w:ascii="宋体" w:hAnsi="宋体" w:eastAsia="宋体" w:cs="宋体"/>
          <w:spacing w:val="-9"/>
          <w:sz w:val="24"/>
          <w:szCs w:val="24"/>
          <w:lang w:val="en-US" w:eastAsia="zh-CN"/>
        </w:rPr>
        <w:t>清</w:t>
      </w:r>
      <w:r>
        <w:rPr>
          <w:rFonts w:hint="eastAsia" w:ascii="宋体" w:hAnsi="宋体" w:eastAsia="宋体" w:cs="宋体"/>
          <w:spacing w:val="-9"/>
          <w:sz w:val="24"/>
          <w:szCs w:val="24"/>
        </w:rPr>
        <w:t>单如下：</w:t>
      </w:r>
    </w:p>
    <w:p w14:paraId="3630973B">
      <w:pPr>
        <w:widowControl/>
        <w:jc w:val="left"/>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object>
          <v:shape id="_x0000_i1025" o:spt="75" type="#_x0000_t75" style="height:668.75pt;width:404.7pt;" o:ole="t" filled="f" o:preferrelative="t" stroked="f" coordsize="21600,21600">
            <v:path/>
            <v:fill on="f" focussize="0,0"/>
            <v:stroke on="f"/>
            <v:imagedata r:id="rId7" o:title=""/>
            <o:lock v:ext="edit" aspectratio="f"/>
            <w10:wrap type="none"/>
            <w10:anchorlock/>
          </v:shape>
          <o:OLEObject Type="Embed" ProgID="Excel.Sheet.12" ShapeID="_x0000_i1025" DrawAspect="Content" ObjectID="_1468075725" r:id="rId6">
            <o:LockedField>false</o:LockedField>
          </o:OLEObject>
        </w:object>
      </w:r>
    </w:p>
    <w:p w14:paraId="70E338C7">
      <w:pPr>
        <w:pStyle w:val="4"/>
      </w:pPr>
    </w:p>
    <w:p w14:paraId="1C8E3A16">
      <w:pPr>
        <w:spacing w:before="196" w:line="370" w:lineRule="auto"/>
        <w:ind w:right="71" w:rightChars="34" w:firstLine="223" w:firstLineChars="100"/>
        <w:rPr>
          <w:rFonts w:ascii="宋体" w:hAnsi="宋体" w:eastAsia="宋体" w:cs="宋体"/>
          <w:b/>
          <w:spacing w:val="-9"/>
          <w:sz w:val="24"/>
          <w:szCs w:val="24"/>
        </w:rPr>
      </w:pPr>
      <w:r>
        <w:rPr>
          <w:rFonts w:hint="eastAsia" w:ascii="宋体" w:hAnsi="宋体" w:eastAsia="宋体" w:cs="宋体"/>
          <w:b/>
          <w:spacing w:val="-9"/>
          <w:sz w:val="24"/>
          <w:szCs w:val="24"/>
        </w:rPr>
        <w:t>三、服务要求：</w:t>
      </w:r>
    </w:p>
    <w:p w14:paraId="17086965">
      <w:pPr>
        <w:spacing w:line="360" w:lineRule="auto"/>
        <w:ind w:left="420" w:firstLine="480" w:firstLineChars="200"/>
        <w:rPr>
          <w:rFonts w:ascii="宋体" w:hAnsi="宋体" w:eastAsia="宋体"/>
          <w:sz w:val="24"/>
          <w:szCs w:val="24"/>
        </w:rPr>
      </w:pPr>
      <w:r>
        <w:rPr>
          <w:rFonts w:hint="eastAsia" w:ascii="宋体" w:hAnsi="宋体" w:eastAsia="宋体"/>
          <w:sz w:val="24"/>
          <w:szCs w:val="24"/>
        </w:rPr>
        <w:t>1、租赁养护期间关于甲方提出的种植方案的调整、植物汰换、整改等问题，乙方积极响应，并按照甲方要求完成。</w:t>
      </w:r>
    </w:p>
    <w:p w14:paraId="39A98735">
      <w:pPr>
        <w:spacing w:line="360" w:lineRule="auto"/>
        <w:ind w:left="420" w:firstLine="480" w:firstLineChars="200"/>
        <w:rPr>
          <w:rFonts w:ascii="宋体" w:hAnsi="宋体" w:eastAsia="宋体"/>
          <w:sz w:val="24"/>
          <w:szCs w:val="24"/>
        </w:rPr>
      </w:pPr>
      <w:r>
        <w:rPr>
          <w:rFonts w:hint="eastAsia" w:ascii="宋体" w:hAnsi="宋体" w:eastAsia="宋体"/>
          <w:sz w:val="24"/>
          <w:szCs w:val="24"/>
        </w:rPr>
        <w:t>2、负责租赁物的日常浇水和一般性修剪，室内植物每周保持两次以上现场植物管理（更换、浇水、修剪等），泥土表面需加覆盖物（陶粒等），并在甲方处签到确认。送入甲方场所的植物，乙方必须做到杀虫、消毒及全面修剪、清洁、整形等。</w:t>
      </w:r>
    </w:p>
    <w:p w14:paraId="1B77CC80">
      <w:pPr>
        <w:spacing w:line="360" w:lineRule="auto"/>
        <w:ind w:left="420" w:firstLine="480" w:firstLineChars="200"/>
        <w:rPr>
          <w:rFonts w:ascii="宋体" w:hAnsi="宋体" w:eastAsia="宋体"/>
          <w:sz w:val="24"/>
          <w:szCs w:val="24"/>
        </w:rPr>
      </w:pPr>
      <w:r>
        <w:rPr>
          <w:rFonts w:hint="eastAsia" w:ascii="宋体" w:hAnsi="宋体" w:eastAsia="宋体"/>
          <w:sz w:val="24"/>
          <w:szCs w:val="24"/>
        </w:rPr>
        <w:t>3、在甲方规定的时间内提供植物现场植物管理，不干扰甲方正常营业秩序。</w:t>
      </w:r>
    </w:p>
    <w:p w14:paraId="2907AE60">
      <w:pPr>
        <w:spacing w:line="360" w:lineRule="auto"/>
        <w:ind w:left="420"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、接受甲方对绿植租摆养护工作的各项工作进行监督、检查、考核。</w:t>
      </w:r>
    </w:p>
    <w:p w14:paraId="73EA4EA8">
      <w:pPr>
        <w:spacing w:line="360" w:lineRule="auto"/>
        <w:ind w:left="420" w:firstLine="480" w:firstLineChars="200"/>
        <w:rPr>
          <w:rFonts w:ascii="宋体" w:hAnsi="宋体" w:eastAsia="宋体"/>
          <w:sz w:val="24"/>
          <w:szCs w:val="24"/>
        </w:rPr>
      </w:pPr>
      <w:r>
        <w:rPr>
          <w:rFonts w:ascii="宋体" w:hAnsi="宋体" w:eastAsia="宋体"/>
          <w:sz w:val="24"/>
          <w:szCs w:val="24"/>
        </w:rPr>
        <w:t>5</w:t>
      </w:r>
      <w:r>
        <w:rPr>
          <w:rFonts w:hint="eastAsia" w:ascii="宋体" w:hAnsi="宋体" w:eastAsia="宋体"/>
          <w:sz w:val="24"/>
          <w:szCs w:val="24"/>
        </w:rPr>
        <w:t>、对死亡植物及时免费补种/更换。</w:t>
      </w:r>
    </w:p>
    <w:p w14:paraId="1B74AD21">
      <w:pPr>
        <w:spacing w:line="360" w:lineRule="auto"/>
        <w:ind w:left="420" w:firstLine="480" w:firstLineChars="200"/>
        <w:rPr>
          <w:rFonts w:ascii="宋体" w:hAnsi="宋体" w:eastAsia="宋体"/>
          <w:sz w:val="24"/>
          <w:szCs w:val="24"/>
        </w:rPr>
      </w:pPr>
      <w:r>
        <w:rPr>
          <w:rFonts w:ascii="宋体" w:hAnsi="宋体" w:eastAsia="宋体"/>
          <w:sz w:val="24"/>
          <w:szCs w:val="24"/>
        </w:rPr>
        <w:t>6</w:t>
      </w:r>
      <w:r>
        <w:rPr>
          <w:rFonts w:hint="eastAsia" w:ascii="宋体" w:hAnsi="宋体" w:eastAsia="宋体"/>
          <w:sz w:val="24"/>
          <w:szCs w:val="24"/>
        </w:rPr>
        <w:t xml:space="preserve">、根据实际需要选择药剂或设备，但选择的药剂及设备必须是符合国家相关标准要求并已证明是对人体无害的。因乙方使用的药剂、设备等造成的甲方或任何第三方损害，无论是否经甲方同意，均由乙方承担全部责任。 </w:t>
      </w:r>
    </w:p>
    <w:p w14:paraId="65025A9F">
      <w:pPr>
        <w:spacing w:line="360" w:lineRule="auto"/>
        <w:ind w:left="420" w:firstLine="480" w:firstLineChars="200"/>
        <w:rPr>
          <w:rFonts w:ascii="宋体" w:hAnsi="宋体" w:eastAsia="宋体"/>
          <w:sz w:val="24"/>
          <w:szCs w:val="24"/>
        </w:rPr>
      </w:pPr>
      <w:r>
        <w:rPr>
          <w:rFonts w:ascii="宋体" w:hAnsi="宋体" w:eastAsia="宋体"/>
          <w:sz w:val="24"/>
          <w:szCs w:val="24"/>
        </w:rPr>
        <w:t>7</w:t>
      </w:r>
      <w:r>
        <w:rPr>
          <w:rFonts w:hint="eastAsia" w:ascii="宋体" w:hAnsi="宋体" w:eastAsia="宋体"/>
          <w:sz w:val="24"/>
          <w:szCs w:val="24"/>
        </w:rPr>
        <w:t>、按照甲方对绿植摆放和养护管理工作的意见，认真配合并完成特殊绿化工作事项。</w:t>
      </w:r>
    </w:p>
    <w:p w14:paraId="72FB4281">
      <w:pPr>
        <w:spacing w:line="360" w:lineRule="auto"/>
        <w:ind w:left="420" w:firstLine="480" w:firstLineChars="200"/>
        <w:rPr>
          <w:rFonts w:ascii="宋体" w:hAnsi="宋体" w:eastAsia="宋体"/>
          <w:sz w:val="24"/>
          <w:szCs w:val="24"/>
        </w:rPr>
      </w:pPr>
      <w:r>
        <w:rPr>
          <w:rFonts w:ascii="宋体" w:hAnsi="宋体" w:eastAsia="宋体"/>
          <w:sz w:val="24"/>
          <w:szCs w:val="24"/>
        </w:rPr>
        <w:t>8</w:t>
      </w:r>
      <w:r>
        <w:rPr>
          <w:rFonts w:hint="eastAsia" w:ascii="宋体" w:hAnsi="宋体" w:eastAsia="宋体"/>
          <w:sz w:val="24"/>
          <w:szCs w:val="24"/>
        </w:rPr>
        <w:t>、乙方必须按清单明细所列的绿植品名、规格、尺寸、数量、位置进行摆放，如发现绿植与清单所列不符，每发现一处，乙方同意甲方在当月应支付的服务费中扣除200元/处，且乙方须在两天内将不符项更换完毕。</w:t>
      </w:r>
    </w:p>
    <w:p w14:paraId="13121FD1">
      <w:pPr>
        <w:spacing w:line="360" w:lineRule="auto"/>
        <w:ind w:left="420" w:firstLine="480" w:firstLineChars="200"/>
        <w:rPr>
          <w:rFonts w:ascii="宋体" w:hAnsi="宋体" w:eastAsia="宋体"/>
          <w:sz w:val="24"/>
          <w:szCs w:val="24"/>
        </w:rPr>
      </w:pPr>
      <w:r>
        <w:rPr>
          <w:rFonts w:ascii="宋体" w:hAnsi="宋体" w:eastAsia="宋体"/>
          <w:sz w:val="24"/>
          <w:szCs w:val="24"/>
        </w:rPr>
        <w:t>9</w:t>
      </w:r>
      <w:r>
        <w:rPr>
          <w:rFonts w:hint="eastAsia" w:ascii="宋体" w:hAnsi="宋体" w:eastAsia="宋体"/>
          <w:sz w:val="24"/>
          <w:szCs w:val="24"/>
        </w:rPr>
        <w:t>、乙方在实施绿化养护工作时，要保护场地整洁，每次作业完毕，要将养护操作留下的物品及垃圾清理干净。如因乙方工作人员的失误导致地面脏乱，乙方须向甲方支付200元/次的违约金，且甲方有权从应付租赁及养护等费用中扣除前述违约金。</w:t>
      </w:r>
    </w:p>
    <w:p w14:paraId="1BC4403B">
      <w:pPr>
        <w:spacing w:line="360" w:lineRule="auto"/>
        <w:ind w:left="420" w:firstLine="480" w:firstLineChars="200"/>
        <w:rPr>
          <w:rFonts w:ascii="宋体" w:hAnsi="宋体" w:eastAsia="宋体"/>
          <w:sz w:val="24"/>
          <w:szCs w:val="24"/>
        </w:rPr>
      </w:pPr>
      <w:r>
        <w:rPr>
          <w:rFonts w:ascii="宋体" w:hAnsi="宋体" w:eastAsia="宋体"/>
          <w:sz w:val="24"/>
          <w:szCs w:val="24"/>
        </w:rPr>
        <w:t>10</w:t>
      </w:r>
      <w:r>
        <w:rPr>
          <w:rFonts w:hint="eastAsia" w:ascii="宋体" w:hAnsi="宋体" w:eastAsia="宋体"/>
          <w:sz w:val="24"/>
          <w:szCs w:val="24"/>
        </w:rPr>
        <w:t>、乙方确保室内外的绿植长势良好、新鲜、美观、无异味、无病虫害、无折枝无枯叶及叶面无明显尘土；确保花盆等绿植盛放工具完好无损，表面无灰尘、泥土，内无积水、茶叶、烟头及异味释放，底座、底托周边无残水、泥浆沉淀及残枝落叶。如发现不符合上述要求的，乙方必须两天内进行更换完毕。</w:t>
      </w:r>
    </w:p>
    <w:p w14:paraId="2AA1185F">
      <w:pPr>
        <w:spacing w:line="360" w:lineRule="auto"/>
        <w:ind w:left="420" w:firstLine="480" w:firstLineChars="200"/>
        <w:rPr>
          <w:rFonts w:ascii="宋体" w:hAnsi="宋体" w:eastAsia="宋体"/>
          <w:sz w:val="24"/>
          <w:szCs w:val="24"/>
        </w:rPr>
      </w:pPr>
      <w:r>
        <w:rPr>
          <w:rFonts w:hint="eastAsia" w:ascii="宋体" w:hAnsi="宋体" w:eastAsia="宋体"/>
          <w:sz w:val="24"/>
          <w:szCs w:val="24"/>
        </w:rPr>
        <w:t>1</w:t>
      </w:r>
      <w:r>
        <w:rPr>
          <w:rFonts w:ascii="宋体" w:hAnsi="宋体" w:eastAsia="宋体"/>
          <w:sz w:val="24"/>
          <w:szCs w:val="24"/>
        </w:rPr>
        <w:t>1</w:t>
      </w:r>
      <w:r>
        <w:rPr>
          <w:rFonts w:hint="eastAsia" w:ascii="宋体" w:hAnsi="宋体" w:eastAsia="宋体"/>
          <w:sz w:val="24"/>
          <w:szCs w:val="24"/>
        </w:rPr>
        <w:t>、无论是何种原因致使植物花卉失去观赏价值，乙方均应先做出收回、更换处理，再调查原因。</w:t>
      </w:r>
    </w:p>
    <w:p w14:paraId="4477B6FD">
      <w:pPr>
        <w:spacing w:line="360" w:lineRule="auto"/>
        <w:ind w:left="420" w:firstLine="480" w:firstLineChars="200"/>
        <w:rPr>
          <w:rFonts w:ascii="宋体" w:hAnsi="宋体" w:eastAsia="宋体"/>
          <w:sz w:val="24"/>
          <w:szCs w:val="24"/>
        </w:rPr>
      </w:pPr>
      <w:r>
        <w:rPr>
          <w:rFonts w:hint="eastAsia" w:ascii="宋体" w:hAnsi="宋体" w:eastAsia="宋体"/>
          <w:sz w:val="24"/>
          <w:szCs w:val="24"/>
        </w:rPr>
        <w:t>1</w:t>
      </w:r>
      <w:r>
        <w:rPr>
          <w:rFonts w:ascii="宋体" w:hAnsi="宋体" w:eastAsia="宋体"/>
          <w:sz w:val="24"/>
          <w:szCs w:val="24"/>
        </w:rPr>
        <w:t>2</w:t>
      </w:r>
      <w:r>
        <w:rPr>
          <w:rFonts w:hint="eastAsia" w:ascii="宋体" w:hAnsi="宋体" w:eastAsia="宋体"/>
          <w:sz w:val="24"/>
          <w:szCs w:val="24"/>
        </w:rPr>
        <w:t>、送入甲方场所的植物花卉要求长势良好，无病虫害、无枯黄叶，保持其形态美观，叶面干净，常绿有光泽。租赁期内由乙方派养护人员负责甲方所承租植物花卉的浇水、施肥、修剪、除虫、除草、清洁、叶面清洁、整理形态、花盆及底垫的清洁、病虫害预防与控制、转盆等保养及摆放工作，室内植物每周须保持每天现场植物花卉护理，泥土表面需加覆盖物（陶粒等）。</w:t>
      </w:r>
    </w:p>
    <w:p w14:paraId="059750EB">
      <w:pPr>
        <w:spacing w:line="360" w:lineRule="auto"/>
        <w:ind w:left="420" w:firstLine="480" w:firstLineChars="200"/>
        <w:rPr>
          <w:rFonts w:ascii="宋体" w:hAnsi="宋体" w:eastAsia="宋体"/>
          <w:sz w:val="24"/>
          <w:szCs w:val="24"/>
        </w:rPr>
      </w:pPr>
      <w:r>
        <w:rPr>
          <w:rFonts w:ascii="宋体" w:hAnsi="宋体" w:eastAsia="宋体"/>
          <w:sz w:val="24"/>
          <w:szCs w:val="24"/>
        </w:rPr>
        <w:t>13</w:t>
      </w:r>
      <w:r>
        <w:rPr>
          <w:rFonts w:hint="eastAsia" w:ascii="宋体" w:hAnsi="宋体" w:eastAsia="宋体"/>
          <w:sz w:val="24"/>
          <w:szCs w:val="24"/>
        </w:rPr>
        <w:t>、乙方应每三个月给甲方提供一份租摆品种（组合）的更换方案，经甲方确认后进行调整。乙方不得擅自调整绿植数量及更换绿植品种，如需更换必须由甲方同意后方可进行相关调整。</w:t>
      </w:r>
    </w:p>
    <w:p w14:paraId="3E33A61F">
      <w:pPr>
        <w:spacing w:line="360" w:lineRule="auto"/>
        <w:ind w:left="420"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4、绿篱、花坛中的落叶、白色垃圾、烂花盆等由乙方负责清理。</w:t>
      </w:r>
    </w:p>
    <w:p w14:paraId="4C686121">
      <w:pPr>
        <w:spacing w:line="360" w:lineRule="auto"/>
        <w:ind w:left="420" w:firstLine="480" w:firstLineChars="200"/>
        <w:rPr>
          <w:rFonts w:ascii="宋体" w:hAnsi="宋体" w:eastAsia="宋体"/>
          <w:sz w:val="24"/>
          <w:szCs w:val="24"/>
        </w:rPr>
      </w:pPr>
      <w:r>
        <w:rPr>
          <w:rFonts w:ascii="宋体" w:hAnsi="宋体" w:eastAsia="宋体"/>
          <w:sz w:val="24"/>
          <w:szCs w:val="24"/>
        </w:rPr>
        <w:t>15</w:t>
      </w:r>
      <w:r>
        <w:rPr>
          <w:rFonts w:hint="eastAsia" w:ascii="宋体" w:hAnsi="宋体" w:eastAsia="宋体"/>
          <w:sz w:val="24"/>
          <w:szCs w:val="24"/>
        </w:rPr>
        <w:t>、换花周期乙方必须严格遵守合同及投标方案报价清单更换周期更换，如乙方未按时更换新的绿植则甲方将扣除月度服务费用的</w:t>
      </w:r>
      <w:r>
        <w:rPr>
          <w:rFonts w:ascii="宋体" w:hAnsi="宋体" w:eastAsia="宋体"/>
          <w:sz w:val="24"/>
          <w:szCs w:val="24"/>
        </w:rPr>
        <w:t>10</w:t>
      </w:r>
      <w:r>
        <w:rPr>
          <w:rFonts w:hint="eastAsia" w:ascii="宋体" w:hAnsi="宋体" w:eastAsia="宋体"/>
          <w:sz w:val="24"/>
          <w:szCs w:val="24"/>
        </w:rPr>
        <w:t>%作为违约金。</w:t>
      </w:r>
    </w:p>
    <w:p w14:paraId="1D4DB595">
      <w:pPr>
        <w:spacing w:line="360" w:lineRule="auto"/>
        <w:ind w:left="420" w:firstLine="480" w:firstLineChars="200"/>
        <w:rPr>
          <w:rFonts w:ascii="宋体" w:hAnsi="宋体" w:eastAsia="宋体"/>
          <w:sz w:val="24"/>
          <w:szCs w:val="24"/>
        </w:rPr>
      </w:pPr>
      <w:r>
        <w:rPr>
          <w:rFonts w:ascii="宋体" w:hAnsi="宋体" w:eastAsia="宋体"/>
          <w:sz w:val="24"/>
          <w:szCs w:val="24"/>
        </w:rPr>
        <w:t>16</w:t>
      </w:r>
      <w:r>
        <w:rPr>
          <w:rFonts w:hint="eastAsia" w:ascii="宋体" w:hAnsi="宋体" w:eastAsia="宋体"/>
          <w:sz w:val="24"/>
          <w:szCs w:val="24"/>
        </w:rPr>
        <w:t>、花卉及时花的养护中，乙方须保持花的饱满度，更换期10天内的饱满度需要保持在95%以上，更换期在1个月内需要保持在80%以上。如发现一处违反甲方将按50元/处处罚，且乙方需要在24小时内进行更换；如在租摆期内花卉的花朵饱满度低于50%，且乙方未按要求及时更换，则甲方将扣除月度服务费用的1%作为违约金。</w:t>
      </w:r>
    </w:p>
    <w:p w14:paraId="3A129760">
      <w:pPr>
        <w:spacing w:line="360" w:lineRule="auto"/>
        <w:ind w:left="420" w:firstLine="480" w:firstLineChars="200"/>
        <w:rPr>
          <w:rFonts w:ascii="宋体" w:hAnsi="宋体" w:eastAsia="宋体"/>
          <w:sz w:val="24"/>
          <w:szCs w:val="24"/>
        </w:rPr>
      </w:pPr>
      <w:r>
        <w:rPr>
          <w:rFonts w:ascii="宋体" w:hAnsi="宋体" w:eastAsia="宋体"/>
          <w:sz w:val="24"/>
          <w:szCs w:val="24"/>
        </w:rPr>
        <w:t>17</w:t>
      </w:r>
      <w:r>
        <w:rPr>
          <w:rFonts w:hint="eastAsia" w:ascii="宋体" w:hAnsi="宋体" w:eastAsia="宋体"/>
          <w:sz w:val="24"/>
          <w:szCs w:val="24"/>
        </w:rPr>
        <w:t>、甲方按照附件的《绿化养护质量检查考评表》对乙方工作进行检查考评。得分：合格</w:t>
      </w:r>
      <w:r>
        <w:rPr>
          <w:rFonts w:ascii="宋体" w:hAnsi="宋体" w:eastAsia="宋体"/>
          <w:sz w:val="24"/>
          <w:szCs w:val="24"/>
        </w:rPr>
        <w:t>≥</w:t>
      </w:r>
      <w:r>
        <w:rPr>
          <w:rFonts w:hint="eastAsia" w:ascii="宋体" w:hAnsi="宋体" w:eastAsia="宋体"/>
          <w:sz w:val="24"/>
          <w:szCs w:val="24"/>
        </w:rPr>
        <w:t>9</w:t>
      </w:r>
      <w:r>
        <w:rPr>
          <w:rFonts w:ascii="宋体" w:hAnsi="宋体" w:eastAsia="宋体"/>
          <w:sz w:val="24"/>
          <w:szCs w:val="24"/>
        </w:rPr>
        <w:t>0</w:t>
      </w:r>
      <w:r>
        <w:rPr>
          <w:rFonts w:hint="eastAsia" w:ascii="宋体" w:hAnsi="宋体" w:eastAsia="宋体"/>
          <w:sz w:val="24"/>
          <w:szCs w:val="24"/>
        </w:rPr>
        <w:t>分，不扣款；</w:t>
      </w:r>
      <w:r>
        <w:rPr>
          <w:rFonts w:ascii="宋体" w:hAnsi="宋体" w:eastAsia="宋体"/>
          <w:sz w:val="24"/>
          <w:szCs w:val="24"/>
        </w:rPr>
        <w:t>≥</w:t>
      </w:r>
      <w:r>
        <w:rPr>
          <w:rFonts w:hint="eastAsia" w:ascii="宋体" w:hAnsi="宋体" w:eastAsia="宋体"/>
          <w:sz w:val="24"/>
          <w:szCs w:val="24"/>
        </w:rPr>
        <w:t>8</w:t>
      </w:r>
      <w:r>
        <w:rPr>
          <w:rFonts w:ascii="宋体" w:hAnsi="宋体" w:eastAsia="宋体"/>
          <w:sz w:val="24"/>
          <w:szCs w:val="24"/>
        </w:rPr>
        <w:t>0</w:t>
      </w:r>
      <w:r>
        <w:rPr>
          <w:rFonts w:hint="eastAsia" w:ascii="宋体" w:hAnsi="宋体" w:eastAsia="宋体"/>
          <w:sz w:val="24"/>
          <w:szCs w:val="24"/>
        </w:rPr>
        <w:t>分，</w:t>
      </w:r>
      <w:r>
        <w:rPr>
          <w:rFonts w:ascii="宋体" w:hAnsi="宋体" w:eastAsia="宋体"/>
          <w:sz w:val="24"/>
          <w:szCs w:val="24"/>
        </w:rPr>
        <w:t>89</w:t>
      </w:r>
      <w:r>
        <w:rPr>
          <w:rFonts w:hint="eastAsia" w:ascii="宋体" w:hAnsi="宋体" w:eastAsia="宋体"/>
          <w:sz w:val="24"/>
          <w:szCs w:val="24"/>
        </w:rPr>
        <w:t>分-</w:t>
      </w:r>
      <w:r>
        <w:rPr>
          <w:rFonts w:ascii="宋体" w:hAnsi="宋体" w:eastAsia="宋体"/>
          <w:sz w:val="24"/>
          <w:szCs w:val="24"/>
        </w:rPr>
        <w:t>80</w:t>
      </w:r>
      <w:r>
        <w:rPr>
          <w:rFonts w:hint="eastAsia" w:ascii="宋体" w:hAnsi="宋体" w:eastAsia="宋体"/>
          <w:sz w:val="24"/>
          <w:szCs w:val="24"/>
        </w:rPr>
        <w:t>分之间开始每分扣除</w:t>
      </w:r>
      <w:r>
        <w:rPr>
          <w:rFonts w:ascii="宋体" w:hAnsi="宋体" w:eastAsia="宋体"/>
          <w:sz w:val="24"/>
          <w:szCs w:val="24"/>
        </w:rPr>
        <w:t>100</w:t>
      </w:r>
      <w:r>
        <w:rPr>
          <w:rFonts w:hint="eastAsia" w:ascii="宋体" w:hAnsi="宋体" w:eastAsia="宋体"/>
          <w:sz w:val="24"/>
          <w:szCs w:val="24"/>
        </w:rPr>
        <w:t>元；</w:t>
      </w:r>
      <w:r>
        <w:rPr>
          <w:rFonts w:ascii="宋体" w:hAnsi="宋体" w:eastAsia="宋体"/>
          <w:sz w:val="24"/>
          <w:szCs w:val="24"/>
        </w:rPr>
        <w:t>≥</w:t>
      </w:r>
      <w:r>
        <w:rPr>
          <w:rFonts w:hint="eastAsia" w:ascii="宋体" w:hAnsi="宋体" w:eastAsia="宋体"/>
          <w:sz w:val="24"/>
          <w:szCs w:val="24"/>
        </w:rPr>
        <w:t>7</w:t>
      </w:r>
      <w:r>
        <w:rPr>
          <w:rFonts w:ascii="宋体" w:hAnsi="宋体" w:eastAsia="宋体"/>
          <w:sz w:val="24"/>
          <w:szCs w:val="24"/>
        </w:rPr>
        <w:t>5</w:t>
      </w:r>
      <w:r>
        <w:rPr>
          <w:rFonts w:hint="eastAsia" w:ascii="宋体" w:hAnsi="宋体" w:eastAsia="宋体"/>
          <w:sz w:val="24"/>
          <w:szCs w:val="24"/>
        </w:rPr>
        <w:t>分，</w:t>
      </w:r>
      <w:r>
        <w:rPr>
          <w:rFonts w:ascii="宋体" w:hAnsi="宋体" w:eastAsia="宋体"/>
          <w:sz w:val="24"/>
          <w:szCs w:val="24"/>
        </w:rPr>
        <w:t xml:space="preserve"> 89</w:t>
      </w:r>
      <w:r>
        <w:rPr>
          <w:rFonts w:hint="eastAsia" w:ascii="宋体" w:hAnsi="宋体" w:eastAsia="宋体"/>
          <w:sz w:val="24"/>
          <w:szCs w:val="24"/>
        </w:rPr>
        <w:t>分-</w:t>
      </w:r>
      <w:r>
        <w:rPr>
          <w:rFonts w:ascii="宋体" w:hAnsi="宋体" w:eastAsia="宋体"/>
          <w:sz w:val="24"/>
          <w:szCs w:val="24"/>
        </w:rPr>
        <w:t>75</w:t>
      </w:r>
      <w:r>
        <w:rPr>
          <w:rFonts w:hint="eastAsia" w:ascii="宋体" w:hAnsi="宋体" w:eastAsia="宋体"/>
          <w:sz w:val="24"/>
          <w:szCs w:val="24"/>
        </w:rPr>
        <w:t>分之间开始每分扣除</w:t>
      </w:r>
      <w:r>
        <w:rPr>
          <w:rFonts w:ascii="宋体" w:hAnsi="宋体" w:eastAsia="宋体"/>
          <w:sz w:val="24"/>
          <w:szCs w:val="24"/>
        </w:rPr>
        <w:t>200</w:t>
      </w:r>
      <w:r>
        <w:rPr>
          <w:rFonts w:hint="eastAsia" w:ascii="宋体" w:hAnsi="宋体" w:eastAsia="宋体"/>
          <w:sz w:val="24"/>
          <w:szCs w:val="24"/>
        </w:rPr>
        <w:t>元；低于7</w:t>
      </w:r>
      <w:r>
        <w:rPr>
          <w:rFonts w:ascii="宋体" w:hAnsi="宋体" w:eastAsia="宋体"/>
          <w:sz w:val="24"/>
          <w:szCs w:val="24"/>
        </w:rPr>
        <w:t>5</w:t>
      </w:r>
      <w:r>
        <w:rPr>
          <w:rFonts w:hint="eastAsia" w:ascii="宋体" w:hAnsi="宋体" w:eastAsia="宋体"/>
          <w:sz w:val="24"/>
          <w:szCs w:val="24"/>
        </w:rPr>
        <w:t>分为不合格，扣除</w:t>
      </w:r>
      <w:r>
        <w:rPr>
          <w:rFonts w:ascii="宋体" w:hAnsi="宋体" w:eastAsia="宋体"/>
          <w:sz w:val="24"/>
          <w:szCs w:val="24"/>
        </w:rPr>
        <w:t>3%</w:t>
      </w:r>
      <w:r>
        <w:rPr>
          <w:rFonts w:hint="eastAsia" w:ascii="宋体" w:hAnsi="宋体" w:eastAsia="宋体"/>
          <w:sz w:val="24"/>
          <w:szCs w:val="24"/>
        </w:rPr>
        <w:t>服务费，且开《整改通知单》一张。服务期内连续开出三张整改单，判定为达不到合同要求的服务，甲方有权解除合同。</w:t>
      </w:r>
    </w:p>
    <w:p w14:paraId="7D8594C4">
      <w:pPr>
        <w:spacing w:line="360" w:lineRule="auto"/>
        <w:ind w:left="420" w:firstLine="480" w:firstLineChars="200"/>
        <w:rPr>
          <w:rFonts w:ascii="宋体" w:hAnsi="宋体" w:eastAsia="宋体"/>
          <w:sz w:val="24"/>
          <w:szCs w:val="24"/>
        </w:rPr>
      </w:pPr>
      <w:r>
        <w:rPr>
          <w:rFonts w:ascii="宋体" w:hAnsi="宋体" w:eastAsia="宋体"/>
          <w:sz w:val="24"/>
          <w:szCs w:val="24"/>
        </w:rPr>
        <w:t>18</w:t>
      </w:r>
      <w:r>
        <w:rPr>
          <w:rFonts w:hint="eastAsia" w:ascii="宋体" w:hAnsi="宋体" w:eastAsia="宋体"/>
          <w:sz w:val="24"/>
          <w:szCs w:val="24"/>
        </w:rPr>
        <w:t>、乙方应保证所摆放的绿植品种的适当性，保证该等植物不会对周围环境造成不良影响，亦不会对任何人员构成任何损害。乙方同样应保证绿植摆放位置的适当性，以避免因摆放位置不当而产生安全隐患或者导致财产、人身伤害事件的发生。</w:t>
      </w:r>
    </w:p>
    <w:p w14:paraId="624666FF">
      <w:pPr>
        <w:spacing w:before="196" w:line="370" w:lineRule="auto"/>
        <w:ind w:left="108" w:right="71" w:rightChars="34" w:firstLine="446" w:firstLineChars="200"/>
        <w:rPr>
          <w:rFonts w:ascii="宋体" w:hAnsi="宋体" w:eastAsia="宋体" w:cs="宋体"/>
          <w:b/>
          <w:spacing w:val="-9"/>
          <w:sz w:val="24"/>
          <w:szCs w:val="24"/>
        </w:rPr>
      </w:pPr>
      <w:r>
        <w:rPr>
          <w:rFonts w:hint="eastAsia" w:ascii="宋体" w:hAnsi="宋体" w:eastAsia="宋体" w:cs="宋体"/>
          <w:b/>
          <w:spacing w:val="-9"/>
          <w:sz w:val="24"/>
          <w:szCs w:val="24"/>
        </w:rPr>
        <w:t>四、人员要求：</w:t>
      </w:r>
    </w:p>
    <w:p w14:paraId="2AC12184">
      <w:pPr>
        <w:spacing w:line="360" w:lineRule="auto"/>
        <w:ind w:left="420" w:firstLine="480" w:firstLineChars="200"/>
        <w:rPr>
          <w:rFonts w:hint="eastAsia" w:ascii="宋体" w:hAnsi="宋体" w:eastAsia="宋体"/>
          <w:sz w:val="24"/>
          <w:szCs w:val="24"/>
        </w:rPr>
      </w:pPr>
      <w:r>
        <w:rPr>
          <w:rFonts w:hint="eastAsia" w:ascii="宋体" w:hAnsi="宋体" w:eastAsia="宋体"/>
          <w:sz w:val="24"/>
          <w:szCs w:val="24"/>
        </w:rPr>
        <w:t>1、乙方须为甲方配备至少2名专业绿化养护工进行日常绿化养护工作（不必驻场），人员人均年龄不得超过50岁，至少2年绿化养护经验。</w:t>
      </w:r>
    </w:p>
    <w:p w14:paraId="0009EC79">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2</w:t>
      </w:r>
      <w:r>
        <w:rPr>
          <w:rFonts w:hint="eastAsia" w:ascii="宋体" w:hAnsi="宋体" w:eastAsia="宋体"/>
          <w:sz w:val="24"/>
          <w:szCs w:val="24"/>
        </w:rPr>
        <w:t>、乙方的养护人员必须遵守甲方的规章制度，服从甲方安排，保护良好的生产、办公环境和秩序，爱护甲方的财物，维护甲方良好形象。不得进入与租摆业务无关的区域，不得在甲方禁止吸烟区域内吸烟，不得大声喧哗，不得做与租摆无关的事。如乙方派驻甲方的养护人员的服务质量（包含服务态度）不符合甲方要求的，甲方有权要求乙方另行派遣其他养护人员。</w:t>
      </w:r>
    </w:p>
    <w:p w14:paraId="269A0AF9">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3</w:t>
      </w:r>
      <w:r>
        <w:rPr>
          <w:rFonts w:hint="eastAsia" w:ascii="宋体" w:hAnsi="宋体" w:eastAsia="宋体"/>
          <w:sz w:val="24"/>
          <w:szCs w:val="24"/>
        </w:rPr>
        <w:t>、乙方工作人员为乙方的员工，乙方负责劳动合同的签订及履行、日常的人事管理、业务培训等工作，承担薪酬福利待遇等费用。乙方必须在不违反《劳动法》、《劳动合同法》的规范要求下用工。</w:t>
      </w:r>
    </w:p>
    <w:p w14:paraId="2ED9F4AE">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4</w:t>
      </w:r>
      <w:r>
        <w:rPr>
          <w:rFonts w:hint="eastAsia" w:ascii="宋体" w:hAnsi="宋体" w:eastAsia="宋体"/>
          <w:sz w:val="24"/>
          <w:szCs w:val="24"/>
        </w:rPr>
        <w:t>、乙方工作人员的安全由乙方负责；在乙方租摆和养护工作过程中造成的自身及第三者人身伤害、财产损失由乙方负责。</w:t>
      </w:r>
    </w:p>
    <w:p w14:paraId="203D27B4">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5</w:t>
      </w:r>
      <w:r>
        <w:rPr>
          <w:rFonts w:hint="eastAsia" w:ascii="宋体" w:hAnsi="宋体" w:eastAsia="宋体"/>
          <w:sz w:val="24"/>
          <w:szCs w:val="24"/>
        </w:rPr>
        <w:t>、乙方工作人员统一着装，安全、文明作业。在摆放绿植及日常养护时应注意安全，不得损坏甲方设施；每次作业完毕及时清理作业区域，保持现场清洁卫生，做到人走场净。</w:t>
      </w:r>
    </w:p>
    <w:p w14:paraId="62542F35">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6</w:t>
      </w:r>
      <w:r>
        <w:rPr>
          <w:rFonts w:hint="eastAsia" w:ascii="宋体" w:hAnsi="宋体" w:eastAsia="宋体"/>
          <w:sz w:val="24"/>
          <w:szCs w:val="24"/>
        </w:rPr>
        <w:t>、乙方工作人员进入甲方场所时，应自觉遵守甲方规定，服从甲方安排，如有违反规定，按甲方规定处罚。如因乙方或其人员原因造成本项目设施设备等物品损坏、丢失或经营损失，乙方应承担赔偿责任。</w:t>
      </w:r>
    </w:p>
    <w:p w14:paraId="35B962B0">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7</w:t>
      </w:r>
      <w:r>
        <w:rPr>
          <w:rFonts w:hint="eastAsia" w:ascii="宋体" w:hAnsi="宋体" w:eastAsia="宋体"/>
          <w:sz w:val="24"/>
          <w:szCs w:val="24"/>
        </w:rPr>
        <w:t>、乙方应选派素质良好、服务热情、身体健康专业人员进驻现场工作。定期现场巡查，具体安排及全面督导日常绿化养护服务工作，巡查现场绿化养护情况及做好工作日记，及时处理甲方投诉，并保持与甲方相关负责人的日常联系，以便于工作配合与协调。</w:t>
      </w:r>
    </w:p>
    <w:p w14:paraId="44C00E77">
      <w:pPr>
        <w:spacing w:line="360" w:lineRule="auto"/>
        <w:ind w:left="420" w:firstLine="480" w:firstLineChars="200"/>
        <w:rPr>
          <w:rFonts w:ascii="宋体" w:hAnsi="宋体" w:eastAsia="宋体"/>
          <w:sz w:val="24"/>
          <w:szCs w:val="24"/>
        </w:rPr>
      </w:pPr>
      <w:r>
        <w:rPr>
          <w:rFonts w:hint="eastAsia" w:ascii="宋体" w:hAnsi="宋体" w:eastAsia="宋体"/>
          <w:sz w:val="24"/>
          <w:szCs w:val="24"/>
          <w:lang w:val="en-US" w:eastAsia="zh-CN"/>
        </w:rPr>
        <w:t>8</w:t>
      </w:r>
      <w:r>
        <w:rPr>
          <w:rFonts w:hint="eastAsia" w:ascii="宋体" w:hAnsi="宋体" w:eastAsia="宋体"/>
          <w:sz w:val="24"/>
          <w:szCs w:val="24"/>
        </w:rPr>
        <w:t>、甲方要求替换的养护人员，应于三日内汰换完毕。</w:t>
      </w:r>
    </w:p>
    <w:p w14:paraId="44C99C8B">
      <w:pPr>
        <w:spacing w:line="360" w:lineRule="auto"/>
        <w:ind w:left="420" w:firstLine="480" w:firstLineChars="200"/>
        <w:rPr>
          <w:rFonts w:hint="eastAsia" w:ascii="宋体" w:hAnsi="宋体" w:eastAsia="宋体"/>
          <w:sz w:val="24"/>
          <w:szCs w:val="24"/>
        </w:rPr>
      </w:pPr>
      <w:r>
        <w:rPr>
          <w:rFonts w:hint="eastAsia" w:ascii="宋体" w:hAnsi="宋体" w:eastAsia="宋体"/>
          <w:sz w:val="24"/>
          <w:szCs w:val="24"/>
          <w:lang w:val="en-US" w:eastAsia="zh-CN"/>
        </w:rPr>
        <w:t>9</w:t>
      </w:r>
      <w:r>
        <w:rPr>
          <w:rFonts w:hint="eastAsia" w:ascii="宋体" w:hAnsi="宋体" w:eastAsia="宋体"/>
          <w:sz w:val="24"/>
          <w:szCs w:val="24"/>
        </w:rPr>
        <w:t>、乙方应为员工在工作中对自身或第三者可能遇到的风险购买保险，因乙方未购买保险所造成的损失概由乙方承担。</w:t>
      </w:r>
    </w:p>
    <w:p w14:paraId="230E2381">
      <w:pPr>
        <w:pStyle w:val="4"/>
        <w:rPr>
          <w:rFonts w:hint="eastAsia" w:ascii="宋体" w:hAnsi="宋体" w:eastAsia="宋体"/>
          <w:sz w:val="24"/>
          <w:szCs w:val="24"/>
        </w:rPr>
      </w:pPr>
    </w:p>
    <w:p w14:paraId="666446F8">
      <w:pPr>
        <w:pStyle w:val="4"/>
        <w:rPr>
          <w:rFonts w:hint="eastAsia" w:ascii="宋体" w:hAnsi="宋体" w:eastAsia="宋体"/>
          <w:sz w:val="24"/>
          <w:szCs w:val="24"/>
        </w:rPr>
      </w:pPr>
    </w:p>
    <w:p w14:paraId="5A0AAE69">
      <w:pPr>
        <w:pStyle w:val="26"/>
        <w:spacing w:line="360" w:lineRule="auto"/>
        <w:rPr>
          <w:color w:val="002060"/>
          <w:szCs w:val="24"/>
        </w:rPr>
      </w:pPr>
      <w:r>
        <w:rPr>
          <w:rFonts w:hint="eastAsia"/>
          <w:szCs w:val="24"/>
        </w:rPr>
        <w:t>五、绿植租摆养护服务服务标准</w:t>
      </w:r>
    </w:p>
    <w:tbl>
      <w:tblPr>
        <w:tblStyle w:val="10"/>
        <w:tblpPr w:leftFromText="180" w:rightFromText="180" w:vertAnchor="text" w:horzAnchor="page" w:tblpX="1470" w:tblpY="869"/>
        <w:tblOverlap w:val="never"/>
        <w:tblW w:w="9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1"/>
        <w:gridCol w:w="570"/>
        <w:gridCol w:w="1159"/>
        <w:gridCol w:w="4584"/>
        <w:gridCol w:w="1958"/>
        <w:gridCol w:w="733"/>
      </w:tblGrid>
      <w:tr w14:paraId="4D2F5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4" w:hRule="atLeast"/>
        </w:trPr>
        <w:tc>
          <w:tcPr>
            <w:tcW w:w="481" w:type="dxa"/>
            <w:vAlign w:val="center"/>
          </w:tcPr>
          <w:p w14:paraId="2C20B827">
            <w:pPr>
              <w:spacing w:line="360" w:lineRule="auto"/>
              <w:jc w:val="center"/>
              <w:rPr>
                <w:rFonts w:ascii="宋体" w:hAnsi="宋体" w:eastAsia="宋体"/>
                <w:szCs w:val="21"/>
              </w:rPr>
            </w:pPr>
            <w:r>
              <w:rPr>
                <w:rFonts w:hint="eastAsia" w:ascii="宋体" w:hAnsi="宋体" w:eastAsia="宋体"/>
                <w:szCs w:val="21"/>
              </w:rPr>
              <w:t>内容</w:t>
            </w:r>
          </w:p>
        </w:tc>
        <w:tc>
          <w:tcPr>
            <w:tcW w:w="570" w:type="dxa"/>
            <w:vAlign w:val="center"/>
          </w:tcPr>
          <w:p w14:paraId="104BC5F6">
            <w:pPr>
              <w:spacing w:line="360" w:lineRule="auto"/>
              <w:jc w:val="center"/>
              <w:rPr>
                <w:rFonts w:ascii="宋体" w:hAnsi="宋体" w:eastAsia="宋体"/>
                <w:szCs w:val="21"/>
              </w:rPr>
            </w:pPr>
            <w:r>
              <w:rPr>
                <w:rFonts w:hint="eastAsia" w:ascii="宋体" w:hAnsi="宋体" w:eastAsia="宋体"/>
                <w:szCs w:val="21"/>
              </w:rPr>
              <w:t>序号</w:t>
            </w:r>
          </w:p>
        </w:tc>
        <w:tc>
          <w:tcPr>
            <w:tcW w:w="1159" w:type="dxa"/>
            <w:vAlign w:val="center"/>
          </w:tcPr>
          <w:p w14:paraId="0B449A90">
            <w:pPr>
              <w:spacing w:line="360" w:lineRule="auto"/>
              <w:jc w:val="center"/>
              <w:rPr>
                <w:rFonts w:ascii="宋体" w:hAnsi="宋体" w:eastAsia="宋体"/>
                <w:szCs w:val="21"/>
              </w:rPr>
            </w:pPr>
            <w:r>
              <w:rPr>
                <w:rFonts w:hint="eastAsia" w:ascii="宋体" w:hAnsi="宋体" w:eastAsia="宋体"/>
                <w:szCs w:val="21"/>
              </w:rPr>
              <w:t>项目</w:t>
            </w:r>
          </w:p>
        </w:tc>
        <w:tc>
          <w:tcPr>
            <w:tcW w:w="4584" w:type="dxa"/>
            <w:vAlign w:val="center"/>
          </w:tcPr>
          <w:p w14:paraId="132333CB">
            <w:pPr>
              <w:spacing w:line="360" w:lineRule="auto"/>
              <w:jc w:val="center"/>
              <w:rPr>
                <w:rFonts w:ascii="宋体" w:hAnsi="宋体" w:eastAsia="宋体"/>
                <w:szCs w:val="21"/>
              </w:rPr>
            </w:pPr>
            <w:r>
              <w:rPr>
                <w:rFonts w:hint="eastAsia" w:ascii="宋体" w:hAnsi="宋体" w:eastAsia="宋体"/>
                <w:szCs w:val="21"/>
              </w:rPr>
              <w:t>管养、检查标准</w:t>
            </w:r>
          </w:p>
        </w:tc>
        <w:tc>
          <w:tcPr>
            <w:tcW w:w="1958" w:type="dxa"/>
            <w:vAlign w:val="center"/>
          </w:tcPr>
          <w:p w14:paraId="4E6DA013">
            <w:pPr>
              <w:spacing w:line="360" w:lineRule="auto"/>
              <w:jc w:val="center"/>
              <w:rPr>
                <w:rFonts w:ascii="宋体" w:hAnsi="宋体" w:eastAsia="宋体"/>
                <w:szCs w:val="21"/>
              </w:rPr>
            </w:pPr>
            <w:r>
              <w:rPr>
                <w:rFonts w:hint="eastAsia" w:ascii="宋体" w:hAnsi="宋体" w:eastAsia="宋体"/>
                <w:szCs w:val="21"/>
              </w:rPr>
              <w:t>检查办法</w:t>
            </w:r>
          </w:p>
        </w:tc>
        <w:tc>
          <w:tcPr>
            <w:tcW w:w="733" w:type="dxa"/>
            <w:vAlign w:val="center"/>
          </w:tcPr>
          <w:p w14:paraId="283C5DE5">
            <w:pPr>
              <w:spacing w:line="360" w:lineRule="auto"/>
              <w:jc w:val="center"/>
              <w:rPr>
                <w:rFonts w:ascii="宋体" w:hAnsi="宋体" w:eastAsia="宋体"/>
                <w:szCs w:val="21"/>
              </w:rPr>
            </w:pPr>
            <w:r>
              <w:rPr>
                <w:rFonts w:hint="eastAsia" w:ascii="宋体" w:hAnsi="宋体" w:eastAsia="宋体"/>
                <w:szCs w:val="21"/>
              </w:rPr>
              <w:t>备注</w:t>
            </w:r>
          </w:p>
        </w:tc>
      </w:tr>
      <w:tr w14:paraId="185EF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1" w:hRule="atLeast"/>
        </w:trPr>
        <w:tc>
          <w:tcPr>
            <w:tcW w:w="481" w:type="dxa"/>
            <w:vMerge w:val="restart"/>
            <w:vAlign w:val="center"/>
          </w:tcPr>
          <w:p w14:paraId="3FF72242">
            <w:pPr>
              <w:spacing w:line="360" w:lineRule="auto"/>
              <w:jc w:val="center"/>
              <w:rPr>
                <w:rFonts w:ascii="宋体" w:hAnsi="宋体" w:eastAsia="宋体"/>
                <w:szCs w:val="21"/>
              </w:rPr>
            </w:pPr>
          </w:p>
          <w:p w14:paraId="7A3DE457">
            <w:pPr>
              <w:spacing w:line="360" w:lineRule="auto"/>
              <w:jc w:val="center"/>
              <w:rPr>
                <w:rFonts w:ascii="宋体" w:hAnsi="宋体" w:eastAsia="宋体"/>
                <w:szCs w:val="21"/>
              </w:rPr>
            </w:pPr>
            <w:r>
              <w:rPr>
                <w:rFonts w:hint="eastAsia" w:ascii="宋体" w:hAnsi="宋体" w:eastAsia="宋体"/>
                <w:szCs w:val="21"/>
              </w:rPr>
              <w:t>修</w:t>
            </w:r>
          </w:p>
          <w:p w14:paraId="167588AD">
            <w:pPr>
              <w:spacing w:line="360" w:lineRule="auto"/>
              <w:jc w:val="center"/>
              <w:rPr>
                <w:rFonts w:ascii="宋体" w:hAnsi="宋体" w:eastAsia="宋体"/>
                <w:szCs w:val="21"/>
              </w:rPr>
            </w:pPr>
            <w:r>
              <w:rPr>
                <w:rFonts w:hint="eastAsia" w:ascii="宋体" w:hAnsi="宋体" w:eastAsia="宋体"/>
                <w:szCs w:val="21"/>
              </w:rPr>
              <w:t>剪</w:t>
            </w:r>
          </w:p>
        </w:tc>
        <w:tc>
          <w:tcPr>
            <w:tcW w:w="570" w:type="dxa"/>
            <w:vAlign w:val="center"/>
          </w:tcPr>
          <w:p w14:paraId="687CDEEF">
            <w:pPr>
              <w:spacing w:line="360" w:lineRule="auto"/>
              <w:jc w:val="center"/>
              <w:rPr>
                <w:rFonts w:ascii="宋体" w:hAnsi="宋体" w:eastAsia="宋体" w:cs="Times New Roman"/>
                <w:szCs w:val="21"/>
              </w:rPr>
            </w:pPr>
            <w:r>
              <w:rPr>
                <w:rFonts w:hint="eastAsia" w:ascii="宋体" w:hAnsi="宋体" w:eastAsia="宋体" w:cs="Times New Roman"/>
                <w:szCs w:val="21"/>
              </w:rPr>
              <w:t>1</w:t>
            </w:r>
          </w:p>
        </w:tc>
        <w:tc>
          <w:tcPr>
            <w:tcW w:w="1159" w:type="dxa"/>
            <w:vAlign w:val="center"/>
          </w:tcPr>
          <w:p w14:paraId="0B80F7AA">
            <w:pPr>
              <w:spacing w:line="360" w:lineRule="auto"/>
              <w:rPr>
                <w:rFonts w:ascii="宋体" w:hAnsi="宋体" w:eastAsia="宋体"/>
                <w:szCs w:val="21"/>
              </w:rPr>
            </w:pPr>
            <w:r>
              <w:rPr>
                <w:rFonts w:hint="eastAsia" w:ascii="宋体" w:hAnsi="宋体" w:eastAsia="宋体"/>
                <w:szCs w:val="21"/>
              </w:rPr>
              <w:t>乔木</w:t>
            </w:r>
          </w:p>
        </w:tc>
        <w:tc>
          <w:tcPr>
            <w:tcW w:w="4584" w:type="dxa"/>
            <w:vAlign w:val="center"/>
          </w:tcPr>
          <w:p w14:paraId="4CA47731">
            <w:pPr>
              <w:spacing w:line="360" w:lineRule="auto"/>
              <w:rPr>
                <w:rFonts w:ascii="宋体" w:hAnsi="宋体" w:eastAsia="宋体"/>
                <w:szCs w:val="21"/>
              </w:rPr>
            </w:pPr>
            <w:r>
              <w:rPr>
                <w:rFonts w:hint="eastAsia" w:ascii="宋体" w:hAnsi="宋体" w:eastAsia="宋体"/>
                <w:szCs w:val="21"/>
              </w:rPr>
              <w:t>无枯枝,大树型控制不能太高,分枝均匀</w:t>
            </w:r>
          </w:p>
        </w:tc>
        <w:tc>
          <w:tcPr>
            <w:tcW w:w="1958" w:type="dxa"/>
            <w:vAlign w:val="center"/>
          </w:tcPr>
          <w:p w14:paraId="270549C7">
            <w:pPr>
              <w:spacing w:line="360" w:lineRule="auto"/>
              <w:rPr>
                <w:rFonts w:ascii="宋体" w:hAnsi="宋体" w:eastAsia="宋体"/>
                <w:szCs w:val="21"/>
              </w:rPr>
            </w:pPr>
            <w:r>
              <w:rPr>
                <w:rFonts w:hint="eastAsia" w:ascii="宋体" w:hAnsi="宋体" w:eastAsia="宋体"/>
                <w:szCs w:val="21"/>
              </w:rPr>
              <w:t>全面或抽样检查,</w:t>
            </w:r>
          </w:p>
        </w:tc>
        <w:tc>
          <w:tcPr>
            <w:tcW w:w="733" w:type="dxa"/>
            <w:vAlign w:val="center"/>
          </w:tcPr>
          <w:p w14:paraId="73978D0A">
            <w:pPr>
              <w:spacing w:line="360" w:lineRule="auto"/>
              <w:jc w:val="center"/>
              <w:rPr>
                <w:rFonts w:ascii="宋体" w:hAnsi="宋体" w:eastAsia="宋体"/>
                <w:szCs w:val="21"/>
              </w:rPr>
            </w:pPr>
          </w:p>
        </w:tc>
      </w:tr>
      <w:tr w14:paraId="76BF4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3BA3B597">
            <w:pPr>
              <w:spacing w:line="360" w:lineRule="auto"/>
              <w:jc w:val="center"/>
              <w:rPr>
                <w:rFonts w:ascii="宋体" w:hAnsi="宋体" w:eastAsia="宋体"/>
                <w:szCs w:val="21"/>
              </w:rPr>
            </w:pPr>
          </w:p>
        </w:tc>
        <w:tc>
          <w:tcPr>
            <w:tcW w:w="570" w:type="dxa"/>
            <w:vAlign w:val="center"/>
          </w:tcPr>
          <w:p w14:paraId="408DF0C4">
            <w:pPr>
              <w:spacing w:line="360" w:lineRule="auto"/>
              <w:jc w:val="center"/>
              <w:rPr>
                <w:rFonts w:ascii="宋体" w:hAnsi="宋体" w:eastAsia="宋体" w:cs="Times New Roman"/>
                <w:szCs w:val="21"/>
              </w:rPr>
            </w:pPr>
            <w:r>
              <w:rPr>
                <w:rFonts w:hint="eastAsia" w:ascii="宋体" w:hAnsi="宋体" w:eastAsia="宋体" w:cs="Times New Roman"/>
                <w:szCs w:val="21"/>
              </w:rPr>
              <w:t>2</w:t>
            </w:r>
          </w:p>
        </w:tc>
        <w:tc>
          <w:tcPr>
            <w:tcW w:w="1159" w:type="dxa"/>
            <w:vAlign w:val="center"/>
          </w:tcPr>
          <w:p w14:paraId="12BAECE5">
            <w:pPr>
              <w:spacing w:line="360" w:lineRule="auto"/>
              <w:rPr>
                <w:rFonts w:ascii="宋体" w:hAnsi="宋体" w:eastAsia="宋体"/>
                <w:szCs w:val="21"/>
              </w:rPr>
            </w:pPr>
            <w:r>
              <w:rPr>
                <w:rFonts w:hint="eastAsia" w:ascii="宋体" w:hAnsi="宋体" w:eastAsia="宋体"/>
                <w:szCs w:val="21"/>
              </w:rPr>
              <w:t>灌木</w:t>
            </w:r>
          </w:p>
        </w:tc>
        <w:tc>
          <w:tcPr>
            <w:tcW w:w="4584" w:type="dxa"/>
            <w:vAlign w:val="center"/>
          </w:tcPr>
          <w:p w14:paraId="79712212">
            <w:pPr>
              <w:spacing w:line="360" w:lineRule="auto"/>
              <w:rPr>
                <w:rFonts w:ascii="宋体" w:hAnsi="宋体" w:eastAsia="宋体"/>
                <w:szCs w:val="21"/>
              </w:rPr>
            </w:pPr>
            <w:r>
              <w:rPr>
                <w:rFonts w:hint="eastAsia" w:ascii="宋体" w:hAnsi="宋体" w:eastAsia="宋体"/>
                <w:szCs w:val="21"/>
              </w:rPr>
              <w:t>无枯枝、残叶、适时造型、整齐、长势良好</w:t>
            </w:r>
          </w:p>
        </w:tc>
        <w:tc>
          <w:tcPr>
            <w:tcW w:w="1958" w:type="dxa"/>
            <w:vAlign w:val="center"/>
          </w:tcPr>
          <w:p w14:paraId="7395A56E">
            <w:pPr>
              <w:spacing w:line="360" w:lineRule="auto"/>
              <w:rPr>
                <w:rFonts w:ascii="宋体" w:hAnsi="宋体" w:eastAsia="宋体"/>
                <w:szCs w:val="21"/>
              </w:rPr>
            </w:pPr>
            <w:r>
              <w:rPr>
                <w:rFonts w:hint="eastAsia" w:ascii="宋体" w:hAnsi="宋体" w:eastAsia="宋体"/>
                <w:szCs w:val="21"/>
              </w:rPr>
              <w:t>全面检查</w:t>
            </w:r>
          </w:p>
        </w:tc>
        <w:tc>
          <w:tcPr>
            <w:tcW w:w="733" w:type="dxa"/>
            <w:vAlign w:val="center"/>
          </w:tcPr>
          <w:p w14:paraId="4733987B">
            <w:pPr>
              <w:spacing w:line="360" w:lineRule="auto"/>
              <w:jc w:val="center"/>
              <w:rPr>
                <w:rFonts w:ascii="宋体" w:hAnsi="宋体" w:eastAsia="宋体"/>
                <w:szCs w:val="21"/>
              </w:rPr>
            </w:pPr>
          </w:p>
        </w:tc>
      </w:tr>
      <w:tr w14:paraId="39A70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654DF579">
            <w:pPr>
              <w:spacing w:line="360" w:lineRule="auto"/>
              <w:jc w:val="center"/>
              <w:rPr>
                <w:rFonts w:ascii="宋体" w:hAnsi="宋体" w:eastAsia="宋体"/>
                <w:szCs w:val="21"/>
              </w:rPr>
            </w:pPr>
          </w:p>
        </w:tc>
        <w:tc>
          <w:tcPr>
            <w:tcW w:w="570" w:type="dxa"/>
            <w:vAlign w:val="center"/>
          </w:tcPr>
          <w:p w14:paraId="5ED494C2">
            <w:pPr>
              <w:spacing w:line="360" w:lineRule="auto"/>
              <w:jc w:val="center"/>
              <w:rPr>
                <w:rFonts w:ascii="宋体" w:hAnsi="宋体" w:eastAsia="宋体"/>
                <w:szCs w:val="21"/>
              </w:rPr>
            </w:pPr>
            <w:r>
              <w:rPr>
                <w:rFonts w:hint="eastAsia" w:ascii="宋体" w:hAnsi="宋体" w:eastAsia="宋体" w:cs="Times New Roman"/>
                <w:szCs w:val="21"/>
              </w:rPr>
              <w:t>3</w:t>
            </w:r>
          </w:p>
        </w:tc>
        <w:tc>
          <w:tcPr>
            <w:tcW w:w="1159" w:type="dxa"/>
            <w:vAlign w:val="center"/>
          </w:tcPr>
          <w:p w14:paraId="11FD73DC">
            <w:pPr>
              <w:spacing w:line="360" w:lineRule="auto"/>
              <w:rPr>
                <w:rFonts w:ascii="宋体" w:hAnsi="宋体" w:eastAsia="宋体"/>
                <w:szCs w:val="21"/>
              </w:rPr>
            </w:pPr>
            <w:r>
              <w:rPr>
                <w:rFonts w:hint="eastAsia" w:ascii="宋体" w:hAnsi="宋体" w:eastAsia="宋体"/>
                <w:szCs w:val="21"/>
              </w:rPr>
              <w:t>花坛绿篱</w:t>
            </w:r>
          </w:p>
        </w:tc>
        <w:tc>
          <w:tcPr>
            <w:tcW w:w="4584" w:type="dxa"/>
            <w:vAlign w:val="center"/>
          </w:tcPr>
          <w:p w14:paraId="0609C83E">
            <w:pPr>
              <w:spacing w:line="360" w:lineRule="auto"/>
              <w:rPr>
                <w:rFonts w:ascii="宋体" w:hAnsi="宋体" w:eastAsia="宋体"/>
                <w:szCs w:val="21"/>
              </w:rPr>
            </w:pPr>
            <w:r>
              <w:rPr>
                <w:rFonts w:hint="eastAsia" w:ascii="宋体" w:hAnsi="宋体" w:eastAsia="宋体"/>
                <w:szCs w:val="21"/>
              </w:rPr>
              <w:t>花坛修剪要整齐、一般平整度不超</w:t>
            </w:r>
            <w:r>
              <w:rPr>
                <w:rFonts w:hint="eastAsia" w:ascii="宋体" w:hAnsi="宋体" w:eastAsia="宋体" w:cs="Times New Roman"/>
                <w:szCs w:val="21"/>
              </w:rPr>
              <w:t>10㎝</w:t>
            </w:r>
            <w:r>
              <w:rPr>
                <w:rFonts w:hint="eastAsia" w:ascii="宋体" w:hAnsi="宋体" w:eastAsia="宋体"/>
                <w:szCs w:val="21"/>
              </w:rPr>
              <w:t>、围墙绿篱新枝不超</w:t>
            </w:r>
            <w:r>
              <w:rPr>
                <w:rFonts w:ascii="宋体" w:hAnsi="宋体" w:eastAsia="宋体" w:cs="Times New Roman"/>
                <w:szCs w:val="21"/>
              </w:rPr>
              <w:t>40㎝</w:t>
            </w:r>
          </w:p>
        </w:tc>
        <w:tc>
          <w:tcPr>
            <w:tcW w:w="1958" w:type="dxa"/>
            <w:vAlign w:val="center"/>
          </w:tcPr>
          <w:p w14:paraId="187FD209">
            <w:pPr>
              <w:spacing w:line="360" w:lineRule="auto"/>
              <w:rPr>
                <w:rFonts w:ascii="宋体" w:hAnsi="宋体" w:eastAsia="宋体"/>
                <w:szCs w:val="21"/>
              </w:rPr>
            </w:pPr>
            <w:r>
              <w:rPr>
                <w:rFonts w:hint="eastAsia" w:ascii="宋体" w:hAnsi="宋体" w:eastAsia="宋体"/>
                <w:szCs w:val="21"/>
              </w:rPr>
              <w:t>全面或抽样检查</w:t>
            </w:r>
          </w:p>
        </w:tc>
        <w:tc>
          <w:tcPr>
            <w:tcW w:w="733" w:type="dxa"/>
            <w:vAlign w:val="center"/>
          </w:tcPr>
          <w:p w14:paraId="2EF91A86">
            <w:pPr>
              <w:spacing w:line="360" w:lineRule="auto"/>
              <w:jc w:val="center"/>
              <w:rPr>
                <w:rFonts w:ascii="宋体" w:hAnsi="宋体" w:eastAsia="宋体"/>
                <w:szCs w:val="21"/>
              </w:rPr>
            </w:pPr>
          </w:p>
        </w:tc>
      </w:tr>
      <w:tr w14:paraId="0612C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69E2D2A3">
            <w:pPr>
              <w:spacing w:line="360" w:lineRule="auto"/>
              <w:jc w:val="center"/>
              <w:rPr>
                <w:rFonts w:ascii="宋体" w:hAnsi="宋体" w:eastAsia="宋体"/>
                <w:szCs w:val="21"/>
              </w:rPr>
            </w:pPr>
          </w:p>
        </w:tc>
        <w:tc>
          <w:tcPr>
            <w:tcW w:w="570" w:type="dxa"/>
            <w:vAlign w:val="center"/>
          </w:tcPr>
          <w:p w14:paraId="30438A3F">
            <w:pPr>
              <w:spacing w:line="360" w:lineRule="auto"/>
              <w:jc w:val="center"/>
              <w:rPr>
                <w:rFonts w:ascii="宋体" w:hAnsi="宋体" w:eastAsia="宋体"/>
                <w:szCs w:val="21"/>
              </w:rPr>
            </w:pPr>
            <w:r>
              <w:rPr>
                <w:rFonts w:hint="eastAsia" w:ascii="宋体" w:hAnsi="宋体" w:eastAsia="宋体" w:cs="Times New Roman"/>
                <w:szCs w:val="21"/>
              </w:rPr>
              <w:t>4</w:t>
            </w:r>
          </w:p>
        </w:tc>
        <w:tc>
          <w:tcPr>
            <w:tcW w:w="1159" w:type="dxa"/>
            <w:vAlign w:val="center"/>
          </w:tcPr>
          <w:p w14:paraId="0B56978C">
            <w:pPr>
              <w:spacing w:line="360" w:lineRule="auto"/>
              <w:rPr>
                <w:rFonts w:ascii="宋体" w:hAnsi="宋体" w:eastAsia="宋体"/>
                <w:szCs w:val="21"/>
              </w:rPr>
            </w:pPr>
            <w:r>
              <w:rPr>
                <w:rFonts w:hint="eastAsia" w:ascii="宋体" w:hAnsi="宋体" w:eastAsia="宋体"/>
                <w:szCs w:val="21"/>
              </w:rPr>
              <w:t>草皮</w:t>
            </w:r>
          </w:p>
        </w:tc>
        <w:tc>
          <w:tcPr>
            <w:tcW w:w="4584" w:type="dxa"/>
            <w:vAlign w:val="center"/>
          </w:tcPr>
          <w:p w14:paraId="59BF9747">
            <w:pPr>
              <w:spacing w:line="360" w:lineRule="auto"/>
              <w:rPr>
                <w:rFonts w:ascii="宋体" w:hAnsi="宋体" w:eastAsia="宋体"/>
                <w:szCs w:val="21"/>
              </w:rPr>
            </w:pPr>
            <w:r>
              <w:rPr>
                <w:rFonts w:hint="eastAsia" w:ascii="宋体" w:hAnsi="宋体" w:eastAsia="宋体"/>
                <w:szCs w:val="21"/>
              </w:rPr>
              <w:t>水源边、沙井盖、路牙上等是否整齐，新长出草皮修剪一般不超</w:t>
            </w:r>
            <w:r>
              <w:rPr>
                <w:rFonts w:hint="eastAsia" w:ascii="宋体" w:hAnsi="宋体" w:eastAsia="宋体" w:cs="Times New Roman"/>
                <w:szCs w:val="21"/>
              </w:rPr>
              <w:t>6㎝</w:t>
            </w:r>
          </w:p>
        </w:tc>
        <w:tc>
          <w:tcPr>
            <w:tcW w:w="1958" w:type="dxa"/>
            <w:vAlign w:val="center"/>
          </w:tcPr>
          <w:p w14:paraId="7092B982">
            <w:pPr>
              <w:spacing w:line="360" w:lineRule="auto"/>
              <w:rPr>
                <w:rFonts w:ascii="宋体" w:hAnsi="宋体" w:eastAsia="宋体"/>
                <w:szCs w:val="21"/>
              </w:rPr>
            </w:pPr>
            <w:r>
              <w:rPr>
                <w:rFonts w:hint="eastAsia" w:ascii="宋体" w:hAnsi="宋体" w:eastAsia="宋体"/>
                <w:szCs w:val="21"/>
              </w:rPr>
              <w:t>全面检查，目视效果</w:t>
            </w:r>
          </w:p>
        </w:tc>
        <w:tc>
          <w:tcPr>
            <w:tcW w:w="733" w:type="dxa"/>
            <w:vAlign w:val="center"/>
          </w:tcPr>
          <w:p w14:paraId="31D1C365">
            <w:pPr>
              <w:spacing w:line="360" w:lineRule="auto"/>
              <w:jc w:val="center"/>
              <w:rPr>
                <w:rFonts w:ascii="宋体" w:hAnsi="宋体" w:eastAsia="宋体"/>
                <w:szCs w:val="21"/>
              </w:rPr>
            </w:pPr>
          </w:p>
        </w:tc>
      </w:tr>
      <w:tr w14:paraId="54FB4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restart"/>
            <w:vAlign w:val="center"/>
          </w:tcPr>
          <w:p w14:paraId="69433CED">
            <w:pPr>
              <w:spacing w:line="360" w:lineRule="auto"/>
              <w:jc w:val="center"/>
              <w:rPr>
                <w:rFonts w:ascii="宋体" w:hAnsi="宋体" w:eastAsia="宋体"/>
                <w:szCs w:val="21"/>
              </w:rPr>
            </w:pPr>
          </w:p>
          <w:p w14:paraId="59FE3A5A">
            <w:pPr>
              <w:spacing w:line="360" w:lineRule="auto"/>
              <w:jc w:val="center"/>
              <w:rPr>
                <w:rFonts w:ascii="宋体" w:hAnsi="宋体" w:eastAsia="宋体"/>
                <w:szCs w:val="21"/>
              </w:rPr>
            </w:pPr>
            <w:r>
              <w:rPr>
                <w:rFonts w:hint="eastAsia" w:ascii="宋体" w:hAnsi="宋体" w:eastAsia="宋体"/>
                <w:szCs w:val="21"/>
              </w:rPr>
              <w:t>施</w:t>
            </w:r>
          </w:p>
          <w:p w14:paraId="68B97292">
            <w:pPr>
              <w:spacing w:line="360" w:lineRule="auto"/>
              <w:jc w:val="center"/>
              <w:rPr>
                <w:rFonts w:ascii="宋体" w:hAnsi="宋体" w:eastAsia="宋体"/>
                <w:szCs w:val="21"/>
              </w:rPr>
            </w:pPr>
            <w:r>
              <w:rPr>
                <w:rFonts w:hint="eastAsia" w:ascii="宋体" w:hAnsi="宋体" w:eastAsia="宋体"/>
                <w:szCs w:val="21"/>
              </w:rPr>
              <w:t>肥</w:t>
            </w:r>
          </w:p>
        </w:tc>
        <w:tc>
          <w:tcPr>
            <w:tcW w:w="570" w:type="dxa"/>
            <w:vAlign w:val="center"/>
          </w:tcPr>
          <w:p w14:paraId="1AD0968C">
            <w:pPr>
              <w:spacing w:line="360" w:lineRule="auto"/>
              <w:jc w:val="center"/>
              <w:rPr>
                <w:rFonts w:ascii="宋体" w:hAnsi="宋体" w:eastAsia="宋体"/>
                <w:szCs w:val="21"/>
              </w:rPr>
            </w:pPr>
            <w:r>
              <w:rPr>
                <w:rFonts w:hint="eastAsia" w:ascii="宋体" w:hAnsi="宋体" w:eastAsia="宋体" w:cs="Times New Roman"/>
                <w:szCs w:val="21"/>
              </w:rPr>
              <w:t>1</w:t>
            </w:r>
          </w:p>
        </w:tc>
        <w:tc>
          <w:tcPr>
            <w:tcW w:w="1159" w:type="dxa"/>
            <w:vAlign w:val="center"/>
          </w:tcPr>
          <w:p w14:paraId="1E192513">
            <w:pPr>
              <w:spacing w:line="360" w:lineRule="auto"/>
              <w:rPr>
                <w:rFonts w:ascii="宋体" w:hAnsi="宋体" w:eastAsia="宋体"/>
                <w:szCs w:val="21"/>
              </w:rPr>
            </w:pPr>
            <w:r>
              <w:rPr>
                <w:rFonts w:hint="eastAsia" w:ascii="宋体" w:hAnsi="宋体" w:eastAsia="宋体"/>
                <w:szCs w:val="21"/>
              </w:rPr>
              <w:t>乔木</w:t>
            </w:r>
          </w:p>
        </w:tc>
        <w:tc>
          <w:tcPr>
            <w:tcW w:w="4584" w:type="dxa"/>
            <w:vAlign w:val="center"/>
          </w:tcPr>
          <w:p w14:paraId="101639C7">
            <w:pPr>
              <w:spacing w:line="360" w:lineRule="auto"/>
              <w:rPr>
                <w:rFonts w:ascii="宋体" w:hAnsi="宋体" w:eastAsia="宋体"/>
                <w:szCs w:val="21"/>
              </w:rPr>
            </w:pPr>
            <w:r>
              <w:rPr>
                <w:rFonts w:hint="eastAsia" w:ascii="宋体" w:hAnsi="宋体" w:eastAsia="宋体"/>
                <w:szCs w:val="21"/>
              </w:rPr>
              <w:t>每年施肥</w:t>
            </w:r>
            <w:r>
              <w:rPr>
                <w:rFonts w:hint="eastAsia" w:ascii="宋体" w:hAnsi="宋体" w:eastAsia="宋体" w:cs="Times New Roman"/>
                <w:szCs w:val="21"/>
              </w:rPr>
              <w:t>2</w:t>
            </w:r>
            <w:r>
              <w:rPr>
                <w:rFonts w:hint="eastAsia" w:ascii="宋体" w:hAnsi="宋体" w:eastAsia="宋体"/>
                <w:szCs w:val="21"/>
              </w:rPr>
              <w:t>次，视长势看，采用穴施或沟施盖好土，平整好，肥不外露</w:t>
            </w:r>
          </w:p>
        </w:tc>
        <w:tc>
          <w:tcPr>
            <w:tcW w:w="1958" w:type="dxa"/>
            <w:vAlign w:val="center"/>
          </w:tcPr>
          <w:p w14:paraId="03B0CC75">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76B72927">
            <w:pPr>
              <w:spacing w:line="360" w:lineRule="auto"/>
              <w:jc w:val="center"/>
              <w:rPr>
                <w:rFonts w:ascii="宋体" w:hAnsi="宋体" w:eastAsia="宋体"/>
                <w:szCs w:val="21"/>
              </w:rPr>
            </w:pPr>
          </w:p>
        </w:tc>
      </w:tr>
      <w:tr w14:paraId="677FD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5439A2CC">
            <w:pPr>
              <w:spacing w:line="360" w:lineRule="auto"/>
              <w:jc w:val="center"/>
              <w:rPr>
                <w:rFonts w:ascii="宋体" w:hAnsi="宋体" w:eastAsia="宋体"/>
                <w:szCs w:val="21"/>
              </w:rPr>
            </w:pPr>
          </w:p>
        </w:tc>
        <w:tc>
          <w:tcPr>
            <w:tcW w:w="570" w:type="dxa"/>
            <w:vAlign w:val="center"/>
          </w:tcPr>
          <w:p w14:paraId="5C21A1FD">
            <w:pPr>
              <w:spacing w:line="360" w:lineRule="auto"/>
              <w:jc w:val="center"/>
              <w:rPr>
                <w:rFonts w:ascii="宋体" w:hAnsi="宋体" w:eastAsia="宋体"/>
                <w:szCs w:val="21"/>
              </w:rPr>
            </w:pPr>
            <w:r>
              <w:rPr>
                <w:rFonts w:hint="eastAsia" w:ascii="宋体" w:hAnsi="宋体" w:eastAsia="宋体" w:cs="Times New Roman"/>
                <w:szCs w:val="21"/>
              </w:rPr>
              <w:t>2</w:t>
            </w:r>
          </w:p>
        </w:tc>
        <w:tc>
          <w:tcPr>
            <w:tcW w:w="1159" w:type="dxa"/>
            <w:vAlign w:val="center"/>
          </w:tcPr>
          <w:p w14:paraId="56DF0640">
            <w:pPr>
              <w:spacing w:line="360" w:lineRule="auto"/>
              <w:rPr>
                <w:rFonts w:ascii="宋体" w:hAnsi="宋体" w:eastAsia="宋体"/>
                <w:szCs w:val="21"/>
              </w:rPr>
            </w:pPr>
            <w:r>
              <w:rPr>
                <w:rFonts w:hint="eastAsia" w:ascii="宋体" w:hAnsi="宋体" w:eastAsia="宋体"/>
                <w:szCs w:val="21"/>
              </w:rPr>
              <w:t>灌木</w:t>
            </w:r>
          </w:p>
        </w:tc>
        <w:tc>
          <w:tcPr>
            <w:tcW w:w="4584" w:type="dxa"/>
            <w:vAlign w:val="center"/>
          </w:tcPr>
          <w:p w14:paraId="436649BE">
            <w:pPr>
              <w:spacing w:line="360" w:lineRule="auto"/>
              <w:rPr>
                <w:rFonts w:ascii="宋体" w:hAnsi="宋体" w:eastAsia="宋体"/>
                <w:szCs w:val="21"/>
              </w:rPr>
            </w:pPr>
            <w:r>
              <w:rPr>
                <w:rFonts w:hint="eastAsia" w:ascii="宋体" w:hAnsi="宋体" w:eastAsia="宋体"/>
                <w:szCs w:val="21"/>
              </w:rPr>
              <w:t>每年施肥</w:t>
            </w:r>
            <w:r>
              <w:rPr>
                <w:rFonts w:hint="eastAsia" w:ascii="宋体" w:hAnsi="宋体" w:eastAsia="宋体" w:cs="Times New Roman"/>
                <w:szCs w:val="21"/>
              </w:rPr>
              <w:t>4</w:t>
            </w:r>
            <w:r>
              <w:rPr>
                <w:rFonts w:hint="eastAsia" w:ascii="宋体" w:hAnsi="宋体" w:eastAsia="宋体"/>
                <w:szCs w:val="21"/>
              </w:rPr>
              <w:t>次，看长势而定，沟施或穴施，肥不外露</w:t>
            </w:r>
          </w:p>
        </w:tc>
        <w:tc>
          <w:tcPr>
            <w:tcW w:w="1958" w:type="dxa"/>
            <w:vAlign w:val="center"/>
          </w:tcPr>
          <w:p w14:paraId="5CEA24D5">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167327FB">
            <w:pPr>
              <w:spacing w:line="360" w:lineRule="auto"/>
              <w:jc w:val="center"/>
              <w:rPr>
                <w:rFonts w:ascii="宋体" w:hAnsi="宋体" w:eastAsia="宋体"/>
                <w:szCs w:val="21"/>
              </w:rPr>
            </w:pPr>
          </w:p>
        </w:tc>
      </w:tr>
      <w:tr w14:paraId="66DE7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540DF59F">
            <w:pPr>
              <w:spacing w:line="360" w:lineRule="auto"/>
              <w:jc w:val="center"/>
              <w:rPr>
                <w:rFonts w:ascii="宋体" w:hAnsi="宋体" w:eastAsia="宋体"/>
                <w:szCs w:val="21"/>
              </w:rPr>
            </w:pPr>
          </w:p>
        </w:tc>
        <w:tc>
          <w:tcPr>
            <w:tcW w:w="570" w:type="dxa"/>
            <w:vAlign w:val="center"/>
          </w:tcPr>
          <w:p w14:paraId="4C3ED98D">
            <w:pPr>
              <w:spacing w:line="360" w:lineRule="auto"/>
              <w:jc w:val="center"/>
              <w:rPr>
                <w:rFonts w:ascii="宋体" w:hAnsi="宋体" w:eastAsia="宋体"/>
                <w:szCs w:val="21"/>
              </w:rPr>
            </w:pPr>
            <w:r>
              <w:rPr>
                <w:rFonts w:hint="eastAsia" w:ascii="宋体" w:hAnsi="宋体" w:eastAsia="宋体" w:cs="Times New Roman"/>
                <w:szCs w:val="21"/>
              </w:rPr>
              <w:t>4</w:t>
            </w:r>
          </w:p>
        </w:tc>
        <w:tc>
          <w:tcPr>
            <w:tcW w:w="1159" w:type="dxa"/>
            <w:vAlign w:val="center"/>
          </w:tcPr>
          <w:p w14:paraId="0A6A8455">
            <w:pPr>
              <w:spacing w:line="360" w:lineRule="auto"/>
              <w:rPr>
                <w:rFonts w:ascii="宋体" w:hAnsi="宋体" w:eastAsia="宋体"/>
                <w:szCs w:val="21"/>
              </w:rPr>
            </w:pPr>
            <w:r>
              <w:rPr>
                <w:rFonts w:hint="eastAsia" w:ascii="宋体" w:hAnsi="宋体" w:eastAsia="宋体"/>
                <w:szCs w:val="21"/>
              </w:rPr>
              <w:t>草皮</w:t>
            </w:r>
          </w:p>
        </w:tc>
        <w:tc>
          <w:tcPr>
            <w:tcW w:w="4584" w:type="dxa"/>
            <w:vAlign w:val="center"/>
          </w:tcPr>
          <w:p w14:paraId="737D0455">
            <w:pPr>
              <w:spacing w:line="360" w:lineRule="auto"/>
              <w:rPr>
                <w:rFonts w:ascii="宋体" w:hAnsi="宋体" w:eastAsia="宋体"/>
                <w:szCs w:val="21"/>
              </w:rPr>
            </w:pPr>
            <w:r>
              <w:rPr>
                <w:rFonts w:hint="eastAsia" w:ascii="宋体" w:hAnsi="宋体" w:eastAsia="宋体"/>
                <w:szCs w:val="21"/>
              </w:rPr>
              <w:t>每年施肥</w:t>
            </w:r>
            <w:r>
              <w:rPr>
                <w:rFonts w:hint="eastAsia" w:ascii="宋体" w:hAnsi="宋体" w:eastAsia="宋体" w:cs="Times New Roman"/>
                <w:szCs w:val="21"/>
              </w:rPr>
              <w:t>4</w:t>
            </w:r>
            <w:r>
              <w:rPr>
                <w:rFonts w:hint="eastAsia" w:ascii="宋体" w:hAnsi="宋体" w:eastAsia="宋体"/>
                <w:szCs w:val="21"/>
              </w:rPr>
              <w:t>次采用撒施，施肥后浇透水</w:t>
            </w:r>
          </w:p>
        </w:tc>
        <w:tc>
          <w:tcPr>
            <w:tcW w:w="1958" w:type="dxa"/>
            <w:vAlign w:val="center"/>
          </w:tcPr>
          <w:p w14:paraId="5B861A32">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4F427370">
            <w:pPr>
              <w:spacing w:line="360" w:lineRule="auto"/>
              <w:jc w:val="center"/>
              <w:rPr>
                <w:rFonts w:ascii="宋体" w:hAnsi="宋体" w:eastAsia="宋体"/>
                <w:szCs w:val="21"/>
              </w:rPr>
            </w:pPr>
          </w:p>
        </w:tc>
      </w:tr>
      <w:tr w14:paraId="277EA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restart"/>
            <w:vAlign w:val="center"/>
          </w:tcPr>
          <w:p w14:paraId="61632CA5">
            <w:pPr>
              <w:spacing w:line="360" w:lineRule="auto"/>
              <w:jc w:val="center"/>
              <w:rPr>
                <w:rFonts w:ascii="宋体" w:hAnsi="宋体" w:eastAsia="宋体"/>
                <w:szCs w:val="21"/>
              </w:rPr>
            </w:pPr>
            <w:r>
              <w:rPr>
                <w:rFonts w:hint="eastAsia" w:ascii="宋体" w:hAnsi="宋体" w:eastAsia="宋体"/>
                <w:szCs w:val="21"/>
              </w:rPr>
              <w:t>浇</w:t>
            </w:r>
          </w:p>
          <w:p w14:paraId="0FC5A486">
            <w:pPr>
              <w:spacing w:line="360" w:lineRule="auto"/>
              <w:jc w:val="center"/>
              <w:rPr>
                <w:rFonts w:ascii="宋体" w:hAnsi="宋体" w:eastAsia="宋体"/>
                <w:szCs w:val="21"/>
              </w:rPr>
            </w:pPr>
            <w:r>
              <w:rPr>
                <w:rFonts w:hint="eastAsia" w:ascii="宋体" w:hAnsi="宋体" w:eastAsia="宋体"/>
                <w:szCs w:val="21"/>
              </w:rPr>
              <w:t>水</w:t>
            </w:r>
          </w:p>
          <w:p w14:paraId="07ADB438">
            <w:pPr>
              <w:spacing w:line="360" w:lineRule="auto"/>
              <w:jc w:val="center"/>
              <w:rPr>
                <w:rFonts w:ascii="宋体" w:hAnsi="宋体" w:eastAsia="宋体"/>
                <w:szCs w:val="21"/>
              </w:rPr>
            </w:pPr>
            <w:r>
              <w:rPr>
                <w:rFonts w:hint="eastAsia" w:ascii="宋体" w:hAnsi="宋体" w:eastAsia="宋体"/>
                <w:szCs w:val="21"/>
              </w:rPr>
              <w:t>抗</w:t>
            </w:r>
          </w:p>
          <w:p w14:paraId="66A39F99">
            <w:pPr>
              <w:spacing w:line="360" w:lineRule="auto"/>
              <w:jc w:val="center"/>
              <w:rPr>
                <w:rFonts w:ascii="宋体" w:hAnsi="宋体" w:eastAsia="宋体"/>
                <w:szCs w:val="21"/>
              </w:rPr>
            </w:pPr>
            <w:r>
              <w:rPr>
                <w:rFonts w:hint="eastAsia" w:ascii="宋体" w:hAnsi="宋体" w:eastAsia="宋体"/>
                <w:szCs w:val="21"/>
              </w:rPr>
              <w:t>旱</w:t>
            </w:r>
          </w:p>
        </w:tc>
        <w:tc>
          <w:tcPr>
            <w:tcW w:w="570" w:type="dxa"/>
            <w:vAlign w:val="center"/>
          </w:tcPr>
          <w:p w14:paraId="44EBDF29">
            <w:pPr>
              <w:spacing w:line="360" w:lineRule="auto"/>
              <w:jc w:val="center"/>
              <w:rPr>
                <w:rFonts w:ascii="宋体" w:hAnsi="宋体" w:eastAsia="宋体"/>
                <w:szCs w:val="21"/>
              </w:rPr>
            </w:pPr>
            <w:r>
              <w:rPr>
                <w:rFonts w:hint="eastAsia" w:ascii="宋体" w:hAnsi="宋体" w:eastAsia="宋体" w:cs="Times New Roman"/>
                <w:szCs w:val="21"/>
              </w:rPr>
              <w:t>1</w:t>
            </w:r>
          </w:p>
        </w:tc>
        <w:tc>
          <w:tcPr>
            <w:tcW w:w="1159" w:type="dxa"/>
            <w:vAlign w:val="center"/>
          </w:tcPr>
          <w:p w14:paraId="3CCB67B6">
            <w:pPr>
              <w:spacing w:line="360" w:lineRule="auto"/>
              <w:rPr>
                <w:rFonts w:ascii="宋体" w:hAnsi="宋体" w:eastAsia="宋体"/>
                <w:szCs w:val="21"/>
              </w:rPr>
            </w:pPr>
            <w:r>
              <w:rPr>
                <w:rFonts w:hint="eastAsia" w:ascii="宋体" w:hAnsi="宋体" w:eastAsia="宋体"/>
                <w:szCs w:val="21"/>
              </w:rPr>
              <w:t>乔木</w:t>
            </w:r>
          </w:p>
        </w:tc>
        <w:tc>
          <w:tcPr>
            <w:tcW w:w="4584" w:type="dxa"/>
            <w:vAlign w:val="center"/>
          </w:tcPr>
          <w:p w14:paraId="17E049CF">
            <w:pPr>
              <w:spacing w:line="360" w:lineRule="auto"/>
              <w:rPr>
                <w:rFonts w:ascii="宋体" w:hAnsi="宋体" w:eastAsia="宋体"/>
                <w:szCs w:val="21"/>
              </w:rPr>
            </w:pPr>
            <w:r>
              <w:rPr>
                <w:rFonts w:hint="eastAsia" w:ascii="宋体" w:hAnsi="宋体" w:eastAsia="宋体"/>
                <w:szCs w:val="21"/>
              </w:rPr>
              <w:t>遇天气连续晴天，最少要</w:t>
            </w:r>
            <w:r>
              <w:rPr>
                <w:rFonts w:hint="eastAsia" w:ascii="宋体" w:hAnsi="宋体" w:eastAsia="宋体" w:cs="Times New Roman"/>
                <w:szCs w:val="21"/>
              </w:rPr>
              <w:t>2</w:t>
            </w:r>
            <w:r>
              <w:rPr>
                <w:rFonts w:hint="eastAsia" w:ascii="宋体" w:hAnsi="宋体" w:eastAsia="宋体"/>
                <w:szCs w:val="21"/>
              </w:rPr>
              <w:t>天做好浇水一次，淋透不能超过一个星期</w:t>
            </w:r>
          </w:p>
        </w:tc>
        <w:tc>
          <w:tcPr>
            <w:tcW w:w="1958" w:type="dxa"/>
            <w:vAlign w:val="center"/>
          </w:tcPr>
          <w:p w14:paraId="16196EC2">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5DF98EBF">
            <w:pPr>
              <w:spacing w:line="360" w:lineRule="auto"/>
              <w:jc w:val="center"/>
              <w:rPr>
                <w:rFonts w:ascii="宋体" w:hAnsi="宋体" w:eastAsia="宋体"/>
                <w:szCs w:val="21"/>
              </w:rPr>
            </w:pPr>
          </w:p>
        </w:tc>
      </w:tr>
      <w:tr w14:paraId="3FC35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138957AE">
            <w:pPr>
              <w:spacing w:line="360" w:lineRule="auto"/>
              <w:jc w:val="center"/>
              <w:rPr>
                <w:rFonts w:ascii="宋体" w:hAnsi="宋体" w:eastAsia="宋体"/>
                <w:szCs w:val="21"/>
              </w:rPr>
            </w:pPr>
          </w:p>
        </w:tc>
        <w:tc>
          <w:tcPr>
            <w:tcW w:w="570" w:type="dxa"/>
            <w:vAlign w:val="center"/>
          </w:tcPr>
          <w:p w14:paraId="1B872F04">
            <w:pPr>
              <w:spacing w:line="360" w:lineRule="auto"/>
              <w:jc w:val="center"/>
              <w:rPr>
                <w:rFonts w:ascii="宋体" w:hAnsi="宋体" w:eastAsia="宋体"/>
                <w:szCs w:val="21"/>
              </w:rPr>
            </w:pPr>
            <w:r>
              <w:rPr>
                <w:rFonts w:hint="eastAsia" w:ascii="宋体" w:hAnsi="宋体" w:eastAsia="宋体" w:cs="Times New Roman"/>
                <w:szCs w:val="21"/>
              </w:rPr>
              <w:t>2</w:t>
            </w:r>
          </w:p>
        </w:tc>
        <w:tc>
          <w:tcPr>
            <w:tcW w:w="1159" w:type="dxa"/>
            <w:vAlign w:val="center"/>
          </w:tcPr>
          <w:p w14:paraId="17ABA633">
            <w:pPr>
              <w:spacing w:line="360" w:lineRule="auto"/>
              <w:rPr>
                <w:rFonts w:ascii="宋体" w:hAnsi="宋体" w:eastAsia="宋体"/>
                <w:szCs w:val="21"/>
              </w:rPr>
            </w:pPr>
            <w:r>
              <w:rPr>
                <w:rFonts w:hint="eastAsia" w:ascii="宋体" w:hAnsi="宋体" w:eastAsia="宋体"/>
                <w:szCs w:val="21"/>
              </w:rPr>
              <w:t>灌木</w:t>
            </w:r>
          </w:p>
        </w:tc>
        <w:tc>
          <w:tcPr>
            <w:tcW w:w="4584" w:type="dxa"/>
            <w:vAlign w:val="center"/>
          </w:tcPr>
          <w:p w14:paraId="6F2EAA0D">
            <w:pPr>
              <w:spacing w:line="360" w:lineRule="auto"/>
              <w:rPr>
                <w:rFonts w:ascii="宋体" w:hAnsi="宋体" w:eastAsia="宋体"/>
                <w:szCs w:val="21"/>
              </w:rPr>
            </w:pPr>
            <w:r>
              <w:rPr>
                <w:rFonts w:hint="eastAsia" w:ascii="宋体" w:hAnsi="宋体" w:eastAsia="宋体"/>
                <w:szCs w:val="21"/>
              </w:rPr>
              <w:t>遇天气晴天干旱，要每天浇一次</w:t>
            </w:r>
          </w:p>
        </w:tc>
        <w:tc>
          <w:tcPr>
            <w:tcW w:w="1958" w:type="dxa"/>
            <w:vAlign w:val="center"/>
          </w:tcPr>
          <w:p w14:paraId="29F74AE5">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23979DA9">
            <w:pPr>
              <w:spacing w:line="360" w:lineRule="auto"/>
              <w:jc w:val="center"/>
              <w:rPr>
                <w:rFonts w:ascii="宋体" w:hAnsi="宋体" w:eastAsia="宋体"/>
                <w:szCs w:val="21"/>
              </w:rPr>
            </w:pPr>
          </w:p>
        </w:tc>
      </w:tr>
      <w:tr w14:paraId="60492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76" w:hRule="atLeast"/>
        </w:trPr>
        <w:tc>
          <w:tcPr>
            <w:tcW w:w="481" w:type="dxa"/>
            <w:vMerge w:val="continue"/>
            <w:vAlign w:val="center"/>
          </w:tcPr>
          <w:p w14:paraId="061BAF34">
            <w:pPr>
              <w:spacing w:line="360" w:lineRule="auto"/>
              <w:jc w:val="center"/>
              <w:rPr>
                <w:rFonts w:ascii="宋体" w:hAnsi="宋体" w:eastAsia="宋体"/>
                <w:szCs w:val="21"/>
              </w:rPr>
            </w:pPr>
          </w:p>
        </w:tc>
        <w:tc>
          <w:tcPr>
            <w:tcW w:w="570" w:type="dxa"/>
            <w:vAlign w:val="center"/>
          </w:tcPr>
          <w:p w14:paraId="6E43051D">
            <w:pPr>
              <w:spacing w:line="360" w:lineRule="auto"/>
              <w:jc w:val="center"/>
              <w:rPr>
                <w:rFonts w:ascii="宋体" w:hAnsi="宋体" w:eastAsia="宋体"/>
                <w:szCs w:val="21"/>
              </w:rPr>
            </w:pPr>
            <w:r>
              <w:rPr>
                <w:rFonts w:hint="eastAsia" w:ascii="宋体" w:hAnsi="宋体" w:eastAsia="宋体" w:cs="Times New Roman"/>
                <w:szCs w:val="21"/>
              </w:rPr>
              <w:t>3</w:t>
            </w:r>
          </w:p>
        </w:tc>
        <w:tc>
          <w:tcPr>
            <w:tcW w:w="1159" w:type="dxa"/>
            <w:vAlign w:val="center"/>
          </w:tcPr>
          <w:p w14:paraId="5016B96E">
            <w:pPr>
              <w:spacing w:line="360" w:lineRule="auto"/>
              <w:rPr>
                <w:rFonts w:ascii="宋体" w:hAnsi="宋体" w:eastAsia="宋体"/>
                <w:szCs w:val="21"/>
              </w:rPr>
            </w:pPr>
            <w:r>
              <w:rPr>
                <w:rFonts w:hint="eastAsia" w:ascii="宋体" w:hAnsi="宋体" w:eastAsia="宋体"/>
                <w:szCs w:val="21"/>
              </w:rPr>
              <w:t>花坛绿篱</w:t>
            </w:r>
          </w:p>
        </w:tc>
        <w:tc>
          <w:tcPr>
            <w:tcW w:w="4584" w:type="dxa"/>
            <w:vAlign w:val="center"/>
          </w:tcPr>
          <w:p w14:paraId="4EBFA2EF">
            <w:pPr>
              <w:spacing w:line="360" w:lineRule="auto"/>
              <w:rPr>
                <w:rFonts w:ascii="宋体" w:hAnsi="宋体" w:eastAsia="宋体"/>
                <w:szCs w:val="21"/>
              </w:rPr>
            </w:pPr>
            <w:r>
              <w:rPr>
                <w:rFonts w:hint="eastAsia" w:ascii="宋体" w:hAnsi="宋体" w:eastAsia="宋体"/>
                <w:szCs w:val="21"/>
              </w:rPr>
              <w:t>遇干旱天气，每隔一天要淋一次水</w:t>
            </w:r>
          </w:p>
        </w:tc>
        <w:tc>
          <w:tcPr>
            <w:tcW w:w="1958" w:type="dxa"/>
            <w:vAlign w:val="center"/>
          </w:tcPr>
          <w:p w14:paraId="6D4B80E6">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52B93DF4">
            <w:pPr>
              <w:spacing w:line="360" w:lineRule="auto"/>
              <w:jc w:val="center"/>
              <w:rPr>
                <w:rFonts w:ascii="宋体" w:hAnsi="宋体" w:eastAsia="宋体"/>
                <w:szCs w:val="21"/>
              </w:rPr>
            </w:pPr>
          </w:p>
        </w:tc>
      </w:tr>
      <w:tr w14:paraId="3D976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4EC8D50A">
            <w:pPr>
              <w:spacing w:line="360" w:lineRule="auto"/>
              <w:jc w:val="center"/>
              <w:rPr>
                <w:rFonts w:ascii="宋体" w:hAnsi="宋体" w:eastAsia="宋体"/>
                <w:szCs w:val="21"/>
              </w:rPr>
            </w:pPr>
          </w:p>
        </w:tc>
        <w:tc>
          <w:tcPr>
            <w:tcW w:w="570" w:type="dxa"/>
            <w:vAlign w:val="center"/>
          </w:tcPr>
          <w:p w14:paraId="54C37C1E">
            <w:pPr>
              <w:spacing w:line="360" w:lineRule="auto"/>
              <w:jc w:val="center"/>
              <w:rPr>
                <w:rFonts w:ascii="宋体" w:hAnsi="宋体" w:eastAsia="宋体"/>
                <w:szCs w:val="21"/>
              </w:rPr>
            </w:pPr>
            <w:r>
              <w:rPr>
                <w:rFonts w:hint="eastAsia" w:ascii="宋体" w:hAnsi="宋体" w:eastAsia="宋体" w:cs="Times New Roman"/>
                <w:szCs w:val="21"/>
              </w:rPr>
              <w:t>4</w:t>
            </w:r>
          </w:p>
        </w:tc>
        <w:tc>
          <w:tcPr>
            <w:tcW w:w="1159" w:type="dxa"/>
            <w:vAlign w:val="center"/>
          </w:tcPr>
          <w:p w14:paraId="76256A1E">
            <w:pPr>
              <w:spacing w:line="360" w:lineRule="auto"/>
              <w:rPr>
                <w:rFonts w:ascii="宋体" w:hAnsi="宋体" w:eastAsia="宋体"/>
                <w:szCs w:val="21"/>
              </w:rPr>
            </w:pPr>
            <w:r>
              <w:rPr>
                <w:rFonts w:hint="eastAsia" w:ascii="宋体" w:hAnsi="宋体" w:eastAsia="宋体"/>
                <w:szCs w:val="21"/>
              </w:rPr>
              <w:t>草皮</w:t>
            </w:r>
          </w:p>
        </w:tc>
        <w:tc>
          <w:tcPr>
            <w:tcW w:w="4584" w:type="dxa"/>
            <w:vAlign w:val="center"/>
          </w:tcPr>
          <w:p w14:paraId="58A0C8C3">
            <w:pPr>
              <w:spacing w:line="360" w:lineRule="auto"/>
              <w:rPr>
                <w:rFonts w:ascii="宋体" w:hAnsi="宋体" w:eastAsia="宋体"/>
                <w:szCs w:val="21"/>
              </w:rPr>
            </w:pPr>
            <w:r>
              <w:rPr>
                <w:rFonts w:hint="eastAsia" w:ascii="宋体" w:hAnsi="宋体" w:eastAsia="宋体"/>
                <w:szCs w:val="21"/>
              </w:rPr>
              <w:t>遇到干旱，每天要淋水一次，淋透。</w:t>
            </w:r>
          </w:p>
        </w:tc>
        <w:tc>
          <w:tcPr>
            <w:tcW w:w="1958" w:type="dxa"/>
            <w:vAlign w:val="center"/>
          </w:tcPr>
          <w:p w14:paraId="6774ADFA">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5DC22062">
            <w:pPr>
              <w:spacing w:line="360" w:lineRule="auto"/>
              <w:jc w:val="center"/>
              <w:rPr>
                <w:rFonts w:ascii="宋体" w:hAnsi="宋体" w:eastAsia="宋体"/>
                <w:szCs w:val="21"/>
              </w:rPr>
            </w:pPr>
          </w:p>
        </w:tc>
      </w:tr>
      <w:tr w14:paraId="6E1BD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restart"/>
            <w:vAlign w:val="center"/>
          </w:tcPr>
          <w:p w14:paraId="494CD0A0">
            <w:pPr>
              <w:spacing w:line="360" w:lineRule="auto"/>
              <w:jc w:val="center"/>
              <w:rPr>
                <w:rFonts w:ascii="宋体" w:hAnsi="宋体" w:eastAsia="宋体"/>
                <w:szCs w:val="21"/>
              </w:rPr>
            </w:pPr>
            <w:r>
              <w:rPr>
                <w:rFonts w:hint="eastAsia" w:ascii="宋体" w:hAnsi="宋体" w:eastAsia="宋体"/>
                <w:szCs w:val="21"/>
              </w:rPr>
              <w:t>病</w:t>
            </w:r>
          </w:p>
          <w:p w14:paraId="738BEC9D">
            <w:pPr>
              <w:spacing w:line="360" w:lineRule="auto"/>
              <w:jc w:val="center"/>
              <w:rPr>
                <w:rFonts w:ascii="宋体" w:hAnsi="宋体" w:eastAsia="宋体"/>
                <w:szCs w:val="21"/>
              </w:rPr>
            </w:pPr>
            <w:r>
              <w:rPr>
                <w:rFonts w:hint="eastAsia" w:ascii="宋体" w:hAnsi="宋体" w:eastAsia="宋体"/>
                <w:szCs w:val="21"/>
              </w:rPr>
              <w:t>虫</w:t>
            </w:r>
          </w:p>
          <w:p w14:paraId="383D84A9">
            <w:pPr>
              <w:spacing w:line="360" w:lineRule="auto"/>
              <w:jc w:val="center"/>
              <w:rPr>
                <w:rFonts w:ascii="宋体" w:hAnsi="宋体" w:eastAsia="宋体"/>
                <w:szCs w:val="21"/>
              </w:rPr>
            </w:pPr>
            <w:r>
              <w:rPr>
                <w:rFonts w:hint="eastAsia" w:ascii="宋体" w:hAnsi="宋体" w:eastAsia="宋体"/>
                <w:szCs w:val="21"/>
              </w:rPr>
              <w:t>防</w:t>
            </w:r>
          </w:p>
          <w:p w14:paraId="7EF69BF7">
            <w:pPr>
              <w:spacing w:line="360" w:lineRule="auto"/>
              <w:jc w:val="center"/>
              <w:rPr>
                <w:rFonts w:ascii="宋体" w:hAnsi="宋体" w:eastAsia="宋体"/>
                <w:szCs w:val="21"/>
              </w:rPr>
            </w:pPr>
            <w:r>
              <w:rPr>
                <w:rFonts w:hint="eastAsia" w:ascii="宋体" w:hAnsi="宋体" w:eastAsia="宋体"/>
                <w:szCs w:val="21"/>
              </w:rPr>
              <w:t>治</w:t>
            </w:r>
          </w:p>
        </w:tc>
        <w:tc>
          <w:tcPr>
            <w:tcW w:w="570" w:type="dxa"/>
            <w:vAlign w:val="center"/>
          </w:tcPr>
          <w:p w14:paraId="7EA0C685">
            <w:pPr>
              <w:spacing w:line="360" w:lineRule="auto"/>
              <w:jc w:val="center"/>
              <w:rPr>
                <w:rFonts w:ascii="宋体" w:hAnsi="宋体" w:eastAsia="宋体"/>
                <w:szCs w:val="21"/>
              </w:rPr>
            </w:pPr>
            <w:r>
              <w:rPr>
                <w:rFonts w:hint="eastAsia" w:ascii="宋体" w:hAnsi="宋体" w:eastAsia="宋体" w:cs="Times New Roman"/>
                <w:szCs w:val="21"/>
              </w:rPr>
              <w:t>1</w:t>
            </w:r>
          </w:p>
        </w:tc>
        <w:tc>
          <w:tcPr>
            <w:tcW w:w="1159" w:type="dxa"/>
            <w:vAlign w:val="center"/>
          </w:tcPr>
          <w:p w14:paraId="366DF41F">
            <w:pPr>
              <w:spacing w:line="360" w:lineRule="auto"/>
              <w:rPr>
                <w:rFonts w:ascii="宋体" w:hAnsi="宋体" w:eastAsia="宋体"/>
                <w:szCs w:val="21"/>
              </w:rPr>
            </w:pPr>
            <w:r>
              <w:rPr>
                <w:rFonts w:hint="eastAsia" w:ascii="宋体" w:hAnsi="宋体" w:eastAsia="宋体"/>
                <w:szCs w:val="21"/>
              </w:rPr>
              <w:t>乔木</w:t>
            </w:r>
          </w:p>
        </w:tc>
        <w:tc>
          <w:tcPr>
            <w:tcW w:w="4584" w:type="dxa"/>
            <w:vAlign w:val="center"/>
          </w:tcPr>
          <w:p w14:paraId="3F855366">
            <w:pPr>
              <w:spacing w:line="360" w:lineRule="auto"/>
              <w:rPr>
                <w:rFonts w:ascii="宋体" w:hAnsi="宋体" w:eastAsia="宋体"/>
                <w:szCs w:val="21"/>
              </w:rPr>
            </w:pPr>
            <w:r>
              <w:rPr>
                <w:rFonts w:hint="eastAsia" w:ascii="宋体" w:hAnsi="宋体" w:eastAsia="宋体"/>
                <w:szCs w:val="21"/>
              </w:rPr>
              <w:t>树身、树叶、树枝无虫伤害。</w:t>
            </w:r>
          </w:p>
        </w:tc>
        <w:tc>
          <w:tcPr>
            <w:tcW w:w="1958" w:type="dxa"/>
            <w:vAlign w:val="center"/>
          </w:tcPr>
          <w:p w14:paraId="36E707EB">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3903E840">
            <w:pPr>
              <w:spacing w:line="360" w:lineRule="auto"/>
              <w:jc w:val="center"/>
              <w:rPr>
                <w:rFonts w:ascii="宋体" w:hAnsi="宋体" w:eastAsia="宋体"/>
                <w:szCs w:val="21"/>
              </w:rPr>
            </w:pPr>
          </w:p>
        </w:tc>
      </w:tr>
      <w:tr w14:paraId="5E0F5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2ED3DA00">
            <w:pPr>
              <w:spacing w:line="360" w:lineRule="auto"/>
              <w:jc w:val="center"/>
              <w:rPr>
                <w:rFonts w:ascii="宋体" w:hAnsi="宋体" w:eastAsia="宋体"/>
                <w:szCs w:val="21"/>
              </w:rPr>
            </w:pPr>
          </w:p>
        </w:tc>
        <w:tc>
          <w:tcPr>
            <w:tcW w:w="570" w:type="dxa"/>
            <w:vAlign w:val="center"/>
          </w:tcPr>
          <w:p w14:paraId="5443FD1F">
            <w:pPr>
              <w:spacing w:line="360" w:lineRule="auto"/>
              <w:jc w:val="center"/>
              <w:rPr>
                <w:rFonts w:ascii="宋体" w:hAnsi="宋体" w:eastAsia="宋体"/>
                <w:szCs w:val="21"/>
              </w:rPr>
            </w:pPr>
            <w:r>
              <w:rPr>
                <w:rFonts w:hint="eastAsia" w:ascii="宋体" w:hAnsi="宋体" w:eastAsia="宋体" w:cs="Times New Roman"/>
                <w:szCs w:val="21"/>
              </w:rPr>
              <w:t>2</w:t>
            </w:r>
          </w:p>
        </w:tc>
        <w:tc>
          <w:tcPr>
            <w:tcW w:w="1159" w:type="dxa"/>
            <w:vAlign w:val="center"/>
          </w:tcPr>
          <w:p w14:paraId="51F4F222">
            <w:pPr>
              <w:spacing w:line="360" w:lineRule="auto"/>
              <w:rPr>
                <w:rFonts w:ascii="宋体" w:hAnsi="宋体" w:eastAsia="宋体"/>
                <w:szCs w:val="21"/>
              </w:rPr>
            </w:pPr>
            <w:r>
              <w:rPr>
                <w:rFonts w:hint="eastAsia" w:ascii="宋体" w:hAnsi="宋体" w:eastAsia="宋体"/>
                <w:szCs w:val="21"/>
              </w:rPr>
              <w:t>灌木</w:t>
            </w:r>
          </w:p>
        </w:tc>
        <w:tc>
          <w:tcPr>
            <w:tcW w:w="4584" w:type="dxa"/>
            <w:vAlign w:val="center"/>
          </w:tcPr>
          <w:p w14:paraId="31F485D5">
            <w:pPr>
              <w:spacing w:line="360" w:lineRule="auto"/>
              <w:rPr>
                <w:rFonts w:ascii="宋体" w:hAnsi="宋体" w:eastAsia="宋体"/>
                <w:szCs w:val="21"/>
              </w:rPr>
            </w:pPr>
            <w:r>
              <w:rPr>
                <w:rFonts w:hint="eastAsia" w:ascii="宋体" w:hAnsi="宋体" w:eastAsia="宋体"/>
                <w:szCs w:val="21"/>
              </w:rPr>
              <w:t>无虫伤害，无害枝，无黄叶，无缺氧元素等</w:t>
            </w:r>
          </w:p>
        </w:tc>
        <w:tc>
          <w:tcPr>
            <w:tcW w:w="1958" w:type="dxa"/>
            <w:vAlign w:val="center"/>
          </w:tcPr>
          <w:p w14:paraId="3498FA16">
            <w:pPr>
              <w:spacing w:line="360" w:lineRule="auto"/>
              <w:jc w:val="both"/>
              <w:rPr>
                <w:rFonts w:ascii="宋体" w:hAnsi="宋体" w:eastAsia="宋体"/>
                <w:szCs w:val="21"/>
              </w:rPr>
            </w:pPr>
            <w:r>
              <w:rPr>
                <w:rFonts w:hint="eastAsia" w:ascii="宋体" w:hAnsi="宋体" w:eastAsia="宋体"/>
                <w:szCs w:val="21"/>
              </w:rPr>
              <w:t>全面或抽样检查</w:t>
            </w:r>
          </w:p>
        </w:tc>
        <w:tc>
          <w:tcPr>
            <w:tcW w:w="733" w:type="dxa"/>
            <w:vAlign w:val="center"/>
          </w:tcPr>
          <w:p w14:paraId="534D402E">
            <w:pPr>
              <w:spacing w:line="360" w:lineRule="auto"/>
              <w:jc w:val="center"/>
              <w:rPr>
                <w:rFonts w:ascii="宋体" w:hAnsi="宋体" w:eastAsia="宋体"/>
                <w:szCs w:val="21"/>
              </w:rPr>
            </w:pPr>
          </w:p>
        </w:tc>
      </w:tr>
      <w:tr w14:paraId="0AAE5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4CDA4351">
            <w:pPr>
              <w:spacing w:line="360" w:lineRule="auto"/>
              <w:jc w:val="center"/>
              <w:rPr>
                <w:rFonts w:ascii="宋体" w:hAnsi="宋体" w:eastAsia="宋体"/>
                <w:szCs w:val="21"/>
              </w:rPr>
            </w:pPr>
          </w:p>
        </w:tc>
        <w:tc>
          <w:tcPr>
            <w:tcW w:w="570" w:type="dxa"/>
            <w:vAlign w:val="center"/>
          </w:tcPr>
          <w:p w14:paraId="43B5D437">
            <w:pPr>
              <w:spacing w:line="360" w:lineRule="auto"/>
              <w:jc w:val="center"/>
              <w:rPr>
                <w:rFonts w:ascii="宋体" w:hAnsi="宋体" w:eastAsia="宋体"/>
                <w:szCs w:val="21"/>
              </w:rPr>
            </w:pPr>
            <w:r>
              <w:rPr>
                <w:rFonts w:hint="eastAsia" w:ascii="宋体" w:hAnsi="宋体" w:eastAsia="宋体" w:cs="Times New Roman"/>
                <w:szCs w:val="21"/>
              </w:rPr>
              <w:t>3</w:t>
            </w:r>
          </w:p>
        </w:tc>
        <w:tc>
          <w:tcPr>
            <w:tcW w:w="1159" w:type="dxa"/>
            <w:vAlign w:val="center"/>
          </w:tcPr>
          <w:p w14:paraId="7BE73EFA">
            <w:pPr>
              <w:spacing w:line="360" w:lineRule="auto"/>
              <w:rPr>
                <w:rFonts w:ascii="宋体" w:hAnsi="宋体" w:eastAsia="宋体"/>
                <w:szCs w:val="21"/>
              </w:rPr>
            </w:pPr>
            <w:r>
              <w:rPr>
                <w:rFonts w:hint="eastAsia" w:ascii="宋体" w:hAnsi="宋体" w:eastAsia="宋体"/>
                <w:szCs w:val="21"/>
              </w:rPr>
              <w:t>花坛绿篱</w:t>
            </w:r>
          </w:p>
        </w:tc>
        <w:tc>
          <w:tcPr>
            <w:tcW w:w="4584" w:type="dxa"/>
            <w:vAlign w:val="center"/>
          </w:tcPr>
          <w:p w14:paraId="706C5ABB">
            <w:pPr>
              <w:spacing w:line="360" w:lineRule="auto"/>
              <w:rPr>
                <w:rFonts w:ascii="宋体" w:hAnsi="宋体" w:eastAsia="宋体"/>
                <w:szCs w:val="21"/>
              </w:rPr>
            </w:pPr>
            <w:r>
              <w:rPr>
                <w:rFonts w:hint="eastAsia" w:ascii="宋体" w:hAnsi="宋体" w:eastAsia="宋体"/>
                <w:szCs w:val="21"/>
              </w:rPr>
              <w:t>无病虫，无病害，无死枝</w:t>
            </w:r>
          </w:p>
        </w:tc>
        <w:tc>
          <w:tcPr>
            <w:tcW w:w="1958" w:type="dxa"/>
            <w:vAlign w:val="center"/>
          </w:tcPr>
          <w:p w14:paraId="7F0CB143">
            <w:pPr>
              <w:spacing w:line="360" w:lineRule="auto"/>
              <w:rPr>
                <w:rFonts w:ascii="宋体" w:hAnsi="宋体" w:eastAsia="宋体"/>
                <w:szCs w:val="21"/>
              </w:rPr>
            </w:pPr>
            <w:r>
              <w:rPr>
                <w:rFonts w:hint="eastAsia" w:ascii="宋体" w:hAnsi="宋体" w:eastAsia="宋体"/>
                <w:szCs w:val="21"/>
              </w:rPr>
              <w:t>全面或抽样</w:t>
            </w:r>
          </w:p>
        </w:tc>
        <w:tc>
          <w:tcPr>
            <w:tcW w:w="733" w:type="dxa"/>
            <w:vAlign w:val="center"/>
          </w:tcPr>
          <w:p w14:paraId="29BC48CC">
            <w:pPr>
              <w:spacing w:line="360" w:lineRule="auto"/>
              <w:jc w:val="center"/>
              <w:rPr>
                <w:rFonts w:ascii="宋体" w:hAnsi="宋体" w:eastAsia="宋体"/>
                <w:szCs w:val="21"/>
              </w:rPr>
            </w:pPr>
          </w:p>
        </w:tc>
      </w:tr>
      <w:tr w14:paraId="0EE7E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3A8571FC">
            <w:pPr>
              <w:spacing w:line="360" w:lineRule="auto"/>
              <w:jc w:val="center"/>
              <w:rPr>
                <w:rFonts w:ascii="宋体" w:hAnsi="宋体" w:eastAsia="宋体"/>
                <w:szCs w:val="21"/>
              </w:rPr>
            </w:pPr>
          </w:p>
        </w:tc>
        <w:tc>
          <w:tcPr>
            <w:tcW w:w="570" w:type="dxa"/>
            <w:vAlign w:val="center"/>
          </w:tcPr>
          <w:p w14:paraId="2537D561">
            <w:pPr>
              <w:spacing w:line="360" w:lineRule="auto"/>
              <w:jc w:val="center"/>
              <w:rPr>
                <w:rFonts w:ascii="宋体" w:hAnsi="宋体" w:eastAsia="宋体"/>
                <w:szCs w:val="21"/>
              </w:rPr>
            </w:pPr>
            <w:r>
              <w:rPr>
                <w:rFonts w:hint="eastAsia" w:ascii="宋体" w:hAnsi="宋体" w:eastAsia="宋体" w:cs="Times New Roman"/>
                <w:szCs w:val="21"/>
              </w:rPr>
              <w:t>4</w:t>
            </w:r>
          </w:p>
        </w:tc>
        <w:tc>
          <w:tcPr>
            <w:tcW w:w="1159" w:type="dxa"/>
            <w:vAlign w:val="center"/>
          </w:tcPr>
          <w:p w14:paraId="29954716">
            <w:pPr>
              <w:spacing w:line="360" w:lineRule="auto"/>
              <w:rPr>
                <w:rFonts w:ascii="宋体" w:hAnsi="宋体" w:eastAsia="宋体"/>
                <w:szCs w:val="21"/>
              </w:rPr>
            </w:pPr>
            <w:r>
              <w:rPr>
                <w:rFonts w:hint="eastAsia" w:ascii="宋体" w:hAnsi="宋体" w:eastAsia="宋体"/>
                <w:szCs w:val="21"/>
              </w:rPr>
              <w:t>草皮</w:t>
            </w:r>
          </w:p>
        </w:tc>
        <w:tc>
          <w:tcPr>
            <w:tcW w:w="4584" w:type="dxa"/>
            <w:vAlign w:val="center"/>
          </w:tcPr>
          <w:p w14:paraId="1F16E3BC">
            <w:pPr>
              <w:spacing w:line="360" w:lineRule="auto"/>
              <w:rPr>
                <w:rFonts w:ascii="宋体" w:hAnsi="宋体" w:eastAsia="宋体"/>
                <w:szCs w:val="21"/>
              </w:rPr>
            </w:pPr>
            <w:r>
              <w:rPr>
                <w:rFonts w:hint="eastAsia" w:ascii="宋体" w:hAnsi="宋体" w:eastAsia="宋体"/>
                <w:szCs w:val="21"/>
              </w:rPr>
              <w:t>在每年初春要注意虫害，若发现有虫害，及时喷杀</w:t>
            </w:r>
          </w:p>
        </w:tc>
        <w:tc>
          <w:tcPr>
            <w:tcW w:w="1958" w:type="dxa"/>
            <w:vAlign w:val="center"/>
          </w:tcPr>
          <w:p w14:paraId="3893D5E0">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232CF059">
            <w:pPr>
              <w:spacing w:line="360" w:lineRule="auto"/>
              <w:jc w:val="center"/>
              <w:rPr>
                <w:rFonts w:ascii="宋体" w:hAnsi="宋体" w:eastAsia="宋体"/>
                <w:szCs w:val="21"/>
              </w:rPr>
            </w:pPr>
          </w:p>
        </w:tc>
      </w:tr>
      <w:tr w14:paraId="61EC8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restart"/>
            <w:vAlign w:val="center"/>
          </w:tcPr>
          <w:p w14:paraId="7EFC2B5D">
            <w:pPr>
              <w:spacing w:line="360" w:lineRule="auto"/>
              <w:jc w:val="center"/>
              <w:rPr>
                <w:rFonts w:ascii="宋体" w:hAnsi="宋体" w:eastAsia="宋体"/>
                <w:szCs w:val="21"/>
              </w:rPr>
            </w:pPr>
            <w:r>
              <w:rPr>
                <w:rFonts w:hint="eastAsia" w:ascii="宋体" w:hAnsi="宋体" w:eastAsia="宋体"/>
                <w:szCs w:val="21"/>
              </w:rPr>
              <w:t>管</w:t>
            </w:r>
          </w:p>
          <w:p w14:paraId="43E8A1C3">
            <w:pPr>
              <w:spacing w:line="360" w:lineRule="auto"/>
              <w:jc w:val="center"/>
              <w:rPr>
                <w:rFonts w:ascii="宋体" w:hAnsi="宋体" w:eastAsia="宋体"/>
                <w:szCs w:val="21"/>
              </w:rPr>
            </w:pPr>
            <w:r>
              <w:rPr>
                <w:rFonts w:hint="eastAsia" w:ascii="宋体" w:hAnsi="宋体" w:eastAsia="宋体"/>
                <w:szCs w:val="21"/>
              </w:rPr>
              <w:t>理</w:t>
            </w:r>
          </w:p>
          <w:p w14:paraId="60B65EFA">
            <w:pPr>
              <w:spacing w:line="360" w:lineRule="auto"/>
              <w:jc w:val="center"/>
              <w:rPr>
                <w:rFonts w:ascii="宋体" w:hAnsi="宋体" w:eastAsia="宋体"/>
                <w:szCs w:val="21"/>
              </w:rPr>
            </w:pPr>
            <w:r>
              <w:rPr>
                <w:rFonts w:hint="eastAsia" w:ascii="宋体" w:hAnsi="宋体" w:eastAsia="宋体"/>
                <w:szCs w:val="21"/>
              </w:rPr>
              <w:t>操</w:t>
            </w:r>
          </w:p>
          <w:p w14:paraId="2BCC3D5E">
            <w:pPr>
              <w:spacing w:line="360" w:lineRule="auto"/>
              <w:jc w:val="center"/>
              <w:rPr>
                <w:rFonts w:ascii="宋体" w:hAnsi="宋体" w:eastAsia="宋体"/>
                <w:szCs w:val="21"/>
              </w:rPr>
            </w:pPr>
            <w:r>
              <w:rPr>
                <w:rFonts w:hint="eastAsia" w:ascii="宋体" w:hAnsi="宋体" w:eastAsia="宋体"/>
                <w:szCs w:val="21"/>
              </w:rPr>
              <w:t>作</w:t>
            </w:r>
          </w:p>
        </w:tc>
        <w:tc>
          <w:tcPr>
            <w:tcW w:w="570" w:type="dxa"/>
            <w:vAlign w:val="center"/>
          </w:tcPr>
          <w:p w14:paraId="17A58799">
            <w:pPr>
              <w:spacing w:line="360" w:lineRule="auto"/>
              <w:jc w:val="center"/>
              <w:rPr>
                <w:rFonts w:ascii="宋体" w:hAnsi="宋体" w:eastAsia="宋体"/>
                <w:szCs w:val="21"/>
              </w:rPr>
            </w:pPr>
            <w:r>
              <w:rPr>
                <w:rFonts w:hint="eastAsia" w:ascii="宋体" w:hAnsi="宋体" w:eastAsia="宋体" w:cs="Times New Roman"/>
                <w:szCs w:val="21"/>
              </w:rPr>
              <w:t>1</w:t>
            </w:r>
          </w:p>
        </w:tc>
        <w:tc>
          <w:tcPr>
            <w:tcW w:w="1159" w:type="dxa"/>
            <w:vAlign w:val="center"/>
          </w:tcPr>
          <w:p w14:paraId="50BF8B69">
            <w:pPr>
              <w:spacing w:line="360" w:lineRule="auto"/>
              <w:rPr>
                <w:rFonts w:ascii="宋体" w:hAnsi="宋体" w:eastAsia="宋体"/>
                <w:szCs w:val="21"/>
              </w:rPr>
            </w:pPr>
            <w:r>
              <w:rPr>
                <w:rFonts w:hint="eastAsia" w:ascii="宋体" w:hAnsi="宋体" w:eastAsia="宋体"/>
                <w:szCs w:val="21"/>
              </w:rPr>
              <w:t>中耕松土</w:t>
            </w:r>
          </w:p>
        </w:tc>
        <w:tc>
          <w:tcPr>
            <w:tcW w:w="4584" w:type="dxa"/>
            <w:vAlign w:val="center"/>
          </w:tcPr>
          <w:p w14:paraId="06B21DFB">
            <w:pPr>
              <w:spacing w:line="360" w:lineRule="auto"/>
              <w:rPr>
                <w:rFonts w:ascii="宋体" w:hAnsi="宋体" w:eastAsia="宋体"/>
                <w:szCs w:val="21"/>
              </w:rPr>
            </w:pPr>
            <w:r>
              <w:rPr>
                <w:rFonts w:hint="eastAsia" w:ascii="宋体" w:hAnsi="宋体" w:eastAsia="宋体"/>
                <w:szCs w:val="21"/>
              </w:rPr>
              <w:t>在每年秋、冬季节，要对树木进行中耕松土，树底下土层不会板结，透气良好</w:t>
            </w:r>
          </w:p>
        </w:tc>
        <w:tc>
          <w:tcPr>
            <w:tcW w:w="1958" w:type="dxa"/>
            <w:vAlign w:val="center"/>
          </w:tcPr>
          <w:p w14:paraId="6BCD620E">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58AA1722">
            <w:pPr>
              <w:spacing w:line="360" w:lineRule="auto"/>
              <w:jc w:val="center"/>
              <w:rPr>
                <w:rFonts w:ascii="宋体" w:hAnsi="宋体" w:eastAsia="宋体"/>
                <w:szCs w:val="21"/>
              </w:rPr>
            </w:pPr>
          </w:p>
        </w:tc>
      </w:tr>
      <w:tr w14:paraId="0D003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76559C95">
            <w:pPr>
              <w:spacing w:line="360" w:lineRule="auto"/>
              <w:jc w:val="center"/>
              <w:rPr>
                <w:rFonts w:ascii="宋体" w:hAnsi="宋体" w:eastAsia="宋体"/>
                <w:szCs w:val="21"/>
              </w:rPr>
            </w:pPr>
          </w:p>
        </w:tc>
        <w:tc>
          <w:tcPr>
            <w:tcW w:w="570" w:type="dxa"/>
            <w:vAlign w:val="center"/>
          </w:tcPr>
          <w:p w14:paraId="7E74442F">
            <w:pPr>
              <w:spacing w:line="360" w:lineRule="auto"/>
              <w:jc w:val="center"/>
              <w:rPr>
                <w:rFonts w:ascii="宋体" w:hAnsi="宋体" w:eastAsia="宋体"/>
                <w:szCs w:val="21"/>
              </w:rPr>
            </w:pPr>
            <w:r>
              <w:rPr>
                <w:rFonts w:hint="eastAsia" w:ascii="宋体" w:hAnsi="宋体" w:eastAsia="宋体" w:cs="Times New Roman"/>
                <w:szCs w:val="21"/>
              </w:rPr>
              <w:t>2</w:t>
            </w:r>
          </w:p>
        </w:tc>
        <w:tc>
          <w:tcPr>
            <w:tcW w:w="1159" w:type="dxa"/>
            <w:vAlign w:val="center"/>
          </w:tcPr>
          <w:p w14:paraId="4606810F">
            <w:pPr>
              <w:spacing w:line="360" w:lineRule="auto"/>
              <w:rPr>
                <w:rFonts w:ascii="宋体" w:hAnsi="宋体" w:eastAsia="宋体"/>
                <w:szCs w:val="21"/>
              </w:rPr>
            </w:pPr>
            <w:r>
              <w:rPr>
                <w:rFonts w:hint="eastAsia" w:ascii="宋体" w:hAnsi="宋体" w:eastAsia="宋体"/>
                <w:szCs w:val="21"/>
              </w:rPr>
              <w:t>除草</w:t>
            </w:r>
          </w:p>
        </w:tc>
        <w:tc>
          <w:tcPr>
            <w:tcW w:w="4584" w:type="dxa"/>
            <w:vAlign w:val="center"/>
          </w:tcPr>
          <w:p w14:paraId="6A80218D">
            <w:pPr>
              <w:spacing w:line="360" w:lineRule="auto"/>
              <w:rPr>
                <w:rFonts w:ascii="宋体" w:hAnsi="宋体" w:eastAsia="宋体"/>
                <w:szCs w:val="21"/>
              </w:rPr>
            </w:pPr>
            <w:r>
              <w:rPr>
                <w:rFonts w:hint="eastAsia" w:ascii="宋体" w:hAnsi="宋体" w:eastAsia="宋体"/>
                <w:szCs w:val="21"/>
              </w:rPr>
              <w:t>草皮纯度达到</w:t>
            </w:r>
            <w:r>
              <w:rPr>
                <w:rFonts w:hint="eastAsia" w:ascii="宋体" w:hAnsi="宋体" w:eastAsia="宋体" w:cs="Times New Roman"/>
                <w:szCs w:val="21"/>
              </w:rPr>
              <w:t>90%</w:t>
            </w:r>
            <w:r>
              <w:rPr>
                <w:rFonts w:hint="eastAsia" w:ascii="宋体" w:hAnsi="宋体" w:eastAsia="宋体"/>
                <w:szCs w:val="21"/>
              </w:rPr>
              <w:t>以上，目视无明显杂草</w:t>
            </w:r>
          </w:p>
        </w:tc>
        <w:tc>
          <w:tcPr>
            <w:tcW w:w="1958" w:type="dxa"/>
            <w:vAlign w:val="center"/>
          </w:tcPr>
          <w:p w14:paraId="32625413">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2882BBCD">
            <w:pPr>
              <w:spacing w:line="360" w:lineRule="auto"/>
              <w:jc w:val="center"/>
              <w:rPr>
                <w:rFonts w:ascii="宋体" w:hAnsi="宋体" w:eastAsia="宋体"/>
                <w:szCs w:val="21"/>
              </w:rPr>
            </w:pPr>
          </w:p>
        </w:tc>
      </w:tr>
      <w:tr w14:paraId="7ABB5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81" w:type="dxa"/>
            <w:vMerge w:val="continue"/>
            <w:vAlign w:val="center"/>
          </w:tcPr>
          <w:p w14:paraId="7F7B031A">
            <w:pPr>
              <w:spacing w:line="360" w:lineRule="auto"/>
              <w:jc w:val="center"/>
              <w:rPr>
                <w:rFonts w:ascii="宋体" w:hAnsi="宋体" w:eastAsia="宋体"/>
                <w:szCs w:val="21"/>
              </w:rPr>
            </w:pPr>
          </w:p>
        </w:tc>
        <w:tc>
          <w:tcPr>
            <w:tcW w:w="570" w:type="dxa"/>
            <w:vAlign w:val="center"/>
          </w:tcPr>
          <w:p w14:paraId="616881D0">
            <w:pPr>
              <w:spacing w:line="360" w:lineRule="auto"/>
              <w:jc w:val="center"/>
              <w:rPr>
                <w:rFonts w:ascii="宋体" w:hAnsi="宋体" w:eastAsia="宋体" w:cs="Times New Roman"/>
                <w:szCs w:val="21"/>
              </w:rPr>
            </w:pPr>
            <w:r>
              <w:rPr>
                <w:rFonts w:hint="eastAsia" w:ascii="宋体" w:hAnsi="宋体" w:eastAsia="宋体" w:cs="Times New Roman"/>
                <w:szCs w:val="21"/>
              </w:rPr>
              <w:t>3</w:t>
            </w:r>
          </w:p>
        </w:tc>
        <w:tc>
          <w:tcPr>
            <w:tcW w:w="1159" w:type="dxa"/>
            <w:vAlign w:val="center"/>
          </w:tcPr>
          <w:p w14:paraId="103400F0">
            <w:pPr>
              <w:spacing w:line="360" w:lineRule="auto"/>
              <w:rPr>
                <w:rFonts w:ascii="宋体" w:hAnsi="宋体" w:eastAsia="宋体"/>
                <w:szCs w:val="21"/>
              </w:rPr>
            </w:pPr>
            <w:r>
              <w:rPr>
                <w:rFonts w:hint="eastAsia" w:ascii="宋体" w:hAnsi="宋体" w:eastAsia="宋体"/>
                <w:szCs w:val="21"/>
              </w:rPr>
              <w:t>补苗</w:t>
            </w:r>
          </w:p>
        </w:tc>
        <w:tc>
          <w:tcPr>
            <w:tcW w:w="4584" w:type="dxa"/>
            <w:vAlign w:val="center"/>
          </w:tcPr>
          <w:p w14:paraId="7CDACB12">
            <w:pPr>
              <w:spacing w:line="360" w:lineRule="auto"/>
              <w:rPr>
                <w:rFonts w:ascii="宋体" w:hAnsi="宋体" w:eastAsia="宋体"/>
                <w:szCs w:val="21"/>
              </w:rPr>
            </w:pPr>
            <w:r>
              <w:rPr>
                <w:rFonts w:hint="eastAsia" w:ascii="宋体" w:hAnsi="宋体" w:eastAsia="宋体"/>
                <w:szCs w:val="21"/>
              </w:rPr>
              <w:t>对缺苗、死苗或黄土裸露的，要及时补种，缺草、缺苗的要控制在</w:t>
            </w:r>
            <w:r>
              <w:rPr>
                <w:rFonts w:hint="eastAsia" w:ascii="宋体" w:hAnsi="宋体" w:eastAsia="宋体" w:cs="Times New Roman"/>
                <w:szCs w:val="21"/>
              </w:rPr>
              <w:t>5%</w:t>
            </w:r>
            <w:r>
              <w:rPr>
                <w:rFonts w:hint="eastAsia" w:ascii="宋体" w:hAnsi="宋体" w:eastAsia="宋体"/>
                <w:szCs w:val="21"/>
              </w:rPr>
              <w:t>以下</w:t>
            </w:r>
          </w:p>
        </w:tc>
        <w:tc>
          <w:tcPr>
            <w:tcW w:w="1958" w:type="dxa"/>
            <w:vAlign w:val="center"/>
          </w:tcPr>
          <w:p w14:paraId="3A43B795">
            <w:pPr>
              <w:spacing w:line="360" w:lineRule="auto"/>
              <w:rPr>
                <w:rFonts w:ascii="宋体" w:hAnsi="宋体" w:eastAsia="宋体"/>
                <w:szCs w:val="21"/>
              </w:rPr>
            </w:pPr>
            <w:r>
              <w:rPr>
                <w:rFonts w:hint="eastAsia" w:ascii="宋体" w:hAnsi="宋体" w:eastAsia="宋体"/>
                <w:szCs w:val="21"/>
              </w:rPr>
              <w:t>抽样检查</w:t>
            </w:r>
          </w:p>
        </w:tc>
        <w:tc>
          <w:tcPr>
            <w:tcW w:w="733" w:type="dxa"/>
            <w:vAlign w:val="center"/>
          </w:tcPr>
          <w:p w14:paraId="0751AEB9">
            <w:pPr>
              <w:spacing w:line="360" w:lineRule="auto"/>
              <w:jc w:val="center"/>
              <w:rPr>
                <w:rFonts w:ascii="宋体" w:hAnsi="宋体" w:eastAsia="宋体"/>
                <w:szCs w:val="21"/>
              </w:rPr>
            </w:pPr>
          </w:p>
        </w:tc>
      </w:tr>
      <w:tr w14:paraId="27DB8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3" w:hRule="atLeast"/>
        </w:trPr>
        <w:tc>
          <w:tcPr>
            <w:tcW w:w="481" w:type="dxa"/>
            <w:vMerge w:val="continue"/>
            <w:vAlign w:val="center"/>
          </w:tcPr>
          <w:p w14:paraId="14343A07">
            <w:pPr>
              <w:spacing w:line="360" w:lineRule="auto"/>
              <w:jc w:val="center"/>
              <w:rPr>
                <w:rFonts w:ascii="宋体" w:hAnsi="宋体" w:eastAsia="宋体"/>
                <w:szCs w:val="21"/>
              </w:rPr>
            </w:pPr>
          </w:p>
        </w:tc>
        <w:tc>
          <w:tcPr>
            <w:tcW w:w="570" w:type="dxa"/>
            <w:vAlign w:val="center"/>
          </w:tcPr>
          <w:p w14:paraId="0330535F">
            <w:pPr>
              <w:spacing w:line="360" w:lineRule="auto"/>
              <w:jc w:val="center"/>
              <w:rPr>
                <w:rFonts w:ascii="宋体" w:hAnsi="宋体" w:eastAsia="宋体" w:cs="Times New Roman"/>
                <w:szCs w:val="21"/>
              </w:rPr>
            </w:pPr>
            <w:r>
              <w:rPr>
                <w:rFonts w:hint="eastAsia" w:ascii="宋体" w:hAnsi="宋体" w:eastAsia="宋体" w:cs="Times New Roman"/>
                <w:szCs w:val="21"/>
              </w:rPr>
              <w:t>4</w:t>
            </w:r>
          </w:p>
        </w:tc>
        <w:tc>
          <w:tcPr>
            <w:tcW w:w="1159" w:type="dxa"/>
            <w:vAlign w:val="center"/>
          </w:tcPr>
          <w:p w14:paraId="4D53AF36">
            <w:pPr>
              <w:spacing w:line="360" w:lineRule="auto"/>
              <w:rPr>
                <w:rFonts w:ascii="宋体" w:hAnsi="宋体" w:eastAsia="宋体"/>
                <w:szCs w:val="21"/>
              </w:rPr>
            </w:pPr>
            <w:r>
              <w:rPr>
                <w:rFonts w:hint="eastAsia" w:ascii="宋体" w:hAnsi="宋体" w:eastAsia="宋体"/>
                <w:szCs w:val="21"/>
              </w:rPr>
              <w:t>防台风</w:t>
            </w:r>
          </w:p>
        </w:tc>
        <w:tc>
          <w:tcPr>
            <w:tcW w:w="4584" w:type="dxa"/>
            <w:vAlign w:val="center"/>
          </w:tcPr>
          <w:p w14:paraId="3EDE4457">
            <w:pPr>
              <w:spacing w:line="360" w:lineRule="auto"/>
              <w:rPr>
                <w:rFonts w:ascii="宋体" w:hAnsi="宋体" w:eastAsia="宋体"/>
                <w:szCs w:val="21"/>
              </w:rPr>
            </w:pPr>
            <w:r>
              <w:rPr>
                <w:rFonts w:hint="eastAsia" w:ascii="宋体" w:hAnsi="宋体" w:eastAsia="宋体"/>
                <w:szCs w:val="21"/>
              </w:rPr>
              <w:t>在台风来临前或台风过后，要及时做好树木的防护的工作，草地上无积水，无树木倒斜，落枝叶及时清除处理</w:t>
            </w:r>
          </w:p>
        </w:tc>
        <w:tc>
          <w:tcPr>
            <w:tcW w:w="1958" w:type="dxa"/>
            <w:vAlign w:val="center"/>
          </w:tcPr>
          <w:p w14:paraId="79AF18B9">
            <w:pPr>
              <w:spacing w:line="360" w:lineRule="auto"/>
              <w:rPr>
                <w:rFonts w:ascii="宋体" w:hAnsi="宋体" w:eastAsia="宋体"/>
                <w:szCs w:val="21"/>
              </w:rPr>
            </w:pPr>
            <w:r>
              <w:rPr>
                <w:rFonts w:hint="eastAsia" w:ascii="宋体" w:hAnsi="宋体" w:eastAsia="宋体"/>
                <w:szCs w:val="21"/>
              </w:rPr>
              <w:t>全面检查</w:t>
            </w:r>
          </w:p>
        </w:tc>
        <w:tc>
          <w:tcPr>
            <w:tcW w:w="733" w:type="dxa"/>
            <w:vAlign w:val="center"/>
          </w:tcPr>
          <w:p w14:paraId="37E4F871">
            <w:pPr>
              <w:spacing w:line="360" w:lineRule="auto"/>
              <w:jc w:val="center"/>
              <w:rPr>
                <w:rFonts w:ascii="宋体" w:hAnsi="宋体" w:eastAsia="宋体"/>
                <w:szCs w:val="21"/>
              </w:rPr>
            </w:pPr>
          </w:p>
        </w:tc>
      </w:tr>
    </w:tbl>
    <w:p w14:paraId="39906C58">
      <w:pPr>
        <w:keepNext/>
        <w:keepLines/>
        <w:spacing w:line="360" w:lineRule="auto"/>
        <w:outlineLvl w:val="2"/>
        <w:rPr>
          <w:rFonts w:hint="eastAsia" w:ascii="宋体" w:hAnsi="宋体" w:eastAsia="宋体"/>
          <w:b/>
          <w:sz w:val="24"/>
          <w:szCs w:val="24"/>
        </w:rPr>
      </w:pPr>
    </w:p>
    <w:p w14:paraId="2A630FBD">
      <w:pPr>
        <w:keepNext/>
        <w:keepLines/>
        <w:spacing w:line="360" w:lineRule="auto"/>
        <w:outlineLvl w:val="2"/>
        <w:rPr>
          <w:rFonts w:ascii="宋体" w:hAnsi="宋体" w:eastAsia="宋体"/>
          <w:b/>
          <w:sz w:val="24"/>
          <w:szCs w:val="24"/>
        </w:rPr>
      </w:pPr>
      <w:r>
        <w:rPr>
          <w:rFonts w:hint="eastAsia" w:ascii="宋体" w:hAnsi="宋体" w:eastAsia="宋体"/>
          <w:b/>
          <w:sz w:val="24"/>
          <w:szCs w:val="24"/>
        </w:rPr>
        <w:t>六．绿植租摆养护标准</w:t>
      </w:r>
    </w:p>
    <w:tbl>
      <w:tblPr>
        <w:tblStyle w:val="10"/>
        <w:tblW w:w="9493" w:type="dxa"/>
        <w:jc w:val="center"/>
        <w:tblLayout w:type="fixed"/>
        <w:tblCellMar>
          <w:top w:w="0" w:type="dxa"/>
          <w:left w:w="0" w:type="dxa"/>
          <w:bottom w:w="0" w:type="dxa"/>
          <w:right w:w="0" w:type="dxa"/>
        </w:tblCellMar>
      </w:tblPr>
      <w:tblGrid>
        <w:gridCol w:w="460"/>
        <w:gridCol w:w="763"/>
        <w:gridCol w:w="1245"/>
        <w:gridCol w:w="1389"/>
        <w:gridCol w:w="1453"/>
        <w:gridCol w:w="1731"/>
        <w:gridCol w:w="2452"/>
      </w:tblGrid>
      <w:tr w14:paraId="2A81BC2C">
        <w:tblPrEx>
          <w:tblCellMar>
            <w:top w:w="0" w:type="dxa"/>
            <w:left w:w="0" w:type="dxa"/>
            <w:bottom w:w="0" w:type="dxa"/>
            <w:right w:w="0" w:type="dxa"/>
          </w:tblCellMar>
        </w:tblPrEx>
        <w:trPr>
          <w:cantSplit/>
          <w:trHeight w:val="288" w:hRule="atLeast"/>
          <w:jc w:val="center"/>
        </w:trPr>
        <w:tc>
          <w:tcPr>
            <w:tcW w:w="460" w:type="dxa"/>
            <w:vMerge w:val="restart"/>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517D554B">
            <w:pPr>
              <w:spacing w:line="360" w:lineRule="auto"/>
              <w:jc w:val="center"/>
              <w:rPr>
                <w:rFonts w:ascii="宋体" w:hAnsi="宋体" w:eastAsia="宋体"/>
                <w:szCs w:val="21"/>
              </w:rPr>
            </w:pPr>
            <w:r>
              <w:rPr>
                <w:rFonts w:hint="eastAsia" w:ascii="宋体" w:hAnsi="宋体" w:eastAsia="宋体"/>
                <w:szCs w:val="21"/>
              </w:rPr>
              <w:t>名称</w:t>
            </w:r>
          </w:p>
        </w:tc>
        <w:tc>
          <w:tcPr>
            <w:tcW w:w="763" w:type="dxa"/>
            <w:vMerge w:val="restart"/>
            <w:tcBorders>
              <w:top w:val="single" w:color="auto" w:sz="4" w:space="0"/>
              <w:left w:val="single" w:color="auto" w:sz="4" w:space="0"/>
              <w:bottom w:val="single" w:color="000000" w:sz="4" w:space="0"/>
              <w:right w:val="single" w:color="auto" w:sz="4" w:space="0"/>
            </w:tcBorders>
            <w:tcMar>
              <w:top w:w="20" w:type="dxa"/>
              <w:left w:w="20" w:type="dxa"/>
              <w:bottom w:w="0" w:type="dxa"/>
              <w:right w:w="20" w:type="dxa"/>
            </w:tcMar>
            <w:vAlign w:val="center"/>
          </w:tcPr>
          <w:p w14:paraId="4D19FB37">
            <w:pPr>
              <w:spacing w:line="360" w:lineRule="auto"/>
              <w:jc w:val="center"/>
              <w:rPr>
                <w:rFonts w:ascii="宋体" w:hAnsi="宋体" w:eastAsia="宋体"/>
                <w:szCs w:val="21"/>
              </w:rPr>
            </w:pPr>
            <w:r>
              <w:rPr>
                <w:rFonts w:hint="eastAsia" w:ascii="宋体" w:hAnsi="宋体" w:eastAsia="宋体"/>
                <w:szCs w:val="21"/>
              </w:rPr>
              <w:t>项目</w:t>
            </w:r>
          </w:p>
        </w:tc>
        <w:tc>
          <w:tcPr>
            <w:tcW w:w="1245" w:type="dxa"/>
            <w:tcBorders>
              <w:top w:val="single" w:color="auto" w:sz="4" w:space="0"/>
              <w:left w:val="nil"/>
              <w:bottom w:val="single" w:color="auto" w:sz="4" w:space="0"/>
              <w:right w:val="single" w:color="auto" w:sz="4" w:space="0"/>
            </w:tcBorders>
            <w:tcMar>
              <w:top w:w="20" w:type="dxa"/>
              <w:left w:w="20" w:type="dxa"/>
              <w:bottom w:w="0" w:type="dxa"/>
              <w:right w:w="20" w:type="dxa"/>
            </w:tcMar>
            <w:vAlign w:val="center"/>
          </w:tcPr>
          <w:p w14:paraId="5F6745AA">
            <w:pPr>
              <w:spacing w:line="360" w:lineRule="auto"/>
              <w:jc w:val="center"/>
              <w:rPr>
                <w:rFonts w:ascii="宋体" w:hAnsi="宋体" w:eastAsia="宋体"/>
                <w:szCs w:val="21"/>
              </w:rPr>
            </w:pPr>
            <w:r>
              <w:rPr>
                <w:rFonts w:hint="eastAsia" w:ascii="宋体" w:hAnsi="宋体" w:eastAsia="宋体"/>
                <w:szCs w:val="21"/>
              </w:rPr>
              <w:t>日常养护</w:t>
            </w:r>
          </w:p>
        </w:tc>
        <w:tc>
          <w:tcPr>
            <w:tcW w:w="4573" w:type="dxa"/>
            <w:gridSpan w:val="3"/>
            <w:tcBorders>
              <w:top w:val="single" w:color="auto" w:sz="4" w:space="0"/>
              <w:left w:val="nil"/>
              <w:bottom w:val="single" w:color="auto" w:sz="4" w:space="0"/>
              <w:right w:val="single" w:color="auto" w:sz="4" w:space="0"/>
            </w:tcBorders>
            <w:tcMar>
              <w:top w:w="20" w:type="dxa"/>
              <w:left w:w="20" w:type="dxa"/>
              <w:bottom w:w="0" w:type="dxa"/>
              <w:right w:w="20" w:type="dxa"/>
            </w:tcMar>
            <w:vAlign w:val="center"/>
          </w:tcPr>
          <w:p w14:paraId="2149B37D">
            <w:pPr>
              <w:spacing w:line="360" w:lineRule="auto"/>
              <w:jc w:val="center"/>
              <w:rPr>
                <w:rFonts w:ascii="宋体" w:hAnsi="宋体" w:eastAsia="宋体"/>
                <w:szCs w:val="21"/>
              </w:rPr>
            </w:pPr>
            <w:r>
              <w:rPr>
                <w:rFonts w:hint="eastAsia" w:ascii="宋体" w:hAnsi="宋体" w:eastAsia="宋体"/>
                <w:szCs w:val="21"/>
              </w:rPr>
              <w:t>定期作业</w:t>
            </w:r>
          </w:p>
        </w:tc>
        <w:tc>
          <w:tcPr>
            <w:tcW w:w="2452" w:type="dxa"/>
            <w:vMerge w:val="restart"/>
            <w:tcBorders>
              <w:top w:val="single" w:color="auto" w:sz="4" w:space="0"/>
              <w:left w:val="single" w:color="auto" w:sz="4" w:space="0"/>
              <w:bottom w:val="single" w:color="000000" w:sz="4" w:space="0"/>
              <w:right w:val="single" w:color="auto" w:sz="4" w:space="0"/>
            </w:tcBorders>
            <w:tcMar>
              <w:top w:w="20" w:type="dxa"/>
              <w:left w:w="20" w:type="dxa"/>
              <w:bottom w:w="0" w:type="dxa"/>
              <w:right w:w="20" w:type="dxa"/>
            </w:tcMar>
            <w:vAlign w:val="center"/>
          </w:tcPr>
          <w:p w14:paraId="2E9B689B">
            <w:pPr>
              <w:spacing w:line="360" w:lineRule="auto"/>
              <w:jc w:val="center"/>
              <w:rPr>
                <w:rFonts w:ascii="宋体" w:hAnsi="宋体" w:eastAsia="宋体"/>
                <w:szCs w:val="21"/>
              </w:rPr>
            </w:pPr>
            <w:r>
              <w:rPr>
                <w:rFonts w:hint="eastAsia" w:ascii="宋体" w:hAnsi="宋体" w:eastAsia="宋体"/>
                <w:szCs w:val="21"/>
              </w:rPr>
              <w:t>标准</w:t>
            </w:r>
          </w:p>
        </w:tc>
      </w:tr>
      <w:tr w14:paraId="17E0A2C2">
        <w:tblPrEx>
          <w:tblCellMar>
            <w:top w:w="0" w:type="dxa"/>
            <w:left w:w="0" w:type="dxa"/>
            <w:bottom w:w="0" w:type="dxa"/>
            <w:right w:w="0" w:type="dxa"/>
          </w:tblCellMar>
        </w:tblPrEx>
        <w:trPr>
          <w:cantSplit/>
          <w:trHeight w:val="418" w:hRule="atLeast"/>
          <w:jc w:val="center"/>
        </w:trPr>
        <w:tc>
          <w:tcPr>
            <w:tcW w:w="460" w:type="dxa"/>
            <w:vMerge w:val="continue"/>
            <w:tcBorders>
              <w:top w:val="single" w:color="auto" w:sz="4" w:space="0"/>
              <w:left w:val="single" w:color="auto" w:sz="4" w:space="0"/>
              <w:bottom w:val="single" w:color="auto" w:sz="4" w:space="0"/>
              <w:right w:val="single" w:color="auto" w:sz="4" w:space="0"/>
            </w:tcBorders>
            <w:vAlign w:val="center"/>
          </w:tcPr>
          <w:p w14:paraId="75DAB0E2">
            <w:pPr>
              <w:spacing w:line="360" w:lineRule="auto"/>
              <w:rPr>
                <w:rFonts w:ascii="宋体" w:hAnsi="宋体" w:eastAsia="宋体"/>
                <w:szCs w:val="21"/>
              </w:rPr>
            </w:pPr>
          </w:p>
        </w:tc>
        <w:tc>
          <w:tcPr>
            <w:tcW w:w="763" w:type="dxa"/>
            <w:vMerge w:val="continue"/>
            <w:tcBorders>
              <w:top w:val="single" w:color="auto" w:sz="4" w:space="0"/>
              <w:left w:val="single" w:color="auto" w:sz="4" w:space="0"/>
              <w:bottom w:val="single" w:color="000000" w:sz="4" w:space="0"/>
              <w:right w:val="single" w:color="auto" w:sz="4" w:space="0"/>
            </w:tcBorders>
            <w:vAlign w:val="center"/>
          </w:tcPr>
          <w:p w14:paraId="1B05FB84">
            <w:pPr>
              <w:spacing w:line="360" w:lineRule="auto"/>
              <w:rPr>
                <w:rFonts w:ascii="宋体" w:hAnsi="宋体" w:eastAsia="宋体"/>
                <w:szCs w:val="21"/>
              </w:rPr>
            </w:pP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1AE59B26">
            <w:pPr>
              <w:spacing w:line="360" w:lineRule="auto"/>
              <w:jc w:val="center"/>
              <w:rPr>
                <w:rFonts w:ascii="宋体" w:hAnsi="宋体" w:eastAsia="宋体"/>
                <w:szCs w:val="21"/>
              </w:rPr>
            </w:pPr>
            <w:r>
              <w:rPr>
                <w:rFonts w:hint="eastAsia" w:ascii="宋体" w:hAnsi="宋体" w:eastAsia="宋体"/>
                <w:szCs w:val="21"/>
              </w:rPr>
              <w:t>每日作业</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ECEBEC4">
            <w:pPr>
              <w:spacing w:line="360" w:lineRule="auto"/>
              <w:jc w:val="center"/>
              <w:rPr>
                <w:rFonts w:ascii="宋体" w:hAnsi="宋体" w:eastAsia="宋体"/>
                <w:szCs w:val="21"/>
              </w:rPr>
            </w:pPr>
            <w:r>
              <w:rPr>
                <w:rFonts w:hint="eastAsia" w:ascii="宋体" w:hAnsi="宋体" w:eastAsia="宋体"/>
                <w:szCs w:val="21"/>
              </w:rPr>
              <w:t>每周作业</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92C8A88">
            <w:pPr>
              <w:spacing w:line="360" w:lineRule="auto"/>
              <w:jc w:val="center"/>
              <w:rPr>
                <w:rFonts w:ascii="宋体" w:hAnsi="宋体" w:eastAsia="宋体"/>
                <w:szCs w:val="21"/>
              </w:rPr>
            </w:pPr>
            <w:r>
              <w:rPr>
                <w:rFonts w:hint="eastAsia" w:ascii="宋体" w:hAnsi="宋体" w:eastAsia="宋体"/>
                <w:szCs w:val="21"/>
              </w:rPr>
              <w:t>每月作业</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43D01E69">
            <w:pPr>
              <w:spacing w:line="360" w:lineRule="auto"/>
              <w:jc w:val="center"/>
              <w:rPr>
                <w:rFonts w:ascii="宋体" w:hAnsi="宋体" w:eastAsia="宋体"/>
                <w:szCs w:val="21"/>
              </w:rPr>
            </w:pPr>
            <w:r>
              <w:rPr>
                <w:rFonts w:hint="eastAsia" w:ascii="宋体" w:hAnsi="宋体" w:eastAsia="宋体"/>
                <w:szCs w:val="21"/>
              </w:rPr>
              <w:t>每季作业</w:t>
            </w:r>
          </w:p>
        </w:tc>
        <w:tc>
          <w:tcPr>
            <w:tcW w:w="2452" w:type="dxa"/>
            <w:vMerge w:val="continue"/>
            <w:tcBorders>
              <w:top w:val="single" w:color="auto" w:sz="4" w:space="0"/>
              <w:left w:val="single" w:color="auto" w:sz="4" w:space="0"/>
              <w:bottom w:val="single" w:color="000000" w:sz="4" w:space="0"/>
              <w:right w:val="single" w:color="auto" w:sz="4" w:space="0"/>
            </w:tcBorders>
            <w:vAlign w:val="center"/>
          </w:tcPr>
          <w:p w14:paraId="1FF7DC5D">
            <w:pPr>
              <w:spacing w:line="360" w:lineRule="auto"/>
              <w:rPr>
                <w:rFonts w:ascii="宋体" w:hAnsi="宋体" w:eastAsia="宋体"/>
                <w:szCs w:val="21"/>
              </w:rPr>
            </w:pPr>
          </w:p>
        </w:tc>
      </w:tr>
      <w:tr w14:paraId="2B2DD54F">
        <w:tblPrEx>
          <w:tblCellMar>
            <w:top w:w="0" w:type="dxa"/>
            <w:left w:w="0" w:type="dxa"/>
            <w:bottom w:w="0" w:type="dxa"/>
            <w:right w:w="0" w:type="dxa"/>
          </w:tblCellMar>
        </w:tblPrEx>
        <w:trPr>
          <w:trHeight w:val="570" w:hRule="atLeast"/>
          <w:jc w:val="center"/>
        </w:trPr>
        <w:tc>
          <w:tcPr>
            <w:tcW w:w="460" w:type="dxa"/>
            <w:vMerge w:val="restart"/>
            <w:tcBorders>
              <w:top w:val="single" w:color="auto" w:sz="4" w:space="0"/>
              <w:left w:val="single" w:color="auto" w:sz="4" w:space="0"/>
              <w:right w:val="single" w:color="auto" w:sz="4" w:space="0"/>
            </w:tcBorders>
            <w:tcMar>
              <w:top w:w="20" w:type="dxa"/>
              <w:left w:w="20" w:type="dxa"/>
              <w:bottom w:w="0" w:type="dxa"/>
              <w:right w:w="20" w:type="dxa"/>
            </w:tcMar>
            <w:vAlign w:val="center"/>
          </w:tcPr>
          <w:p w14:paraId="56099522">
            <w:pPr>
              <w:spacing w:line="360" w:lineRule="auto"/>
              <w:rPr>
                <w:rFonts w:ascii="宋体" w:hAnsi="宋体" w:eastAsia="宋体"/>
                <w:szCs w:val="21"/>
              </w:rPr>
            </w:pPr>
            <w:r>
              <w:rPr>
                <w:rFonts w:hint="eastAsia" w:ascii="宋体" w:hAnsi="宋体" w:eastAsia="宋体"/>
                <w:szCs w:val="21"/>
              </w:rPr>
              <w:t>　</w:t>
            </w:r>
          </w:p>
          <w:p w14:paraId="144A9DDA">
            <w:pPr>
              <w:spacing w:line="360" w:lineRule="auto"/>
              <w:jc w:val="center"/>
              <w:rPr>
                <w:rFonts w:ascii="宋体" w:hAnsi="宋体" w:eastAsia="宋体"/>
                <w:szCs w:val="21"/>
              </w:rPr>
            </w:pPr>
            <w:r>
              <w:rPr>
                <w:rFonts w:hint="eastAsia" w:ascii="宋体" w:hAnsi="宋体" w:eastAsia="宋体"/>
                <w:szCs w:val="21"/>
              </w:rPr>
              <w:t>草</w:t>
            </w:r>
          </w:p>
          <w:p w14:paraId="2A3C8B46">
            <w:pPr>
              <w:spacing w:line="360" w:lineRule="auto"/>
              <w:jc w:val="center"/>
              <w:rPr>
                <w:rFonts w:ascii="宋体" w:hAnsi="宋体" w:eastAsia="宋体"/>
                <w:szCs w:val="21"/>
              </w:rPr>
            </w:pPr>
            <w:r>
              <w:rPr>
                <w:rFonts w:hint="eastAsia" w:ascii="宋体" w:hAnsi="宋体" w:eastAsia="宋体"/>
                <w:szCs w:val="21"/>
              </w:rPr>
              <w:t>坪</w:t>
            </w:r>
          </w:p>
          <w:p w14:paraId="0B6C16DC">
            <w:pPr>
              <w:spacing w:line="360" w:lineRule="auto"/>
              <w:jc w:val="center"/>
              <w:rPr>
                <w:rFonts w:ascii="宋体" w:hAnsi="宋体" w:eastAsia="宋体"/>
                <w:szCs w:val="21"/>
              </w:rPr>
            </w:pPr>
            <w:r>
              <w:rPr>
                <w:rFonts w:hint="eastAsia" w:ascii="宋体" w:hAnsi="宋体" w:eastAsia="宋体"/>
                <w:szCs w:val="21"/>
              </w:rPr>
              <w:t>管</w:t>
            </w:r>
          </w:p>
          <w:p w14:paraId="0631A78F">
            <w:pPr>
              <w:spacing w:line="360" w:lineRule="auto"/>
              <w:jc w:val="center"/>
              <w:rPr>
                <w:rFonts w:ascii="宋体" w:hAnsi="宋体" w:eastAsia="宋体"/>
                <w:szCs w:val="21"/>
              </w:rPr>
            </w:pPr>
            <w:r>
              <w:rPr>
                <w:rFonts w:hint="eastAsia" w:ascii="宋体" w:hAnsi="宋体" w:eastAsia="宋体"/>
                <w:szCs w:val="21"/>
              </w:rPr>
              <w:t>养</w:t>
            </w:r>
          </w:p>
          <w:p w14:paraId="6D603206">
            <w:pPr>
              <w:spacing w:line="360" w:lineRule="auto"/>
              <w:rPr>
                <w:rFonts w:ascii="宋体" w:hAnsi="宋体" w:eastAsia="宋体"/>
                <w:szCs w:val="21"/>
              </w:rPr>
            </w:pPr>
          </w:p>
          <w:p w14:paraId="19DB14E4">
            <w:pPr>
              <w:spacing w:line="360" w:lineRule="auto"/>
              <w:rPr>
                <w:rFonts w:ascii="宋体" w:hAnsi="宋体" w:eastAsia="宋体"/>
                <w:szCs w:val="21"/>
              </w:rPr>
            </w:pPr>
            <w:r>
              <w:rPr>
                <w:rFonts w:hint="eastAsia" w:ascii="宋体" w:hAnsi="宋体" w:eastAsia="宋体"/>
                <w:szCs w:val="21"/>
              </w:rPr>
              <w:t>　</w:t>
            </w: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11CCD370">
            <w:pPr>
              <w:spacing w:line="360" w:lineRule="auto"/>
              <w:rPr>
                <w:rFonts w:ascii="宋体" w:hAnsi="宋体" w:eastAsia="宋体"/>
                <w:szCs w:val="21"/>
              </w:rPr>
            </w:pPr>
            <w:r>
              <w:rPr>
                <w:rFonts w:hint="eastAsia" w:ascii="宋体" w:hAnsi="宋体" w:eastAsia="宋体"/>
                <w:szCs w:val="21"/>
              </w:rPr>
              <w:t>生长势</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1715FB9F">
            <w:pPr>
              <w:spacing w:line="360" w:lineRule="auto"/>
              <w:rPr>
                <w:rFonts w:ascii="宋体" w:hAnsi="宋体" w:eastAsia="宋体"/>
                <w:szCs w:val="21"/>
              </w:rPr>
            </w:pPr>
            <w:r>
              <w:rPr>
                <w:rFonts w:hint="eastAsia" w:ascii="宋体" w:hAnsi="宋体" w:eastAsia="宋体"/>
                <w:szCs w:val="21"/>
              </w:rPr>
              <w:t>每日保持生机勃勃</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1EAE4270">
            <w:pPr>
              <w:spacing w:line="360" w:lineRule="auto"/>
              <w:rPr>
                <w:rFonts w:ascii="宋体" w:hAnsi="宋体" w:eastAsia="宋体"/>
                <w:szCs w:val="21"/>
              </w:rPr>
            </w:pPr>
            <w:r>
              <w:rPr>
                <w:rFonts w:hint="eastAsia" w:ascii="宋体" w:hAnsi="宋体" w:eastAsia="宋体"/>
                <w:szCs w:val="21"/>
              </w:rPr>
              <w:t>　</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0B952667">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646E1162">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5BD9678E">
            <w:pPr>
              <w:spacing w:line="360" w:lineRule="auto"/>
              <w:rPr>
                <w:rFonts w:ascii="宋体" w:hAnsi="宋体" w:eastAsia="宋体"/>
                <w:szCs w:val="21"/>
              </w:rPr>
            </w:pPr>
            <w:r>
              <w:rPr>
                <w:rFonts w:hint="eastAsia" w:ascii="宋体" w:hAnsi="宋体" w:eastAsia="宋体"/>
                <w:szCs w:val="21"/>
              </w:rPr>
              <w:t>生长整齐、叶色浓绿、无枯黄</w:t>
            </w:r>
          </w:p>
        </w:tc>
      </w:tr>
      <w:tr w14:paraId="4831510B">
        <w:tblPrEx>
          <w:tblCellMar>
            <w:top w:w="0" w:type="dxa"/>
            <w:left w:w="0" w:type="dxa"/>
            <w:bottom w:w="0" w:type="dxa"/>
            <w:right w:w="0" w:type="dxa"/>
          </w:tblCellMar>
        </w:tblPrEx>
        <w:trPr>
          <w:trHeight w:val="701"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5685CCD0">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0E535FB9">
            <w:pPr>
              <w:spacing w:line="360" w:lineRule="auto"/>
              <w:rPr>
                <w:rFonts w:ascii="宋体" w:hAnsi="宋体" w:eastAsia="宋体"/>
                <w:szCs w:val="21"/>
              </w:rPr>
            </w:pPr>
            <w:r>
              <w:rPr>
                <w:rFonts w:hint="eastAsia" w:ascii="宋体" w:hAnsi="宋体" w:eastAsia="宋体"/>
                <w:szCs w:val="21"/>
              </w:rPr>
              <w:t>修剪</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36A46C3D">
            <w:pPr>
              <w:spacing w:line="360" w:lineRule="auto"/>
              <w:rPr>
                <w:rFonts w:ascii="宋体" w:hAnsi="宋体" w:eastAsia="宋体"/>
                <w:szCs w:val="21"/>
              </w:rPr>
            </w:pPr>
            <w:r>
              <w:rPr>
                <w:rFonts w:hint="eastAsia" w:ascii="宋体" w:hAnsi="宋体" w:eastAsia="宋体"/>
                <w:szCs w:val="21"/>
              </w:rPr>
              <w:t>修剪日常枯枝残叶</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543430ED">
            <w:pPr>
              <w:spacing w:line="360" w:lineRule="auto"/>
              <w:rPr>
                <w:rFonts w:ascii="宋体" w:hAnsi="宋体" w:eastAsia="宋体"/>
                <w:szCs w:val="21"/>
              </w:rPr>
            </w:pPr>
            <w:r>
              <w:rPr>
                <w:rFonts w:hint="eastAsia" w:ascii="宋体" w:hAnsi="宋体" w:eastAsia="宋体"/>
                <w:szCs w:val="21"/>
              </w:rPr>
              <w:t>控制修剪高度</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33E721E5">
            <w:pPr>
              <w:spacing w:line="360" w:lineRule="auto"/>
              <w:rPr>
                <w:rFonts w:ascii="宋体" w:hAnsi="宋体" w:eastAsia="宋体"/>
                <w:szCs w:val="21"/>
              </w:rPr>
            </w:pPr>
            <w:r>
              <w:rPr>
                <w:rFonts w:hint="eastAsia" w:ascii="宋体" w:hAnsi="宋体" w:eastAsia="宋体"/>
                <w:szCs w:val="21"/>
              </w:rPr>
              <w:t>每半月或</w:t>
            </w:r>
            <w:r>
              <w:rPr>
                <w:rFonts w:ascii="宋体" w:hAnsi="宋体" w:eastAsia="宋体" w:cs="Times New Roman"/>
                <w:szCs w:val="21"/>
              </w:rPr>
              <w:t>1</w:t>
            </w:r>
            <w:r>
              <w:rPr>
                <w:rFonts w:hint="eastAsia" w:ascii="宋体" w:hAnsi="宋体" w:eastAsia="宋体"/>
                <w:szCs w:val="21"/>
              </w:rPr>
              <w:t>月修剪一次</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58FF5893">
            <w:pPr>
              <w:spacing w:line="360" w:lineRule="auto"/>
              <w:rPr>
                <w:rFonts w:ascii="宋体" w:hAnsi="宋体" w:eastAsia="宋体"/>
                <w:szCs w:val="21"/>
              </w:rPr>
            </w:pPr>
            <w:r>
              <w:rPr>
                <w:rFonts w:hint="eastAsia" w:ascii="宋体" w:hAnsi="宋体" w:eastAsia="宋体"/>
                <w:szCs w:val="21"/>
              </w:rPr>
              <w:t>每季度进行循环二次</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21A0CD3E">
            <w:pPr>
              <w:spacing w:line="360" w:lineRule="auto"/>
              <w:rPr>
                <w:rFonts w:ascii="宋体" w:hAnsi="宋体" w:eastAsia="宋体"/>
                <w:szCs w:val="21"/>
              </w:rPr>
            </w:pPr>
            <w:r>
              <w:rPr>
                <w:rFonts w:hint="eastAsia" w:ascii="宋体" w:hAnsi="宋体" w:eastAsia="宋体"/>
                <w:szCs w:val="21"/>
              </w:rPr>
              <w:t>高度保持一致</w:t>
            </w:r>
          </w:p>
        </w:tc>
      </w:tr>
      <w:tr w14:paraId="4025AE65">
        <w:tblPrEx>
          <w:tblCellMar>
            <w:top w:w="0" w:type="dxa"/>
            <w:left w:w="0" w:type="dxa"/>
            <w:bottom w:w="0" w:type="dxa"/>
            <w:right w:w="0" w:type="dxa"/>
          </w:tblCellMar>
        </w:tblPrEx>
        <w:trPr>
          <w:trHeight w:val="767"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314BDD6E">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722B1006">
            <w:pPr>
              <w:spacing w:line="360" w:lineRule="auto"/>
              <w:rPr>
                <w:rFonts w:ascii="宋体" w:hAnsi="宋体" w:eastAsia="宋体"/>
                <w:szCs w:val="21"/>
              </w:rPr>
            </w:pPr>
            <w:r>
              <w:rPr>
                <w:rFonts w:hint="eastAsia" w:ascii="宋体" w:hAnsi="宋体" w:eastAsia="宋体"/>
                <w:szCs w:val="21"/>
              </w:rPr>
              <w:t>浇水</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6CAB9177">
            <w:pPr>
              <w:spacing w:line="360" w:lineRule="auto"/>
              <w:rPr>
                <w:rFonts w:ascii="宋体" w:hAnsi="宋体" w:eastAsia="宋体"/>
                <w:szCs w:val="21"/>
              </w:rPr>
            </w:pPr>
            <w:r>
              <w:rPr>
                <w:rFonts w:hint="eastAsia" w:ascii="宋体" w:hAnsi="宋体" w:eastAsia="宋体"/>
                <w:szCs w:val="21"/>
              </w:rPr>
              <w:t>做好常规浇水</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86C20E1">
            <w:pPr>
              <w:spacing w:line="360" w:lineRule="auto"/>
              <w:rPr>
                <w:rFonts w:ascii="宋体" w:hAnsi="宋体" w:eastAsia="宋体"/>
                <w:szCs w:val="21"/>
              </w:rPr>
            </w:pPr>
            <w:r>
              <w:rPr>
                <w:rFonts w:hint="eastAsia" w:ascii="宋体" w:hAnsi="宋体" w:eastAsia="宋体"/>
                <w:szCs w:val="21"/>
              </w:rPr>
              <w:t>每周对土质差的地方浇水</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214A4337">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3EB3E1D1">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2350A1EC">
            <w:pPr>
              <w:spacing w:line="360" w:lineRule="auto"/>
              <w:rPr>
                <w:rFonts w:ascii="宋体" w:hAnsi="宋体" w:eastAsia="宋体"/>
                <w:szCs w:val="21"/>
              </w:rPr>
            </w:pPr>
            <w:r>
              <w:rPr>
                <w:rFonts w:hint="eastAsia" w:ascii="宋体" w:hAnsi="宋体" w:eastAsia="宋体"/>
                <w:szCs w:val="21"/>
              </w:rPr>
              <w:t>保证水分充足、淋透水</w:t>
            </w:r>
          </w:p>
        </w:tc>
      </w:tr>
      <w:tr w14:paraId="0C3987B6">
        <w:tblPrEx>
          <w:tblCellMar>
            <w:top w:w="0" w:type="dxa"/>
            <w:left w:w="0" w:type="dxa"/>
            <w:bottom w:w="0" w:type="dxa"/>
            <w:right w:w="0" w:type="dxa"/>
          </w:tblCellMar>
        </w:tblPrEx>
        <w:trPr>
          <w:trHeight w:val="924"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54CA601D">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7D43471A">
            <w:pPr>
              <w:spacing w:line="360" w:lineRule="auto"/>
              <w:rPr>
                <w:rFonts w:ascii="宋体" w:hAnsi="宋体" w:eastAsia="宋体"/>
                <w:szCs w:val="21"/>
              </w:rPr>
            </w:pPr>
            <w:r>
              <w:rPr>
                <w:rFonts w:hint="eastAsia" w:ascii="宋体" w:hAnsi="宋体" w:eastAsia="宋体"/>
                <w:szCs w:val="21"/>
              </w:rPr>
              <w:t>施肥</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30DFDE5E">
            <w:pPr>
              <w:spacing w:line="360" w:lineRule="auto"/>
              <w:rPr>
                <w:rFonts w:ascii="宋体" w:hAnsi="宋体" w:eastAsia="宋体"/>
                <w:szCs w:val="21"/>
              </w:rPr>
            </w:pPr>
            <w:r>
              <w:rPr>
                <w:rFonts w:hint="eastAsia" w:ascii="宋体" w:hAnsi="宋体" w:eastAsia="宋体"/>
                <w:szCs w:val="21"/>
              </w:rPr>
              <w:t>做好日常养护施肥</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259055BF">
            <w:pPr>
              <w:spacing w:line="360" w:lineRule="auto"/>
              <w:rPr>
                <w:rFonts w:ascii="宋体" w:hAnsi="宋体" w:eastAsia="宋体"/>
                <w:szCs w:val="21"/>
              </w:rPr>
            </w:pPr>
            <w:r>
              <w:rPr>
                <w:rFonts w:hint="eastAsia" w:ascii="宋体" w:hAnsi="宋体" w:eastAsia="宋体"/>
                <w:szCs w:val="21"/>
              </w:rPr>
              <w:t>检查是否缺肥</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3F76FE0B">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6DA838F4">
            <w:pPr>
              <w:spacing w:line="360" w:lineRule="auto"/>
              <w:rPr>
                <w:rFonts w:ascii="宋体" w:hAnsi="宋体" w:eastAsia="宋体"/>
                <w:szCs w:val="21"/>
              </w:rPr>
            </w:pPr>
            <w:r>
              <w:rPr>
                <w:rFonts w:hint="eastAsia" w:ascii="宋体" w:hAnsi="宋体" w:eastAsia="宋体"/>
                <w:szCs w:val="21"/>
              </w:rPr>
              <w:t>每季度对生长较差的花追肥</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43BB9CC">
            <w:pPr>
              <w:spacing w:line="360" w:lineRule="auto"/>
              <w:rPr>
                <w:rFonts w:ascii="宋体" w:hAnsi="宋体" w:eastAsia="宋体"/>
                <w:szCs w:val="21"/>
              </w:rPr>
            </w:pPr>
            <w:r>
              <w:rPr>
                <w:rFonts w:hint="eastAsia" w:ascii="宋体" w:hAnsi="宋体" w:eastAsia="宋体"/>
                <w:szCs w:val="21"/>
              </w:rPr>
              <w:t>勤施薄施、施肥适当适量</w:t>
            </w:r>
          </w:p>
        </w:tc>
      </w:tr>
      <w:tr w14:paraId="638CBB9E">
        <w:tblPrEx>
          <w:tblCellMar>
            <w:top w:w="0" w:type="dxa"/>
            <w:left w:w="0" w:type="dxa"/>
            <w:bottom w:w="0" w:type="dxa"/>
            <w:right w:w="0" w:type="dxa"/>
          </w:tblCellMar>
        </w:tblPrEx>
        <w:trPr>
          <w:trHeight w:val="611"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426E628F">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3BC44BE9">
            <w:pPr>
              <w:spacing w:line="360" w:lineRule="auto"/>
              <w:rPr>
                <w:rFonts w:ascii="宋体" w:hAnsi="宋体" w:eastAsia="宋体"/>
                <w:szCs w:val="21"/>
              </w:rPr>
            </w:pPr>
            <w:r>
              <w:rPr>
                <w:rFonts w:hint="eastAsia" w:ascii="宋体" w:hAnsi="宋体" w:eastAsia="宋体"/>
                <w:szCs w:val="21"/>
              </w:rPr>
              <w:t>除杂草</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419C30B9">
            <w:pPr>
              <w:spacing w:line="360" w:lineRule="auto"/>
              <w:rPr>
                <w:rFonts w:ascii="宋体" w:hAnsi="宋体" w:eastAsia="宋体"/>
                <w:szCs w:val="21"/>
              </w:rPr>
            </w:pPr>
            <w:r>
              <w:rPr>
                <w:rFonts w:hint="eastAsia" w:ascii="宋体" w:hAnsi="宋体" w:eastAsia="宋体"/>
                <w:szCs w:val="21"/>
              </w:rPr>
              <w:t>日常除草</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C6B915B">
            <w:pPr>
              <w:spacing w:line="360" w:lineRule="auto"/>
              <w:rPr>
                <w:rFonts w:ascii="宋体" w:hAnsi="宋体" w:eastAsia="宋体"/>
                <w:szCs w:val="21"/>
              </w:rPr>
            </w:pPr>
            <w:r>
              <w:rPr>
                <w:rFonts w:hint="eastAsia" w:ascii="宋体" w:hAnsi="宋体" w:eastAsia="宋体"/>
                <w:szCs w:val="21"/>
              </w:rPr>
              <w:t>每周一次除草</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3EFD8487">
            <w:pPr>
              <w:spacing w:line="360" w:lineRule="auto"/>
              <w:rPr>
                <w:rFonts w:ascii="宋体" w:hAnsi="宋体" w:eastAsia="宋体"/>
                <w:szCs w:val="21"/>
              </w:rPr>
            </w:pPr>
            <w:r>
              <w:rPr>
                <w:rFonts w:hint="eastAsia" w:ascii="宋体" w:hAnsi="宋体" w:eastAsia="宋体"/>
                <w:szCs w:val="21"/>
              </w:rPr>
              <w:t>每月要检查除草</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72F6BDF9">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1793320A">
            <w:pPr>
              <w:spacing w:line="360" w:lineRule="auto"/>
              <w:rPr>
                <w:rFonts w:ascii="宋体" w:hAnsi="宋体" w:eastAsia="宋体"/>
                <w:szCs w:val="21"/>
              </w:rPr>
            </w:pPr>
            <w:r>
              <w:rPr>
                <w:rFonts w:hint="eastAsia" w:ascii="宋体" w:hAnsi="宋体" w:eastAsia="宋体"/>
                <w:szCs w:val="21"/>
              </w:rPr>
              <w:t>无杂草、不伤花木根</w:t>
            </w:r>
          </w:p>
        </w:tc>
      </w:tr>
      <w:tr w14:paraId="09F44098">
        <w:tblPrEx>
          <w:tblCellMar>
            <w:top w:w="0" w:type="dxa"/>
            <w:left w:w="0" w:type="dxa"/>
            <w:bottom w:w="0" w:type="dxa"/>
            <w:right w:w="0" w:type="dxa"/>
          </w:tblCellMar>
        </w:tblPrEx>
        <w:trPr>
          <w:trHeight w:val="591"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62C39499">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16AF85B3">
            <w:pPr>
              <w:spacing w:line="360" w:lineRule="auto"/>
              <w:rPr>
                <w:rFonts w:ascii="宋体" w:hAnsi="宋体" w:eastAsia="宋体"/>
                <w:szCs w:val="21"/>
              </w:rPr>
            </w:pPr>
            <w:r>
              <w:rPr>
                <w:rFonts w:hint="eastAsia" w:ascii="宋体" w:hAnsi="宋体" w:eastAsia="宋体"/>
                <w:szCs w:val="21"/>
              </w:rPr>
              <w:t>填平坑洼</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1D9BF8CD">
            <w:pPr>
              <w:spacing w:line="360" w:lineRule="auto"/>
              <w:rPr>
                <w:rFonts w:ascii="宋体" w:hAnsi="宋体" w:eastAsia="宋体"/>
                <w:szCs w:val="21"/>
              </w:rPr>
            </w:pPr>
            <w:r>
              <w:rPr>
                <w:rFonts w:hint="eastAsia" w:ascii="宋体" w:hAnsi="宋体" w:eastAsia="宋体"/>
                <w:szCs w:val="21"/>
              </w:rPr>
              <w:t>日常养护</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30FF1E6A">
            <w:pPr>
              <w:spacing w:line="360" w:lineRule="auto"/>
              <w:rPr>
                <w:rFonts w:ascii="宋体" w:hAnsi="宋体" w:eastAsia="宋体"/>
                <w:szCs w:val="21"/>
              </w:rPr>
            </w:pPr>
            <w:r>
              <w:rPr>
                <w:rFonts w:hint="eastAsia" w:ascii="宋体" w:hAnsi="宋体" w:eastAsia="宋体"/>
                <w:szCs w:val="21"/>
              </w:rPr>
              <w:t>每周检查积水</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1E7F3713">
            <w:pPr>
              <w:spacing w:line="360" w:lineRule="auto"/>
              <w:rPr>
                <w:rFonts w:ascii="宋体" w:hAnsi="宋体" w:eastAsia="宋体"/>
                <w:szCs w:val="21"/>
              </w:rPr>
            </w:pPr>
            <w:r>
              <w:rPr>
                <w:rFonts w:hint="eastAsia" w:ascii="宋体" w:hAnsi="宋体" w:eastAsia="宋体"/>
                <w:szCs w:val="21"/>
              </w:rPr>
              <w:t>每月检查积水</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67F7CD82">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C120793">
            <w:pPr>
              <w:spacing w:line="360" w:lineRule="auto"/>
              <w:rPr>
                <w:rFonts w:ascii="宋体" w:hAnsi="宋体" w:eastAsia="宋体"/>
                <w:szCs w:val="21"/>
              </w:rPr>
            </w:pPr>
            <w:r>
              <w:rPr>
                <w:rFonts w:hint="eastAsia" w:ascii="宋体" w:hAnsi="宋体" w:eastAsia="宋体"/>
                <w:szCs w:val="21"/>
              </w:rPr>
              <w:t>草地要平毡</w:t>
            </w:r>
          </w:p>
        </w:tc>
      </w:tr>
      <w:tr w14:paraId="115B1353">
        <w:tblPrEx>
          <w:tblCellMar>
            <w:top w:w="0" w:type="dxa"/>
            <w:left w:w="0" w:type="dxa"/>
            <w:bottom w:w="0" w:type="dxa"/>
            <w:right w:w="0" w:type="dxa"/>
          </w:tblCellMar>
        </w:tblPrEx>
        <w:trPr>
          <w:trHeight w:val="667" w:hRule="atLeast"/>
          <w:jc w:val="center"/>
        </w:trPr>
        <w:tc>
          <w:tcPr>
            <w:tcW w:w="460" w:type="dxa"/>
            <w:vMerge w:val="continue"/>
            <w:tcBorders>
              <w:left w:val="single" w:color="auto" w:sz="4" w:space="0"/>
              <w:bottom w:val="single" w:color="auto" w:sz="4" w:space="0"/>
              <w:right w:val="single" w:color="auto" w:sz="4" w:space="0"/>
            </w:tcBorders>
            <w:tcMar>
              <w:top w:w="20" w:type="dxa"/>
              <w:left w:w="20" w:type="dxa"/>
              <w:bottom w:w="0" w:type="dxa"/>
              <w:right w:w="20" w:type="dxa"/>
            </w:tcMar>
            <w:vAlign w:val="center"/>
          </w:tcPr>
          <w:p w14:paraId="2C01D019">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524DCC7E">
            <w:pPr>
              <w:spacing w:line="360" w:lineRule="auto"/>
              <w:rPr>
                <w:rFonts w:ascii="宋体" w:hAnsi="宋体" w:eastAsia="宋体"/>
                <w:szCs w:val="21"/>
              </w:rPr>
            </w:pPr>
            <w:r>
              <w:rPr>
                <w:rFonts w:hint="eastAsia" w:ascii="宋体" w:hAnsi="宋体" w:eastAsia="宋体"/>
                <w:szCs w:val="21"/>
              </w:rPr>
              <w:t>补铺草皮</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14DC758E">
            <w:pPr>
              <w:spacing w:line="360" w:lineRule="auto"/>
              <w:rPr>
                <w:rFonts w:ascii="宋体" w:hAnsi="宋体" w:eastAsia="宋体"/>
                <w:szCs w:val="21"/>
              </w:rPr>
            </w:pPr>
            <w:r>
              <w:rPr>
                <w:rFonts w:hint="eastAsia" w:ascii="宋体" w:hAnsi="宋体" w:eastAsia="宋体"/>
                <w:szCs w:val="21"/>
              </w:rPr>
              <w:t>做好日常养护补草</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2FBD95B0">
            <w:pPr>
              <w:spacing w:line="360" w:lineRule="auto"/>
              <w:rPr>
                <w:rFonts w:ascii="宋体" w:hAnsi="宋体" w:eastAsia="宋体"/>
                <w:szCs w:val="21"/>
              </w:rPr>
            </w:pPr>
            <w:r>
              <w:rPr>
                <w:rFonts w:hint="eastAsia" w:ascii="宋体" w:hAnsi="宋体" w:eastAsia="宋体"/>
                <w:szCs w:val="21"/>
              </w:rPr>
              <w:t>每周检查一次</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33495475">
            <w:pPr>
              <w:spacing w:line="360" w:lineRule="auto"/>
              <w:rPr>
                <w:rFonts w:ascii="宋体" w:hAnsi="宋体" w:eastAsia="宋体"/>
                <w:szCs w:val="21"/>
              </w:rPr>
            </w:pPr>
            <w:r>
              <w:rPr>
                <w:rFonts w:hint="eastAsia" w:ascii="宋体" w:hAnsi="宋体" w:eastAsia="宋体"/>
                <w:szCs w:val="21"/>
              </w:rPr>
              <w:t>每月检查补草一次</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443AA209">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11794D84">
            <w:pPr>
              <w:spacing w:line="360" w:lineRule="auto"/>
              <w:rPr>
                <w:rFonts w:ascii="宋体" w:hAnsi="宋体" w:eastAsia="宋体"/>
                <w:szCs w:val="21"/>
              </w:rPr>
            </w:pPr>
            <w:r>
              <w:rPr>
                <w:rFonts w:hint="eastAsia" w:ascii="宋体" w:hAnsi="宋体" w:eastAsia="宋体"/>
                <w:szCs w:val="21"/>
              </w:rPr>
              <w:t>保持草坪完整、无黄土裸露</w:t>
            </w:r>
          </w:p>
        </w:tc>
      </w:tr>
      <w:tr w14:paraId="35BF4430">
        <w:tblPrEx>
          <w:tblCellMar>
            <w:top w:w="0" w:type="dxa"/>
            <w:left w:w="0" w:type="dxa"/>
            <w:bottom w:w="0" w:type="dxa"/>
            <w:right w:w="0" w:type="dxa"/>
          </w:tblCellMar>
        </w:tblPrEx>
        <w:trPr>
          <w:trHeight w:val="608" w:hRule="atLeast"/>
          <w:jc w:val="center"/>
        </w:trPr>
        <w:tc>
          <w:tcPr>
            <w:tcW w:w="460" w:type="dxa"/>
            <w:vMerge w:val="restart"/>
            <w:tcBorders>
              <w:top w:val="nil"/>
              <w:left w:val="single" w:color="auto" w:sz="4" w:space="0"/>
              <w:right w:val="single" w:color="auto" w:sz="4" w:space="0"/>
            </w:tcBorders>
            <w:tcMar>
              <w:top w:w="20" w:type="dxa"/>
              <w:left w:w="20" w:type="dxa"/>
              <w:bottom w:w="0" w:type="dxa"/>
              <w:right w:w="20" w:type="dxa"/>
            </w:tcMar>
            <w:vAlign w:val="center"/>
          </w:tcPr>
          <w:p w14:paraId="6DBEC484">
            <w:pPr>
              <w:spacing w:line="360" w:lineRule="auto"/>
              <w:jc w:val="center"/>
              <w:rPr>
                <w:rFonts w:ascii="宋体" w:hAnsi="宋体" w:eastAsia="宋体"/>
                <w:szCs w:val="21"/>
              </w:rPr>
            </w:pPr>
            <w:r>
              <w:rPr>
                <w:rFonts w:hint="eastAsia" w:ascii="宋体" w:hAnsi="宋体" w:eastAsia="宋体"/>
                <w:szCs w:val="21"/>
              </w:rPr>
              <w:t>灌</w:t>
            </w:r>
          </w:p>
          <w:p w14:paraId="5A070DBB">
            <w:pPr>
              <w:spacing w:line="360" w:lineRule="auto"/>
              <w:jc w:val="center"/>
              <w:rPr>
                <w:rFonts w:ascii="宋体" w:hAnsi="宋体" w:eastAsia="宋体"/>
                <w:szCs w:val="21"/>
              </w:rPr>
            </w:pPr>
            <w:r>
              <w:rPr>
                <w:rFonts w:hint="eastAsia" w:ascii="宋体" w:hAnsi="宋体" w:eastAsia="宋体"/>
                <w:szCs w:val="21"/>
              </w:rPr>
              <w:t>木</w:t>
            </w:r>
          </w:p>
          <w:p w14:paraId="7C1DC553">
            <w:pPr>
              <w:spacing w:line="360" w:lineRule="auto"/>
              <w:jc w:val="center"/>
              <w:rPr>
                <w:rFonts w:ascii="宋体" w:hAnsi="宋体" w:eastAsia="宋体"/>
                <w:szCs w:val="21"/>
              </w:rPr>
            </w:pPr>
            <w:r>
              <w:rPr>
                <w:rFonts w:hint="eastAsia" w:ascii="宋体" w:hAnsi="宋体" w:eastAsia="宋体"/>
                <w:szCs w:val="21"/>
              </w:rPr>
              <w:t>和</w:t>
            </w:r>
          </w:p>
          <w:p w14:paraId="3741D592">
            <w:pPr>
              <w:spacing w:line="360" w:lineRule="auto"/>
              <w:jc w:val="center"/>
              <w:rPr>
                <w:rFonts w:ascii="宋体" w:hAnsi="宋体" w:eastAsia="宋体"/>
                <w:szCs w:val="21"/>
              </w:rPr>
            </w:pPr>
            <w:r>
              <w:rPr>
                <w:rFonts w:hint="eastAsia" w:ascii="宋体" w:hAnsi="宋体" w:eastAsia="宋体"/>
                <w:szCs w:val="21"/>
              </w:rPr>
              <w:t>花</w:t>
            </w:r>
          </w:p>
          <w:p w14:paraId="03879789">
            <w:pPr>
              <w:spacing w:line="360" w:lineRule="auto"/>
              <w:jc w:val="center"/>
              <w:rPr>
                <w:rFonts w:ascii="宋体" w:hAnsi="宋体" w:eastAsia="宋体"/>
                <w:szCs w:val="21"/>
              </w:rPr>
            </w:pPr>
            <w:r>
              <w:rPr>
                <w:rFonts w:hint="eastAsia" w:ascii="宋体" w:hAnsi="宋体" w:eastAsia="宋体"/>
                <w:szCs w:val="21"/>
              </w:rPr>
              <w:t>卉</w:t>
            </w:r>
          </w:p>
          <w:p w14:paraId="55840A17">
            <w:pPr>
              <w:spacing w:line="360" w:lineRule="auto"/>
              <w:jc w:val="center"/>
              <w:rPr>
                <w:rFonts w:ascii="宋体" w:hAnsi="宋体" w:eastAsia="宋体"/>
                <w:szCs w:val="21"/>
              </w:rPr>
            </w:pPr>
            <w:r>
              <w:rPr>
                <w:rFonts w:hint="eastAsia" w:ascii="宋体" w:hAnsi="宋体" w:eastAsia="宋体"/>
                <w:szCs w:val="21"/>
              </w:rPr>
              <w:t>管</w:t>
            </w:r>
          </w:p>
          <w:p w14:paraId="638AD329">
            <w:pPr>
              <w:spacing w:line="360" w:lineRule="auto"/>
              <w:jc w:val="center"/>
              <w:rPr>
                <w:rFonts w:ascii="宋体" w:hAnsi="宋体" w:eastAsia="宋体"/>
                <w:szCs w:val="21"/>
              </w:rPr>
            </w:pPr>
            <w:r>
              <w:rPr>
                <w:rFonts w:hint="eastAsia" w:ascii="宋体" w:hAnsi="宋体" w:eastAsia="宋体"/>
                <w:szCs w:val="21"/>
              </w:rPr>
              <w:t>养</w:t>
            </w: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68065182">
            <w:pPr>
              <w:spacing w:line="360" w:lineRule="auto"/>
              <w:rPr>
                <w:rFonts w:ascii="宋体" w:hAnsi="宋体" w:eastAsia="宋体"/>
                <w:szCs w:val="21"/>
              </w:rPr>
            </w:pPr>
            <w:r>
              <w:rPr>
                <w:rFonts w:hint="eastAsia" w:ascii="宋体" w:hAnsi="宋体" w:eastAsia="宋体"/>
                <w:szCs w:val="21"/>
              </w:rPr>
              <w:t>生长势</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45EC5517">
            <w:pPr>
              <w:spacing w:line="360" w:lineRule="auto"/>
              <w:rPr>
                <w:rFonts w:ascii="宋体" w:hAnsi="宋体" w:eastAsia="宋体"/>
                <w:szCs w:val="21"/>
              </w:rPr>
            </w:pPr>
            <w:r>
              <w:rPr>
                <w:rFonts w:hint="eastAsia" w:ascii="宋体" w:hAnsi="宋体" w:eastAsia="宋体"/>
                <w:szCs w:val="21"/>
              </w:rPr>
              <w:t>生长旺盛、长势良好</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A5327CF">
            <w:pPr>
              <w:spacing w:line="360" w:lineRule="auto"/>
              <w:rPr>
                <w:rFonts w:ascii="宋体" w:hAnsi="宋体" w:eastAsia="宋体"/>
                <w:szCs w:val="21"/>
              </w:rPr>
            </w:pPr>
            <w:r>
              <w:rPr>
                <w:rFonts w:hint="eastAsia" w:ascii="宋体" w:hAnsi="宋体" w:eastAsia="宋体"/>
                <w:szCs w:val="21"/>
              </w:rPr>
              <w:t>　</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0F9308C2">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6AB38B34">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5DBC1519">
            <w:pPr>
              <w:spacing w:line="360" w:lineRule="auto"/>
              <w:rPr>
                <w:rFonts w:ascii="宋体" w:hAnsi="宋体" w:eastAsia="宋体"/>
                <w:szCs w:val="21"/>
              </w:rPr>
            </w:pPr>
            <w:r>
              <w:rPr>
                <w:rFonts w:hint="eastAsia" w:ascii="宋体" w:hAnsi="宋体" w:eastAsia="宋体"/>
                <w:szCs w:val="21"/>
              </w:rPr>
              <w:t>枝叶健壮，枝多叶茂</w:t>
            </w:r>
          </w:p>
        </w:tc>
      </w:tr>
      <w:tr w14:paraId="5F004BF5">
        <w:tblPrEx>
          <w:tblCellMar>
            <w:top w:w="0" w:type="dxa"/>
            <w:left w:w="0" w:type="dxa"/>
            <w:bottom w:w="0" w:type="dxa"/>
            <w:right w:w="0" w:type="dxa"/>
          </w:tblCellMar>
        </w:tblPrEx>
        <w:trPr>
          <w:trHeight w:val="616"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7328DC32">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3B121665">
            <w:pPr>
              <w:spacing w:line="360" w:lineRule="auto"/>
              <w:rPr>
                <w:rFonts w:ascii="宋体" w:hAnsi="宋体" w:eastAsia="宋体"/>
                <w:szCs w:val="21"/>
              </w:rPr>
            </w:pPr>
            <w:r>
              <w:rPr>
                <w:rFonts w:hint="eastAsia" w:ascii="宋体" w:hAnsi="宋体" w:eastAsia="宋体"/>
                <w:szCs w:val="21"/>
              </w:rPr>
              <w:t>修剪</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77C18554">
            <w:pPr>
              <w:spacing w:line="360" w:lineRule="auto"/>
              <w:rPr>
                <w:rFonts w:ascii="宋体" w:hAnsi="宋体" w:eastAsia="宋体"/>
                <w:szCs w:val="21"/>
              </w:rPr>
            </w:pPr>
            <w:r>
              <w:rPr>
                <w:rFonts w:hint="eastAsia" w:ascii="宋体" w:hAnsi="宋体" w:eastAsia="宋体"/>
                <w:szCs w:val="21"/>
              </w:rPr>
              <w:t>日常造型修剪</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44C67708">
            <w:pPr>
              <w:spacing w:line="360" w:lineRule="auto"/>
              <w:rPr>
                <w:rFonts w:ascii="宋体" w:hAnsi="宋体" w:eastAsia="宋体"/>
                <w:szCs w:val="21"/>
              </w:rPr>
            </w:pPr>
            <w:r>
              <w:rPr>
                <w:rFonts w:hint="eastAsia" w:ascii="宋体" w:hAnsi="宋体" w:eastAsia="宋体"/>
                <w:szCs w:val="21"/>
              </w:rPr>
              <w:t>对生长快的花木每周修一次</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1D072052">
            <w:pPr>
              <w:spacing w:line="360" w:lineRule="auto"/>
              <w:rPr>
                <w:rFonts w:ascii="宋体" w:hAnsi="宋体" w:eastAsia="宋体"/>
                <w:szCs w:val="21"/>
              </w:rPr>
            </w:pPr>
            <w:r>
              <w:rPr>
                <w:rFonts w:hint="eastAsia" w:ascii="宋体" w:hAnsi="宋体" w:eastAsia="宋体"/>
                <w:szCs w:val="21"/>
              </w:rPr>
              <w:t>对生长一般的每月修一次</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0396D906">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26FAC89E">
            <w:pPr>
              <w:spacing w:line="360" w:lineRule="auto"/>
              <w:rPr>
                <w:rFonts w:ascii="宋体" w:hAnsi="宋体" w:eastAsia="宋体"/>
                <w:szCs w:val="21"/>
              </w:rPr>
            </w:pPr>
            <w:r>
              <w:rPr>
                <w:rFonts w:hint="eastAsia" w:ascii="宋体" w:hAnsi="宋体" w:eastAsia="宋体"/>
                <w:szCs w:val="21"/>
              </w:rPr>
              <w:t>造型美观、整齐大方、效果好</w:t>
            </w:r>
          </w:p>
        </w:tc>
      </w:tr>
      <w:tr w14:paraId="6231624A">
        <w:tblPrEx>
          <w:tblCellMar>
            <w:top w:w="0" w:type="dxa"/>
            <w:left w:w="0" w:type="dxa"/>
            <w:bottom w:w="0" w:type="dxa"/>
            <w:right w:w="0" w:type="dxa"/>
          </w:tblCellMar>
        </w:tblPrEx>
        <w:trPr>
          <w:trHeight w:val="597"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452286AE">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64E47649">
            <w:pPr>
              <w:spacing w:line="360" w:lineRule="auto"/>
              <w:rPr>
                <w:rFonts w:ascii="宋体" w:hAnsi="宋体" w:eastAsia="宋体"/>
                <w:szCs w:val="21"/>
              </w:rPr>
            </w:pPr>
            <w:r>
              <w:rPr>
                <w:rFonts w:hint="eastAsia" w:ascii="宋体" w:hAnsi="宋体" w:eastAsia="宋体"/>
                <w:szCs w:val="21"/>
              </w:rPr>
              <w:t>浇水</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2DB98903">
            <w:pPr>
              <w:spacing w:line="360" w:lineRule="auto"/>
              <w:rPr>
                <w:rFonts w:ascii="宋体" w:hAnsi="宋体" w:eastAsia="宋体"/>
                <w:szCs w:val="21"/>
              </w:rPr>
            </w:pPr>
            <w:r>
              <w:rPr>
                <w:rFonts w:hint="eastAsia" w:ascii="宋体" w:hAnsi="宋体" w:eastAsia="宋体"/>
                <w:szCs w:val="21"/>
              </w:rPr>
              <w:t>日常养护浇花浇水</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EBAC7DC">
            <w:pPr>
              <w:spacing w:line="360" w:lineRule="auto"/>
              <w:rPr>
                <w:rFonts w:ascii="宋体" w:hAnsi="宋体" w:eastAsia="宋体"/>
                <w:szCs w:val="21"/>
              </w:rPr>
            </w:pPr>
            <w:r>
              <w:rPr>
                <w:rFonts w:hint="eastAsia" w:ascii="宋体" w:hAnsi="宋体" w:eastAsia="宋体"/>
                <w:szCs w:val="21"/>
              </w:rPr>
              <w:t>　</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22FABBFF">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16F99EE7">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D6ACD2A">
            <w:pPr>
              <w:spacing w:line="360" w:lineRule="auto"/>
              <w:rPr>
                <w:rFonts w:ascii="宋体" w:hAnsi="宋体" w:eastAsia="宋体"/>
                <w:szCs w:val="21"/>
              </w:rPr>
            </w:pPr>
            <w:r>
              <w:rPr>
                <w:rFonts w:hint="eastAsia" w:ascii="宋体" w:hAnsi="宋体" w:eastAsia="宋体"/>
                <w:szCs w:val="21"/>
              </w:rPr>
              <w:t>浇透、浇湿、匀均</w:t>
            </w:r>
          </w:p>
        </w:tc>
      </w:tr>
      <w:tr w14:paraId="0247C6E4">
        <w:tblPrEx>
          <w:tblCellMar>
            <w:top w:w="0" w:type="dxa"/>
            <w:left w:w="0" w:type="dxa"/>
            <w:bottom w:w="0" w:type="dxa"/>
            <w:right w:w="0" w:type="dxa"/>
          </w:tblCellMar>
        </w:tblPrEx>
        <w:trPr>
          <w:trHeight w:val="917"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20DCA789">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556C3AFC">
            <w:pPr>
              <w:spacing w:line="360" w:lineRule="auto"/>
              <w:rPr>
                <w:rFonts w:ascii="宋体" w:hAnsi="宋体" w:eastAsia="宋体"/>
                <w:szCs w:val="21"/>
              </w:rPr>
            </w:pPr>
            <w:r>
              <w:rPr>
                <w:rFonts w:hint="eastAsia" w:ascii="宋体" w:hAnsi="宋体" w:eastAsia="宋体"/>
                <w:szCs w:val="21"/>
              </w:rPr>
              <w:t>施肥</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31AF86A8">
            <w:pPr>
              <w:spacing w:line="360" w:lineRule="auto"/>
              <w:rPr>
                <w:rFonts w:ascii="宋体" w:hAnsi="宋体" w:eastAsia="宋体"/>
                <w:szCs w:val="21"/>
              </w:rPr>
            </w:pPr>
            <w:r>
              <w:rPr>
                <w:rFonts w:hint="eastAsia" w:ascii="宋体" w:hAnsi="宋体" w:eastAsia="宋体"/>
                <w:szCs w:val="21"/>
              </w:rPr>
              <w:t>做好日常肥水管理</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312A7B45">
            <w:pPr>
              <w:spacing w:line="360" w:lineRule="auto"/>
              <w:rPr>
                <w:rFonts w:ascii="宋体" w:hAnsi="宋体" w:eastAsia="宋体"/>
                <w:szCs w:val="21"/>
              </w:rPr>
            </w:pPr>
            <w:r>
              <w:rPr>
                <w:rFonts w:hint="eastAsia" w:ascii="宋体" w:hAnsi="宋体" w:eastAsia="宋体"/>
                <w:szCs w:val="21"/>
              </w:rPr>
              <w:t>　</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10178367">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366E2269">
            <w:pPr>
              <w:spacing w:line="360" w:lineRule="auto"/>
              <w:rPr>
                <w:rFonts w:ascii="宋体" w:hAnsi="宋体" w:eastAsia="宋体"/>
                <w:szCs w:val="21"/>
              </w:rPr>
            </w:pPr>
            <w:r>
              <w:rPr>
                <w:rFonts w:hint="eastAsia" w:ascii="宋体" w:hAnsi="宋体" w:eastAsia="宋体"/>
                <w:szCs w:val="21"/>
              </w:rPr>
              <w:t>每年春、秋季施肥</w:t>
            </w:r>
            <w:r>
              <w:rPr>
                <w:rFonts w:hint="eastAsia" w:ascii="宋体" w:hAnsi="宋体" w:eastAsia="宋体" w:cs="Times New Roman"/>
                <w:szCs w:val="21"/>
              </w:rPr>
              <w:t>2-3</w:t>
            </w:r>
            <w:r>
              <w:rPr>
                <w:rFonts w:hint="eastAsia" w:ascii="宋体" w:hAnsi="宋体" w:eastAsia="宋体"/>
                <w:szCs w:val="21"/>
              </w:rPr>
              <w:t>次</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AD1D3E6">
            <w:pPr>
              <w:spacing w:line="360" w:lineRule="auto"/>
              <w:rPr>
                <w:rFonts w:ascii="宋体" w:hAnsi="宋体" w:eastAsia="宋体"/>
                <w:szCs w:val="21"/>
              </w:rPr>
            </w:pPr>
            <w:r>
              <w:rPr>
                <w:rFonts w:hint="eastAsia" w:ascii="宋体" w:hAnsi="宋体" w:eastAsia="宋体"/>
                <w:szCs w:val="21"/>
              </w:rPr>
              <w:t>适量、埋施或挖沟施后填土</w:t>
            </w:r>
          </w:p>
        </w:tc>
      </w:tr>
      <w:tr w14:paraId="06D14564">
        <w:tblPrEx>
          <w:tblCellMar>
            <w:top w:w="0" w:type="dxa"/>
            <w:left w:w="0" w:type="dxa"/>
            <w:bottom w:w="0" w:type="dxa"/>
            <w:right w:w="0" w:type="dxa"/>
          </w:tblCellMar>
        </w:tblPrEx>
        <w:trPr>
          <w:trHeight w:val="780"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255C9A2E">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4495676D">
            <w:pPr>
              <w:spacing w:line="360" w:lineRule="auto"/>
              <w:rPr>
                <w:rFonts w:ascii="宋体" w:hAnsi="宋体" w:eastAsia="宋体"/>
                <w:szCs w:val="21"/>
              </w:rPr>
            </w:pPr>
            <w:r>
              <w:rPr>
                <w:rFonts w:hint="eastAsia" w:ascii="宋体" w:hAnsi="宋体" w:eastAsia="宋体"/>
                <w:szCs w:val="21"/>
              </w:rPr>
              <w:t>除杂草</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5F653ADA">
            <w:pPr>
              <w:spacing w:line="360" w:lineRule="auto"/>
              <w:rPr>
                <w:rFonts w:ascii="宋体" w:hAnsi="宋体" w:eastAsia="宋体"/>
                <w:szCs w:val="21"/>
              </w:rPr>
            </w:pPr>
            <w:r>
              <w:rPr>
                <w:rFonts w:hint="eastAsia" w:ascii="宋体" w:hAnsi="宋体" w:eastAsia="宋体"/>
                <w:szCs w:val="21"/>
              </w:rPr>
              <w:t>做好日常除草</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3ED6551B">
            <w:pPr>
              <w:spacing w:line="360" w:lineRule="auto"/>
              <w:rPr>
                <w:rFonts w:ascii="宋体" w:hAnsi="宋体" w:eastAsia="宋体"/>
                <w:szCs w:val="21"/>
              </w:rPr>
            </w:pPr>
            <w:r>
              <w:rPr>
                <w:rFonts w:hint="eastAsia" w:ascii="宋体" w:hAnsi="宋体" w:eastAsia="宋体"/>
                <w:szCs w:val="21"/>
              </w:rPr>
              <w:t>每周循环检查除草一次</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52C874D3">
            <w:pPr>
              <w:spacing w:line="360" w:lineRule="auto"/>
              <w:rPr>
                <w:rFonts w:ascii="宋体" w:hAnsi="宋体" w:eastAsia="宋体"/>
                <w:szCs w:val="21"/>
              </w:rPr>
            </w:pPr>
            <w:r>
              <w:rPr>
                <w:rFonts w:hint="eastAsia" w:ascii="宋体" w:hAnsi="宋体" w:eastAsia="宋体"/>
                <w:szCs w:val="21"/>
              </w:rPr>
              <w:t>每月循环除草</w:t>
            </w:r>
            <w:r>
              <w:rPr>
                <w:rFonts w:hint="eastAsia" w:ascii="宋体" w:hAnsi="宋体" w:eastAsia="宋体" w:cs="Times New Roman"/>
                <w:szCs w:val="21"/>
              </w:rPr>
              <w:t>2</w:t>
            </w:r>
            <w:r>
              <w:rPr>
                <w:rFonts w:hint="eastAsia" w:ascii="宋体" w:hAnsi="宋体" w:eastAsia="宋体"/>
                <w:szCs w:val="21"/>
              </w:rPr>
              <w:t>次以上</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3D05B8DD">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573D2463">
            <w:pPr>
              <w:spacing w:line="360" w:lineRule="auto"/>
              <w:rPr>
                <w:rFonts w:ascii="宋体" w:hAnsi="宋体" w:eastAsia="宋体"/>
                <w:szCs w:val="21"/>
              </w:rPr>
            </w:pPr>
            <w:r>
              <w:rPr>
                <w:rFonts w:hint="eastAsia" w:ascii="宋体" w:hAnsi="宋体" w:eastAsia="宋体"/>
                <w:szCs w:val="21"/>
              </w:rPr>
              <w:t>除草不伤根、无杂草</w:t>
            </w:r>
          </w:p>
        </w:tc>
      </w:tr>
      <w:tr w14:paraId="1DAF4B39">
        <w:tblPrEx>
          <w:tblCellMar>
            <w:top w:w="0" w:type="dxa"/>
            <w:left w:w="0" w:type="dxa"/>
            <w:bottom w:w="0" w:type="dxa"/>
            <w:right w:w="0" w:type="dxa"/>
          </w:tblCellMar>
        </w:tblPrEx>
        <w:trPr>
          <w:trHeight w:val="1155"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1B466A19">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1A647195">
            <w:pPr>
              <w:spacing w:line="360" w:lineRule="auto"/>
              <w:rPr>
                <w:rFonts w:ascii="宋体" w:hAnsi="宋体" w:eastAsia="宋体"/>
                <w:szCs w:val="21"/>
              </w:rPr>
            </w:pPr>
            <w:r>
              <w:rPr>
                <w:rFonts w:hint="eastAsia" w:ascii="宋体" w:hAnsi="宋体" w:eastAsia="宋体"/>
                <w:szCs w:val="21"/>
              </w:rPr>
              <w:t>补苗或改种</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4A7A117F">
            <w:pPr>
              <w:spacing w:line="360" w:lineRule="auto"/>
              <w:rPr>
                <w:rFonts w:ascii="宋体" w:hAnsi="宋体" w:eastAsia="宋体"/>
                <w:szCs w:val="21"/>
              </w:rPr>
            </w:pPr>
            <w:r>
              <w:rPr>
                <w:rFonts w:hint="eastAsia" w:ascii="宋体" w:hAnsi="宋体" w:eastAsia="宋体"/>
                <w:szCs w:val="21"/>
              </w:rPr>
              <w:t>及时清理死苗</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2C6DC3B6">
            <w:pPr>
              <w:spacing w:line="360" w:lineRule="auto"/>
              <w:rPr>
                <w:rFonts w:ascii="宋体" w:hAnsi="宋体" w:eastAsia="宋体"/>
                <w:szCs w:val="21"/>
              </w:rPr>
            </w:pPr>
            <w:r>
              <w:rPr>
                <w:rFonts w:hint="eastAsia" w:ascii="宋体" w:hAnsi="宋体" w:eastAsia="宋体"/>
                <w:szCs w:val="21"/>
              </w:rPr>
              <w:t>一周内补植</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5A884D0">
            <w:pPr>
              <w:spacing w:line="360" w:lineRule="auto"/>
              <w:rPr>
                <w:rFonts w:ascii="宋体" w:hAnsi="宋体" w:eastAsia="宋体"/>
                <w:szCs w:val="21"/>
              </w:rPr>
            </w:pPr>
            <w:r>
              <w:rPr>
                <w:rFonts w:hint="eastAsia" w:ascii="宋体" w:hAnsi="宋体" w:eastAsia="宋体"/>
                <w:szCs w:val="21"/>
              </w:rPr>
              <w:t>一月以内保证成活率98%以上</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764EDF49">
            <w:pPr>
              <w:spacing w:line="360" w:lineRule="auto"/>
              <w:rPr>
                <w:rFonts w:ascii="宋体" w:hAnsi="宋体" w:eastAsia="宋体"/>
                <w:szCs w:val="21"/>
              </w:rPr>
            </w:pPr>
            <w:r>
              <w:rPr>
                <w:rFonts w:hint="eastAsia" w:ascii="宋体" w:hAnsi="宋体" w:eastAsia="宋体"/>
                <w:szCs w:val="21"/>
              </w:rPr>
              <w:t>对老死花木每春、秋季考虑改种</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72AACB8B">
            <w:pPr>
              <w:spacing w:line="360" w:lineRule="auto"/>
              <w:rPr>
                <w:rFonts w:ascii="宋体" w:hAnsi="宋体" w:eastAsia="宋体"/>
                <w:szCs w:val="21"/>
              </w:rPr>
            </w:pPr>
            <w:r>
              <w:rPr>
                <w:rFonts w:hint="eastAsia" w:ascii="宋体" w:hAnsi="宋体" w:eastAsia="宋体"/>
                <w:szCs w:val="21"/>
              </w:rPr>
              <w:t>保证优良景观效果</w:t>
            </w:r>
          </w:p>
        </w:tc>
      </w:tr>
      <w:tr w14:paraId="5895CF4F">
        <w:tblPrEx>
          <w:tblCellMar>
            <w:top w:w="0" w:type="dxa"/>
            <w:left w:w="0" w:type="dxa"/>
            <w:bottom w:w="0" w:type="dxa"/>
            <w:right w:w="0" w:type="dxa"/>
          </w:tblCellMar>
        </w:tblPrEx>
        <w:trPr>
          <w:trHeight w:val="780" w:hRule="atLeast"/>
          <w:jc w:val="center"/>
        </w:trPr>
        <w:tc>
          <w:tcPr>
            <w:tcW w:w="460" w:type="dxa"/>
            <w:vMerge w:val="continue"/>
            <w:tcBorders>
              <w:left w:val="single" w:color="auto" w:sz="4" w:space="0"/>
              <w:bottom w:val="single" w:color="auto" w:sz="4" w:space="0"/>
              <w:right w:val="single" w:color="auto" w:sz="4" w:space="0"/>
            </w:tcBorders>
            <w:tcMar>
              <w:top w:w="20" w:type="dxa"/>
              <w:left w:w="20" w:type="dxa"/>
              <w:bottom w:w="0" w:type="dxa"/>
              <w:right w:w="20" w:type="dxa"/>
            </w:tcMar>
            <w:vAlign w:val="center"/>
          </w:tcPr>
          <w:p w14:paraId="5A4BC73E">
            <w:pPr>
              <w:spacing w:line="360" w:lineRule="auto"/>
              <w:jc w:val="center"/>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0980B66F">
            <w:pPr>
              <w:spacing w:line="360" w:lineRule="auto"/>
              <w:rPr>
                <w:rFonts w:ascii="宋体" w:hAnsi="宋体" w:eastAsia="宋体"/>
                <w:szCs w:val="21"/>
              </w:rPr>
            </w:pPr>
            <w:r>
              <w:rPr>
                <w:rFonts w:hint="eastAsia" w:ascii="宋体" w:hAnsi="宋体" w:eastAsia="宋体"/>
                <w:szCs w:val="21"/>
              </w:rPr>
              <w:t>病虫害防治</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72650890">
            <w:pPr>
              <w:spacing w:line="360" w:lineRule="auto"/>
              <w:rPr>
                <w:rFonts w:ascii="宋体" w:hAnsi="宋体" w:eastAsia="宋体"/>
                <w:szCs w:val="21"/>
              </w:rPr>
            </w:pPr>
            <w:r>
              <w:rPr>
                <w:rFonts w:hint="eastAsia" w:ascii="宋体" w:hAnsi="宋体" w:eastAsia="宋体"/>
                <w:szCs w:val="21"/>
              </w:rPr>
              <w:t>做好日常防治工作</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0A93F09F">
            <w:pPr>
              <w:spacing w:line="360" w:lineRule="auto"/>
              <w:rPr>
                <w:rFonts w:ascii="宋体" w:hAnsi="宋体" w:eastAsia="宋体"/>
                <w:szCs w:val="21"/>
              </w:rPr>
            </w:pPr>
            <w:r>
              <w:rPr>
                <w:rFonts w:hint="eastAsia" w:ascii="宋体" w:hAnsi="宋体" w:eastAsia="宋体"/>
                <w:szCs w:val="21"/>
              </w:rPr>
              <w:t>以防为主每周检查</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6B6B2E5A">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294C60D6">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B95B64B">
            <w:pPr>
              <w:spacing w:line="360" w:lineRule="auto"/>
              <w:rPr>
                <w:rFonts w:ascii="宋体" w:hAnsi="宋体" w:eastAsia="宋体"/>
                <w:szCs w:val="21"/>
              </w:rPr>
            </w:pPr>
            <w:r>
              <w:rPr>
                <w:rFonts w:hint="eastAsia" w:ascii="宋体" w:hAnsi="宋体" w:eastAsia="宋体"/>
                <w:szCs w:val="21"/>
              </w:rPr>
              <w:t>用药适量、适当、不影响周边环境</w:t>
            </w:r>
          </w:p>
        </w:tc>
      </w:tr>
      <w:tr w14:paraId="25AA6C3C">
        <w:tblPrEx>
          <w:tblCellMar>
            <w:top w:w="0" w:type="dxa"/>
            <w:left w:w="0" w:type="dxa"/>
            <w:bottom w:w="0" w:type="dxa"/>
            <w:right w:w="0" w:type="dxa"/>
          </w:tblCellMar>
        </w:tblPrEx>
        <w:trPr>
          <w:trHeight w:val="588" w:hRule="atLeast"/>
          <w:jc w:val="center"/>
        </w:trPr>
        <w:tc>
          <w:tcPr>
            <w:tcW w:w="460" w:type="dxa"/>
            <w:vMerge w:val="restart"/>
            <w:tcBorders>
              <w:top w:val="single" w:color="auto" w:sz="4" w:space="0"/>
              <w:left w:val="single" w:color="auto" w:sz="4" w:space="0"/>
              <w:right w:val="single" w:color="auto" w:sz="4" w:space="0"/>
            </w:tcBorders>
            <w:tcMar>
              <w:top w:w="20" w:type="dxa"/>
              <w:left w:w="20" w:type="dxa"/>
              <w:bottom w:w="0" w:type="dxa"/>
              <w:right w:w="20" w:type="dxa"/>
            </w:tcMar>
            <w:vAlign w:val="center"/>
          </w:tcPr>
          <w:p w14:paraId="236988D2">
            <w:pPr>
              <w:spacing w:line="360" w:lineRule="auto"/>
              <w:jc w:val="center"/>
              <w:rPr>
                <w:rFonts w:ascii="宋体" w:hAnsi="宋体" w:eastAsia="宋体"/>
                <w:szCs w:val="21"/>
              </w:rPr>
            </w:pPr>
          </w:p>
          <w:p w14:paraId="6F8CAB19">
            <w:pPr>
              <w:spacing w:line="360" w:lineRule="auto"/>
              <w:jc w:val="center"/>
              <w:rPr>
                <w:rFonts w:ascii="宋体" w:hAnsi="宋体" w:eastAsia="宋体"/>
                <w:szCs w:val="21"/>
              </w:rPr>
            </w:pPr>
          </w:p>
          <w:p w14:paraId="45F474A9">
            <w:pPr>
              <w:spacing w:line="360" w:lineRule="auto"/>
              <w:jc w:val="center"/>
              <w:rPr>
                <w:rFonts w:ascii="宋体" w:hAnsi="宋体" w:eastAsia="宋体"/>
                <w:szCs w:val="21"/>
              </w:rPr>
            </w:pPr>
            <w:r>
              <w:rPr>
                <w:rFonts w:hint="eastAsia" w:ascii="宋体" w:hAnsi="宋体" w:eastAsia="宋体"/>
                <w:szCs w:val="21"/>
              </w:rPr>
              <w:t>乔</w:t>
            </w:r>
          </w:p>
          <w:p w14:paraId="3817C76D">
            <w:pPr>
              <w:spacing w:line="360" w:lineRule="auto"/>
              <w:jc w:val="center"/>
              <w:rPr>
                <w:rFonts w:ascii="宋体" w:hAnsi="宋体" w:eastAsia="宋体"/>
                <w:szCs w:val="21"/>
              </w:rPr>
            </w:pPr>
            <w:r>
              <w:rPr>
                <w:rFonts w:hint="eastAsia" w:ascii="宋体" w:hAnsi="宋体" w:eastAsia="宋体"/>
                <w:szCs w:val="21"/>
              </w:rPr>
              <w:t>木</w:t>
            </w:r>
          </w:p>
          <w:p w14:paraId="119E0D86">
            <w:pPr>
              <w:spacing w:line="360" w:lineRule="auto"/>
              <w:jc w:val="center"/>
              <w:rPr>
                <w:rFonts w:ascii="宋体" w:hAnsi="宋体" w:eastAsia="宋体"/>
                <w:szCs w:val="21"/>
              </w:rPr>
            </w:pPr>
            <w:r>
              <w:rPr>
                <w:rFonts w:hint="eastAsia" w:ascii="宋体" w:hAnsi="宋体" w:eastAsia="宋体"/>
                <w:szCs w:val="21"/>
              </w:rPr>
              <w:t>管</w:t>
            </w:r>
          </w:p>
          <w:p w14:paraId="47D76D30">
            <w:pPr>
              <w:spacing w:line="360" w:lineRule="auto"/>
              <w:jc w:val="center"/>
              <w:rPr>
                <w:rFonts w:ascii="宋体" w:hAnsi="宋体" w:eastAsia="宋体"/>
                <w:szCs w:val="21"/>
              </w:rPr>
            </w:pPr>
            <w:r>
              <w:rPr>
                <w:rFonts w:hint="eastAsia" w:ascii="宋体" w:hAnsi="宋体" w:eastAsia="宋体"/>
                <w:szCs w:val="21"/>
              </w:rPr>
              <w:t>养</w:t>
            </w:r>
          </w:p>
          <w:p w14:paraId="2A9EFE52">
            <w:pPr>
              <w:spacing w:line="360" w:lineRule="auto"/>
              <w:jc w:val="center"/>
              <w:rPr>
                <w:rFonts w:ascii="宋体" w:hAnsi="宋体" w:eastAsia="宋体"/>
                <w:szCs w:val="21"/>
              </w:rPr>
            </w:pPr>
          </w:p>
          <w:p w14:paraId="34A836EC">
            <w:pPr>
              <w:spacing w:line="360" w:lineRule="auto"/>
              <w:jc w:val="center"/>
              <w:rPr>
                <w:rFonts w:ascii="宋体" w:hAnsi="宋体" w:eastAsia="宋体"/>
                <w:szCs w:val="21"/>
              </w:rPr>
            </w:pPr>
          </w:p>
        </w:tc>
        <w:tc>
          <w:tcPr>
            <w:tcW w:w="763" w:type="dxa"/>
            <w:tcBorders>
              <w:top w:val="single" w:color="auto" w:sz="4" w:space="0"/>
              <w:left w:val="nil"/>
              <w:bottom w:val="single" w:color="auto" w:sz="4" w:space="0"/>
              <w:right w:val="single" w:color="auto" w:sz="4" w:space="0"/>
            </w:tcBorders>
            <w:tcMar>
              <w:top w:w="20" w:type="dxa"/>
              <w:left w:w="20" w:type="dxa"/>
              <w:bottom w:w="0" w:type="dxa"/>
              <w:right w:w="20" w:type="dxa"/>
            </w:tcMar>
            <w:vAlign w:val="center"/>
          </w:tcPr>
          <w:p w14:paraId="64C7BDD5">
            <w:pPr>
              <w:spacing w:line="360" w:lineRule="auto"/>
              <w:rPr>
                <w:rFonts w:ascii="宋体" w:hAnsi="宋体" w:eastAsia="宋体"/>
                <w:szCs w:val="21"/>
              </w:rPr>
            </w:pPr>
            <w:r>
              <w:rPr>
                <w:rFonts w:hint="eastAsia" w:ascii="宋体" w:hAnsi="宋体" w:eastAsia="宋体"/>
                <w:szCs w:val="21"/>
              </w:rPr>
              <w:t>生长势</w:t>
            </w:r>
          </w:p>
        </w:tc>
        <w:tc>
          <w:tcPr>
            <w:tcW w:w="1245" w:type="dxa"/>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4C3A0251">
            <w:pPr>
              <w:spacing w:line="360" w:lineRule="auto"/>
              <w:rPr>
                <w:rFonts w:ascii="宋体" w:hAnsi="宋体" w:eastAsia="宋体"/>
                <w:szCs w:val="21"/>
              </w:rPr>
            </w:pPr>
            <w:r>
              <w:rPr>
                <w:rFonts w:hint="eastAsia" w:ascii="宋体" w:hAnsi="宋体" w:eastAsia="宋体"/>
                <w:szCs w:val="21"/>
              </w:rPr>
              <w:t>每日保持生长茂盛</w:t>
            </w:r>
          </w:p>
        </w:tc>
        <w:tc>
          <w:tcPr>
            <w:tcW w:w="1389" w:type="dxa"/>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32437911">
            <w:pPr>
              <w:spacing w:line="360" w:lineRule="auto"/>
              <w:rPr>
                <w:rFonts w:ascii="宋体" w:hAnsi="宋体" w:eastAsia="宋体"/>
                <w:szCs w:val="21"/>
              </w:rPr>
            </w:pPr>
            <w:r>
              <w:rPr>
                <w:rFonts w:hint="eastAsia" w:ascii="宋体" w:hAnsi="宋体" w:eastAsia="宋体"/>
                <w:szCs w:val="21"/>
              </w:rPr>
              <w:t>　</w:t>
            </w:r>
          </w:p>
        </w:tc>
        <w:tc>
          <w:tcPr>
            <w:tcW w:w="1453" w:type="dxa"/>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0CB2A74E">
            <w:pPr>
              <w:spacing w:line="360" w:lineRule="auto"/>
              <w:rPr>
                <w:rFonts w:ascii="宋体" w:hAnsi="宋体" w:eastAsia="宋体"/>
                <w:szCs w:val="21"/>
              </w:rPr>
            </w:pPr>
            <w:r>
              <w:rPr>
                <w:rFonts w:hint="eastAsia" w:ascii="宋体" w:hAnsi="宋体" w:eastAsia="宋体"/>
                <w:szCs w:val="21"/>
              </w:rPr>
              <w:t>　</w:t>
            </w:r>
          </w:p>
        </w:tc>
        <w:tc>
          <w:tcPr>
            <w:tcW w:w="1731" w:type="dxa"/>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65994B4B">
            <w:pPr>
              <w:spacing w:line="360" w:lineRule="auto"/>
              <w:rPr>
                <w:rFonts w:ascii="宋体" w:hAnsi="宋体" w:eastAsia="宋体"/>
                <w:szCs w:val="21"/>
              </w:rPr>
            </w:pPr>
            <w:r>
              <w:rPr>
                <w:rFonts w:hint="eastAsia" w:ascii="宋体" w:hAnsi="宋体" w:eastAsia="宋体"/>
                <w:szCs w:val="21"/>
              </w:rPr>
              <w:t>　</w:t>
            </w:r>
          </w:p>
        </w:tc>
        <w:tc>
          <w:tcPr>
            <w:tcW w:w="2452" w:type="dxa"/>
            <w:tcBorders>
              <w:top w:val="single" w:color="auto" w:sz="4" w:space="0"/>
              <w:left w:val="single" w:color="auto" w:sz="4" w:space="0"/>
              <w:bottom w:val="single" w:color="auto" w:sz="4" w:space="0"/>
              <w:right w:val="single" w:color="auto" w:sz="4" w:space="0"/>
            </w:tcBorders>
            <w:tcMar>
              <w:top w:w="20" w:type="dxa"/>
              <w:left w:w="20" w:type="dxa"/>
              <w:bottom w:w="0" w:type="dxa"/>
              <w:right w:w="20" w:type="dxa"/>
            </w:tcMar>
            <w:vAlign w:val="center"/>
          </w:tcPr>
          <w:p w14:paraId="4E5FE700">
            <w:pPr>
              <w:spacing w:line="360" w:lineRule="auto"/>
              <w:rPr>
                <w:rFonts w:ascii="宋体" w:hAnsi="宋体" w:eastAsia="宋体"/>
                <w:szCs w:val="21"/>
              </w:rPr>
            </w:pPr>
            <w:r>
              <w:rPr>
                <w:rFonts w:hint="eastAsia" w:ascii="宋体" w:hAnsi="宋体" w:eastAsia="宋体"/>
                <w:szCs w:val="21"/>
              </w:rPr>
              <w:t>无死树、无枯枝残叶</w:t>
            </w:r>
          </w:p>
        </w:tc>
      </w:tr>
      <w:tr w14:paraId="4A2C0837">
        <w:tblPrEx>
          <w:tblCellMar>
            <w:top w:w="0" w:type="dxa"/>
            <w:left w:w="0" w:type="dxa"/>
            <w:bottom w:w="0" w:type="dxa"/>
            <w:right w:w="0" w:type="dxa"/>
          </w:tblCellMar>
        </w:tblPrEx>
        <w:trPr>
          <w:trHeight w:val="732"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356758B9">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318597D5">
            <w:pPr>
              <w:spacing w:line="360" w:lineRule="auto"/>
              <w:rPr>
                <w:rFonts w:ascii="宋体" w:hAnsi="宋体" w:eastAsia="宋体"/>
                <w:szCs w:val="21"/>
              </w:rPr>
            </w:pPr>
            <w:r>
              <w:rPr>
                <w:rFonts w:hint="eastAsia" w:ascii="宋体" w:hAnsi="宋体" w:eastAsia="宋体"/>
                <w:szCs w:val="21"/>
              </w:rPr>
              <w:t>修剪</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530442E1">
            <w:pPr>
              <w:spacing w:line="360" w:lineRule="auto"/>
              <w:rPr>
                <w:rFonts w:ascii="宋体" w:hAnsi="宋体" w:eastAsia="宋体"/>
                <w:szCs w:val="21"/>
              </w:rPr>
            </w:pPr>
            <w:r>
              <w:rPr>
                <w:rFonts w:hint="eastAsia" w:ascii="宋体" w:hAnsi="宋体" w:eastAsia="宋体"/>
                <w:szCs w:val="21"/>
              </w:rPr>
              <w:t>修剪日常枯枝残叶</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0A90CC14">
            <w:pPr>
              <w:spacing w:line="360" w:lineRule="auto"/>
              <w:rPr>
                <w:rFonts w:ascii="宋体" w:hAnsi="宋体" w:eastAsia="宋体"/>
                <w:szCs w:val="21"/>
              </w:rPr>
            </w:pP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0FCAED9">
            <w:pPr>
              <w:spacing w:line="360" w:lineRule="auto"/>
              <w:rPr>
                <w:rFonts w:ascii="宋体" w:hAnsi="宋体" w:eastAsia="宋体"/>
                <w:szCs w:val="21"/>
              </w:rPr>
            </w:pPr>
            <w:r>
              <w:rPr>
                <w:rFonts w:hint="eastAsia" w:ascii="宋体" w:hAnsi="宋体" w:eastAsia="宋体"/>
                <w:szCs w:val="21"/>
              </w:rPr>
              <w:t>每半月或</w:t>
            </w:r>
            <w:r>
              <w:rPr>
                <w:rFonts w:hint="eastAsia" w:ascii="宋体" w:hAnsi="宋体" w:eastAsia="宋体" w:cs="Times New Roman"/>
                <w:szCs w:val="21"/>
              </w:rPr>
              <w:t>1</w:t>
            </w:r>
            <w:r>
              <w:rPr>
                <w:rFonts w:hint="eastAsia" w:ascii="宋体" w:hAnsi="宋体" w:eastAsia="宋体"/>
                <w:szCs w:val="21"/>
              </w:rPr>
              <w:t>月修剪一次</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1715DD05">
            <w:pPr>
              <w:spacing w:line="360" w:lineRule="auto"/>
              <w:rPr>
                <w:rFonts w:ascii="宋体" w:hAnsi="宋体" w:eastAsia="宋体"/>
                <w:szCs w:val="21"/>
              </w:rPr>
            </w:pP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07F60065">
            <w:pPr>
              <w:spacing w:line="360" w:lineRule="auto"/>
              <w:rPr>
                <w:rFonts w:ascii="宋体" w:hAnsi="宋体" w:eastAsia="宋体"/>
                <w:szCs w:val="21"/>
              </w:rPr>
            </w:pPr>
            <w:r>
              <w:rPr>
                <w:rFonts w:hint="eastAsia" w:ascii="宋体" w:hAnsi="宋体" w:eastAsia="宋体"/>
                <w:szCs w:val="21"/>
              </w:rPr>
              <w:t>突出景观效果</w:t>
            </w:r>
          </w:p>
        </w:tc>
      </w:tr>
      <w:tr w14:paraId="7FCF7085">
        <w:tblPrEx>
          <w:tblCellMar>
            <w:top w:w="0" w:type="dxa"/>
            <w:left w:w="0" w:type="dxa"/>
            <w:bottom w:w="0" w:type="dxa"/>
            <w:right w:w="0" w:type="dxa"/>
          </w:tblCellMar>
        </w:tblPrEx>
        <w:trPr>
          <w:trHeight w:val="757"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4F8EA149">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0B0D0765">
            <w:pPr>
              <w:spacing w:line="360" w:lineRule="auto"/>
              <w:rPr>
                <w:rFonts w:ascii="宋体" w:hAnsi="宋体" w:eastAsia="宋体"/>
                <w:szCs w:val="21"/>
              </w:rPr>
            </w:pPr>
            <w:r>
              <w:rPr>
                <w:rFonts w:hint="eastAsia" w:ascii="宋体" w:hAnsi="宋体" w:eastAsia="宋体"/>
                <w:szCs w:val="21"/>
              </w:rPr>
              <w:t>浇水</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030DA4B5">
            <w:pPr>
              <w:spacing w:line="360" w:lineRule="auto"/>
              <w:rPr>
                <w:rFonts w:ascii="宋体" w:hAnsi="宋体" w:eastAsia="宋体"/>
                <w:szCs w:val="21"/>
              </w:rPr>
            </w:pPr>
            <w:r>
              <w:rPr>
                <w:rFonts w:hint="eastAsia" w:ascii="宋体" w:hAnsi="宋体" w:eastAsia="宋体"/>
                <w:szCs w:val="21"/>
              </w:rPr>
              <w:t>做好常规浇水</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23166BFB">
            <w:pPr>
              <w:spacing w:line="360" w:lineRule="auto"/>
              <w:rPr>
                <w:rFonts w:ascii="宋体" w:hAnsi="宋体" w:eastAsia="宋体"/>
                <w:szCs w:val="21"/>
              </w:rPr>
            </w:pPr>
            <w:r>
              <w:rPr>
                <w:rFonts w:hint="eastAsia" w:ascii="宋体" w:hAnsi="宋体" w:eastAsia="宋体"/>
                <w:szCs w:val="21"/>
              </w:rPr>
              <w:t>每周对三年以上树木浇灌一次</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2CA5A72E">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33E99FE4">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4E505AAD">
            <w:pPr>
              <w:spacing w:line="360" w:lineRule="auto"/>
              <w:rPr>
                <w:rFonts w:ascii="宋体" w:hAnsi="宋体" w:eastAsia="宋体"/>
                <w:szCs w:val="21"/>
              </w:rPr>
            </w:pPr>
            <w:r>
              <w:rPr>
                <w:rFonts w:hint="eastAsia" w:ascii="宋体" w:hAnsi="宋体" w:eastAsia="宋体"/>
                <w:szCs w:val="21"/>
              </w:rPr>
              <w:t>保证水分充足、淋透水</w:t>
            </w:r>
          </w:p>
        </w:tc>
      </w:tr>
      <w:tr w14:paraId="71C472E9">
        <w:tblPrEx>
          <w:tblCellMar>
            <w:top w:w="0" w:type="dxa"/>
            <w:left w:w="0" w:type="dxa"/>
            <w:bottom w:w="0" w:type="dxa"/>
            <w:right w:w="0" w:type="dxa"/>
          </w:tblCellMar>
        </w:tblPrEx>
        <w:trPr>
          <w:trHeight w:val="753"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2CC2E367">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033A8E35">
            <w:pPr>
              <w:spacing w:line="360" w:lineRule="auto"/>
              <w:rPr>
                <w:rFonts w:ascii="宋体" w:hAnsi="宋体" w:eastAsia="宋体"/>
                <w:szCs w:val="21"/>
              </w:rPr>
            </w:pPr>
            <w:r>
              <w:rPr>
                <w:rFonts w:hint="eastAsia" w:ascii="宋体" w:hAnsi="宋体" w:eastAsia="宋体"/>
                <w:szCs w:val="21"/>
              </w:rPr>
              <w:t>施肥</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12B1A8D8">
            <w:pPr>
              <w:spacing w:line="360" w:lineRule="auto"/>
              <w:rPr>
                <w:rFonts w:ascii="宋体" w:hAnsi="宋体" w:eastAsia="宋体"/>
                <w:szCs w:val="21"/>
              </w:rPr>
            </w:pPr>
            <w:r>
              <w:rPr>
                <w:rFonts w:hint="eastAsia" w:ascii="宋体" w:hAnsi="宋体" w:eastAsia="宋体"/>
                <w:szCs w:val="21"/>
              </w:rPr>
              <w:t>做好日常养护施肥</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1608B7F2">
            <w:pPr>
              <w:spacing w:line="360" w:lineRule="auto"/>
              <w:rPr>
                <w:rFonts w:ascii="宋体" w:hAnsi="宋体" w:eastAsia="宋体"/>
                <w:szCs w:val="21"/>
              </w:rPr>
            </w:pP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1B4F9916">
            <w:pPr>
              <w:spacing w:line="360" w:lineRule="auto"/>
              <w:rPr>
                <w:rFonts w:ascii="宋体" w:hAnsi="宋体" w:eastAsia="宋体"/>
                <w:szCs w:val="21"/>
              </w:rPr>
            </w:pPr>
            <w:r>
              <w:rPr>
                <w:rFonts w:hint="eastAsia" w:ascii="宋体" w:hAnsi="宋体" w:eastAsia="宋体"/>
                <w:szCs w:val="21"/>
              </w:rPr>
              <w:t>检查是否缺肥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0C677F5F">
            <w:pPr>
              <w:spacing w:line="360" w:lineRule="auto"/>
              <w:rPr>
                <w:rFonts w:ascii="宋体" w:hAnsi="宋体" w:eastAsia="宋体" w:cs="Times New Roman"/>
                <w:szCs w:val="21"/>
              </w:rPr>
            </w:pPr>
            <w:r>
              <w:rPr>
                <w:rFonts w:hint="eastAsia" w:ascii="宋体" w:hAnsi="宋体" w:eastAsia="宋体" w:cs="Times New Roman"/>
                <w:szCs w:val="21"/>
              </w:rPr>
              <w:t>每年春、秋季度对生长较差的施肥2次</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7183A100">
            <w:pPr>
              <w:spacing w:line="360" w:lineRule="auto"/>
              <w:rPr>
                <w:rFonts w:ascii="宋体" w:hAnsi="宋体" w:eastAsia="宋体" w:cs="Times New Roman"/>
                <w:szCs w:val="21"/>
              </w:rPr>
            </w:pPr>
            <w:r>
              <w:rPr>
                <w:rFonts w:hint="eastAsia" w:ascii="宋体" w:hAnsi="宋体" w:eastAsia="宋体" w:cs="Times New Roman"/>
                <w:szCs w:val="21"/>
              </w:rPr>
              <w:t>穴施、沟施后填土</w:t>
            </w:r>
          </w:p>
        </w:tc>
      </w:tr>
      <w:tr w14:paraId="0CCFE839">
        <w:tblPrEx>
          <w:tblCellMar>
            <w:top w:w="0" w:type="dxa"/>
            <w:left w:w="0" w:type="dxa"/>
            <w:bottom w:w="0" w:type="dxa"/>
            <w:right w:w="0" w:type="dxa"/>
          </w:tblCellMar>
        </w:tblPrEx>
        <w:trPr>
          <w:trHeight w:val="621"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7C2E3137">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70DBDC9A">
            <w:pPr>
              <w:spacing w:line="360" w:lineRule="auto"/>
              <w:rPr>
                <w:rFonts w:ascii="宋体" w:hAnsi="宋体" w:eastAsia="宋体"/>
                <w:szCs w:val="21"/>
              </w:rPr>
            </w:pPr>
            <w:r>
              <w:rPr>
                <w:rFonts w:hint="eastAsia" w:ascii="宋体" w:hAnsi="宋体" w:eastAsia="宋体"/>
                <w:szCs w:val="21"/>
              </w:rPr>
              <w:t>补苗或改种</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3CBA5D11">
            <w:pPr>
              <w:spacing w:line="360" w:lineRule="auto"/>
              <w:rPr>
                <w:rFonts w:ascii="宋体" w:hAnsi="宋体" w:eastAsia="宋体"/>
                <w:szCs w:val="21"/>
              </w:rPr>
            </w:pPr>
            <w:r>
              <w:rPr>
                <w:rFonts w:hint="eastAsia" w:ascii="宋体" w:hAnsi="宋体" w:eastAsia="宋体"/>
                <w:szCs w:val="21"/>
              </w:rPr>
              <w:t>及时清理死苗并补种</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2898C5A5">
            <w:pPr>
              <w:spacing w:line="360" w:lineRule="auto"/>
              <w:rPr>
                <w:rFonts w:ascii="宋体" w:hAnsi="宋体" w:eastAsia="宋体"/>
                <w:szCs w:val="21"/>
              </w:rPr>
            </w:pPr>
            <w:r>
              <w:rPr>
                <w:rFonts w:hint="eastAsia" w:ascii="宋体" w:hAnsi="宋体" w:eastAsia="宋体"/>
                <w:szCs w:val="21"/>
              </w:rPr>
              <w:t>一周内补植</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8BFB7A3">
            <w:pPr>
              <w:spacing w:line="360" w:lineRule="auto"/>
              <w:rPr>
                <w:rFonts w:ascii="宋体" w:hAnsi="宋体" w:eastAsia="宋体"/>
                <w:szCs w:val="21"/>
              </w:rPr>
            </w:pPr>
            <w:r>
              <w:rPr>
                <w:rFonts w:hint="eastAsia" w:ascii="宋体" w:hAnsi="宋体" w:eastAsia="宋体"/>
                <w:szCs w:val="21"/>
              </w:rPr>
              <w:t>一月以内保证成活率98%以上</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10E6DE94">
            <w:pPr>
              <w:spacing w:line="360" w:lineRule="auto"/>
              <w:rPr>
                <w:rFonts w:ascii="宋体" w:hAnsi="宋体" w:eastAsia="宋体"/>
                <w:szCs w:val="21"/>
              </w:rPr>
            </w:pP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66C03084">
            <w:pPr>
              <w:spacing w:line="360" w:lineRule="auto"/>
              <w:rPr>
                <w:rFonts w:ascii="宋体" w:hAnsi="宋体" w:eastAsia="宋体"/>
                <w:szCs w:val="21"/>
              </w:rPr>
            </w:pPr>
            <w:r>
              <w:rPr>
                <w:rFonts w:hint="eastAsia" w:ascii="宋体" w:hAnsi="宋体" w:eastAsia="宋体"/>
                <w:szCs w:val="21"/>
              </w:rPr>
              <w:t>确保无死树、景观效果良好</w:t>
            </w:r>
          </w:p>
        </w:tc>
      </w:tr>
      <w:tr w14:paraId="5A70476F">
        <w:tblPrEx>
          <w:tblCellMar>
            <w:top w:w="0" w:type="dxa"/>
            <w:left w:w="0" w:type="dxa"/>
            <w:bottom w:w="0" w:type="dxa"/>
            <w:right w:w="0" w:type="dxa"/>
          </w:tblCellMar>
        </w:tblPrEx>
        <w:trPr>
          <w:trHeight w:val="572" w:hRule="atLeast"/>
          <w:jc w:val="center"/>
        </w:trPr>
        <w:tc>
          <w:tcPr>
            <w:tcW w:w="460" w:type="dxa"/>
            <w:vMerge w:val="continue"/>
            <w:tcBorders>
              <w:left w:val="single" w:color="auto" w:sz="4" w:space="0"/>
              <w:right w:val="single" w:color="auto" w:sz="4" w:space="0"/>
            </w:tcBorders>
            <w:tcMar>
              <w:top w:w="20" w:type="dxa"/>
              <w:left w:w="20" w:type="dxa"/>
              <w:bottom w:w="0" w:type="dxa"/>
              <w:right w:w="20" w:type="dxa"/>
            </w:tcMar>
            <w:vAlign w:val="center"/>
          </w:tcPr>
          <w:p w14:paraId="672EAABF">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31AB9F2C">
            <w:pPr>
              <w:spacing w:line="360" w:lineRule="auto"/>
              <w:rPr>
                <w:rFonts w:ascii="宋体" w:hAnsi="宋体" w:eastAsia="宋体"/>
                <w:szCs w:val="21"/>
              </w:rPr>
            </w:pPr>
            <w:r>
              <w:rPr>
                <w:rFonts w:hint="eastAsia" w:ascii="宋体" w:hAnsi="宋体" w:eastAsia="宋体"/>
                <w:szCs w:val="21"/>
              </w:rPr>
              <w:t>病虫害防治</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0A32FD73">
            <w:pPr>
              <w:spacing w:line="360" w:lineRule="auto"/>
              <w:rPr>
                <w:rFonts w:ascii="宋体" w:hAnsi="宋体" w:eastAsia="宋体"/>
                <w:szCs w:val="21"/>
              </w:rPr>
            </w:pPr>
            <w:r>
              <w:rPr>
                <w:rFonts w:hint="eastAsia" w:ascii="宋体" w:hAnsi="宋体" w:eastAsia="宋体"/>
                <w:szCs w:val="21"/>
              </w:rPr>
              <w:t>做好日常防治工作</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06605AED">
            <w:pPr>
              <w:spacing w:line="360" w:lineRule="auto"/>
              <w:rPr>
                <w:rFonts w:ascii="宋体" w:hAnsi="宋体" w:eastAsia="宋体"/>
                <w:szCs w:val="21"/>
              </w:rPr>
            </w:pPr>
            <w:r>
              <w:rPr>
                <w:rFonts w:hint="eastAsia" w:ascii="宋体" w:hAnsi="宋体" w:eastAsia="宋体"/>
                <w:szCs w:val="21"/>
              </w:rPr>
              <w:t>以防为主每周检查</w:t>
            </w: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2273286">
            <w:pPr>
              <w:spacing w:line="360" w:lineRule="auto"/>
              <w:rPr>
                <w:rFonts w:ascii="宋体" w:hAnsi="宋体" w:eastAsia="宋体"/>
                <w:szCs w:val="21"/>
              </w:rPr>
            </w:pPr>
            <w:r>
              <w:rPr>
                <w:rFonts w:hint="eastAsia" w:ascii="宋体" w:hAnsi="宋体" w:eastAsia="宋体"/>
                <w:szCs w:val="21"/>
              </w:rPr>
              <w:t>　</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676C38B7">
            <w:pPr>
              <w:spacing w:line="360" w:lineRule="auto"/>
              <w:rPr>
                <w:rFonts w:ascii="宋体" w:hAnsi="宋体" w:eastAsia="宋体"/>
                <w:szCs w:val="21"/>
              </w:rPr>
            </w:pPr>
            <w:r>
              <w:rPr>
                <w:rFonts w:hint="eastAsia" w:ascii="宋体" w:hAnsi="宋体" w:eastAsia="宋体"/>
                <w:szCs w:val="21"/>
              </w:rPr>
              <w:t>　</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5E635FF3">
            <w:pPr>
              <w:spacing w:line="360" w:lineRule="auto"/>
              <w:rPr>
                <w:rFonts w:ascii="宋体" w:hAnsi="宋体" w:eastAsia="宋体"/>
                <w:szCs w:val="21"/>
              </w:rPr>
            </w:pPr>
            <w:r>
              <w:rPr>
                <w:rFonts w:hint="eastAsia" w:ascii="宋体" w:hAnsi="宋体" w:eastAsia="宋体"/>
                <w:szCs w:val="21"/>
              </w:rPr>
              <w:t>用药适量、适当、不影响周边环境</w:t>
            </w:r>
          </w:p>
        </w:tc>
      </w:tr>
      <w:tr w14:paraId="667CF322">
        <w:tblPrEx>
          <w:tblCellMar>
            <w:top w:w="0" w:type="dxa"/>
            <w:left w:w="0" w:type="dxa"/>
            <w:bottom w:w="0" w:type="dxa"/>
            <w:right w:w="0" w:type="dxa"/>
          </w:tblCellMar>
        </w:tblPrEx>
        <w:trPr>
          <w:trHeight w:val="622" w:hRule="atLeast"/>
          <w:jc w:val="center"/>
        </w:trPr>
        <w:tc>
          <w:tcPr>
            <w:tcW w:w="460" w:type="dxa"/>
            <w:vMerge w:val="continue"/>
            <w:tcBorders>
              <w:left w:val="single" w:color="auto" w:sz="4" w:space="0"/>
              <w:bottom w:val="single" w:color="auto" w:sz="4" w:space="0"/>
              <w:right w:val="single" w:color="auto" w:sz="4" w:space="0"/>
            </w:tcBorders>
            <w:tcMar>
              <w:top w:w="20" w:type="dxa"/>
              <w:left w:w="20" w:type="dxa"/>
              <w:bottom w:w="0" w:type="dxa"/>
              <w:right w:w="20" w:type="dxa"/>
            </w:tcMar>
            <w:vAlign w:val="center"/>
          </w:tcPr>
          <w:p w14:paraId="379605D2">
            <w:pPr>
              <w:spacing w:line="360" w:lineRule="auto"/>
              <w:rPr>
                <w:rFonts w:ascii="宋体" w:hAnsi="宋体" w:eastAsia="宋体"/>
                <w:szCs w:val="21"/>
              </w:rPr>
            </w:pPr>
          </w:p>
        </w:tc>
        <w:tc>
          <w:tcPr>
            <w:tcW w:w="763" w:type="dxa"/>
            <w:tcBorders>
              <w:top w:val="nil"/>
              <w:left w:val="nil"/>
              <w:bottom w:val="single" w:color="auto" w:sz="4" w:space="0"/>
              <w:right w:val="single" w:color="auto" w:sz="4" w:space="0"/>
            </w:tcBorders>
            <w:tcMar>
              <w:top w:w="20" w:type="dxa"/>
              <w:left w:w="20" w:type="dxa"/>
              <w:bottom w:w="0" w:type="dxa"/>
              <w:right w:w="20" w:type="dxa"/>
            </w:tcMar>
            <w:vAlign w:val="center"/>
          </w:tcPr>
          <w:p w14:paraId="4BAF67E4">
            <w:pPr>
              <w:spacing w:line="360" w:lineRule="auto"/>
              <w:rPr>
                <w:rFonts w:ascii="宋体" w:hAnsi="宋体" w:eastAsia="宋体"/>
                <w:szCs w:val="21"/>
              </w:rPr>
            </w:pPr>
            <w:r>
              <w:rPr>
                <w:rFonts w:hint="eastAsia" w:ascii="宋体" w:hAnsi="宋体" w:eastAsia="宋体"/>
                <w:szCs w:val="21"/>
              </w:rPr>
              <w:t>防台风保护</w:t>
            </w:r>
          </w:p>
        </w:tc>
        <w:tc>
          <w:tcPr>
            <w:tcW w:w="1245" w:type="dxa"/>
            <w:tcBorders>
              <w:top w:val="nil"/>
              <w:left w:val="nil"/>
              <w:bottom w:val="single" w:color="auto" w:sz="4" w:space="0"/>
              <w:right w:val="single" w:color="auto" w:sz="4" w:space="0"/>
            </w:tcBorders>
            <w:tcMar>
              <w:top w:w="20" w:type="dxa"/>
              <w:left w:w="20" w:type="dxa"/>
              <w:bottom w:w="0" w:type="dxa"/>
              <w:right w:w="20" w:type="dxa"/>
            </w:tcMar>
            <w:vAlign w:val="center"/>
          </w:tcPr>
          <w:p w14:paraId="44680793">
            <w:pPr>
              <w:spacing w:line="360" w:lineRule="auto"/>
              <w:rPr>
                <w:rFonts w:ascii="宋体" w:hAnsi="宋体" w:eastAsia="宋体"/>
                <w:szCs w:val="21"/>
              </w:rPr>
            </w:pPr>
            <w:r>
              <w:rPr>
                <w:rFonts w:hint="eastAsia" w:ascii="宋体" w:hAnsi="宋体" w:eastAsia="宋体"/>
                <w:szCs w:val="21"/>
              </w:rPr>
              <w:t>做好日常台风防范工作</w:t>
            </w:r>
          </w:p>
        </w:tc>
        <w:tc>
          <w:tcPr>
            <w:tcW w:w="1389" w:type="dxa"/>
            <w:tcBorders>
              <w:top w:val="nil"/>
              <w:left w:val="nil"/>
              <w:bottom w:val="single" w:color="auto" w:sz="4" w:space="0"/>
              <w:right w:val="single" w:color="auto" w:sz="4" w:space="0"/>
            </w:tcBorders>
            <w:tcMar>
              <w:top w:w="20" w:type="dxa"/>
              <w:left w:w="20" w:type="dxa"/>
              <w:bottom w:w="0" w:type="dxa"/>
              <w:right w:w="20" w:type="dxa"/>
            </w:tcMar>
            <w:vAlign w:val="center"/>
          </w:tcPr>
          <w:p w14:paraId="757678DC">
            <w:pPr>
              <w:spacing w:line="360" w:lineRule="auto"/>
              <w:rPr>
                <w:rFonts w:ascii="宋体" w:hAnsi="宋体" w:eastAsia="宋体"/>
                <w:szCs w:val="21"/>
              </w:rPr>
            </w:pPr>
          </w:p>
        </w:tc>
        <w:tc>
          <w:tcPr>
            <w:tcW w:w="1453" w:type="dxa"/>
            <w:tcBorders>
              <w:top w:val="nil"/>
              <w:left w:val="nil"/>
              <w:bottom w:val="single" w:color="auto" w:sz="4" w:space="0"/>
              <w:right w:val="single" w:color="auto" w:sz="4" w:space="0"/>
            </w:tcBorders>
            <w:tcMar>
              <w:top w:w="20" w:type="dxa"/>
              <w:left w:w="20" w:type="dxa"/>
              <w:bottom w:w="0" w:type="dxa"/>
              <w:right w:w="20" w:type="dxa"/>
            </w:tcMar>
            <w:vAlign w:val="center"/>
          </w:tcPr>
          <w:p w14:paraId="7730CFFD">
            <w:pPr>
              <w:spacing w:line="360" w:lineRule="auto"/>
              <w:rPr>
                <w:rFonts w:ascii="宋体" w:hAnsi="宋体" w:eastAsia="宋体"/>
                <w:szCs w:val="21"/>
              </w:rPr>
            </w:pPr>
            <w:r>
              <w:rPr>
                <w:rFonts w:hint="eastAsia" w:ascii="宋体" w:hAnsi="宋体" w:eastAsia="宋体"/>
                <w:szCs w:val="21"/>
              </w:rPr>
              <w:t>每半月或1月检查一次</w:t>
            </w:r>
          </w:p>
        </w:tc>
        <w:tc>
          <w:tcPr>
            <w:tcW w:w="1731" w:type="dxa"/>
            <w:tcBorders>
              <w:top w:val="nil"/>
              <w:left w:val="nil"/>
              <w:bottom w:val="single" w:color="auto" w:sz="4" w:space="0"/>
              <w:right w:val="single" w:color="auto" w:sz="4" w:space="0"/>
            </w:tcBorders>
            <w:tcMar>
              <w:top w:w="20" w:type="dxa"/>
              <w:left w:w="20" w:type="dxa"/>
              <w:bottom w:w="0" w:type="dxa"/>
              <w:right w:w="20" w:type="dxa"/>
            </w:tcMar>
            <w:vAlign w:val="center"/>
          </w:tcPr>
          <w:p w14:paraId="31D582CE">
            <w:pPr>
              <w:spacing w:line="360" w:lineRule="auto"/>
              <w:rPr>
                <w:rFonts w:ascii="宋体" w:hAnsi="宋体" w:eastAsia="宋体"/>
                <w:szCs w:val="21"/>
              </w:rPr>
            </w:pPr>
            <w:r>
              <w:rPr>
                <w:rFonts w:hint="eastAsia" w:ascii="宋体" w:hAnsi="宋体" w:eastAsia="宋体"/>
                <w:szCs w:val="21"/>
              </w:rPr>
              <w:t>每年夏、秋季加强管理</w:t>
            </w:r>
          </w:p>
        </w:tc>
        <w:tc>
          <w:tcPr>
            <w:tcW w:w="2452" w:type="dxa"/>
            <w:tcBorders>
              <w:top w:val="nil"/>
              <w:left w:val="nil"/>
              <w:bottom w:val="single" w:color="auto" w:sz="4" w:space="0"/>
              <w:right w:val="single" w:color="auto" w:sz="4" w:space="0"/>
            </w:tcBorders>
            <w:tcMar>
              <w:top w:w="20" w:type="dxa"/>
              <w:left w:w="20" w:type="dxa"/>
              <w:bottom w:w="0" w:type="dxa"/>
              <w:right w:w="20" w:type="dxa"/>
            </w:tcMar>
            <w:vAlign w:val="center"/>
          </w:tcPr>
          <w:p w14:paraId="33B278B2">
            <w:pPr>
              <w:spacing w:line="360" w:lineRule="auto"/>
              <w:rPr>
                <w:rFonts w:ascii="宋体" w:hAnsi="宋体" w:eastAsia="宋体"/>
                <w:szCs w:val="21"/>
              </w:rPr>
            </w:pPr>
            <w:r>
              <w:rPr>
                <w:rFonts w:hint="eastAsia" w:ascii="宋体" w:hAnsi="宋体" w:eastAsia="宋体"/>
                <w:szCs w:val="21"/>
              </w:rPr>
              <w:t>有必要时加扶树桩、确保安全</w:t>
            </w:r>
          </w:p>
        </w:tc>
      </w:tr>
    </w:tbl>
    <w:p w14:paraId="272AEF5B">
      <w:pPr>
        <w:spacing w:line="360" w:lineRule="auto"/>
        <w:rPr>
          <w:rFonts w:hint="eastAsia" w:ascii="宋体" w:hAnsi="宋体" w:eastAsia="宋体" w:cs="Times New Roman"/>
          <w:sz w:val="24"/>
          <w:szCs w:val="20"/>
        </w:rPr>
      </w:pPr>
      <w:r>
        <w:rPr>
          <w:rFonts w:hint="eastAsia" w:ascii="宋体" w:hAnsi="宋体" w:eastAsia="宋体" w:cs="Times New Roman"/>
          <w:sz w:val="24"/>
          <w:szCs w:val="20"/>
        </w:rPr>
        <w:t xml:space="preserve"> </w:t>
      </w:r>
    </w:p>
    <w:p w14:paraId="40E6A0AD">
      <w:pPr>
        <w:pStyle w:val="4"/>
        <w:rPr>
          <w:rFonts w:hint="eastAsia" w:ascii="宋体" w:hAnsi="宋体" w:eastAsia="宋体" w:cs="Times New Roman"/>
          <w:sz w:val="24"/>
          <w:szCs w:val="20"/>
        </w:rPr>
      </w:pPr>
    </w:p>
    <w:p w14:paraId="045B734C">
      <w:pPr>
        <w:pStyle w:val="4"/>
        <w:rPr>
          <w:rFonts w:hint="eastAsia" w:ascii="宋体" w:hAnsi="宋体" w:eastAsia="宋体" w:cs="Times New Roman"/>
          <w:sz w:val="24"/>
          <w:szCs w:val="20"/>
        </w:rPr>
      </w:pPr>
    </w:p>
    <w:p w14:paraId="1746062B">
      <w:pPr>
        <w:spacing w:line="360" w:lineRule="auto"/>
        <w:jc w:val="left"/>
        <w:rPr>
          <w:rFonts w:ascii="宋体" w:hAnsi="宋体" w:eastAsia="宋体" w:cs="Times New Roman"/>
          <w:b/>
          <w:sz w:val="24"/>
          <w:szCs w:val="24"/>
        </w:rPr>
      </w:pPr>
      <w:r>
        <w:rPr>
          <w:rFonts w:hint="eastAsia" w:ascii="宋体" w:hAnsi="宋体" w:eastAsia="宋体" w:cstheme="minorEastAsia"/>
          <w:b/>
          <w:bCs/>
          <w:kern w:val="0"/>
          <w:sz w:val="24"/>
          <w:szCs w:val="24"/>
        </w:rPr>
        <w:t>七、服务质量评审考核细则</w:t>
      </w:r>
    </w:p>
    <w:p w14:paraId="3B906FFF">
      <w:pPr>
        <w:widowControl/>
        <w:spacing w:line="360" w:lineRule="auto"/>
        <w:ind w:firstLine="482" w:firstLineChars="200"/>
        <w:jc w:val="left"/>
        <w:rPr>
          <w:rFonts w:ascii="宋体" w:hAnsi="宋体" w:eastAsia="宋体" w:cstheme="minorEastAsia"/>
          <w:b/>
          <w:bCs/>
          <w:kern w:val="0"/>
          <w:sz w:val="24"/>
          <w:szCs w:val="24"/>
        </w:rPr>
      </w:pPr>
      <w:r>
        <w:rPr>
          <w:rFonts w:hint="eastAsia" w:ascii="宋体" w:hAnsi="宋体" w:eastAsia="宋体" w:cstheme="minorEastAsia"/>
          <w:b/>
          <w:bCs/>
          <w:kern w:val="0"/>
          <w:sz w:val="24"/>
          <w:szCs w:val="24"/>
        </w:rPr>
        <w:t>（一）、监控办法</w:t>
      </w:r>
    </w:p>
    <w:p w14:paraId="24D82C66">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1、内部监控</w:t>
      </w:r>
    </w:p>
    <w:p w14:paraId="48783426">
      <w:pPr>
        <w:widowControl/>
        <w:tabs>
          <w:tab w:val="left" w:pos="180"/>
        </w:tabs>
        <w:spacing w:line="360" w:lineRule="auto"/>
        <w:ind w:firstLine="720" w:firstLineChars="300"/>
        <w:jc w:val="left"/>
        <w:rPr>
          <w:rFonts w:ascii="宋体" w:hAnsi="宋体" w:eastAsia="宋体" w:cstheme="minorEastAsia"/>
          <w:kern w:val="0"/>
          <w:sz w:val="24"/>
          <w:szCs w:val="24"/>
        </w:rPr>
      </w:pPr>
      <w:r>
        <w:rPr>
          <w:rFonts w:hint="eastAsia" w:ascii="宋体" w:hAnsi="宋体" w:eastAsia="宋体" w:cstheme="minorEastAsia"/>
          <w:kern w:val="0"/>
          <w:sz w:val="24"/>
          <w:szCs w:val="24"/>
        </w:rPr>
        <w:t>a、周检：</w:t>
      </w:r>
    </w:p>
    <w:p w14:paraId="379D4F4B">
      <w:pPr>
        <w:widowControl/>
        <w:tabs>
          <w:tab w:val="left" w:pos="180"/>
        </w:tabs>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甲方设监控人员对乙方的绿化养护服务项目质量每周进行1次抽检，检查必须由乙方现场负责人一同参加，并根据检查结果填写</w:t>
      </w:r>
      <w:r>
        <w:rPr>
          <w:rFonts w:hint="eastAsia" w:ascii="宋体" w:hAnsi="宋体" w:eastAsia="宋体" w:cstheme="minorEastAsia"/>
          <w:color w:val="000000"/>
          <w:kern w:val="0"/>
          <w:sz w:val="24"/>
          <w:szCs w:val="24"/>
        </w:rPr>
        <w:t>《</w:t>
      </w:r>
      <w:r>
        <w:rPr>
          <w:rFonts w:hint="eastAsia" w:ascii="宋体" w:hAnsi="宋体" w:eastAsia="宋体" w:cstheme="minorEastAsia"/>
          <w:kern w:val="0"/>
          <w:sz w:val="24"/>
          <w:szCs w:val="24"/>
        </w:rPr>
        <w:t>绿化租摆养护质量检查考评表</w:t>
      </w:r>
      <w:r>
        <w:rPr>
          <w:rFonts w:hint="eastAsia" w:ascii="宋体" w:hAnsi="宋体" w:eastAsia="宋体" w:cstheme="minorEastAsia"/>
          <w:color w:val="000000"/>
          <w:kern w:val="0"/>
          <w:sz w:val="24"/>
          <w:szCs w:val="24"/>
        </w:rPr>
        <w:t>》</w:t>
      </w:r>
      <w:r>
        <w:rPr>
          <w:rFonts w:hint="eastAsia" w:ascii="宋体" w:hAnsi="宋体" w:eastAsia="宋体" w:cstheme="minorEastAsia"/>
          <w:kern w:val="0"/>
          <w:sz w:val="24"/>
          <w:szCs w:val="24"/>
        </w:rPr>
        <w:t>，并由双方在日检表上共同签名确认后，作为考核及付款依据；</w:t>
      </w:r>
    </w:p>
    <w:p w14:paraId="2A720477">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b、月检：</w:t>
      </w:r>
    </w:p>
    <w:p w14:paraId="26F39C24">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甲方经理组织具体分管主管或监控人员，会同乙方区域经理或以上级别负责人、现场主管，在每月共同对乙方的承包的绿化服务项目质量进行1次全面检查及考评。</w:t>
      </w:r>
    </w:p>
    <w:p w14:paraId="615A1C64">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2、客户评查</w:t>
      </w:r>
    </w:p>
    <w:p w14:paraId="742A9990">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顾客的日常投诉（每发生一起扣款5</w:t>
      </w:r>
      <w:r>
        <w:rPr>
          <w:rFonts w:ascii="宋体" w:hAnsi="宋体" w:eastAsia="宋体" w:cstheme="minorEastAsia"/>
          <w:kern w:val="0"/>
          <w:sz w:val="24"/>
          <w:szCs w:val="24"/>
        </w:rPr>
        <w:t>00</w:t>
      </w:r>
      <w:r>
        <w:rPr>
          <w:rFonts w:hint="eastAsia" w:ascii="宋体" w:hAnsi="宋体" w:eastAsia="宋体" w:cstheme="minorEastAsia"/>
          <w:kern w:val="0"/>
          <w:sz w:val="24"/>
          <w:szCs w:val="24"/>
        </w:rPr>
        <w:t>元）。</w:t>
      </w:r>
    </w:p>
    <w:p w14:paraId="48B47A64">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3、社会评查</w:t>
      </w:r>
    </w:p>
    <w:p w14:paraId="10C292FE">
      <w:pPr>
        <w:widowControl/>
        <w:spacing w:line="360" w:lineRule="auto"/>
        <w:ind w:firstLine="720" w:firstLineChars="300"/>
        <w:jc w:val="left"/>
        <w:rPr>
          <w:rFonts w:ascii="宋体" w:hAnsi="宋体" w:eastAsia="宋体" w:cstheme="minorEastAsia"/>
          <w:kern w:val="0"/>
          <w:sz w:val="24"/>
          <w:szCs w:val="24"/>
        </w:rPr>
      </w:pPr>
      <w:r>
        <w:rPr>
          <w:rFonts w:hint="eastAsia" w:ascii="宋体" w:hAnsi="宋体" w:eastAsia="宋体" w:cstheme="minorEastAsia"/>
          <w:kern w:val="0"/>
          <w:sz w:val="24"/>
          <w:szCs w:val="24"/>
        </w:rPr>
        <w:t>a、质量审核机构的监督检查；</w:t>
      </w:r>
    </w:p>
    <w:p w14:paraId="0F2A991D">
      <w:pPr>
        <w:widowControl/>
        <w:spacing w:line="360" w:lineRule="auto"/>
        <w:ind w:firstLine="240" w:firstLineChars="1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w:t>
      </w:r>
      <w:r>
        <w:rPr>
          <w:rFonts w:ascii="宋体" w:hAnsi="宋体" w:eastAsia="宋体" w:cstheme="minorEastAsia"/>
          <w:kern w:val="0"/>
          <w:sz w:val="24"/>
          <w:szCs w:val="24"/>
        </w:rPr>
        <w:t xml:space="preserve">   </w:t>
      </w:r>
      <w:r>
        <w:rPr>
          <w:rFonts w:hint="eastAsia" w:ascii="宋体" w:hAnsi="宋体" w:eastAsia="宋体" w:cstheme="minorEastAsia"/>
          <w:kern w:val="0"/>
          <w:sz w:val="24"/>
          <w:szCs w:val="24"/>
        </w:rPr>
        <w:t>b、街道办绿化环境的考评检查；</w:t>
      </w:r>
    </w:p>
    <w:p w14:paraId="09B0B993">
      <w:pPr>
        <w:widowControl/>
        <w:spacing w:line="360" w:lineRule="auto"/>
        <w:ind w:firstLine="720" w:firstLineChars="300"/>
        <w:jc w:val="left"/>
        <w:rPr>
          <w:rFonts w:ascii="宋体" w:hAnsi="宋体" w:eastAsia="宋体" w:cstheme="minorEastAsia"/>
          <w:kern w:val="0"/>
          <w:sz w:val="24"/>
          <w:szCs w:val="24"/>
        </w:rPr>
      </w:pPr>
      <w:r>
        <w:rPr>
          <w:rFonts w:hint="eastAsia" w:ascii="宋体" w:hAnsi="宋体" w:eastAsia="宋体" w:cstheme="minorEastAsia"/>
          <w:kern w:val="0"/>
          <w:sz w:val="24"/>
          <w:szCs w:val="24"/>
        </w:rPr>
        <w:t>c、园林式、花园式住宅小区评比（检查）；</w:t>
      </w:r>
    </w:p>
    <w:p w14:paraId="7B686117">
      <w:pPr>
        <w:widowControl/>
        <w:spacing w:line="360" w:lineRule="auto"/>
        <w:ind w:firstLine="720" w:firstLineChars="300"/>
        <w:jc w:val="left"/>
        <w:rPr>
          <w:rFonts w:ascii="宋体" w:hAnsi="宋体" w:eastAsia="宋体" w:cstheme="minorEastAsia"/>
          <w:kern w:val="0"/>
          <w:sz w:val="24"/>
          <w:szCs w:val="24"/>
        </w:rPr>
      </w:pPr>
      <w:r>
        <w:rPr>
          <w:rFonts w:hint="eastAsia" w:ascii="宋体" w:hAnsi="宋体" w:eastAsia="宋体" w:cstheme="minorEastAsia"/>
          <w:kern w:val="0"/>
          <w:sz w:val="24"/>
          <w:szCs w:val="24"/>
        </w:rPr>
        <w:t>d、市、区、街道办、爱卫会检查；</w:t>
      </w:r>
    </w:p>
    <w:p w14:paraId="1544A68E">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w:t>
      </w:r>
      <w:r>
        <w:rPr>
          <w:rFonts w:ascii="宋体" w:hAnsi="宋体" w:eastAsia="宋体" w:cstheme="minorEastAsia"/>
          <w:kern w:val="0"/>
          <w:sz w:val="24"/>
          <w:szCs w:val="24"/>
        </w:rPr>
        <w:t xml:space="preserve"> </w:t>
      </w:r>
      <w:r>
        <w:rPr>
          <w:rFonts w:hint="eastAsia" w:ascii="宋体" w:hAnsi="宋体" w:eastAsia="宋体" w:cstheme="minorEastAsia"/>
          <w:kern w:val="0"/>
          <w:sz w:val="24"/>
          <w:szCs w:val="24"/>
        </w:rPr>
        <w:t>e、甲方组织的参观、评比、检查等。</w:t>
      </w:r>
    </w:p>
    <w:p w14:paraId="7DE6FCD0">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以上各项社会评查，事先预告时间的，甲方通知并要求乙方部门经理或以上负责人一同参加；未通知时间的，要求乙方现场主管全程陪同。（以上检查得到的评价低，使得甲方被点名批评或造成不良影响的，扣除当月服务费5</w:t>
      </w:r>
      <w:r>
        <w:rPr>
          <w:rFonts w:ascii="宋体" w:hAnsi="宋体" w:eastAsia="宋体" w:cstheme="minorEastAsia"/>
          <w:kern w:val="0"/>
          <w:sz w:val="24"/>
          <w:szCs w:val="24"/>
        </w:rPr>
        <w:t>0%</w:t>
      </w:r>
      <w:r>
        <w:rPr>
          <w:rFonts w:hint="eastAsia" w:ascii="宋体" w:hAnsi="宋体" w:eastAsia="宋体" w:cstheme="minorEastAsia"/>
          <w:kern w:val="0"/>
          <w:sz w:val="24"/>
          <w:szCs w:val="24"/>
        </w:rPr>
        <w:t>。）</w:t>
      </w:r>
    </w:p>
    <w:p w14:paraId="17D22FDC">
      <w:pPr>
        <w:widowControl/>
        <w:spacing w:line="360" w:lineRule="auto"/>
        <w:ind w:firstLine="482" w:firstLineChars="200"/>
        <w:jc w:val="left"/>
        <w:rPr>
          <w:rFonts w:ascii="宋体" w:hAnsi="宋体" w:eastAsia="宋体" w:cstheme="minorEastAsia"/>
          <w:kern w:val="0"/>
          <w:sz w:val="24"/>
          <w:szCs w:val="24"/>
        </w:rPr>
      </w:pPr>
      <w:r>
        <w:rPr>
          <w:rFonts w:hint="eastAsia" w:ascii="宋体" w:hAnsi="宋体" w:eastAsia="宋体" w:cstheme="minorEastAsia"/>
          <w:b/>
          <w:bCs/>
          <w:kern w:val="0"/>
          <w:sz w:val="24"/>
          <w:szCs w:val="24"/>
        </w:rPr>
        <w:t xml:space="preserve"> （二）、评审考核细则</w:t>
      </w:r>
    </w:p>
    <w:p w14:paraId="225A2A96">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1、甲方每月评审主要以日检、周检及月检记录的不合格项作为评审依据。</w:t>
      </w:r>
      <w:r>
        <w:rPr>
          <w:rFonts w:hint="eastAsia" w:ascii="宋体" w:hAnsi="宋体" w:eastAsia="宋体" w:cstheme="minorEastAsia"/>
          <w:color w:val="000000"/>
          <w:kern w:val="0"/>
          <w:sz w:val="24"/>
          <w:szCs w:val="24"/>
        </w:rPr>
        <w:t>每日的轻微不合格项不超过</w:t>
      </w:r>
      <w:r>
        <w:rPr>
          <w:rFonts w:hint="eastAsia" w:ascii="宋体" w:hAnsi="宋体" w:eastAsia="宋体" w:cstheme="minorEastAsia"/>
          <w:color w:val="000000"/>
          <w:kern w:val="0"/>
          <w:sz w:val="24"/>
          <w:szCs w:val="24"/>
          <w:u w:val="single"/>
        </w:rPr>
        <w:t>5</w:t>
      </w:r>
      <w:r>
        <w:rPr>
          <w:rFonts w:hint="eastAsia" w:ascii="宋体" w:hAnsi="宋体" w:eastAsia="宋体" w:cstheme="minorEastAsia"/>
          <w:color w:val="000000"/>
          <w:kern w:val="0"/>
          <w:sz w:val="24"/>
          <w:szCs w:val="24"/>
        </w:rPr>
        <w:t>个，超出5个每个扣款1</w:t>
      </w:r>
      <w:r>
        <w:rPr>
          <w:rFonts w:ascii="宋体" w:hAnsi="宋体" w:eastAsia="宋体" w:cstheme="minorEastAsia"/>
          <w:color w:val="000000"/>
          <w:kern w:val="0"/>
          <w:sz w:val="24"/>
          <w:szCs w:val="24"/>
        </w:rPr>
        <w:t>00</w:t>
      </w:r>
      <w:r>
        <w:rPr>
          <w:rFonts w:hint="eastAsia" w:ascii="宋体" w:hAnsi="宋体" w:eastAsia="宋体" w:cstheme="minorEastAsia"/>
          <w:color w:val="000000"/>
          <w:kern w:val="0"/>
          <w:sz w:val="24"/>
          <w:szCs w:val="24"/>
        </w:rPr>
        <w:t>元；每月轻微不合格项不超过</w:t>
      </w:r>
      <w:r>
        <w:rPr>
          <w:rFonts w:hint="eastAsia" w:ascii="宋体" w:hAnsi="宋体" w:eastAsia="宋体" w:cstheme="minorEastAsia"/>
          <w:color w:val="000000"/>
          <w:kern w:val="0"/>
          <w:sz w:val="24"/>
          <w:szCs w:val="24"/>
          <w:u w:val="single"/>
        </w:rPr>
        <w:t>150</w:t>
      </w:r>
      <w:r>
        <w:rPr>
          <w:rFonts w:hint="eastAsia" w:ascii="宋体" w:hAnsi="宋体" w:eastAsia="宋体" w:cstheme="minorEastAsia"/>
          <w:color w:val="000000"/>
          <w:kern w:val="0"/>
          <w:sz w:val="24"/>
          <w:szCs w:val="24"/>
        </w:rPr>
        <w:t>个，超过1</w:t>
      </w:r>
      <w:r>
        <w:rPr>
          <w:rFonts w:ascii="宋体" w:hAnsi="宋体" w:eastAsia="宋体" w:cstheme="minorEastAsia"/>
          <w:color w:val="000000"/>
          <w:kern w:val="0"/>
          <w:sz w:val="24"/>
          <w:szCs w:val="24"/>
        </w:rPr>
        <w:t>50</w:t>
      </w:r>
      <w:r>
        <w:rPr>
          <w:rFonts w:hint="eastAsia" w:ascii="宋体" w:hAnsi="宋体" w:eastAsia="宋体" w:cstheme="minorEastAsia"/>
          <w:color w:val="000000"/>
          <w:kern w:val="0"/>
          <w:sz w:val="24"/>
          <w:szCs w:val="24"/>
        </w:rPr>
        <w:t>个则扣除3</w:t>
      </w:r>
      <w:r>
        <w:rPr>
          <w:rFonts w:ascii="宋体" w:hAnsi="宋体" w:eastAsia="宋体" w:cstheme="minorEastAsia"/>
          <w:color w:val="000000"/>
          <w:kern w:val="0"/>
          <w:sz w:val="24"/>
          <w:szCs w:val="24"/>
        </w:rPr>
        <w:t>%</w:t>
      </w:r>
      <w:r>
        <w:rPr>
          <w:rFonts w:hint="eastAsia" w:ascii="宋体" w:hAnsi="宋体" w:eastAsia="宋体" w:cstheme="minorEastAsia"/>
          <w:color w:val="000000"/>
          <w:kern w:val="0"/>
          <w:sz w:val="24"/>
          <w:szCs w:val="24"/>
        </w:rPr>
        <w:t>服务费</w:t>
      </w:r>
      <w:r>
        <w:rPr>
          <w:rFonts w:hint="eastAsia" w:ascii="宋体" w:hAnsi="宋体" w:eastAsia="宋体" w:cstheme="minorEastAsia"/>
          <w:kern w:val="0"/>
          <w:sz w:val="24"/>
          <w:szCs w:val="24"/>
        </w:rPr>
        <w:t>，如出现连续三个月考核平均分数低于</w:t>
      </w:r>
      <w:r>
        <w:rPr>
          <w:rFonts w:ascii="宋体" w:hAnsi="宋体" w:eastAsia="宋体" w:cstheme="minorEastAsia"/>
          <w:kern w:val="0"/>
          <w:sz w:val="24"/>
          <w:szCs w:val="24"/>
          <w:u w:val="single"/>
        </w:rPr>
        <w:t>80</w:t>
      </w:r>
      <w:r>
        <w:rPr>
          <w:rFonts w:hint="eastAsia" w:ascii="宋体" w:hAnsi="宋体" w:eastAsia="宋体" w:cstheme="minorEastAsia"/>
          <w:kern w:val="0"/>
          <w:sz w:val="24"/>
          <w:szCs w:val="24"/>
        </w:rPr>
        <w:t>分甲方有权单方面终止合同。</w:t>
      </w:r>
    </w:p>
    <w:p w14:paraId="3735A4B5">
      <w:pPr>
        <w:widowControl/>
        <w:tabs>
          <w:tab w:val="left" w:pos="-180"/>
        </w:tabs>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2、当出现以下情况之一，被列为严重不合格项，每出现1次，扣除乙方当月承包费的0.2%，依此类推（以下同一区域是指同一地方或方圆10㎡内范围）。</w:t>
      </w:r>
    </w:p>
    <w:p w14:paraId="3917C77E">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A、在同一天的检查中，发现同一区域出现植物枯死严重或同一区域（10㎡内）有三棵或以上植物枯死现象；</w:t>
      </w:r>
    </w:p>
    <w:p w14:paraId="24A1AEB5">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B、在同一天的检查中，发现三处或以上区域出现相同项目的不合格；</w:t>
      </w:r>
    </w:p>
    <w:p w14:paraId="70F8D260">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C、在连续三日以内的检查中，同一区域出现两次及以上相同项目的不合格；</w:t>
      </w:r>
    </w:p>
    <w:p w14:paraId="12417D58">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D、在规定的整改时间内未完成整改项目（排除不可抗力）；</w:t>
      </w:r>
    </w:p>
    <w:p w14:paraId="471BC528">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E、乙方员工在工作时间内睡觉或从事明显与工作无关的事务。</w:t>
      </w:r>
    </w:p>
    <w:p w14:paraId="016A646A">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F、一个月内乙方员工在服务区域内发生三次相同的不文明行为,或一个月内共发生5次员工不文明行为。</w:t>
      </w:r>
    </w:p>
    <w:p w14:paraId="70EA6279">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G、不按承诺进行用水作业，浪费水资源的。</w:t>
      </w:r>
    </w:p>
    <w:p w14:paraId="3F5AE86B">
      <w:pPr>
        <w:widowControl/>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w:t>
      </w:r>
      <w:r>
        <w:rPr>
          <w:rFonts w:ascii="宋体" w:hAnsi="宋体" w:eastAsia="宋体" w:cstheme="minorEastAsia"/>
          <w:kern w:val="0"/>
          <w:sz w:val="24"/>
          <w:szCs w:val="24"/>
        </w:rPr>
        <w:t>3</w:t>
      </w:r>
      <w:r>
        <w:rPr>
          <w:rFonts w:hint="eastAsia" w:ascii="宋体" w:hAnsi="宋体" w:eastAsia="宋体" w:cstheme="minorEastAsia"/>
          <w:kern w:val="0"/>
          <w:sz w:val="24"/>
          <w:szCs w:val="24"/>
        </w:rPr>
        <w:t>、乙方每月25日前，提供下月的绿化养护作业计划；每月10日，提交上月问题的整改措施报告。</w:t>
      </w:r>
    </w:p>
    <w:p w14:paraId="7C58013A">
      <w:pPr>
        <w:widowControl/>
        <w:tabs>
          <w:tab w:val="left" w:pos="-180"/>
        </w:tabs>
        <w:spacing w:line="360" w:lineRule="auto"/>
        <w:ind w:firstLine="480" w:firstLineChars="200"/>
        <w:jc w:val="left"/>
        <w:rPr>
          <w:rFonts w:ascii="宋体" w:hAnsi="宋体" w:eastAsia="宋体" w:cstheme="minorEastAsia"/>
          <w:kern w:val="0"/>
          <w:sz w:val="24"/>
          <w:szCs w:val="24"/>
        </w:rPr>
      </w:pPr>
      <w:r>
        <w:rPr>
          <w:rFonts w:hint="eastAsia" w:ascii="宋体" w:hAnsi="宋体" w:eastAsia="宋体" w:cstheme="minorEastAsia"/>
          <w:kern w:val="0"/>
          <w:sz w:val="24"/>
          <w:szCs w:val="24"/>
        </w:rPr>
        <w:t xml:space="preserve"> </w:t>
      </w:r>
      <w:r>
        <w:rPr>
          <w:rFonts w:ascii="宋体" w:hAnsi="宋体" w:eastAsia="宋体" w:cstheme="minorEastAsia"/>
          <w:kern w:val="0"/>
          <w:sz w:val="24"/>
          <w:szCs w:val="24"/>
        </w:rPr>
        <w:t>4</w:t>
      </w:r>
      <w:r>
        <w:rPr>
          <w:rFonts w:hint="eastAsia" w:ascii="宋体" w:hAnsi="宋体" w:eastAsia="宋体" w:cstheme="minorEastAsia"/>
          <w:kern w:val="0"/>
          <w:sz w:val="24"/>
          <w:szCs w:val="24"/>
        </w:rPr>
        <w:t>、社会有关单位检查，提出绿化养护服务质量严重不合格，每出现1项不合格项目，甲方扣除乙方当月承包费的3%，依此类推。若甲方因此受到处罚的，由乙方承担全部罚金。</w:t>
      </w:r>
    </w:p>
    <w:p w14:paraId="00D3E0B2">
      <w:pPr>
        <w:widowControl/>
        <w:tabs>
          <w:tab w:val="left" w:pos="-180"/>
        </w:tabs>
        <w:spacing w:line="360" w:lineRule="auto"/>
        <w:ind w:firstLine="720" w:firstLineChars="300"/>
        <w:jc w:val="left"/>
        <w:rPr>
          <w:rFonts w:ascii="宋体" w:hAnsi="宋体" w:eastAsia="宋体" w:cstheme="minorEastAsia"/>
          <w:kern w:val="0"/>
          <w:sz w:val="24"/>
          <w:szCs w:val="24"/>
        </w:rPr>
      </w:pPr>
      <w:r>
        <w:rPr>
          <w:rFonts w:ascii="宋体" w:hAnsi="宋体" w:eastAsia="宋体" w:cstheme="minorEastAsia"/>
          <w:kern w:val="0"/>
          <w:sz w:val="24"/>
          <w:szCs w:val="24"/>
        </w:rPr>
        <w:t>5</w:t>
      </w:r>
      <w:r>
        <w:rPr>
          <w:rFonts w:hint="eastAsia" w:ascii="宋体" w:hAnsi="宋体" w:eastAsia="宋体" w:cstheme="minorEastAsia"/>
          <w:kern w:val="0"/>
          <w:sz w:val="24"/>
          <w:szCs w:val="24"/>
        </w:rPr>
        <w:t>、无论任何原因，乙方员工与顾客每发生1次争吵，扣除乙方当月承包费的3%；与顾客发生打架或斗殴行为，乙方须立即调换人员，并扣除乙方当月承包费5%，依此类推。</w:t>
      </w:r>
    </w:p>
    <w:p w14:paraId="38365222">
      <w:pPr>
        <w:widowControl/>
        <w:tabs>
          <w:tab w:val="left" w:pos="-180"/>
        </w:tabs>
        <w:spacing w:line="360" w:lineRule="auto"/>
        <w:ind w:firstLine="480" w:firstLineChars="200"/>
        <w:jc w:val="left"/>
        <w:rPr>
          <w:rFonts w:ascii="宋体" w:hAnsi="宋体" w:eastAsia="宋体" w:cstheme="minorEastAsia"/>
          <w:kern w:val="0"/>
          <w:sz w:val="24"/>
          <w:szCs w:val="24"/>
        </w:rPr>
      </w:pPr>
      <w:r>
        <w:rPr>
          <w:rFonts w:ascii="宋体" w:hAnsi="宋体" w:eastAsia="宋体" w:cstheme="minorEastAsia"/>
          <w:kern w:val="0"/>
          <w:sz w:val="24"/>
          <w:szCs w:val="24"/>
        </w:rPr>
        <w:t>6</w:t>
      </w:r>
      <w:r>
        <w:rPr>
          <w:rFonts w:hint="eastAsia" w:ascii="宋体" w:hAnsi="宋体" w:eastAsia="宋体" w:cstheme="minorEastAsia"/>
          <w:kern w:val="0"/>
          <w:sz w:val="24"/>
          <w:szCs w:val="24"/>
        </w:rPr>
        <w:t>、乙方工作人员私自拿用、盗窃甲方及其员工或顾客物品，每发现1次，扣除乙方当月承包费的10%。</w:t>
      </w:r>
    </w:p>
    <w:p w14:paraId="25708EFF">
      <w:pPr>
        <w:widowControl/>
        <w:tabs>
          <w:tab w:val="left" w:pos="-180"/>
        </w:tabs>
        <w:spacing w:line="360" w:lineRule="auto"/>
        <w:ind w:firstLine="480" w:firstLineChars="200"/>
        <w:jc w:val="left"/>
        <w:rPr>
          <w:rFonts w:ascii="宋体" w:hAnsi="宋体" w:eastAsia="宋体" w:cstheme="minorEastAsia"/>
          <w:kern w:val="0"/>
          <w:sz w:val="24"/>
          <w:szCs w:val="24"/>
        </w:rPr>
      </w:pPr>
      <w:r>
        <w:rPr>
          <w:rFonts w:ascii="宋体" w:hAnsi="宋体" w:eastAsia="宋体" w:cstheme="minorEastAsia"/>
          <w:kern w:val="0"/>
          <w:sz w:val="24"/>
          <w:szCs w:val="24"/>
        </w:rPr>
        <w:t>7</w:t>
      </w:r>
      <w:r>
        <w:rPr>
          <w:rFonts w:hint="eastAsia" w:ascii="宋体" w:hAnsi="宋体" w:eastAsia="宋体" w:cstheme="minorEastAsia"/>
          <w:kern w:val="0"/>
          <w:sz w:val="24"/>
          <w:szCs w:val="24"/>
        </w:rPr>
        <w:t>、乙方工作人员用不正当手段收买甲方监管人员，每发现1次，扣除乙方当月承包费的10%，依此类推。同时将根据情节轻重严肃处理责任人。</w:t>
      </w:r>
    </w:p>
    <w:p w14:paraId="1204E39A">
      <w:pPr>
        <w:widowControl/>
        <w:spacing w:line="360" w:lineRule="auto"/>
        <w:ind w:firstLine="480" w:firstLineChars="200"/>
        <w:rPr>
          <w:rFonts w:hint="eastAsia" w:ascii="宋体" w:hAnsi="宋体" w:eastAsia="宋体" w:cstheme="minorEastAsia"/>
          <w:kern w:val="0"/>
          <w:sz w:val="24"/>
          <w:szCs w:val="24"/>
        </w:rPr>
      </w:pPr>
      <w:r>
        <w:rPr>
          <w:rFonts w:ascii="宋体" w:hAnsi="宋体" w:eastAsia="宋体" w:cstheme="minorEastAsia"/>
          <w:kern w:val="0"/>
          <w:sz w:val="24"/>
          <w:szCs w:val="24"/>
        </w:rPr>
        <w:t>8</w:t>
      </w:r>
      <w:r>
        <w:rPr>
          <w:rFonts w:hint="eastAsia" w:ascii="宋体" w:hAnsi="宋体" w:eastAsia="宋体" w:cstheme="minorEastAsia"/>
          <w:kern w:val="0"/>
          <w:sz w:val="24"/>
          <w:szCs w:val="24"/>
        </w:rPr>
        <w:t>、不合格项的判定具体以甲方提供的《绿化租摆养护质量检查考评表》为依据进行。</w:t>
      </w:r>
    </w:p>
    <w:p w14:paraId="637F1EAE">
      <w:pPr>
        <w:pStyle w:val="4"/>
        <w:rPr>
          <w:rFonts w:hint="eastAsia" w:ascii="宋体" w:hAnsi="宋体" w:eastAsia="宋体" w:cstheme="minorEastAsia"/>
          <w:kern w:val="0"/>
          <w:sz w:val="24"/>
          <w:szCs w:val="24"/>
        </w:rPr>
      </w:pPr>
    </w:p>
    <w:p w14:paraId="0D0CE52C">
      <w:pPr>
        <w:pStyle w:val="4"/>
        <w:rPr>
          <w:rFonts w:hint="eastAsia" w:ascii="宋体" w:hAnsi="宋体" w:eastAsia="宋体" w:cstheme="minorEastAsia"/>
          <w:kern w:val="0"/>
          <w:sz w:val="24"/>
          <w:szCs w:val="24"/>
        </w:rPr>
      </w:pPr>
    </w:p>
    <w:p w14:paraId="7CF19A20">
      <w:pPr>
        <w:pStyle w:val="4"/>
        <w:rPr>
          <w:rFonts w:hint="eastAsia" w:ascii="宋体" w:hAnsi="宋体" w:eastAsia="宋体" w:cstheme="minorEastAsia"/>
          <w:kern w:val="0"/>
          <w:sz w:val="24"/>
          <w:szCs w:val="24"/>
        </w:rPr>
      </w:pPr>
    </w:p>
    <w:p w14:paraId="39633CA1">
      <w:pPr>
        <w:widowControl/>
        <w:tabs>
          <w:tab w:val="left" w:pos="-180"/>
        </w:tabs>
        <w:spacing w:line="360" w:lineRule="auto"/>
        <w:ind w:firstLine="480" w:firstLineChars="200"/>
        <w:jc w:val="left"/>
        <w:rPr>
          <w:rFonts w:ascii="宋体" w:hAnsi="宋体" w:eastAsia="宋体" w:cstheme="minorEastAsia"/>
          <w:kern w:val="0"/>
          <w:sz w:val="24"/>
          <w:szCs w:val="24"/>
        </w:rPr>
      </w:pPr>
      <w:r>
        <w:rPr>
          <w:rFonts w:ascii="宋体" w:hAnsi="宋体" w:eastAsia="宋体" w:cstheme="minorEastAsia"/>
          <w:kern w:val="0"/>
          <w:sz w:val="24"/>
          <w:szCs w:val="24"/>
        </w:rPr>
        <w:t>9</w:t>
      </w:r>
      <w:r>
        <w:rPr>
          <w:rFonts w:hint="eastAsia" w:ascii="宋体" w:hAnsi="宋体" w:eastAsia="宋体" w:cstheme="minorEastAsia"/>
          <w:kern w:val="0"/>
          <w:sz w:val="24"/>
          <w:szCs w:val="24"/>
        </w:rPr>
        <w:t>、</w:t>
      </w:r>
      <w:r>
        <w:rPr>
          <w:rFonts w:hint="eastAsia" w:ascii="宋体" w:hAnsi="宋体" w:eastAsia="宋体" w:cstheme="minorEastAsia"/>
          <w:b/>
          <w:color w:val="000000"/>
          <w:kern w:val="0"/>
          <w:sz w:val="24"/>
          <w:szCs w:val="24"/>
        </w:rPr>
        <w:t>《</w:t>
      </w:r>
      <w:r>
        <w:rPr>
          <w:rFonts w:hint="eastAsia" w:ascii="宋体" w:hAnsi="宋体" w:eastAsia="宋体" w:cstheme="minorEastAsia"/>
          <w:b/>
          <w:sz w:val="24"/>
          <w:szCs w:val="24"/>
        </w:rPr>
        <w:t>绿化租摆养护质量检查考评表</w:t>
      </w:r>
      <w:r>
        <w:rPr>
          <w:rFonts w:hint="eastAsia" w:ascii="宋体" w:hAnsi="宋体" w:eastAsia="宋体" w:cstheme="minorEastAsia"/>
          <w:b/>
          <w:color w:val="000000"/>
          <w:kern w:val="0"/>
          <w:sz w:val="24"/>
          <w:szCs w:val="24"/>
        </w:rPr>
        <w:t>》</w:t>
      </w:r>
    </w:p>
    <w:p w14:paraId="6C2ACAAF">
      <w:pPr>
        <w:widowControl/>
        <w:tabs>
          <w:tab w:val="left" w:pos="-180"/>
        </w:tabs>
        <w:spacing w:line="360" w:lineRule="auto"/>
        <w:ind w:firstLine="480" w:firstLineChars="200"/>
        <w:jc w:val="left"/>
        <w:rPr>
          <w:rFonts w:ascii="宋体" w:hAnsi="宋体" w:eastAsia="宋体" w:cstheme="minorEastAsia"/>
          <w:kern w:val="0"/>
          <w:sz w:val="24"/>
          <w:szCs w:val="24"/>
        </w:rPr>
      </w:pPr>
    </w:p>
    <w:p w14:paraId="5B07D706">
      <w:pPr>
        <w:widowControl/>
        <w:spacing w:line="360" w:lineRule="auto"/>
        <w:jc w:val="center"/>
        <w:rPr>
          <w:rFonts w:ascii="宋体" w:hAnsi="宋体" w:eastAsia="宋体" w:cstheme="minorEastAsia"/>
          <w:b/>
          <w:sz w:val="28"/>
          <w:szCs w:val="28"/>
        </w:rPr>
      </w:pPr>
      <w:r>
        <w:rPr>
          <w:rFonts w:hint="eastAsia" w:ascii="宋体" w:hAnsi="宋体" w:eastAsia="宋体" w:cstheme="minorEastAsia"/>
          <w:b/>
          <w:sz w:val="28"/>
          <w:szCs w:val="28"/>
        </w:rPr>
        <w:t>绿化租摆养护质量检查考评表</w:t>
      </w:r>
    </w:p>
    <w:p w14:paraId="7B16E2AC">
      <w:pPr>
        <w:spacing w:line="360" w:lineRule="auto"/>
        <w:ind w:left="-899" w:leftChars="-428" w:firstLine="1200" w:firstLineChars="500"/>
        <w:rPr>
          <w:rFonts w:ascii="宋体" w:hAnsi="宋体" w:eastAsia="宋体" w:cstheme="minorEastAsia"/>
          <w:sz w:val="24"/>
        </w:rPr>
      </w:pPr>
      <w:r>
        <w:rPr>
          <w:rFonts w:hint="eastAsia" w:ascii="宋体" w:hAnsi="宋体" w:eastAsia="宋体" w:cstheme="minorEastAsia"/>
          <w:sz w:val="24"/>
        </w:rPr>
        <w:t>检查日期：</w:t>
      </w:r>
    </w:p>
    <w:tbl>
      <w:tblPr>
        <w:tblStyle w:val="10"/>
        <w:tblW w:w="96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9"/>
        <w:gridCol w:w="1643"/>
        <w:gridCol w:w="5080"/>
        <w:gridCol w:w="749"/>
        <w:gridCol w:w="749"/>
        <w:gridCol w:w="756"/>
      </w:tblGrid>
      <w:tr w14:paraId="154BC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12" w:type="dxa"/>
            <w:gridSpan w:val="2"/>
            <w:vAlign w:val="center"/>
          </w:tcPr>
          <w:p w14:paraId="78EA60DD">
            <w:pPr>
              <w:ind w:firstLine="480" w:firstLineChars="200"/>
              <w:jc w:val="center"/>
              <w:rPr>
                <w:rFonts w:ascii="宋体" w:hAnsi="宋体" w:eastAsia="宋体" w:cs="宋体"/>
                <w:sz w:val="24"/>
                <w:szCs w:val="24"/>
              </w:rPr>
            </w:pPr>
            <w:r>
              <w:rPr>
                <w:rFonts w:hint="eastAsia" w:ascii="宋体" w:hAnsi="宋体" w:eastAsia="宋体" w:cs="宋体"/>
                <w:sz w:val="24"/>
                <w:szCs w:val="24"/>
              </w:rPr>
              <w:t>检查项目</w:t>
            </w:r>
          </w:p>
        </w:tc>
        <w:tc>
          <w:tcPr>
            <w:tcW w:w="5080" w:type="dxa"/>
            <w:vAlign w:val="center"/>
          </w:tcPr>
          <w:p w14:paraId="5B28B544">
            <w:pPr>
              <w:ind w:firstLine="720" w:firstLineChars="300"/>
              <w:jc w:val="center"/>
              <w:rPr>
                <w:rFonts w:ascii="宋体" w:hAnsi="宋体" w:eastAsia="宋体" w:cs="宋体"/>
                <w:sz w:val="24"/>
                <w:szCs w:val="24"/>
              </w:rPr>
            </w:pPr>
            <w:r>
              <w:rPr>
                <w:rFonts w:hint="eastAsia" w:ascii="宋体" w:hAnsi="宋体" w:eastAsia="宋体" w:cs="宋体"/>
                <w:sz w:val="24"/>
                <w:szCs w:val="24"/>
              </w:rPr>
              <w:t>检查内内容标准</w:t>
            </w:r>
          </w:p>
        </w:tc>
        <w:tc>
          <w:tcPr>
            <w:tcW w:w="749" w:type="dxa"/>
            <w:vAlign w:val="center"/>
          </w:tcPr>
          <w:p w14:paraId="77B2170A">
            <w:pPr>
              <w:jc w:val="center"/>
              <w:rPr>
                <w:rFonts w:ascii="宋体" w:hAnsi="宋体" w:eastAsia="宋体" w:cs="宋体"/>
                <w:sz w:val="24"/>
                <w:szCs w:val="24"/>
              </w:rPr>
            </w:pPr>
            <w:r>
              <w:rPr>
                <w:rFonts w:hint="eastAsia" w:ascii="宋体" w:hAnsi="宋体" w:eastAsia="宋体" w:cs="宋体"/>
                <w:sz w:val="24"/>
                <w:szCs w:val="24"/>
              </w:rPr>
              <w:t>分值</w:t>
            </w:r>
          </w:p>
        </w:tc>
        <w:tc>
          <w:tcPr>
            <w:tcW w:w="749" w:type="dxa"/>
            <w:vAlign w:val="center"/>
          </w:tcPr>
          <w:p w14:paraId="79E92081">
            <w:pPr>
              <w:jc w:val="center"/>
              <w:rPr>
                <w:rFonts w:ascii="宋体" w:hAnsi="宋体" w:eastAsia="宋体" w:cs="宋体"/>
                <w:sz w:val="24"/>
                <w:szCs w:val="24"/>
              </w:rPr>
            </w:pPr>
            <w:r>
              <w:rPr>
                <w:rFonts w:hint="eastAsia" w:ascii="宋体" w:hAnsi="宋体" w:eastAsia="宋体" w:cs="宋体"/>
                <w:sz w:val="24"/>
                <w:szCs w:val="24"/>
                <w:lang w:val="en-US" w:eastAsia="zh-CN"/>
              </w:rPr>
              <w:t>得</w:t>
            </w:r>
            <w:r>
              <w:rPr>
                <w:rFonts w:hint="eastAsia" w:ascii="宋体" w:hAnsi="宋体" w:eastAsia="宋体" w:cs="宋体"/>
                <w:sz w:val="24"/>
                <w:szCs w:val="24"/>
              </w:rPr>
              <w:t>分</w:t>
            </w:r>
          </w:p>
        </w:tc>
        <w:tc>
          <w:tcPr>
            <w:tcW w:w="756" w:type="dxa"/>
            <w:vAlign w:val="center"/>
          </w:tcPr>
          <w:p w14:paraId="7FDFF016">
            <w:pPr>
              <w:jc w:val="center"/>
              <w:rPr>
                <w:rFonts w:ascii="宋体" w:hAnsi="宋体" w:eastAsia="宋体" w:cs="宋体"/>
                <w:sz w:val="24"/>
                <w:szCs w:val="24"/>
              </w:rPr>
            </w:pPr>
            <w:r>
              <w:rPr>
                <w:rFonts w:hint="eastAsia" w:ascii="宋体" w:hAnsi="宋体" w:eastAsia="宋体" w:cs="宋体"/>
                <w:sz w:val="24"/>
                <w:szCs w:val="24"/>
                <w:lang w:val="en-US" w:eastAsia="zh-CN"/>
              </w:rPr>
              <w:t>扣分</w:t>
            </w:r>
            <w:r>
              <w:rPr>
                <w:rFonts w:hint="eastAsia" w:ascii="宋体" w:hAnsi="宋体" w:eastAsia="宋体" w:cs="宋体"/>
                <w:sz w:val="24"/>
                <w:szCs w:val="24"/>
              </w:rPr>
              <w:t>原因</w:t>
            </w:r>
          </w:p>
        </w:tc>
      </w:tr>
      <w:tr w14:paraId="518CE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restart"/>
            <w:vAlign w:val="center"/>
          </w:tcPr>
          <w:p w14:paraId="78B0B893">
            <w:pPr>
              <w:rPr>
                <w:rFonts w:ascii="宋体" w:hAnsi="宋体" w:eastAsia="宋体" w:cs="宋体"/>
                <w:sz w:val="24"/>
                <w:szCs w:val="24"/>
              </w:rPr>
            </w:pPr>
            <w:r>
              <w:rPr>
                <w:rFonts w:hint="eastAsia" w:ascii="宋体" w:hAnsi="宋体" w:eastAsia="宋体" w:cs="宋体"/>
                <w:sz w:val="24"/>
                <w:szCs w:val="24"/>
              </w:rPr>
              <w:t>养护质量</w:t>
            </w:r>
          </w:p>
        </w:tc>
        <w:tc>
          <w:tcPr>
            <w:tcW w:w="1643" w:type="dxa"/>
            <w:vMerge w:val="restart"/>
            <w:vAlign w:val="center"/>
          </w:tcPr>
          <w:p w14:paraId="03EFD273">
            <w:pPr>
              <w:jc w:val="left"/>
              <w:rPr>
                <w:rFonts w:ascii="宋体" w:hAnsi="宋体" w:eastAsia="宋体" w:cs="宋体"/>
                <w:sz w:val="24"/>
                <w:szCs w:val="24"/>
              </w:rPr>
            </w:pPr>
            <w:r>
              <w:rPr>
                <w:rFonts w:hint="eastAsia" w:ascii="宋体" w:hAnsi="宋体" w:eastAsia="宋体" w:cs="宋体"/>
                <w:sz w:val="24"/>
                <w:szCs w:val="24"/>
              </w:rPr>
              <w:t>浇水原则：见干见湿、不干不浇、浇必浇透、浇透不浇漏。20分</w:t>
            </w:r>
          </w:p>
        </w:tc>
        <w:tc>
          <w:tcPr>
            <w:tcW w:w="5080" w:type="dxa"/>
          </w:tcPr>
          <w:p w14:paraId="5E729C45">
            <w:pPr>
              <w:jc w:val="left"/>
              <w:rPr>
                <w:rFonts w:ascii="宋体" w:hAnsi="宋体" w:eastAsia="宋体" w:cs="宋体"/>
                <w:sz w:val="24"/>
                <w:szCs w:val="24"/>
              </w:rPr>
            </w:pPr>
            <w:r>
              <w:rPr>
                <w:rFonts w:hint="eastAsia" w:ascii="宋体" w:hAnsi="宋体" w:eastAsia="宋体" w:cs="宋体"/>
                <w:sz w:val="24"/>
                <w:szCs w:val="24"/>
              </w:rPr>
              <w:t>1、浇水适量。底托无积水。</w:t>
            </w:r>
          </w:p>
        </w:tc>
        <w:tc>
          <w:tcPr>
            <w:tcW w:w="749" w:type="dxa"/>
            <w:vAlign w:val="center"/>
          </w:tcPr>
          <w:p w14:paraId="6F03E816">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2A02A25B">
            <w:pPr>
              <w:ind w:firstLine="480" w:firstLineChars="200"/>
              <w:jc w:val="center"/>
              <w:rPr>
                <w:rFonts w:ascii="宋体" w:hAnsi="宋体" w:eastAsia="宋体" w:cs="宋体"/>
                <w:sz w:val="24"/>
                <w:szCs w:val="24"/>
              </w:rPr>
            </w:pPr>
          </w:p>
        </w:tc>
        <w:tc>
          <w:tcPr>
            <w:tcW w:w="756" w:type="dxa"/>
            <w:vAlign w:val="center"/>
          </w:tcPr>
          <w:p w14:paraId="4AB122E4">
            <w:pPr>
              <w:ind w:firstLine="480" w:firstLineChars="200"/>
              <w:jc w:val="center"/>
              <w:rPr>
                <w:rFonts w:ascii="宋体" w:hAnsi="宋体" w:eastAsia="宋体" w:cs="宋体"/>
                <w:sz w:val="24"/>
                <w:szCs w:val="24"/>
              </w:rPr>
            </w:pPr>
          </w:p>
        </w:tc>
      </w:tr>
      <w:tr w14:paraId="231B6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3C0588EF">
            <w:pPr>
              <w:ind w:firstLine="480" w:firstLineChars="200"/>
              <w:jc w:val="center"/>
              <w:rPr>
                <w:rFonts w:ascii="宋体" w:hAnsi="宋体" w:eastAsia="宋体" w:cs="宋体"/>
                <w:sz w:val="24"/>
                <w:szCs w:val="24"/>
              </w:rPr>
            </w:pPr>
          </w:p>
        </w:tc>
        <w:tc>
          <w:tcPr>
            <w:tcW w:w="1643" w:type="dxa"/>
            <w:vMerge w:val="continue"/>
            <w:vAlign w:val="center"/>
          </w:tcPr>
          <w:p w14:paraId="7661D5DA">
            <w:pPr>
              <w:ind w:firstLine="480" w:firstLineChars="200"/>
              <w:jc w:val="left"/>
              <w:rPr>
                <w:rFonts w:ascii="宋体" w:hAnsi="宋体" w:eastAsia="宋体" w:cs="宋体"/>
                <w:sz w:val="24"/>
                <w:szCs w:val="24"/>
              </w:rPr>
            </w:pPr>
          </w:p>
        </w:tc>
        <w:tc>
          <w:tcPr>
            <w:tcW w:w="5080" w:type="dxa"/>
          </w:tcPr>
          <w:p w14:paraId="3C054195">
            <w:pPr>
              <w:jc w:val="left"/>
              <w:rPr>
                <w:rFonts w:ascii="宋体" w:hAnsi="宋体" w:eastAsia="宋体" w:cs="宋体"/>
                <w:sz w:val="24"/>
                <w:szCs w:val="24"/>
              </w:rPr>
            </w:pPr>
            <w:r>
              <w:rPr>
                <w:rFonts w:hint="eastAsia" w:ascii="宋体" w:hAnsi="宋体" w:eastAsia="宋体" w:cs="宋体"/>
                <w:sz w:val="24"/>
                <w:szCs w:val="24"/>
              </w:rPr>
              <w:t>2、浇水浇透、浇匀，盆土全部湿润，无半干半湿现象。</w:t>
            </w:r>
          </w:p>
        </w:tc>
        <w:tc>
          <w:tcPr>
            <w:tcW w:w="749" w:type="dxa"/>
            <w:vAlign w:val="center"/>
          </w:tcPr>
          <w:p w14:paraId="503F12CC">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556B1DDD">
            <w:pPr>
              <w:ind w:firstLine="480" w:firstLineChars="200"/>
              <w:jc w:val="center"/>
              <w:rPr>
                <w:rFonts w:ascii="宋体" w:hAnsi="宋体" w:eastAsia="宋体" w:cs="宋体"/>
                <w:sz w:val="24"/>
                <w:szCs w:val="24"/>
              </w:rPr>
            </w:pPr>
          </w:p>
        </w:tc>
        <w:tc>
          <w:tcPr>
            <w:tcW w:w="756" w:type="dxa"/>
            <w:vAlign w:val="center"/>
          </w:tcPr>
          <w:p w14:paraId="5B3C0869">
            <w:pPr>
              <w:ind w:firstLine="480" w:firstLineChars="200"/>
              <w:jc w:val="center"/>
              <w:rPr>
                <w:rFonts w:ascii="宋体" w:hAnsi="宋体" w:eastAsia="宋体" w:cs="宋体"/>
                <w:sz w:val="24"/>
                <w:szCs w:val="24"/>
              </w:rPr>
            </w:pPr>
          </w:p>
        </w:tc>
      </w:tr>
      <w:tr w14:paraId="7263B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061F7139">
            <w:pPr>
              <w:ind w:firstLine="480" w:firstLineChars="200"/>
              <w:jc w:val="center"/>
              <w:rPr>
                <w:rFonts w:ascii="宋体" w:hAnsi="宋体" w:eastAsia="宋体" w:cs="宋体"/>
                <w:sz w:val="24"/>
                <w:szCs w:val="24"/>
              </w:rPr>
            </w:pPr>
          </w:p>
        </w:tc>
        <w:tc>
          <w:tcPr>
            <w:tcW w:w="1643" w:type="dxa"/>
            <w:vMerge w:val="continue"/>
            <w:vAlign w:val="center"/>
          </w:tcPr>
          <w:p w14:paraId="23563BB5">
            <w:pPr>
              <w:ind w:firstLine="480" w:firstLineChars="200"/>
              <w:jc w:val="left"/>
              <w:rPr>
                <w:rFonts w:ascii="宋体" w:hAnsi="宋体" w:eastAsia="宋体" w:cs="宋体"/>
                <w:sz w:val="24"/>
                <w:szCs w:val="24"/>
              </w:rPr>
            </w:pPr>
          </w:p>
        </w:tc>
        <w:tc>
          <w:tcPr>
            <w:tcW w:w="5080" w:type="dxa"/>
          </w:tcPr>
          <w:p w14:paraId="4B77FB9D">
            <w:pPr>
              <w:jc w:val="left"/>
              <w:rPr>
                <w:rFonts w:ascii="宋体" w:hAnsi="宋体" w:eastAsia="宋体" w:cs="宋体"/>
                <w:sz w:val="24"/>
                <w:szCs w:val="24"/>
              </w:rPr>
            </w:pPr>
            <w:r>
              <w:rPr>
                <w:rFonts w:hint="eastAsia" w:ascii="宋体" w:hAnsi="宋体" w:eastAsia="宋体" w:cs="宋体"/>
                <w:sz w:val="24"/>
                <w:szCs w:val="24"/>
              </w:rPr>
              <w:t>3、无植株因缺水而萎蔫、烂根、死亡现象。</w:t>
            </w:r>
          </w:p>
        </w:tc>
        <w:tc>
          <w:tcPr>
            <w:tcW w:w="749" w:type="dxa"/>
            <w:vAlign w:val="center"/>
          </w:tcPr>
          <w:p w14:paraId="553EDD8D">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1B6AA7C5">
            <w:pPr>
              <w:ind w:firstLine="480" w:firstLineChars="200"/>
              <w:jc w:val="center"/>
              <w:rPr>
                <w:rFonts w:ascii="宋体" w:hAnsi="宋体" w:eastAsia="宋体" w:cs="宋体"/>
                <w:sz w:val="24"/>
                <w:szCs w:val="24"/>
              </w:rPr>
            </w:pPr>
          </w:p>
        </w:tc>
        <w:tc>
          <w:tcPr>
            <w:tcW w:w="756" w:type="dxa"/>
            <w:vAlign w:val="center"/>
          </w:tcPr>
          <w:p w14:paraId="5E94A9BA">
            <w:pPr>
              <w:ind w:firstLine="480" w:firstLineChars="200"/>
              <w:jc w:val="center"/>
              <w:rPr>
                <w:rFonts w:ascii="宋体" w:hAnsi="宋体" w:eastAsia="宋体" w:cs="宋体"/>
                <w:sz w:val="24"/>
                <w:szCs w:val="24"/>
              </w:rPr>
            </w:pPr>
          </w:p>
        </w:tc>
      </w:tr>
      <w:tr w14:paraId="66DF4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3D8E87E5">
            <w:pPr>
              <w:ind w:firstLine="480" w:firstLineChars="200"/>
              <w:jc w:val="center"/>
              <w:rPr>
                <w:rFonts w:ascii="宋体" w:hAnsi="宋体" w:eastAsia="宋体" w:cs="宋体"/>
                <w:sz w:val="24"/>
                <w:szCs w:val="24"/>
              </w:rPr>
            </w:pPr>
          </w:p>
        </w:tc>
        <w:tc>
          <w:tcPr>
            <w:tcW w:w="1643" w:type="dxa"/>
            <w:vMerge w:val="continue"/>
            <w:vAlign w:val="center"/>
          </w:tcPr>
          <w:p w14:paraId="04DAA4A3">
            <w:pPr>
              <w:ind w:firstLine="480" w:firstLineChars="200"/>
              <w:jc w:val="left"/>
              <w:rPr>
                <w:rFonts w:ascii="宋体" w:hAnsi="宋体" w:eastAsia="宋体" w:cs="宋体"/>
                <w:sz w:val="24"/>
                <w:szCs w:val="24"/>
              </w:rPr>
            </w:pPr>
          </w:p>
        </w:tc>
        <w:tc>
          <w:tcPr>
            <w:tcW w:w="5080" w:type="dxa"/>
          </w:tcPr>
          <w:p w14:paraId="7974AC0B">
            <w:pPr>
              <w:jc w:val="left"/>
              <w:rPr>
                <w:rFonts w:ascii="宋体" w:hAnsi="宋体" w:eastAsia="宋体" w:cs="宋体"/>
                <w:sz w:val="24"/>
                <w:szCs w:val="24"/>
              </w:rPr>
            </w:pPr>
            <w:r>
              <w:rPr>
                <w:rFonts w:hint="eastAsia" w:ascii="宋体" w:hAnsi="宋体" w:eastAsia="宋体" w:cs="宋体"/>
                <w:sz w:val="24"/>
                <w:szCs w:val="24"/>
              </w:rPr>
              <w:t>4、无植株因缺水而烂根、死亡现象。</w:t>
            </w:r>
          </w:p>
        </w:tc>
        <w:tc>
          <w:tcPr>
            <w:tcW w:w="749" w:type="dxa"/>
            <w:vAlign w:val="center"/>
          </w:tcPr>
          <w:p w14:paraId="43F4F629">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49060486">
            <w:pPr>
              <w:ind w:firstLine="480" w:firstLineChars="200"/>
              <w:jc w:val="center"/>
              <w:rPr>
                <w:rFonts w:ascii="宋体" w:hAnsi="宋体" w:eastAsia="宋体" w:cs="宋体"/>
                <w:sz w:val="24"/>
                <w:szCs w:val="24"/>
              </w:rPr>
            </w:pPr>
          </w:p>
        </w:tc>
        <w:tc>
          <w:tcPr>
            <w:tcW w:w="756" w:type="dxa"/>
            <w:vAlign w:val="center"/>
          </w:tcPr>
          <w:p w14:paraId="39129AA1">
            <w:pPr>
              <w:ind w:firstLine="480" w:firstLineChars="200"/>
              <w:jc w:val="center"/>
              <w:rPr>
                <w:rFonts w:ascii="宋体" w:hAnsi="宋体" w:eastAsia="宋体" w:cs="宋体"/>
                <w:sz w:val="24"/>
                <w:szCs w:val="24"/>
              </w:rPr>
            </w:pPr>
          </w:p>
        </w:tc>
      </w:tr>
      <w:tr w14:paraId="26A67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01938E05">
            <w:pPr>
              <w:rPr>
                <w:rFonts w:ascii="宋体" w:hAnsi="宋体" w:eastAsia="宋体" w:cs="宋体"/>
                <w:sz w:val="24"/>
                <w:szCs w:val="24"/>
              </w:rPr>
            </w:pPr>
          </w:p>
        </w:tc>
        <w:tc>
          <w:tcPr>
            <w:tcW w:w="1643" w:type="dxa"/>
            <w:vMerge w:val="restart"/>
            <w:vAlign w:val="center"/>
          </w:tcPr>
          <w:p w14:paraId="68C1CEA6">
            <w:pPr>
              <w:jc w:val="left"/>
              <w:rPr>
                <w:rFonts w:ascii="宋体" w:hAnsi="宋体" w:eastAsia="宋体" w:cs="宋体"/>
                <w:sz w:val="24"/>
                <w:szCs w:val="24"/>
              </w:rPr>
            </w:pPr>
            <w:r>
              <w:rPr>
                <w:rFonts w:hint="eastAsia" w:ascii="宋体" w:hAnsi="宋体" w:eastAsia="宋体" w:cs="宋体"/>
                <w:sz w:val="24"/>
                <w:szCs w:val="24"/>
              </w:rPr>
              <w:t>施肥原则：做到适时适量，以速效肥为主。10分</w:t>
            </w:r>
          </w:p>
        </w:tc>
        <w:tc>
          <w:tcPr>
            <w:tcW w:w="5080" w:type="dxa"/>
          </w:tcPr>
          <w:p w14:paraId="1F41F52E">
            <w:pPr>
              <w:jc w:val="left"/>
              <w:rPr>
                <w:rFonts w:ascii="宋体" w:hAnsi="宋体" w:eastAsia="宋体" w:cs="宋体"/>
                <w:sz w:val="24"/>
                <w:szCs w:val="24"/>
              </w:rPr>
            </w:pPr>
            <w:r>
              <w:rPr>
                <w:rFonts w:hint="eastAsia" w:ascii="宋体" w:hAnsi="宋体" w:eastAsia="宋体" w:cs="宋体"/>
                <w:sz w:val="24"/>
                <w:szCs w:val="24"/>
              </w:rPr>
              <w:t>1、无新叶瘦小、薄弱现象</w:t>
            </w:r>
          </w:p>
        </w:tc>
        <w:tc>
          <w:tcPr>
            <w:tcW w:w="749" w:type="dxa"/>
            <w:vAlign w:val="center"/>
          </w:tcPr>
          <w:p w14:paraId="077B35A1">
            <w:pPr>
              <w:jc w:val="center"/>
              <w:rPr>
                <w:rFonts w:ascii="宋体" w:hAnsi="宋体" w:eastAsia="宋体" w:cs="宋体"/>
                <w:sz w:val="24"/>
                <w:szCs w:val="24"/>
              </w:rPr>
            </w:pPr>
            <w:r>
              <w:rPr>
                <w:rFonts w:hint="eastAsia" w:ascii="宋体" w:hAnsi="宋体" w:eastAsia="宋体" w:cs="宋体"/>
                <w:sz w:val="24"/>
                <w:szCs w:val="24"/>
              </w:rPr>
              <w:t>2</w:t>
            </w:r>
          </w:p>
        </w:tc>
        <w:tc>
          <w:tcPr>
            <w:tcW w:w="749" w:type="dxa"/>
            <w:vAlign w:val="center"/>
          </w:tcPr>
          <w:p w14:paraId="0DA7D9F3">
            <w:pPr>
              <w:ind w:firstLine="480" w:firstLineChars="200"/>
              <w:jc w:val="center"/>
              <w:rPr>
                <w:rFonts w:ascii="宋体" w:hAnsi="宋体" w:eastAsia="宋体" w:cs="宋体"/>
                <w:sz w:val="24"/>
                <w:szCs w:val="24"/>
              </w:rPr>
            </w:pPr>
          </w:p>
        </w:tc>
        <w:tc>
          <w:tcPr>
            <w:tcW w:w="756" w:type="dxa"/>
            <w:vAlign w:val="center"/>
          </w:tcPr>
          <w:p w14:paraId="263F1FCC">
            <w:pPr>
              <w:ind w:firstLine="480" w:firstLineChars="200"/>
              <w:jc w:val="center"/>
              <w:rPr>
                <w:rFonts w:ascii="宋体" w:hAnsi="宋体" w:eastAsia="宋体" w:cs="宋体"/>
                <w:sz w:val="24"/>
                <w:szCs w:val="24"/>
              </w:rPr>
            </w:pPr>
          </w:p>
        </w:tc>
      </w:tr>
      <w:tr w14:paraId="5006E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400B4C8B">
            <w:pPr>
              <w:ind w:firstLine="480" w:firstLineChars="200"/>
              <w:jc w:val="center"/>
              <w:rPr>
                <w:rFonts w:ascii="宋体" w:hAnsi="宋体" w:eastAsia="宋体" w:cs="宋体"/>
                <w:sz w:val="24"/>
                <w:szCs w:val="24"/>
              </w:rPr>
            </w:pPr>
          </w:p>
        </w:tc>
        <w:tc>
          <w:tcPr>
            <w:tcW w:w="1643" w:type="dxa"/>
            <w:vMerge w:val="continue"/>
            <w:vAlign w:val="center"/>
          </w:tcPr>
          <w:p w14:paraId="5D9D7B3C">
            <w:pPr>
              <w:ind w:firstLine="480" w:firstLineChars="200"/>
              <w:jc w:val="left"/>
              <w:rPr>
                <w:rFonts w:ascii="宋体" w:hAnsi="宋体" w:eastAsia="宋体" w:cs="宋体"/>
                <w:sz w:val="24"/>
                <w:szCs w:val="24"/>
              </w:rPr>
            </w:pPr>
          </w:p>
        </w:tc>
        <w:tc>
          <w:tcPr>
            <w:tcW w:w="5080" w:type="dxa"/>
          </w:tcPr>
          <w:p w14:paraId="2213B44D">
            <w:pPr>
              <w:jc w:val="left"/>
              <w:rPr>
                <w:rFonts w:ascii="宋体" w:hAnsi="宋体" w:eastAsia="宋体" w:cs="宋体"/>
                <w:sz w:val="24"/>
                <w:szCs w:val="24"/>
              </w:rPr>
            </w:pPr>
            <w:r>
              <w:rPr>
                <w:rFonts w:hint="eastAsia" w:ascii="宋体" w:hAnsi="宋体" w:eastAsia="宋体" w:cs="宋体"/>
                <w:sz w:val="24"/>
                <w:szCs w:val="24"/>
              </w:rPr>
              <w:t>2、盆土上无肥料、黄土裸露。</w:t>
            </w:r>
          </w:p>
        </w:tc>
        <w:tc>
          <w:tcPr>
            <w:tcW w:w="749" w:type="dxa"/>
            <w:vAlign w:val="center"/>
          </w:tcPr>
          <w:p w14:paraId="462A7D8C">
            <w:pPr>
              <w:jc w:val="center"/>
              <w:rPr>
                <w:rFonts w:ascii="宋体" w:hAnsi="宋体" w:eastAsia="宋体" w:cs="宋体"/>
                <w:sz w:val="24"/>
                <w:szCs w:val="24"/>
              </w:rPr>
            </w:pPr>
            <w:r>
              <w:rPr>
                <w:rFonts w:hint="eastAsia" w:ascii="宋体" w:hAnsi="宋体" w:eastAsia="宋体" w:cs="宋体"/>
                <w:sz w:val="24"/>
                <w:szCs w:val="24"/>
              </w:rPr>
              <w:t>2</w:t>
            </w:r>
          </w:p>
        </w:tc>
        <w:tc>
          <w:tcPr>
            <w:tcW w:w="749" w:type="dxa"/>
            <w:vAlign w:val="center"/>
          </w:tcPr>
          <w:p w14:paraId="0377FFB9">
            <w:pPr>
              <w:ind w:firstLine="480" w:firstLineChars="200"/>
              <w:jc w:val="center"/>
              <w:rPr>
                <w:rFonts w:ascii="宋体" w:hAnsi="宋体" w:eastAsia="宋体" w:cs="宋体"/>
                <w:sz w:val="24"/>
                <w:szCs w:val="24"/>
              </w:rPr>
            </w:pPr>
          </w:p>
        </w:tc>
        <w:tc>
          <w:tcPr>
            <w:tcW w:w="756" w:type="dxa"/>
            <w:vAlign w:val="center"/>
          </w:tcPr>
          <w:p w14:paraId="2A8B8054">
            <w:pPr>
              <w:ind w:firstLine="480" w:firstLineChars="200"/>
              <w:jc w:val="center"/>
              <w:rPr>
                <w:rFonts w:ascii="宋体" w:hAnsi="宋体" w:eastAsia="宋体" w:cs="宋体"/>
                <w:sz w:val="24"/>
                <w:szCs w:val="24"/>
              </w:rPr>
            </w:pPr>
          </w:p>
        </w:tc>
      </w:tr>
      <w:tr w14:paraId="74CE0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626921D1">
            <w:pPr>
              <w:ind w:firstLine="480" w:firstLineChars="200"/>
              <w:jc w:val="center"/>
              <w:rPr>
                <w:rFonts w:ascii="宋体" w:hAnsi="宋体" w:eastAsia="宋体" w:cs="宋体"/>
                <w:sz w:val="24"/>
                <w:szCs w:val="24"/>
              </w:rPr>
            </w:pPr>
          </w:p>
        </w:tc>
        <w:tc>
          <w:tcPr>
            <w:tcW w:w="1643" w:type="dxa"/>
            <w:vMerge w:val="continue"/>
            <w:vAlign w:val="center"/>
          </w:tcPr>
          <w:p w14:paraId="3BB3CD6E">
            <w:pPr>
              <w:ind w:firstLine="480" w:firstLineChars="200"/>
              <w:jc w:val="left"/>
              <w:rPr>
                <w:rFonts w:ascii="宋体" w:hAnsi="宋体" w:eastAsia="宋体" w:cs="宋体"/>
                <w:sz w:val="24"/>
                <w:szCs w:val="24"/>
              </w:rPr>
            </w:pPr>
          </w:p>
        </w:tc>
        <w:tc>
          <w:tcPr>
            <w:tcW w:w="5080" w:type="dxa"/>
          </w:tcPr>
          <w:p w14:paraId="3D8076BD">
            <w:pPr>
              <w:jc w:val="left"/>
              <w:rPr>
                <w:rFonts w:ascii="宋体" w:hAnsi="宋体" w:eastAsia="宋体" w:cs="宋体"/>
                <w:sz w:val="24"/>
                <w:szCs w:val="24"/>
              </w:rPr>
            </w:pPr>
            <w:r>
              <w:rPr>
                <w:rFonts w:hint="eastAsia" w:ascii="宋体" w:hAnsi="宋体" w:eastAsia="宋体" w:cs="宋体"/>
                <w:sz w:val="24"/>
                <w:szCs w:val="24"/>
              </w:rPr>
              <w:t>3、无植株因缺肥而失绿症状。</w:t>
            </w:r>
          </w:p>
        </w:tc>
        <w:tc>
          <w:tcPr>
            <w:tcW w:w="749" w:type="dxa"/>
            <w:vAlign w:val="center"/>
          </w:tcPr>
          <w:p w14:paraId="6F6E2E26">
            <w:pPr>
              <w:jc w:val="center"/>
              <w:rPr>
                <w:rFonts w:ascii="宋体" w:hAnsi="宋体" w:eastAsia="宋体" w:cs="宋体"/>
                <w:sz w:val="24"/>
                <w:szCs w:val="24"/>
              </w:rPr>
            </w:pPr>
            <w:r>
              <w:rPr>
                <w:rFonts w:hint="eastAsia" w:ascii="宋体" w:hAnsi="宋体" w:eastAsia="宋体" w:cs="宋体"/>
                <w:sz w:val="24"/>
                <w:szCs w:val="24"/>
              </w:rPr>
              <w:t>2</w:t>
            </w:r>
          </w:p>
        </w:tc>
        <w:tc>
          <w:tcPr>
            <w:tcW w:w="749" w:type="dxa"/>
            <w:vAlign w:val="center"/>
          </w:tcPr>
          <w:p w14:paraId="79385BC0">
            <w:pPr>
              <w:ind w:firstLine="480" w:firstLineChars="200"/>
              <w:jc w:val="center"/>
              <w:rPr>
                <w:rFonts w:ascii="宋体" w:hAnsi="宋体" w:eastAsia="宋体" w:cs="宋体"/>
                <w:sz w:val="24"/>
                <w:szCs w:val="24"/>
              </w:rPr>
            </w:pPr>
          </w:p>
        </w:tc>
        <w:tc>
          <w:tcPr>
            <w:tcW w:w="756" w:type="dxa"/>
            <w:vAlign w:val="center"/>
          </w:tcPr>
          <w:p w14:paraId="74B32EEA">
            <w:pPr>
              <w:ind w:firstLine="480" w:firstLineChars="200"/>
              <w:jc w:val="center"/>
              <w:rPr>
                <w:rFonts w:ascii="宋体" w:hAnsi="宋体" w:eastAsia="宋体" w:cs="宋体"/>
                <w:sz w:val="24"/>
                <w:szCs w:val="24"/>
              </w:rPr>
            </w:pPr>
          </w:p>
        </w:tc>
      </w:tr>
      <w:tr w14:paraId="25453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70089358">
            <w:pPr>
              <w:ind w:firstLine="480" w:firstLineChars="200"/>
              <w:jc w:val="center"/>
              <w:rPr>
                <w:rFonts w:ascii="宋体" w:hAnsi="宋体" w:eastAsia="宋体" w:cs="宋体"/>
                <w:sz w:val="24"/>
                <w:szCs w:val="24"/>
              </w:rPr>
            </w:pPr>
          </w:p>
        </w:tc>
        <w:tc>
          <w:tcPr>
            <w:tcW w:w="1643" w:type="dxa"/>
            <w:vMerge w:val="continue"/>
            <w:vAlign w:val="center"/>
          </w:tcPr>
          <w:p w14:paraId="6A19EBBA">
            <w:pPr>
              <w:ind w:firstLine="480" w:firstLineChars="200"/>
              <w:jc w:val="left"/>
              <w:rPr>
                <w:rFonts w:ascii="宋体" w:hAnsi="宋体" w:eastAsia="宋体" w:cs="宋体"/>
                <w:sz w:val="24"/>
                <w:szCs w:val="24"/>
              </w:rPr>
            </w:pPr>
          </w:p>
        </w:tc>
        <w:tc>
          <w:tcPr>
            <w:tcW w:w="5080" w:type="dxa"/>
          </w:tcPr>
          <w:p w14:paraId="2D405DE8">
            <w:pPr>
              <w:jc w:val="left"/>
              <w:rPr>
                <w:rFonts w:ascii="宋体" w:hAnsi="宋体" w:eastAsia="宋体" w:cs="宋体"/>
                <w:sz w:val="24"/>
                <w:szCs w:val="24"/>
              </w:rPr>
            </w:pPr>
            <w:r>
              <w:rPr>
                <w:rFonts w:hint="eastAsia" w:ascii="宋体" w:hAnsi="宋体" w:eastAsia="宋体" w:cs="宋体"/>
                <w:sz w:val="24"/>
                <w:szCs w:val="24"/>
              </w:rPr>
              <w:t>4、无叶面因施肥浓度过大而烧叶现象。</w:t>
            </w:r>
          </w:p>
        </w:tc>
        <w:tc>
          <w:tcPr>
            <w:tcW w:w="749" w:type="dxa"/>
            <w:vAlign w:val="center"/>
          </w:tcPr>
          <w:p w14:paraId="0A862E50">
            <w:pPr>
              <w:jc w:val="center"/>
              <w:rPr>
                <w:rFonts w:ascii="宋体" w:hAnsi="宋体" w:eastAsia="宋体" w:cs="宋体"/>
                <w:sz w:val="24"/>
                <w:szCs w:val="24"/>
              </w:rPr>
            </w:pPr>
            <w:r>
              <w:rPr>
                <w:rFonts w:hint="eastAsia" w:ascii="宋体" w:hAnsi="宋体" w:eastAsia="宋体" w:cs="宋体"/>
                <w:sz w:val="24"/>
                <w:szCs w:val="24"/>
              </w:rPr>
              <w:t>2</w:t>
            </w:r>
          </w:p>
        </w:tc>
        <w:tc>
          <w:tcPr>
            <w:tcW w:w="749" w:type="dxa"/>
            <w:vAlign w:val="center"/>
          </w:tcPr>
          <w:p w14:paraId="0AA159D2">
            <w:pPr>
              <w:ind w:firstLine="480" w:firstLineChars="200"/>
              <w:jc w:val="center"/>
              <w:rPr>
                <w:rFonts w:ascii="宋体" w:hAnsi="宋体" w:eastAsia="宋体" w:cs="宋体"/>
                <w:sz w:val="24"/>
                <w:szCs w:val="24"/>
              </w:rPr>
            </w:pPr>
          </w:p>
        </w:tc>
        <w:tc>
          <w:tcPr>
            <w:tcW w:w="756" w:type="dxa"/>
            <w:vAlign w:val="center"/>
          </w:tcPr>
          <w:p w14:paraId="5A0D245A">
            <w:pPr>
              <w:ind w:firstLine="480" w:firstLineChars="200"/>
              <w:jc w:val="center"/>
              <w:rPr>
                <w:rFonts w:ascii="宋体" w:hAnsi="宋体" w:eastAsia="宋体" w:cs="宋体"/>
                <w:sz w:val="24"/>
                <w:szCs w:val="24"/>
              </w:rPr>
            </w:pPr>
          </w:p>
        </w:tc>
      </w:tr>
      <w:tr w14:paraId="4D556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12E37938">
            <w:pPr>
              <w:ind w:firstLine="480" w:firstLineChars="200"/>
              <w:jc w:val="center"/>
              <w:rPr>
                <w:rFonts w:ascii="宋体" w:hAnsi="宋体" w:eastAsia="宋体" w:cs="宋体"/>
                <w:sz w:val="24"/>
                <w:szCs w:val="24"/>
              </w:rPr>
            </w:pPr>
          </w:p>
        </w:tc>
        <w:tc>
          <w:tcPr>
            <w:tcW w:w="1643" w:type="dxa"/>
            <w:vMerge w:val="continue"/>
            <w:vAlign w:val="center"/>
          </w:tcPr>
          <w:p w14:paraId="08DD539D">
            <w:pPr>
              <w:ind w:firstLine="480" w:firstLineChars="200"/>
              <w:jc w:val="left"/>
              <w:rPr>
                <w:rFonts w:ascii="宋体" w:hAnsi="宋体" w:eastAsia="宋体" w:cs="宋体"/>
                <w:sz w:val="24"/>
                <w:szCs w:val="24"/>
              </w:rPr>
            </w:pPr>
          </w:p>
        </w:tc>
        <w:tc>
          <w:tcPr>
            <w:tcW w:w="5080" w:type="dxa"/>
          </w:tcPr>
          <w:p w14:paraId="0036582C">
            <w:pPr>
              <w:jc w:val="left"/>
              <w:rPr>
                <w:rFonts w:ascii="宋体" w:hAnsi="宋体" w:eastAsia="宋体" w:cs="宋体"/>
                <w:sz w:val="24"/>
                <w:szCs w:val="24"/>
              </w:rPr>
            </w:pPr>
            <w:r>
              <w:rPr>
                <w:rFonts w:hint="eastAsia" w:ascii="宋体" w:hAnsi="宋体" w:eastAsia="宋体" w:cs="宋体"/>
                <w:sz w:val="24"/>
                <w:szCs w:val="24"/>
              </w:rPr>
              <w:t>5、无植株因施肥而出现死亡。</w:t>
            </w:r>
          </w:p>
        </w:tc>
        <w:tc>
          <w:tcPr>
            <w:tcW w:w="749" w:type="dxa"/>
            <w:vAlign w:val="center"/>
          </w:tcPr>
          <w:p w14:paraId="1F0F8876">
            <w:pPr>
              <w:jc w:val="center"/>
              <w:rPr>
                <w:rFonts w:ascii="宋体" w:hAnsi="宋体" w:eastAsia="宋体" w:cs="宋体"/>
                <w:sz w:val="24"/>
                <w:szCs w:val="24"/>
              </w:rPr>
            </w:pPr>
            <w:r>
              <w:rPr>
                <w:rFonts w:hint="eastAsia" w:ascii="宋体" w:hAnsi="宋体" w:eastAsia="宋体" w:cs="宋体"/>
                <w:sz w:val="24"/>
                <w:szCs w:val="24"/>
              </w:rPr>
              <w:t>2</w:t>
            </w:r>
          </w:p>
        </w:tc>
        <w:tc>
          <w:tcPr>
            <w:tcW w:w="749" w:type="dxa"/>
            <w:vAlign w:val="center"/>
          </w:tcPr>
          <w:p w14:paraId="78D5E78D">
            <w:pPr>
              <w:ind w:firstLine="480" w:firstLineChars="200"/>
              <w:jc w:val="center"/>
              <w:rPr>
                <w:rFonts w:ascii="宋体" w:hAnsi="宋体" w:eastAsia="宋体" w:cs="宋体"/>
                <w:sz w:val="24"/>
                <w:szCs w:val="24"/>
              </w:rPr>
            </w:pPr>
          </w:p>
        </w:tc>
        <w:tc>
          <w:tcPr>
            <w:tcW w:w="756" w:type="dxa"/>
            <w:vAlign w:val="center"/>
          </w:tcPr>
          <w:p w14:paraId="268EA50B">
            <w:pPr>
              <w:ind w:firstLine="480" w:firstLineChars="200"/>
              <w:jc w:val="center"/>
              <w:rPr>
                <w:rFonts w:ascii="宋体" w:hAnsi="宋体" w:eastAsia="宋体" w:cs="宋体"/>
                <w:sz w:val="24"/>
                <w:szCs w:val="24"/>
              </w:rPr>
            </w:pPr>
          </w:p>
        </w:tc>
      </w:tr>
      <w:tr w14:paraId="189A6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5E7EBD0A">
            <w:pPr>
              <w:ind w:firstLine="480" w:firstLineChars="200"/>
              <w:jc w:val="center"/>
              <w:rPr>
                <w:rFonts w:ascii="宋体" w:hAnsi="宋体" w:eastAsia="宋体" w:cs="宋体"/>
                <w:sz w:val="24"/>
                <w:szCs w:val="24"/>
              </w:rPr>
            </w:pPr>
          </w:p>
        </w:tc>
        <w:tc>
          <w:tcPr>
            <w:tcW w:w="1643" w:type="dxa"/>
            <w:vMerge w:val="restart"/>
            <w:vAlign w:val="center"/>
          </w:tcPr>
          <w:p w14:paraId="4602412D">
            <w:pPr>
              <w:jc w:val="center"/>
              <w:rPr>
                <w:rFonts w:ascii="宋体" w:hAnsi="宋体" w:eastAsia="宋体" w:cs="宋体"/>
                <w:sz w:val="24"/>
                <w:szCs w:val="24"/>
              </w:rPr>
            </w:pPr>
            <w:r>
              <w:rPr>
                <w:rFonts w:hint="eastAsia" w:ascii="宋体" w:hAnsi="宋体" w:eastAsia="宋体"/>
                <w:color w:val="000000"/>
                <w:sz w:val="24"/>
                <w:szCs w:val="24"/>
              </w:rPr>
              <w:t>病虫防治：无病虫害。10分</w:t>
            </w:r>
          </w:p>
        </w:tc>
        <w:tc>
          <w:tcPr>
            <w:tcW w:w="5080" w:type="dxa"/>
          </w:tcPr>
          <w:p w14:paraId="708AD7EF">
            <w:pPr>
              <w:jc w:val="left"/>
              <w:rPr>
                <w:rFonts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olor w:val="000000"/>
                <w:sz w:val="24"/>
                <w:szCs w:val="24"/>
              </w:rPr>
              <w:t>无虫伤害，无害枝，无黄叶，无缺氧元素等</w:t>
            </w:r>
          </w:p>
        </w:tc>
        <w:tc>
          <w:tcPr>
            <w:tcW w:w="749" w:type="dxa"/>
            <w:vAlign w:val="center"/>
          </w:tcPr>
          <w:p w14:paraId="4C89424C">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5D76ABF2">
            <w:pPr>
              <w:ind w:firstLine="480" w:firstLineChars="200"/>
              <w:jc w:val="center"/>
              <w:rPr>
                <w:rFonts w:ascii="宋体" w:hAnsi="宋体" w:eastAsia="宋体" w:cs="宋体"/>
                <w:sz w:val="24"/>
                <w:szCs w:val="24"/>
              </w:rPr>
            </w:pPr>
          </w:p>
        </w:tc>
        <w:tc>
          <w:tcPr>
            <w:tcW w:w="756" w:type="dxa"/>
            <w:vAlign w:val="center"/>
          </w:tcPr>
          <w:p w14:paraId="6774288D">
            <w:pPr>
              <w:ind w:firstLine="480" w:firstLineChars="200"/>
              <w:jc w:val="center"/>
              <w:rPr>
                <w:rFonts w:ascii="宋体" w:hAnsi="宋体" w:eastAsia="宋体" w:cs="宋体"/>
                <w:sz w:val="24"/>
                <w:szCs w:val="24"/>
              </w:rPr>
            </w:pPr>
          </w:p>
        </w:tc>
      </w:tr>
      <w:tr w14:paraId="657CF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15AC244D">
            <w:pPr>
              <w:ind w:firstLine="480" w:firstLineChars="200"/>
              <w:jc w:val="center"/>
              <w:rPr>
                <w:rFonts w:ascii="宋体" w:hAnsi="宋体" w:eastAsia="宋体" w:cs="宋体"/>
                <w:sz w:val="24"/>
                <w:szCs w:val="24"/>
              </w:rPr>
            </w:pPr>
          </w:p>
        </w:tc>
        <w:tc>
          <w:tcPr>
            <w:tcW w:w="1643" w:type="dxa"/>
            <w:vMerge w:val="continue"/>
            <w:vAlign w:val="center"/>
          </w:tcPr>
          <w:p w14:paraId="015C8E46">
            <w:pPr>
              <w:ind w:firstLine="480" w:firstLineChars="200"/>
              <w:jc w:val="left"/>
              <w:rPr>
                <w:rFonts w:ascii="宋体" w:hAnsi="宋体" w:eastAsia="宋体" w:cs="宋体"/>
                <w:sz w:val="24"/>
                <w:szCs w:val="24"/>
              </w:rPr>
            </w:pPr>
          </w:p>
        </w:tc>
        <w:tc>
          <w:tcPr>
            <w:tcW w:w="5080" w:type="dxa"/>
          </w:tcPr>
          <w:p w14:paraId="508889BF">
            <w:pPr>
              <w:jc w:val="left"/>
              <w:rPr>
                <w:rFonts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olor w:val="000000"/>
                <w:sz w:val="24"/>
                <w:szCs w:val="24"/>
              </w:rPr>
              <w:t>无病虫，无病害，无死枝</w:t>
            </w:r>
          </w:p>
        </w:tc>
        <w:tc>
          <w:tcPr>
            <w:tcW w:w="749" w:type="dxa"/>
            <w:vAlign w:val="center"/>
          </w:tcPr>
          <w:p w14:paraId="489E4BC9">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03BBE8B6">
            <w:pPr>
              <w:ind w:firstLine="480" w:firstLineChars="200"/>
              <w:jc w:val="center"/>
              <w:rPr>
                <w:rFonts w:ascii="宋体" w:hAnsi="宋体" w:eastAsia="宋体" w:cs="宋体"/>
                <w:sz w:val="24"/>
                <w:szCs w:val="24"/>
              </w:rPr>
            </w:pPr>
          </w:p>
        </w:tc>
        <w:tc>
          <w:tcPr>
            <w:tcW w:w="756" w:type="dxa"/>
            <w:vAlign w:val="center"/>
          </w:tcPr>
          <w:p w14:paraId="7009993F">
            <w:pPr>
              <w:ind w:firstLine="480" w:firstLineChars="200"/>
              <w:jc w:val="center"/>
              <w:rPr>
                <w:rFonts w:ascii="宋体" w:hAnsi="宋体" w:eastAsia="宋体" w:cs="宋体"/>
                <w:sz w:val="24"/>
                <w:szCs w:val="24"/>
              </w:rPr>
            </w:pPr>
          </w:p>
        </w:tc>
      </w:tr>
      <w:tr w14:paraId="13D00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restart"/>
            <w:vAlign w:val="center"/>
          </w:tcPr>
          <w:p w14:paraId="21746359">
            <w:pPr>
              <w:rPr>
                <w:rFonts w:ascii="宋体" w:hAnsi="宋体" w:eastAsia="宋体" w:cs="宋体"/>
                <w:sz w:val="24"/>
                <w:szCs w:val="24"/>
              </w:rPr>
            </w:pPr>
            <w:r>
              <w:rPr>
                <w:rFonts w:hint="eastAsia" w:ascii="宋体" w:hAnsi="宋体" w:eastAsia="宋体" w:cs="宋体"/>
                <w:sz w:val="24"/>
                <w:szCs w:val="24"/>
              </w:rPr>
              <w:t>植物质量</w:t>
            </w:r>
          </w:p>
        </w:tc>
        <w:tc>
          <w:tcPr>
            <w:tcW w:w="1643" w:type="dxa"/>
            <w:vMerge w:val="restart"/>
            <w:vAlign w:val="center"/>
          </w:tcPr>
          <w:p w14:paraId="44E8B899">
            <w:pPr>
              <w:jc w:val="left"/>
              <w:rPr>
                <w:rFonts w:ascii="宋体" w:hAnsi="宋体" w:eastAsia="宋体" w:cs="宋体"/>
                <w:sz w:val="24"/>
                <w:szCs w:val="24"/>
              </w:rPr>
            </w:pPr>
            <w:r>
              <w:rPr>
                <w:rFonts w:hint="eastAsia" w:ascii="宋体" w:hAnsi="宋体" w:eastAsia="宋体" w:cs="宋体"/>
                <w:sz w:val="24"/>
                <w:szCs w:val="24"/>
              </w:rPr>
              <w:t>原则：保持株形美观，造型优美，枝叶茂盛。</w:t>
            </w:r>
            <w:r>
              <w:rPr>
                <w:rFonts w:ascii="宋体" w:hAnsi="宋体" w:eastAsia="宋体" w:cs="宋体"/>
                <w:sz w:val="24"/>
                <w:szCs w:val="24"/>
              </w:rPr>
              <w:t>5</w:t>
            </w:r>
            <w:r>
              <w:rPr>
                <w:rFonts w:hint="eastAsia" w:ascii="宋体" w:hAnsi="宋体" w:eastAsia="宋体" w:cs="宋体"/>
                <w:sz w:val="24"/>
                <w:szCs w:val="24"/>
              </w:rPr>
              <w:t>0分</w:t>
            </w:r>
          </w:p>
        </w:tc>
        <w:tc>
          <w:tcPr>
            <w:tcW w:w="5080" w:type="dxa"/>
          </w:tcPr>
          <w:p w14:paraId="6A59F906">
            <w:pPr>
              <w:widowControl/>
              <w:tabs>
                <w:tab w:val="left" w:pos="358"/>
              </w:tabs>
              <w:ind w:left="-2"/>
              <w:jc w:val="left"/>
              <w:rPr>
                <w:rFonts w:ascii="宋体" w:hAnsi="宋体" w:eastAsia="宋体"/>
                <w:color w:val="000000"/>
                <w:sz w:val="24"/>
                <w:szCs w:val="24"/>
              </w:rPr>
            </w:pPr>
            <w:r>
              <w:rPr>
                <w:rFonts w:hint="eastAsia" w:ascii="宋体" w:hAnsi="宋体" w:eastAsia="宋体"/>
                <w:color w:val="000000"/>
                <w:sz w:val="24"/>
                <w:szCs w:val="24"/>
              </w:rPr>
              <w:t>观叶植物：</w:t>
            </w:r>
          </w:p>
          <w:p w14:paraId="183C512D">
            <w:pPr>
              <w:widowControl/>
              <w:tabs>
                <w:tab w:val="left" w:pos="358"/>
              </w:tabs>
              <w:ind w:left="-2"/>
              <w:jc w:val="left"/>
              <w:rPr>
                <w:rFonts w:ascii="宋体" w:hAnsi="宋体" w:eastAsia="宋体"/>
                <w:color w:val="000000"/>
                <w:sz w:val="24"/>
                <w:szCs w:val="24"/>
              </w:rPr>
            </w:pPr>
            <w:r>
              <w:rPr>
                <w:rFonts w:hint="eastAsia" w:ascii="宋体" w:hAnsi="宋体" w:eastAsia="宋体"/>
                <w:color w:val="000000"/>
                <w:sz w:val="24"/>
                <w:szCs w:val="24"/>
              </w:rPr>
              <w:t>1、植株丰满健壮，叶面叶色正常，干净光亮；</w:t>
            </w:r>
          </w:p>
          <w:p w14:paraId="4522D715">
            <w:pPr>
              <w:widowControl/>
              <w:tabs>
                <w:tab w:val="left" w:pos="358"/>
              </w:tabs>
              <w:ind w:left="-2"/>
              <w:jc w:val="left"/>
              <w:rPr>
                <w:rFonts w:ascii="宋体" w:hAnsi="宋体" w:eastAsia="宋体"/>
                <w:color w:val="000000"/>
                <w:sz w:val="24"/>
                <w:szCs w:val="24"/>
              </w:rPr>
            </w:pPr>
            <w:r>
              <w:rPr>
                <w:rFonts w:hint="eastAsia" w:ascii="宋体" w:hAnsi="宋体" w:eastAsia="宋体"/>
                <w:color w:val="000000"/>
                <w:sz w:val="24"/>
                <w:szCs w:val="24"/>
              </w:rPr>
              <w:t>2、植株上无明显病虫害，叶面无明显病斑、虫口；</w:t>
            </w:r>
          </w:p>
          <w:p w14:paraId="08C5A236">
            <w:pPr>
              <w:widowControl/>
              <w:tabs>
                <w:tab w:val="left" w:pos="358"/>
              </w:tabs>
              <w:ind w:left="-2"/>
              <w:jc w:val="left"/>
              <w:rPr>
                <w:rFonts w:ascii="宋体" w:hAnsi="宋体" w:eastAsia="宋体"/>
                <w:color w:val="000000"/>
                <w:sz w:val="24"/>
                <w:szCs w:val="24"/>
              </w:rPr>
            </w:pPr>
            <w:r>
              <w:rPr>
                <w:rFonts w:hint="eastAsia" w:ascii="宋体" w:hAnsi="宋体" w:eastAsia="宋体"/>
                <w:color w:val="000000"/>
                <w:sz w:val="24"/>
                <w:szCs w:val="24"/>
              </w:rPr>
              <w:t>无枯黄叶；</w:t>
            </w:r>
          </w:p>
          <w:p w14:paraId="68AC1B85">
            <w:pPr>
              <w:widowControl/>
              <w:tabs>
                <w:tab w:val="left" w:pos="358"/>
              </w:tabs>
              <w:ind w:left="-2"/>
              <w:jc w:val="left"/>
              <w:rPr>
                <w:rFonts w:ascii="宋体" w:hAnsi="宋体" w:eastAsia="宋体"/>
                <w:color w:val="000000"/>
                <w:sz w:val="24"/>
                <w:szCs w:val="24"/>
              </w:rPr>
            </w:pPr>
            <w:r>
              <w:rPr>
                <w:rFonts w:hint="eastAsia" w:ascii="宋体" w:hAnsi="宋体" w:eastAsia="宋体"/>
                <w:color w:val="000000"/>
                <w:sz w:val="24"/>
                <w:szCs w:val="24"/>
              </w:rPr>
              <w:t>4、无缺水干旱现象；</w:t>
            </w:r>
          </w:p>
          <w:p w14:paraId="495B4110">
            <w:pPr>
              <w:jc w:val="left"/>
              <w:rPr>
                <w:rFonts w:ascii="宋体" w:hAnsi="宋体" w:eastAsia="宋体" w:cs="宋体"/>
                <w:sz w:val="24"/>
                <w:szCs w:val="24"/>
              </w:rPr>
            </w:pPr>
            <w:r>
              <w:rPr>
                <w:rFonts w:hint="eastAsia" w:ascii="宋体" w:hAnsi="宋体" w:eastAsia="宋体"/>
                <w:color w:val="000000"/>
                <w:sz w:val="24"/>
                <w:szCs w:val="24"/>
              </w:rPr>
              <w:t>5、叶片少于正常植株1/5以上时，应更换。</w:t>
            </w:r>
          </w:p>
        </w:tc>
        <w:tc>
          <w:tcPr>
            <w:tcW w:w="749" w:type="dxa"/>
            <w:vAlign w:val="center"/>
          </w:tcPr>
          <w:p w14:paraId="224E400B">
            <w:pPr>
              <w:jc w:val="center"/>
              <w:rPr>
                <w:rFonts w:ascii="宋体" w:hAnsi="宋体" w:eastAsia="宋体" w:cs="宋体"/>
                <w:sz w:val="24"/>
                <w:szCs w:val="24"/>
              </w:rPr>
            </w:pPr>
            <w:r>
              <w:rPr>
                <w:rFonts w:ascii="宋体" w:hAnsi="宋体" w:eastAsia="宋体" w:cs="宋体"/>
                <w:sz w:val="24"/>
                <w:szCs w:val="24"/>
              </w:rPr>
              <w:t>20</w:t>
            </w:r>
          </w:p>
        </w:tc>
        <w:tc>
          <w:tcPr>
            <w:tcW w:w="749" w:type="dxa"/>
            <w:vAlign w:val="center"/>
          </w:tcPr>
          <w:p w14:paraId="544F0C3D">
            <w:pPr>
              <w:ind w:firstLine="480" w:firstLineChars="200"/>
              <w:jc w:val="center"/>
              <w:rPr>
                <w:rFonts w:ascii="宋体" w:hAnsi="宋体" w:eastAsia="宋体" w:cs="宋体"/>
                <w:sz w:val="24"/>
                <w:szCs w:val="24"/>
              </w:rPr>
            </w:pPr>
          </w:p>
        </w:tc>
        <w:tc>
          <w:tcPr>
            <w:tcW w:w="756" w:type="dxa"/>
            <w:vAlign w:val="center"/>
          </w:tcPr>
          <w:p w14:paraId="131E9397">
            <w:pPr>
              <w:ind w:firstLine="480" w:firstLineChars="200"/>
              <w:jc w:val="center"/>
              <w:rPr>
                <w:rFonts w:ascii="宋体" w:hAnsi="宋体" w:eastAsia="宋体" w:cs="宋体"/>
                <w:sz w:val="24"/>
                <w:szCs w:val="24"/>
              </w:rPr>
            </w:pPr>
          </w:p>
        </w:tc>
      </w:tr>
      <w:tr w14:paraId="3AA83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374D8682">
            <w:pPr>
              <w:ind w:firstLine="480" w:firstLineChars="200"/>
              <w:jc w:val="center"/>
              <w:rPr>
                <w:rFonts w:ascii="宋体" w:hAnsi="宋体" w:eastAsia="宋体" w:cs="宋体"/>
                <w:sz w:val="24"/>
                <w:szCs w:val="24"/>
              </w:rPr>
            </w:pPr>
          </w:p>
        </w:tc>
        <w:tc>
          <w:tcPr>
            <w:tcW w:w="1643" w:type="dxa"/>
            <w:vMerge w:val="continue"/>
            <w:vAlign w:val="center"/>
          </w:tcPr>
          <w:p w14:paraId="05C246AE">
            <w:pPr>
              <w:ind w:firstLine="480" w:firstLineChars="200"/>
              <w:jc w:val="left"/>
              <w:rPr>
                <w:rFonts w:ascii="宋体" w:hAnsi="宋体" w:eastAsia="宋体" w:cs="宋体"/>
                <w:sz w:val="24"/>
                <w:szCs w:val="24"/>
              </w:rPr>
            </w:pPr>
          </w:p>
        </w:tc>
        <w:tc>
          <w:tcPr>
            <w:tcW w:w="5080" w:type="dxa"/>
          </w:tcPr>
          <w:p w14:paraId="6AE678B3">
            <w:pPr>
              <w:jc w:val="left"/>
              <w:rPr>
                <w:rFonts w:ascii="宋体" w:hAnsi="宋体" w:eastAsia="宋体" w:cs="宋体"/>
                <w:sz w:val="24"/>
                <w:szCs w:val="24"/>
              </w:rPr>
            </w:pPr>
            <w:r>
              <w:rPr>
                <w:rFonts w:hint="eastAsia" w:ascii="宋体" w:hAnsi="宋体" w:eastAsia="宋体" w:cs="宋体"/>
                <w:sz w:val="24"/>
                <w:szCs w:val="24"/>
              </w:rPr>
              <w:t>时花：</w:t>
            </w:r>
          </w:p>
          <w:p w14:paraId="4729CC2B">
            <w:pPr>
              <w:widowControl/>
              <w:numPr>
                <w:ilvl w:val="0"/>
                <w:numId w:val="1"/>
              </w:numPr>
              <w:tabs>
                <w:tab w:val="left" w:pos="358"/>
              </w:tabs>
              <w:ind w:left="-2" w:firstLine="0"/>
              <w:jc w:val="left"/>
              <w:rPr>
                <w:rFonts w:ascii="宋体" w:hAnsi="宋体" w:eastAsia="宋体"/>
                <w:color w:val="000000"/>
                <w:sz w:val="24"/>
                <w:szCs w:val="24"/>
              </w:rPr>
            </w:pPr>
            <w:r>
              <w:rPr>
                <w:rFonts w:hint="eastAsia" w:ascii="宋体" w:hAnsi="宋体" w:eastAsia="宋体"/>
                <w:color w:val="000000"/>
                <w:sz w:val="24"/>
                <w:szCs w:val="24"/>
              </w:rPr>
              <w:t>长势良好，无残花、黄叶，无高出花面的竹签、杂草等；</w:t>
            </w:r>
          </w:p>
          <w:p w14:paraId="4EA46E05">
            <w:pPr>
              <w:widowControl/>
              <w:numPr>
                <w:ilvl w:val="0"/>
                <w:numId w:val="1"/>
              </w:numPr>
              <w:tabs>
                <w:tab w:val="left" w:pos="358"/>
              </w:tabs>
              <w:ind w:left="-2" w:firstLine="0"/>
              <w:jc w:val="left"/>
              <w:rPr>
                <w:rFonts w:ascii="宋体" w:hAnsi="宋体" w:eastAsia="宋体"/>
                <w:color w:val="000000"/>
                <w:sz w:val="24"/>
                <w:szCs w:val="24"/>
              </w:rPr>
            </w:pPr>
            <w:r>
              <w:rPr>
                <w:rFonts w:hint="eastAsia" w:ascii="宋体" w:hAnsi="宋体" w:eastAsia="宋体"/>
                <w:color w:val="000000"/>
                <w:sz w:val="24"/>
                <w:szCs w:val="24"/>
              </w:rPr>
              <w:t>盆内无杂物，盆边干净无泥垢；</w:t>
            </w:r>
          </w:p>
          <w:p w14:paraId="1DE5E774">
            <w:pPr>
              <w:widowControl/>
              <w:numPr>
                <w:ilvl w:val="0"/>
                <w:numId w:val="1"/>
              </w:numPr>
              <w:tabs>
                <w:tab w:val="left" w:pos="358"/>
              </w:tabs>
              <w:ind w:left="-2" w:firstLine="0"/>
              <w:jc w:val="left"/>
              <w:rPr>
                <w:rFonts w:ascii="宋体" w:hAnsi="宋体" w:eastAsia="宋体"/>
                <w:color w:val="000000"/>
                <w:sz w:val="24"/>
                <w:szCs w:val="24"/>
              </w:rPr>
            </w:pPr>
            <w:r>
              <w:rPr>
                <w:rFonts w:hint="eastAsia" w:ascii="宋体" w:hAnsi="宋体" w:eastAsia="宋体"/>
                <w:color w:val="000000"/>
                <w:sz w:val="24"/>
                <w:szCs w:val="24"/>
              </w:rPr>
              <w:t>无明显病虫害，大叶花叶面无虫口；</w:t>
            </w:r>
          </w:p>
          <w:p w14:paraId="2A6F35F1">
            <w:pPr>
              <w:widowControl/>
              <w:numPr>
                <w:ilvl w:val="0"/>
                <w:numId w:val="1"/>
              </w:numPr>
              <w:tabs>
                <w:tab w:val="left" w:pos="358"/>
              </w:tabs>
              <w:ind w:left="-2" w:firstLine="0"/>
              <w:jc w:val="left"/>
              <w:rPr>
                <w:rFonts w:ascii="宋体" w:hAnsi="宋体" w:eastAsia="宋体"/>
                <w:color w:val="000000"/>
                <w:sz w:val="24"/>
                <w:szCs w:val="24"/>
              </w:rPr>
            </w:pPr>
            <w:r>
              <w:rPr>
                <w:rFonts w:hint="eastAsia" w:ascii="宋体" w:hAnsi="宋体" w:eastAsia="宋体"/>
                <w:color w:val="000000"/>
                <w:sz w:val="24"/>
                <w:szCs w:val="24"/>
              </w:rPr>
              <w:t>无缺水干旱现象，生长良好；</w:t>
            </w:r>
          </w:p>
          <w:p w14:paraId="3B0E6694">
            <w:pPr>
              <w:jc w:val="left"/>
              <w:rPr>
                <w:rFonts w:ascii="宋体" w:hAnsi="宋体" w:eastAsia="宋体" w:cs="宋体"/>
                <w:sz w:val="24"/>
                <w:szCs w:val="24"/>
              </w:rPr>
            </w:pPr>
            <w:r>
              <w:rPr>
                <w:rFonts w:hint="eastAsia" w:ascii="宋体" w:hAnsi="宋体" w:eastAsia="宋体"/>
                <w:color w:val="000000"/>
                <w:sz w:val="24"/>
                <w:szCs w:val="24"/>
              </w:rPr>
              <w:t>5、单盆开残率1/2以上时应撤出。</w:t>
            </w:r>
          </w:p>
        </w:tc>
        <w:tc>
          <w:tcPr>
            <w:tcW w:w="749" w:type="dxa"/>
            <w:vAlign w:val="center"/>
          </w:tcPr>
          <w:p w14:paraId="0EC6127C">
            <w:pPr>
              <w:jc w:val="center"/>
              <w:rPr>
                <w:rFonts w:ascii="宋体" w:hAnsi="宋体" w:eastAsia="宋体" w:cs="宋体"/>
                <w:sz w:val="24"/>
                <w:szCs w:val="24"/>
              </w:rPr>
            </w:pPr>
            <w:r>
              <w:rPr>
                <w:rFonts w:ascii="宋体" w:hAnsi="宋体" w:eastAsia="宋体" w:cs="宋体"/>
                <w:sz w:val="24"/>
                <w:szCs w:val="24"/>
              </w:rPr>
              <w:t>20</w:t>
            </w:r>
          </w:p>
        </w:tc>
        <w:tc>
          <w:tcPr>
            <w:tcW w:w="749" w:type="dxa"/>
            <w:vAlign w:val="center"/>
          </w:tcPr>
          <w:p w14:paraId="7DEAC8F6">
            <w:pPr>
              <w:ind w:firstLine="480" w:firstLineChars="200"/>
              <w:jc w:val="center"/>
              <w:rPr>
                <w:rFonts w:ascii="宋体" w:hAnsi="宋体" w:eastAsia="宋体" w:cs="宋体"/>
                <w:sz w:val="24"/>
                <w:szCs w:val="24"/>
              </w:rPr>
            </w:pPr>
          </w:p>
        </w:tc>
        <w:tc>
          <w:tcPr>
            <w:tcW w:w="756" w:type="dxa"/>
            <w:vAlign w:val="center"/>
          </w:tcPr>
          <w:p w14:paraId="32205CE9">
            <w:pPr>
              <w:ind w:firstLine="480" w:firstLineChars="200"/>
              <w:jc w:val="center"/>
              <w:rPr>
                <w:rFonts w:ascii="宋体" w:hAnsi="宋体" w:eastAsia="宋体" w:cs="宋体"/>
                <w:sz w:val="24"/>
                <w:szCs w:val="24"/>
              </w:rPr>
            </w:pPr>
          </w:p>
        </w:tc>
      </w:tr>
      <w:tr w14:paraId="5E057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669" w:type="dxa"/>
            <w:vMerge w:val="continue"/>
            <w:vAlign w:val="center"/>
          </w:tcPr>
          <w:p w14:paraId="42B44E6F">
            <w:pPr>
              <w:ind w:firstLine="480" w:firstLineChars="200"/>
              <w:jc w:val="center"/>
              <w:rPr>
                <w:rFonts w:ascii="宋体" w:hAnsi="宋体" w:eastAsia="宋体" w:cs="宋体"/>
                <w:sz w:val="24"/>
                <w:szCs w:val="24"/>
              </w:rPr>
            </w:pPr>
          </w:p>
        </w:tc>
        <w:tc>
          <w:tcPr>
            <w:tcW w:w="1643" w:type="dxa"/>
            <w:vMerge w:val="continue"/>
            <w:vAlign w:val="center"/>
          </w:tcPr>
          <w:p w14:paraId="7CBC84C3">
            <w:pPr>
              <w:ind w:firstLine="480" w:firstLineChars="200"/>
              <w:jc w:val="left"/>
              <w:rPr>
                <w:rFonts w:ascii="宋体" w:hAnsi="宋体" w:eastAsia="宋体" w:cs="宋体"/>
                <w:sz w:val="24"/>
                <w:szCs w:val="24"/>
              </w:rPr>
            </w:pPr>
          </w:p>
        </w:tc>
        <w:tc>
          <w:tcPr>
            <w:tcW w:w="5080" w:type="dxa"/>
          </w:tcPr>
          <w:p w14:paraId="0E90D654">
            <w:pPr>
              <w:jc w:val="left"/>
              <w:rPr>
                <w:rFonts w:ascii="宋体" w:hAnsi="宋体" w:eastAsia="宋体" w:cs="宋体"/>
                <w:sz w:val="24"/>
                <w:szCs w:val="24"/>
              </w:rPr>
            </w:pPr>
            <w:r>
              <w:rPr>
                <w:rFonts w:hint="eastAsia" w:ascii="宋体" w:hAnsi="宋体" w:eastAsia="宋体" w:cs="宋体"/>
                <w:sz w:val="24"/>
                <w:szCs w:val="24"/>
              </w:rPr>
              <w:t>花器：</w:t>
            </w:r>
          </w:p>
          <w:p w14:paraId="3DE595E5">
            <w:pPr>
              <w:numPr>
                <w:ilvl w:val="0"/>
                <w:numId w:val="2"/>
              </w:numPr>
              <w:jc w:val="left"/>
              <w:rPr>
                <w:rFonts w:ascii="宋体" w:hAnsi="宋体" w:eastAsia="宋体" w:cs="宋体"/>
                <w:sz w:val="24"/>
                <w:szCs w:val="24"/>
              </w:rPr>
            </w:pPr>
            <w:r>
              <w:rPr>
                <w:rFonts w:hint="eastAsia" w:ascii="宋体" w:hAnsi="宋体" w:eastAsia="宋体" w:cs="宋体"/>
                <w:sz w:val="24"/>
                <w:szCs w:val="24"/>
              </w:rPr>
              <w:t>盆花无倾斜、无倒伏、无人为损伤。</w:t>
            </w:r>
          </w:p>
          <w:p w14:paraId="3C4727FB">
            <w:pPr>
              <w:widowControl/>
              <w:tabs>
                <w:tab w:val="left" w:pos="358"/>
              </w:tabs>
              <w:ind w:left="-2"/>
              <w:jc w:val="left"/>
              <w:rPr>
                <w:rFonts w:ascii="宋体" w:hAnsi="宋体" w:eastAsia="宋体" w:cs="宋体"/>
                <w:sz w:val="24"/>
                <w:szCs w:val="24"/>
              </w:rPr>
            </w:pPr>
            <w:r>
              <w:rPr>
                <w:rFonts w:hint="eastAsia" w:ascii="宋体" w:hAnsi="宋体" w:eastAsia="宋体"/>
                <w:color w:val="000000"/>
                <w:sz w:val="24"/>
                <w:szCs w:val="24"/>
              </w:rPr>
              <w:t>2、盆面无杂物、盆边无污垢、盆底无积水；</w:t>
            </w:r>
          </w:p>
          <w:p w14:paraId="6B08B08C">
            <w:pPr>
              <w:numPr>
                <w:ilvl w:val="0"/>
                <w:numId w:val="3"/>
              </w:numPr>
              <w:jc w:val="left"/>
              <w:rPr>
                <w:rFonts w:ascii="宋体" w:hAnsi="宋体" w:eastAsia="宋体" w:cs="宋体"/>
                <w:sz w:val="24"/>
                <w:szCs w:val="24"/>
              </w:rPr>
            </w:pPr>
            <w:r>
              <w:rPr>
                <w:rFonts w:hint="eastAsia" w:ascii="宋体" w:hAnsi="宋体" w:eastAsia="宋体" w:cs="宋体"/>
                <w:sz w:val="24"/>
                <w:szCs w:val="24"/>
              </w:rPr>
              <w:t>转动花盆，避免因植株的趋光性面单面生长良好现象。</w:t>
            </w:r>
          </w:p>
          <w:p w14:paraId="580ECCEC">
            <w:pPr>
              <w:jc w:val="left"/>
              <w:rPr>
                <w:rFonts w:ascii="宋体" w:hAnsi="宋体" w:eastAsia="宋体" w:cs="宋体"/>
                <w:sz w:val="24"/>
                <w:szCs w:val="24"/>
              </w:rPr>
            </w:pPr>
          </w:p>
        </w:tc>
        <w:tc>
          <w:tcPr>
            <w:tcW w:w="749" w:type="dxa"/>
            <w:vAlign w:val="center"/>
          </w:tcPr>
          <w:p w14:paraId="375C371F">
            <w:pPr>
              <w:jc w:val="center"/>
              <w:rPr>
                <w:rFonts w:ascii="宋体" w:hAnsi="宋体" w:eastAsia="宋体" w:cs="宋体"/>
                <w:sz w:val="24"/>
                <w:szCs w:val="24"/>
              </w:rPr>
            </w:pPr>
            <w:r>
              <w:rPr>
                <w:rFonts w:hint="eastAsia" w:ascii="宋体" w:hAnsi="宋体" w:eastAsia="宋体" w:cs="宋体"/>
                <w:sz w:val="24"/>
                <w:szCs w:val="24"/>
              </w:rPr>
              <w:t>1</w:t>
            </w:r>
            <w:r>
              <w:rPr>
                <w:rFonts w:ascii="宋体" w:hAnsi="宋体" w:eastAsia="宋体" w:cs="宋体"/>
                <w:sz w:val="24"/>
                <w:szCs w:val="24"/>
              </w:rPr>
              <w:t>0</w:t>
            </w:r>
          </w:p>
        </w:tc>
        <w:tc>
          <w:tcPr>
            <w:tcW w:w="749" w:type="dxa"/>
            <w:vAlign w:val="center"/>
          </w:tcPr>
          <w:p w14:paraId="3AFB7A1E">
            <w:pPr>
              <w:ind w:firstLine="480" w:firstLineChars="200"/>
              <w:jc w:val="center"/>
              <w:rPr>
                <w:rFonts w:ascii="宋体" w:hAnsi="宋体" w:eastAsia="宋体" w:cs="宋体"/>
                <w:sz w:val="24"/>
                <w:szCs w:val="24"/>
              </w:rPr>
            </w:pPr>
          </w:p>
        </w:tc>
        <w:tc>
          <w:tcPr>
            <w:tcW w:w="756" w:type="dxa"/>
            <w:vAlign w:val="center"/>
          </w:tcPr>
          <w:p w14:paraId="44F8A637">
            <w:pPr>
              <w:ind w:firstLine="480" w:firstLineChars="200"/>
              <w:jc w:val="center"/>
              <w:rPr>
                <w:rFonts w:ascii="宋体" w:hAnsi="宋体" w:eastAsia="宋体" w:cs="宋体"/>
                <w:sz w:val="24"/>
                <w:szCs w:val="24"/>
              </w:rPr>
            </w:pPr>
          </w:p>
        </w:tc>
      </w:tr>
      <w:tr w14:paraId="40DDE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restart"/>
            <w:vAlign w:val="center"/>
          </w:tcPr>
          <w:p w14:paraId="2414137D">
            <w:pPr>
              <w:ind w:firstLine="480" w:firstLineChars="200"/>
              <w:jc w:val="center"/>
              <w:rPr>
                <w:rFonts w:ascii="宋体" w:hAnsi="宋体" w:eastAsia="宋体" w:cs="宋体"/>
                <w:sz w:val="24"/>
                <w:szCs w:val="24"/>
              </w:rPr>
            </w:pPr>
            <w:r>
              <w:rPr>
                <w:rFonts w:hint="eastAsia" w:ascii="宋体" w:hAnsi="宋体" w:eastAsia="宋体" w:cs="宋体"/>
                <w:sz w:val="24"/>
                <w:szCs w:val="24"/>
              </w:rPr>
              <w:t>人其他</w:t>
            </w:r>
          </w:p>
        </w:tc>
        <w:tc>
          <w:tcPr>
            <w:tcW w:w="1643" w:type="dxa"/>
            <w:vMerge w:val="restart"/>
            <w:vAlign w:val="center"/>
          </w:tcPr>
          <w:p w14:paraId="0E9E948C">
            <w:pPr>
              <w:ind w:firstLine="480" w:firstLineChars="200"/>
              <w:jc w:val="left"/>
              <w:rPr>
                <w:rFonts w:ascii="宋体" w:hAnsi="宋体" w:eastAsia="宋体" w:cs="宋体"/>
                <w:sz w:val="24"/>
                <w:szCs w:val="24"/>
              </w:rPr>
            </w:pPr>
            <w:r>
              <w:rPr>
                <w:rFonts w:hint="eastAsia" w:ascii="宋体" w:hAnsi="宋体" w:eastAsia="宋体" w:cs="宋体"/>
                <w:sz w:val="24"/>
                <w:szCs w:val="24"/>
              </w:rPr>
              <w:t>原则：现场配合度及应急情况处理。10分</w:t>
            </w:r>
          </w:p>
        </w:tc>
        <w:tc>
          <w:tcPr>
            <w:tcW w:w="5080" w:type="dxa"/>
          </w:tcPr>
          <w:p w14:paraId="24BD41C6">
            <w:pPr>
              <w:jc w:val="left"/>
              <w:rPr>
                <w:rFonts w:ascii="宋体" w:hAnsi="宋体" w:eastAsia="宋体" w:cs="宋体"/>
                <w:sz w:val="24"/>
                <w:szCs w:val="24"/>
              </w:rPr>
            </w:pPr>
            <w:r>
              <w:rPr>
                <w:rFonts w:ascii="宋体" w:hAnsi="宋体" w:eastAsia="宋体" w:cs="宋体"/>
                <w:sz w:val="24"/>
                <w:szCs w:val="24"/>
              </w:rPr>
              <w:t>1</w:t>
            </w:r>
            <w:r>
              <w:rPr>
                <w:rFonts w:hint="eastAsia" w:ascii="宋体" w:hAnsi="宋体" w:eastAsia="宋体" w:cs="宋体"/>
                <w:sz w:val="24"/>
                <w:szCs w:val="24"/>
              </w:rPr>
              <w:t>、</w:t>
            </w:r>
            <w:r>
              <w:rPr>
                <w:rFonts w:hint="eastAsia" w:ascii="宋体" w:hAnsi="宋体" w:eastAsia="宋体"/>
                <w:color w:val="000000"/>
                <w:sz w:val="24"/>
                <w:szCs w:val="24"/>
              </w:rPr>
              <w:t>在台风来临前或台风过后，要及时做好树木的防护的工作，草地上无积水，无树木倒斜，落枝叶及时清除处理</w:t>
            </w:r>
          </w:p>
        </w:tc>
        <w:tc>
          <w:tcPr>
            <w:tcW w:w="749" w:type="dxa"/>
            <w:vAlign w:val="center"/>
          </w:tcPr>
          <w:p w14:paraId="0DAAA1B5">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5FCF73AC">
            <w:pPr>
              <w:ind w:firstLine="480" w:firstLineChars="200"/>
              <w:jc w:val="center"/>
              <w:rPr>
                <w:rFonts w:ascii="宋体" w:hAnsi="宋体" w:eastAsia="宋体" w:cs="宋体"/>
                <w:sz w:val="24"/>
                <w:szCs w:val="24"/>
              </w:rPr>
            </w:pPr>
          </w:p>
        </w:tc>
        <w:tc>
          <w:tcPr>
            <w:tcW w:w="756" w:type="dxa"/>
            <w:vAlign w:val="center"/>
          </w:tcPr>
          <w:p w14:paraId="475A5C56">
            <w:pPr>
              <w:ind w:firstLine="480" w:firstLineChars="200"/>
              <w:jc w:val="center"/>
              <w:rPr>
                <w:rFonts w:ascii="宋体" w:hAnsi="宋体" w:eastAsia="宋体" w:cs="宋体"/>
                <w:sz w:val="24"/>
                <w:szCs w:val="24"/>
              </w:rPr>
            </w:pPr>
          </w:p>
        </w:tc>
      </w:tr>
      <w:tr w14:paraId="7D6C7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9" w:type="dxa"/>
            <w:vMerge w:val="continue"/>
            <w:vAlign w:val="center"/>
          </w:tcPr>
          <w:p w14:paraId="677F49EB">
            <w:pPr>
              <w:rPr>
                <w:rFonts w:ascii="宋体" w:hAnsi="宋体" w:eastAsia="宋体" w:cs="宋体"/>
                <w:sz w:val="24"/>
                <w:szCs w:val="24"/>
              </w:rPr>
            </w:pPr>
          </w:p>
        </w:tc>
        <w:tc>
          <w:tcPr>
            <w:tcW w:w="1643" w:type="dxa"/>
            <w:vMerge w:val="continue"/>
            <w:vAlign w:val="center"/>
          </w:tcPr>
          <w:p w14:paraId="6CE285CF">
            <w:pPr>
              <w:jc w:val="left"/>
              <w:rPr>
                <w:rFonts w:ascii="宋体" w:hAnsi="宋体" w:eastAsia="宋体" w:cs="宋体"/>
                <w:sz w:val="24"/>
                <w:szCs w:val="24"/>
              </w:rPr>
            </w:pPr>
          </w:p>
        </w:tc>
        <w:tc>
          <w:tcPr>
            <w:tcW w:w="5080" w:type="dxa"/>
          </w:tcPr>
          <w:p w14:paraId="3CFCF7AA">
            <w:pPr>
              <w:jc w:val="left"/>
              <w:rPr>
                <w:rFonts w:ascii="宋体" w:hAnsi="宋体" w:eastAsia="宋体" w:cs="宋体"/>
                <w:sz w:val="24"/>
                <w:szCs w:val="24"/>
              </w:rPr>
            </w:pPr>
            <w:r>
              <w:rPr>
                <w:rFonts w:ascii="宋体" w:hAnsi="宋体" w:eastAsia="宋体"/>
                <w:color w:val="000000"/>
                <w:sz w:val="24"/>
                <w:szCs w:val="24"/>
              </w:rPr>
              <w:t>2</w:t>
            </w:r>
            <w:r>
              <w:rPr>
                <w:rFonts w:hint="eastAsia" w:ascii="宋体" w:hAnsi="宋体" w:eastAsia="宋体"/>
                <w:color w:val="000000"/>
                <w:sz w:val="24"/>
                <w:szCs w:val="24"/>
              </w:rPr>
              <w:t>、</w:t>
            </w:r>
            <w:r>
              <w:rPr>
                <w:rFonts w:hint="eastAsia" w:ascii="宋体" w:hAnsi="宋体" w:eastAsia="宋体" w:cs="宋体"/>
                <w:sz w:val="24"/>
                <w:szCs w:val="24"/>
              </w:rPr>
              <w:t>当日工作当日完成，积极配合甲方工作，无拖拉现象</w:t>
            </w:r>
          </w:p>
        </w:tc>
        <w:tc>
          <w:tcPr>
            <w:tcW w:w="749" w:type="dxa"/>
            <w:vAlign w:val="center"/>
          </w:tcPr>
          <w:p w14:paraId="133F2A3C">
            <w:pPr>
              <w:jc w:val="center"/>
              <w:rPr>
                <w:rFonts w:ascii="宋体" w:hAnsi="宋体" w:eastAsia="宋体" w:cs="宋体"/>
                <w:sz w:val="24"/>
                <w:szCs w:val="24"/>
              </w:rPr>
            </w:pPr>
            <w:r>
              <w:rPr>
                <w:rFonts w:hint="eastAsia" w:ascii="宋体" w:hAnsi="宋体" w:eastAsia="宋体" w:cs="宋体"/>
                <w:sz w:val="24"/>
                <w:szCs w:val="24"/>
              </w:rPr>
              <w:t>5</w:t>
            </w:r>
          </w:p>
        </w:tc>
        <w:tc>
          <w:tcPr>
            <w:tcW w:w="749" w:type="dxa"/>
            <w:vAlign w:val="center"/>
          </w:tcPr>
          <w:p w14:paraId="0B5AED83">
            <w:pPr>
              <w:ind w:firstLine="480" w:firstLineChars="200"/>
              <w:jc w:val="center"/>
              <w:rPr>
                <w:rFonts w:ascii="宋体" w:hAnsi="宋体" w:eastAsia="宋体" w:cs="宋体"/>
                <w:sz w:val="24"/>
                <w:szCs w:val="24"/>
              </w:rPr>
            </w:pPr>
          </w:p>
        </w:tc>
        <w:tc>
          <w:tcPr>
            <w:tcW w:w="756" w:type="dxa"/>
            <w:vAlign w:val="center"/>
          </w:tcPr>
          <w:p w14:paraId="3CF74E5F">
            <w:pPr>
              <w:ind w:firstLine="480" w:firstLineChars="200"/>
              <w:jc w:val="center"/>
              <w:rPr>
                <w:rFonts w:ascii="宋体" w:hAnsi="宋体" w:eastAsia="宋体" w:cs="宋体"/>
                <w:sz w:val="24"/>
                <w:szCs w:val="24"/>
              </w:rPr>
            </w:pPr>
          </w:p>
        </w:tc>
      </w:tr>
      <w:tr w14:paraId="0AFAD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8141" w:type="dxa"/>
            <w:gridSpan w:val="4"/>
            <w:vAlign w:val="center"/>
          </w:tcPr>
          <w:p w14:paraId="245B3E75">
            <w:pPr>
              <w:jc w:val="center"/>
              <w:rPr>
                <w:rFonts w:ascii="宋体" w:hAnsi="宋体" w:eastAsia="宋体" w:cs="宋体"/>
                <w:sz w:val="24"/>
                <w:szCs w:val="24"/>
              </w:rPr>
            </w:pPr>
            <w:r>
              <w:rPr>
                <w:rFonts w:hint="eastAsia" w:ascii="宋体" w:hAnsi="宋体" w:eastAsia="宋体" w:cs="宋体"/>
                <w:sz w:val="24"/>
                <w:szCs w:val="24"/>
              </w:rPr>
              <w:t>总得分</w:t>
            </w:r>
          </w:p>
        </w:tc>
        <w:tc>
          <w:tcPr>
            <w:tcW w:w="749" w:type="dxa"/>
            <w:vAlign w:val="center"/>
          </w:tcPr>
          <w:p w14:paraId="760FABA9">
            <w:pPr>
              <w:ind w:firstLine="480" w:firstLineChars="200"/>
              <w:jc w:val="center"/>
              <w:rPr>
                <w:rFonts w:ascii="宋体" w:hAnsi="宋体" w:eastAsia="宋体" w:cs="宋体"/>
                <w:sz w:val="24"/>
                <w:szCs w:val="24"/>
              </w:rPr>
            </w:pPr>
          </w:p>
        </w:tc>
        <w:tc>
          <w:tcPr>
            <w:tcW w:w="756" w:type="dxa"/>
            <w:vAlign w:val="center"/>
          </w:tcPr>
          <w:p w14:paraId="0CA78949">
            <w:pPr>
              <w:ind w:firstLine="480" w:firstLineChars="200"/>
              <w:jc w:val="center"/>
              <w:rPr>
                <w:rFonts w:ascii="宋体" w:hAnsi="宋体" w:eastAsia="宋体" w:cs="宋体"/>
                <w:sz w:val="24"/>
                <w:szCs w:val="24"/>
              </w:rPr>
            </w:pPr>
          </w:p>
        </w:tc>
      </w:tr>
      <w:tr w14:paraId="130EA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5" w:hRule="atLeast"/>
          <w:jc w:val="center"/>
        </w:trPr>
        <w:tc>
          <w:tcPr>
            <w:tcW w:w="9646" w:type="dxa"/>
            <w:gridSpan w:val="6"/>
          </w:tcPr>
          <w:p w14:paraId="7E0B39D8">
            <w:pPr>
              <w:ind w:firstLine="480" w:firstLineChars="200"/>
              <w:jc w:val="left"/>
              <w:rPr>
                <w:rFonts w:ascii="宋体" w:hAnsi="宋体" w:eastAsia="宋体" w:cs="宋体"/>
                <w:sz w:val="24"/>
                <w:szCs w:val="24"/>
              </w:rPr>
            </w:pPr>
            <w:r>
              <w:rPr>
                <w:rFonts w:hint="eastAsia" w:ascii="宋体" w:hAnsi="宋体" w:eastAsia="宋体" w:cs="宋体"/>
                <w:sz w:val="24"/>
                <w:szCs w:val="24"/>
              </w:rPr>
              <w:t>总体检查情况：</w:t>
            </w:r>
          </w:p>
        </w:tc>
      </w:tr>
    </w:tbl>
    <w:p w14:paraId="31054349">
      <w:pPr>
        <w:spacing w:line="360" w:lineRule="auto"/>
        <w:ind w:left="420" w:firstLine="480" w:firstLineChars="200"/>
        <w:jc w:val="left"/>
        <w:rPr>
          <w:rFonts w:hint="eastAsia" w:ascii="宋体" w:hAnsi="宋体" w:eastAsia="宋体"/>
          <w:sz w:val="24"/>
          <w:szCs w:val="24"/>
          <w:lang w:eastAsia="zh-CN"/>
        </w:rPr>
      </w:pPr>
      <w:r>
        <w:rPr>
          <w:rFonts w:hint="eastAsia" w:ascii="宋体" w:hAnsi="宋体" w:eastAsia="宋体" w:cs="微软雅黑"/>
          <w:sz w:val="24"/>
          <w:szCs w:val="24"/>
        </w:rPr>
        <w:t>备注：甲乙双方每周进行一次检查考核。满分</w:t>
      </w:r>
      <w:r>
        <w:rPr>
          <w:rFonts w:hint="eastAsia" w:ascii="宋体" w:hAnsi="宋体" w:eastAsia="宋体"/>
          <w:sz w:val="24"/>
          <w:szCs w:val="24"/>
        </w:rPr>
        <w:t>1</w:t>
      </w:r>
      <w:r>
        <w:rPr>
          <w:rFonts w:ascii="宋体" w:hAnsi="宋体" w:eastAsia="宋体"/>
          <w:sz w:val="24"/>
          <w:szCs w:val="24"/>
        </w:rPr>
        <w:t>00</w:t>
      </w:r>
      <w:r>
        <w:rPr>
          <w:rFonts w:hint="eastAsia" w:ascii="宋体" w:hAnsi="宋体" w:eastAsia="宋体" w:cs="微软雅黑"/>
          <w:sz w:val="24"/>
          <w:szCs w:val="24"/>
        </w:rPr>
        <w:t>分，</w:t>
      </w:r>
      <w:r>
        <w:rPr>
          <w:rFonts w:hint="eastAsia" w:ascii="宋体" w:hAnsi="宋体" w:eastAsia="宋体"/>
          <w:sz w:val="24"/>
          <w:szCs w:val="24"/>
        </w:rPr>
        <w:t>得分：合格</w:t>
      </w:r>
      <w:r>
        <w:rPr>
          <w:rFonts w:ascii="宋体" w:hAnsi="宋体" w:eastAsia="宋体"/>
          <w:sz w:val="24"/>
          <w:szCs w:val="24"/>
        </w:rPr>
        <w:t>≥</w:t>
      </w:r>
      <w:r>
        <w:rPr>
          <w:rFonts w:hint="eastAsia" w:ascii="宋体" w:hAnsi="宋体" w:eastAsia="宋体"/>
          <w:sz w:val="24"/>
          <w:szCs w:val="24"/>
        </w:rPr>
        <w:t>9</w:t>
      </w:r>
      <w:r>
        <w:rPr>
          <w:rFonts w:ascii="宋体" w:hAnsi="宋体" w:eastAsia="宋体"/>
          <w:sz w:val="24"/>
          <w:szCs w:val="24"/>
        </w:rPr>
        <w:t>0</w:t>
      </w:r>
      <w:r>
        <w:rPr>
          <w:rFonts w:hint="eastAsia" w:ascii="宋体" w:hAnsi="宋体" w:eastAsia="宋体"/>
          <w:sz w:val="24"/>
          <w:szCs w:val="24"/>
        </w:rPr>
        <w:t>分，不扣款；</w:t>
      </w:r>
      <w:r>
        <w:rPr>
          <w:rFonts w:ascii="宋体" w:hAnsi="宋体" w:eastAsia="宋体"/>
          <w:sz w:val="24"/>
          <w:szCs w:val="24"/>
        </w:rPr>
        <w:t>≥</w:t>
      </w:r>
      <w:r>
        <w:rPr>
          <w:rFonts w:hint="eastAsia" w:ascii="宋体" w:hAnsi="宋体" w:eastAsia="宋体"/>
          <w:sz w:val="24"/>
          <w:szCs w:val="24"/>
        </w:rPr>
        <w:t>8</w:t>
      </w:r>
      <w:r>
        <w:rPr>
          <w:rFonts w:ascii="宋体" w:hAnsi="宋体" w:eastAsia="宋体"/>
          <w:sz w:val="24"/>
          <w:szCs w:val="24"/>
        </w:rPr>
        <w:t>0</w:t>
      </w:r>
      <w:r>
        <w:rPr>
          <w:rFonts w:hint="eastAsia" w:ascii="宋体" w:hAnsi="宋体" w:eastAsia="宋体"/>
          <w:sz w:val="24"/>
          <w:szCs w:val="24"/>
        </w:rPr>
        <w:t>分，</w:t>
      </w:r>
      <w:r>
        <w:rPr>
          <w:rFonts w:ascii="宋体" w:hAnsi="宋体" w:eastAsia="宋体"/>
          <w:sz w:val="24"/>
          <w:szCs w:val="24"/>
        </w:rPr>
        <w:t>89</w:t>
      </w:r>
      <w:r>
        <w:rPr>
          <w:rFonts w:hint="eastAsia" w:ascii="宋体" w:hAnsi="宋体" w:eastAsia="宋体"/>
          <w:sz w:val="24"/>
          <w:szCs w:val="24"/>
        </w:rPr>
        <w:t>分-</w:t>
      </w:r>
      <w:r>
        <w:rPr>
          <w:rFonts w:ascii="宋体" w:hAnsi="宋体" w:eastAsia="宋体"/>
          <w:sz w:val="24"/>
          <w:szCs w:val="24"/>
        </w:rPr>
        <w:t>80</w:t>
      </w:r>
      <w:r>
        <w:rPr>
          <w:rFonts w:hint="eastAsia" w:ascii="宋体" w:hAnsi="宋体" w:eastAsia="宋体"/>
          <w:sz w:val="24"/>
          <w:szCs w:val="24"/>
        </w:rPr>
        <w:t>分之间开始每分扣除</w:t>
      </w:r>
      <w:r>
        <w:rPr>
          <w:rFonts w:ascii="宋体" w:hAnsi="宋体" w:eastAsia="宋体"/>
          <w:sz w:val="24"/>
          <w:szCs w:val="24"/>
        </w:rPr>
        <w:t>100</w:t>
      </w:r>
      <w:r>
        <w:rPr>
          <w:rFonts w:hint="eastAsia" w:ascii="宋体" w:hAnsi="宋体" w:eastAsia="宋体"/>
          <w:sz w:val="24"/>
          <w:szCs w:val="24"/>
        </w:rPr>
        <w:t>元；</w:t>
      </w:r>
      <w:r>
        <w:rPr>
          <w:rFonts w:ascii="宋体" w:hAnsi="宋体" w:eastAsia="宋体"/>
          <w:sz w:val="24"/>
          <w:szCs w:val="24"/>
        </w:rPr>
        <w:t>≥</w:t>
      </w:r>
      <w:r>
        <w:rPr>
          <w:rFonts w:hint="eastAsia" w:ascii="宋体" w:hAnsi="宋体" w:eastAsia="宋体"/>
          <w:sz w:val="24"/>
          <w:szCs w:val="24"/>
        </w:rPr>
        <w:t>7</w:t>
      </w:r>
      <w:r>
        <w:rPr>
          <w:rFonts w:ascii="宋体" w:hAnsi="宋体" w:eastAsia="宋体"/>
          <w:sz w:val="24"/>
          <w:szCs w:val="24"/>
        </w:rPr>
        <w:t>5</w:t>
      </w:r>
      <w:r>
        <w:rPr>
          <w:rFonts w:hint="eastAsia" w:ascii="宋体" w:hAnsi="宋体" w:eastAsia="宋体"/>
          <w:sz w:val="24"/>
          <w:szCs w:val="24"/>
        </w:rPr>
        <w:t>分，</w:t>
      </w:r>
      <w:r>
        <w:rPr>
          <w:rFonts w:ascii="宋体" w:hAnsi="宋体" w:eastAsia="宋体"/>
          <w:sz w:val="24"/>
          <w:szCs w:val="24"/>
        </w:rPr>
        <w:t xml:space="preserve"> 89</w:t>
      </w:r>
      <w:r>
        <w:rPr>
          <w:rFonts w:hint="eastAsia" w:ascii="宋体" w:hAnsi="宋体" w:eastAsia="宋体"/>
          <w:sz w:val="24"/>
          <w:szCs w:val="24"/>
        </w:rPr>
        <w:t>分-</w:t>
      </w:r>
      <w:r>
        <w:rPr>
          <w:rFonts w:ascii="宋体" w:hAnsi="宋体" w:eastAsia="宋体"/>
          <w:sz w:val="24"/>
          <w:szCs w:val="24"/>
        </w:rPr>
        <w:t>75</w:t>
      </w:r>
      <w:r>
        <w:rPr>
          <w:rFonts w:hint="eastAsia" w:ascii="宋体" w:hAnsi="宋体" w:eastAsia="宋体"/>
          <w:sz w:val="24"/>
          <w:szCs w:val="24"/>
        </w:rPr>
        <w:t>分之间开始每分扣除</w:t>
      </w:r>
      <w:r>
        <w:rPr>
          <w:rFonts w:ascii="宋体" w:hAnsi="宋体" w:eastAsia="宋体"/>
          <w:sz w:val="24"/>
          <w:szCs w:val="24"/>
        </w:rPr>
        <w:t>200</w:t>
      </w:r>
      <w:r>
        <w:rPr>
          <w:rFonts w:hint="eastAsia" w:ascii="宋体" w:hAnsi="宋体" w:eastAsia="宋体"/>
          <w:sz w:val="24"/>
          <w:szCs w:val="24"/>
        </w:rPr>
        <w:t>元；低于7</w:t>
      </w:r>
      <w:r>
        <w:rPr>
          <w:rFonts w:ascii="宋体" w:hAnsi="宋体" w:eastAsia="宋体"/>
          <w:sz w:val="24"/>
          <w:szCs w:val="24"/>
        </w:rPr>
        <w:t>5</w:t>
      </w:r>
      <w:r>
        <w:rPr>
          <w:rFonts w:hint="eastAsia" w:ascii="宋体" w:hAnsi="宋体" w:eastAsia="宋体"/>
          <w:sz w:val="24"/>
          <w:szCs w:val="24"/>
        </w:rPr>
        <w:t>分为不合格，扣除</w:t>
      </w:r>
      <w:r>
        <w:rPr>
          <w:rFonts w:ascii="宋体" w:hAnsi="宋体" w:eastAsia="宋体"/>
          <w:sz w:val="24"/>
          <w:szCs w:val="24"/>
        </w:rPr>
        <w:t>3%</w:t>
      </w:r>
      <w:r>
        <w:rPr>
          <w:rFonts w:hint="eastAsia" w:ascii="宋体" w:hAnsi="宋体" w:eastAsia="宋体"/>
          <w:sz w:val="24"/>
          <w:szCs w:val="24"/>
        </w:rPr>
        <w:t>服务费，且开《整改通知单》一张。服务期内连续开出三张整改单，判定为达不到合同要求的服务，甲方有权解除合同</w:t>
      </w:r>
      <w:r>
        <w:rPr>
          <w:rFonts w:hint="eastAsia" w:ascii="宋体" w:hAnsi="宋体" w:eastAsia="宋体"/>
          <w:sz w:val="24"/>
          <w:szCs w:val="24"/>
          <w:lang w:eastAsia="zh-CN"/>
        </w:rPr>
        <w:t>。</w:t>
      </w:r>
    </w:p>
    <w:p w14:paraId="5DB5F259">
      <w:pPr>
        <w:spacing w:line="360" w:lineRule="auto"/>
        <w:ind w:firstLine="480" w:firstLineChars="200"/>
        <w:rPr>
          <w:rFonts w:ascii="宋体" w:hAnsi="宋体" w:eastAsia="宋体" w:cstheme="minorEastAsia"/>
          <w:sz w:val="24"/>
        </w:rPr>
      </w:pPr>
    </w:p>
    <w:p w14:paraId="36B7B48B">
      <w:pPr>
        <w:spacing w:line="360" w:lineRule="auto"/>
        <w:ind w:firstLine="480" w:firstLineChars="200"/>
        <w:rPr>
          <w:rFonts w:hint="eastAsia" w:ascii="宋体" w:hAnsi="宋体" w:eastAsia="宋体" w:cstheme="minorEastAsia"/>
          <w:sz w:val="24"/>
        </w:rPr>
      </w:pPr>
      <w:r>
        <w:rPr>
          <w:rFonts w:hint="eastAsia" w:ascii="宋体" w:hAnsi="宋体" w:eastAsia="宋体" w:cstheme="minorEastAsia"/>
          <w:sz w:val="24"/>
        </w:rPr>
        <w:t>检查人：                                    绿化公司确认：</w:t>
      </w:r>
    </w:p>
    <w:p w14:paraId="135E84AF">
      <w:pPr>
        <w:spacing w:line="360" w:lineRule="auto"/>
        <w:ind w:firstLine="480" w:firstLineChars="200"/>
        <w:rPr>
          <w:rFonts w:hint="eastAsia" w:ascii="宋体" w:hAnsi="宋体" w:eastAsia="宋体" w:cstheme="minorEastAsia"/>
          <w:sz w:val="24"/>
        </w:rPr>
      </w:pPr>
    </w:p>
    <w:p w14:paraId="67C9E628">
      <w:pPr>
        <w:spacing w:line="360" w:lineRule="auto"/>
        <w:ind w:firstLine="480" w:firstLineChars="200"/>
        <w:rPr>
          <w:rFonts w:hint="eastAsia" w:ascii="宋体" w:hAnsi="宋体" w:eastAsia="宋体" w:cstheme="minorEastAsia"/>
          <w:sz w:val="24"/>
        </w:rPr>
      </w:pPr>
    </w:p>
    <w:p w14:paraId="28E91813">
      <w:pPr>
        <w:spacing w:line="360" w:lineRule="auto"/>
        <w:ind w:firstLine="480" w:firstLineChars="200"/>
        <w:rPr>
          <w:rFonts w:hint="eastAsia" w:ascii="宋体" w:hAnsi="宋体" w:eastAsia="宋体" w:cstheme="minorEastAsia"/>
          <w:sz w:val="24"/>
        </w:rPr>
      </w:pPr>
    </w:p>
    <w:p w14:paraId="270B4524">
      <w:pPr>
        <w:numPr>
          <w:ilvl w:val="0"/>
          <w:numId w:val="4"/>
        </w:numPr>
        <w:rPr>
          <w:rFonts w:ascii="宋体" w:hAnsi="宋体" w:eastAsia="宋体" w:cs="Times New Roman"/>
          <w:b/>
          <w:sz w:val="32"/>
          <w:szCs w:val="20"/>
        </w:rPr>
      </w:pPr>
      <w:r>
        <w:rPr>
          <w:rFonts w:hint="eastAsia" w:ascii="宋体" w:hAnsi="宋体" w:eastAsia="宋体" w:cstheme="minorEastAsia"/>
          <w:b/>
          <w:bCs/>
          <w:kern w:val="0"/>
          <w:sz w:val="24"/>
          <w:szCs w:val="24"/>
          <w:lang w:val="en-US" w:eastAsia="zh-CN"/>
        </w:rPr>
        <w:t>睿印商业</w:t>
      </w:r>
      <w:r>
        <w:rPr>
          <w:rFonts w:hint="eastAsia" w:ascii="宋体" w:hAnsi="宋体" w:eastAsia="宋体" w:cstheme="minorEastAsia"/>
          <w:b/>
          <w:bCs/>
          <w:kern w:val="0"/>
          <w:sz w:val="24"/>
          <w:szCs w:val="24"/>
        </w:rPr>
        <w:t>整改通知单</w:t>
      </w:r>
    </w:p>
    <w:p w14:paraId="7C4298A5">
      <w:pPr>
        <w:numPr>
          <w:ilvl w:val="0"/>
          <w:numId w:val="0"/>
        </w:numPr>
        <w:jc w:val="center"/>
        <w:rPr>
          <w:rFonts w:asciiTheme="minorEastAsia" w:hAnsiTheme="minorEastAsia" w:cstheme="minorEastAsia"/>
          <w:sz w:val="32"/>
          <w:szCs w:val="32"/>
        </w:rPr>
      </w:pPr>
      <w:r>
        <w:rPr>
          <w:rFonts w:hint="eastAsia" w:ascii="宋体" w:hAnsi="宋体" w:eastAsia="宋体" w:cs="Times New Roman"/>
          <w:b/>
          <w:sz w:val="40"/>
          <w:szCs w:val="20"/>
        </w:rPr>
        <w:t>整改通知单</w:t>
      </w:r>
    </w:p>
    <w:tbl>
      <w:tblPr>
        <w:tblStyle w:val="10"/>
        <w:tblpPr w:leftFromText="180" w:rightFromText="180" w:vertAnchor="text" w:horzAnchor="page" w:tblpX="1261" w:tblpY="388"/>
        <w:tblW w:w="97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8"/>
        <w:gridCol w:w="32"/>
        <w:gridCol w:w="3844"/>
        <w:gridCol w:w="853"/>
        <w:gridCol w:w="844"/>
        <w:gridCol w:w="2477"/>
      </w:tblGrid>
      <w:tr w14:paraId="2C1D9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3" w:hRule="atLeast"/>
        </w:trPr>
        <w:tc>
          <w:tcPr>
            <w:tcW w:w="1760" w:type="dxa"/>
            <w:gridSpan w:val="2"/>
            <w:vAlign w:val="center"/>
          </w:tcPr>
          <w:p w14:paraId="50E58CFC">
            <w:pPr>
              <w:spacing w:line="240" w:lineRule="exact"/>
              <w:jc w:val="center"/>
              <w:rPr>
                <w:rFonts w:ascii="宋体" w:hAnsi="宋体" w:eastAsia="宋体" w:cs="宋体"/>
                <w:sz w:val="24"/>
                <w:szCs w:val="24"/>
              </w:rPr>
            </w:pPr>
            <w:r>
              <w:rPr>
                <w:rFonts w:hint="eastAsia" w:ascii="宋体" w:hAnsi="宋体" w:eastAsia="宋体" w:cs="宋体"/>
                <w:sz w:val="24"/>
                <w:szCs w:val="24"/>
              </w:rPr>
              <w:t>日期</w:t>
            </w:r>
          </w:p>
        </w:tc>
        <w:tc>
          <w:tcPr>
            <w:tcW w:w="3844" w:type="dxa"/>
            <w:vAlign w:val="center"/>
          </w:tcPr>
          <w:p w14:paraId="1BC4C5B6">
            <w:pPr>
              <w:spacing w:line="240" w:lineRule="exact"/>
              <w:jc w:val="center"/>
              <w:rPr>
                <w:rFonts w:ascii="宋体" w:hAnsi="宋体" w:eastAsia="宋体" w:cs="宋体"/>
                <w:sz w:val="24"/>
                <w:szCs w:val="24"/>
              </w:rPr>
            </w:pPr>
          </w:p>
        </w:tc>
        <w:tc>
          <w:tcPr>
            <w:tcW w:w="1697" w:type="dxa"/>
            <w:gridSpan w:val="2"/>
            <w:vAlign w:val="center"/>
          </w:tcPr>
          <w:p w14:paraId="2C756A5F">
            <w:pPr>
              <w:spacing w:line="240" w:lineRule="exact"/>
              <w:jc w:val="center"/>
              <w:rPr>
                <w:rFonts w:ascii="宋体" w:hAnsi="宋体" w:eastAsia="宋体" w:cs="宋体"/>
                <w:sz w:val="24"/>
                <w:szCs w:val="24"/>
              </w:rPr>
            </w:pPr>
            <w:r>
              <w:rPr>
                <w:rFonts w:hint="eastAsia" w:ascii="宋体" w:hAnsi="宋体" w:eastAsia="宋体" w:cs="宋体"/>
                <w:sz w:val="24"/>
                <w:szCs w:val="24"/>
              </w:rPr>
              <w:t>区域</w:t>
            </w:r>
          </w:p>
        </w:tc>
        <w:tc>
          <w:tcPr>
            <w:tcW w:w="2477" w:type="dxa"/>
            <w:vAlign w:val="center"/>
          </w:tcPr>
          <w:p w14:paraId="54B2E73C">
            <w:pPr>
              <w:spacing w:line="240" w:lineRule="exact"/>
              <w:jc w:val="center"/>
              <w:rPr>
                <w:rFonts w:ascii="宋体" w:hAnsi="宋体" w:eastAsia="宋体" w:cs="宋体"/>
                <w:sz w:val="24"/>
                <w:szCs w:val="24"/>
              </w:rPr>
            </w:pPr>
          </w:p>
        </w:tc>
      </w:tr>
      <w:tr w14:paraId="76DD4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1760" w:type="dxa"/>
            <w:gridSpan w:val="2"/>
            <w:vAlign w:val="center"/>
          </w:tcPr>
          <w:p w14:paraId="3493A2DC">
            <w:pPr>
              <w:spacing w:line="240" w:lineRule="exact"/>
              <w:jc w:val="center"/>
              <w:rPr>
                <w:rFonts w:ascii="宋体" w:hAnsi="宋体" w:eastAsia="宋体" w:cs="宋体"/>
                <w:sz w:val="24"/>
                <w:szCs w:val="24"/>
              </w:rPr>
            </w:pPr>
            <w:r>
              <w:rPr>
                <w:rFonts w:hint="eastAsia" w:ascii="宋体" w:hAnsi="宋体" w:eastAsia="宋体" w:cs="宋体"/>
                <w:sz w:val="24"/>
                <w:szCs w:val="24"/>
              </w:rPr>
              <w:t>公司名称</w:t>
            </w:r>
          </w:p>
        </w:tc>
        <w:tc>
          <w:tcPr>
            <w:tcW w:w="8018" w:type="dxa"/>
            <w:gridSpan w:val="4"/>
            <w:vAlign w:val="center"/>
          </w:tcPr>
          <w:p w14:paraId="56D26ABA">
            <w:pPr>
              <w:spacing w:line="240" w:lineRule="exact"/>
              <w:jc w:val="center"/>
              <w:rPr>
                <w:rFonts w:ascii="宋体" w:hAnsi="宋体" w:eastAsia="宋体" w:cs="宋体"/>
                <w:sz w:val="24"/>
                <w:szCs w:val="24"/>
              </w:rPr>
            </w:pPr>
          </w:p>
        </w:tc>
      </w:tr>
      <w:tr w14:paraId="043FB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9" w:hRule="atLeast"/>
        </w:trPr>
        <w:tc>
          <w:tcPr>
            <w:tcW w:w="1760" w:type="dxa"/>
            <w:gridSpan w:val="2"/>
            <w:vAlign w:val="center"/>
          </w:tcPr>
          <w:p w14:paraId="0F2F6932">
            <w:pPr>
              <w:spacing w:line="240" w:lineRule="exact"/>
              <w:jc w:val="center"/>
              <w:rPr>
                <w:rFonts w:ascii="宋体" w:hAnsi="宋体" w:eastAsia="宋体" w:cs="宋体"/>
                <w:sz w:val="24"/>
                <w:szCs w:val="24"/>
              </w:rPr>
            </w:pPr>
            <w:r>
              <w:rPr>
                <w:rFonts w:hint="eastAsia" w:ascii="宋体" w:hAnsi="宋体" w:eastAsia="宋体" w:cs="宋体"/>
                <w:sz w:val="24"/>
                <w:szCs w:val="24"/>
              </w:rPr>
              <w:t>发现问题</w:t>
            </w:r>
          </w:p>
          <w:p w14:paraId="4C37AB42">
            <w:pPr>
              <w:spacing w:line="240" w:lineRule="exact"/>
              <w:jc w:val="center"/>
              <w:rPr>
                <w:rFonts w:ascii="宋体" w:hAnsi="宋体" w:eastAsia="宋体" w:cs="宋体"/>
                <w:sz w:val="24"/>
                <w:szCs w:val="24"/>
              </w:rPr>
            </w:pPr>
            <w:r>
              <w:rPr>
                <w:rFonts w:hint="eastAsia" w:ascii="宋体" w:hAnsi="宋体" w:eastAsia="宋体" w:cs="宋体"/>
                <w:sz w:val="24"/>
                <w:szCs w:val="24"/>
              </w:rPr>
              <w:t>描述</w:t>
            </w:r>
          </w:p>
        </w:tc>
        <w:tc>
          <w:tcPr>
            <w:tcW w:w="8018" w:type="dxa"/>
            <w:gridSpan w:val="4"/>
            <w:vAlign w:val="center"/>
          </w:tcPr>
          <w:p w14:paraId="08875538">
            <w:pPr>
              <w:spacing w:line="276" w:lineRule="auto"/>
              <w:rPr>
                <w:rFonts w:ascii="宋体" w:hAnsi="宋体" w:eastAsia="宋体" w:cs="宋体"/>
                <w:sz w:val="24"/>
                <w:szCs w:val="24"/>
              </w:rPr>
            </w:pPr>
            <w:r>
              <w:rPr>
                <w:rFonts w:hint="eastAsia" w:ascii="宋体" w:hAnsi="宋体" w:eastAsia="宋体" w:cs="宋体"/>
                <w:sz w:val="24"/>
                <w:szCs w:val="24"/>
              </w:rPr>
              <w:t xml:space="preserve"> </w:t>
            </w:r>
            <w:r>
              <w:rPr>
                <w:rFonts w:ascii="宋体" w:hAnsi="宋体" w:eastAsia="宋体" w:cs="宋体"/>
                <w:sz w:val="24"/>
                <w:szCs w:val="24"/>
              </w:rPr>
              <w:t xml:space="preserve"> </w:t>
            </w:r>
          </w:p>
        </w:tc>
      </w:tr>
      <w:tr w14:paraId="09D79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1" w:hRule="atLeast"/>
        </w:trPr>
        <w:tc>
          <w:tcPr>
            <w:tcW w:w="1760" w:type="dxa"/>
            <w:gridSpan w:val="2"/>
            <w:vAlign w:val="center"/>
          </w:tcPr>
          <w:p w14:paraId="0D79479D">
            <w:pPr>
              <w:spacing w:line="240" w:lineRule="exact"/>
              <w:jc w:val="center"/>
              <w:rPr>
                <w:rFonts w:ascii="宋体" w:hAnsi="宋体" w:eastAsia="宋体" w:cs="宋体"/>
                <w:sz w:val="24"/>
                <w:szCs w:val="24"/>
              </w:rPr>
            </w:pPr>
            <w:r>
              <w:rPr>
                <w:rFonts w:hint="eastAsia" w:ascii="宋体" w:hAnsi="宋体" w:eastAsia="宋体" w:cs="宋体"/>
                <w:sz w:val="24"/>
                <w:szCs w:val="24"/>
              </w:rPr>
              <w:t>整改要求</w:t>
            </w:r>
          </w:p>
        </w:tc>
        <w:tc>
          <w:tcPr>
            <w:tcW w:w="8018" w:type="dxa"/>
            <w:gridSpan w:val="4"/>
            <w:vAlign w:val="center"/>
          </w:tcPr>
          <w:p w14:paraId="7ADA065F">
            <w:pPr>
              <w:spacing w:line="276" w:lineRule="auto"/>
              <w:rPr>
                <w:rFonts w:ascii="宋体" w:hAnsi="宋体" w:eastAsia="宋体" w:cs="宋体"/>
                <w:sz w:val="24"/>
                <w:szCs w:val="24"/>
              </w:rPr>
            </w:pPr>
          </w:p>
        </w:tc>
      </w:tr>
      <w:tr w14:paraId="16630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trPr>
        <w:tc>
          <w:tcPr>
            <w:tcW w:w="1760" w:type="dxa"/>
            <w:gridSpan w:val="2"/>
            <w:vAlign w:val="center"/>
          </w:tcPr>
          <w:p w14:paraId="32AF5506">
            <w:pPr>
              <w:spacing w:line="240" w:lineRule="exact"/>
              <w:jc w:val="center"/>
              <w:rPr>
                <w:rFonts w:ascii="宋体" w:hAnsi="宋体" w:eastAsia="宋体" w:cs="宋体"/>
                <w:sz w:val="24"/>
                <w:szCs w:val="24"/>
              </w:rPr>
            </w:pPr>
            <w:r>
              <w:rPr>
                <w:rFonts w:hint="eastAsia" w:ascii="宋体" w:hAnsi="宋体" w:eastAsia="宋体" w:cs="宋体"/>
                <w:sz w:val="24"/>
                <w:szCs w:val="24"/>
              </w:rPr>
              <w:t>处理方式</w:t>
            </w:r>
          </w:p>
        </w:tc>
        <w:tc>
          <w:tcPr>
            <w:tcW w:w="8018" w:type="dxa"/>
            <w:gridSpan w:val="4"/>
            <w:vAlign w:val="center"/>
          </w:tcPr>
          <w:p w14:paraId="3311AE5B">
            <w:pPr>
              <w:spacing w:line="240" w:lineRule="exact"/>
              <w:jc w:val="center"/>
              <w:rPr>
                <w:rFonts w:ascii="宋体" w:hAnsi="宋体" w:eastAsia="宋体" w:cs="宋体"/>
                <w:sz w:val="24"/>
                <w:szCs w:val="24"/>
              </w:rPr>
            </w:pPr>
            <w:r>
              <w:rPr>
                <w:rFonts w:hint="eastAsia" w:ascii="宋体" w:hAnsi="宋体" w:eastAsia="宋体" w:cs="宋体"/>
                <w:sz w:val="24"/>
                <w:szCs w:val="24"/>
              </w:rPr>
              <w:t xml:space="preserve">□书面整改 </w:t>
            </w:r>
            <w:r>
              <w:rPr>
                <w:rFonts w:ascii="宋体" w:hAnsi="宋体" w:eastAsia="宋体" w:cs="宋体"/>
                <w:sz w:val="24"/>
                <w:szCs w:val="24"/>
              </w:rPr>
              <w:t xml:space="preserve">       </w:t>
            </w:r>
            <w:r>
              <w:rPr>
                <w:rFonts w:hint="eastAsia" w:ascii="宋体" w:hAnsi="宋体" w:eastAsia="宋体" w:cs="宋体"/>
                <w:sz w:val="24"/>
                <w:szCs w:val="24"/>
              </w:rPr>
              <w:t>□罚款</w:t>
            </w:r>
            <w:r>
              <w:rPr>
                <w:rFonts w:hint="eastAsia" w:ascii="宋体" w:hAnsi="宋体" w:eastAsia="宋体" w:cs="宋体"/>
                <w:sz w:val="24"/>
                <w:szCs w:val="24"/>
                <w:u w:val="single"/>
              </w:rPr>
              <w:t xml:space="preserve"> </w:t>
            </w:r>
            <w:r>
              <w:rPr>
                <w:rFonts w:ascii="宋体" w:hAnsi="宋体" w:eastAsia="宋体" w:cs="宋体"/>
                <w:sz w:val="24"/>
                <w:szCs w:val="24"/>
                <w:u w:val="single"/>
              </w:rPr>
              <w:t xml:space="preserve">        </w:t>
            </w:r>
            <w:r>
              <w:rPr>
                <w:rFonts w:hint="eastAsia" w:ascii="宋体" w:hAnsi="宋体" w:eastAsia="宋体" w:cs="宋体"/>
                <w:sz w:val="24"/>
                <w:szCs w:val="24"/>
              </w:rPr>
              <w:t>元</w:t>
            </w:r>
          </w:p>
        </w:tc>
      </w:tr>
      <w:tr w14:paraId="77C78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trPr>
        <w:tc>
          <w:tcPr>
            <w:tcW w:w="6457" w:type="dxa"/>
            <w:gridSpan w:val="4"/>
            <w:vAlign w:val="center"/>
          </w:tcPr>
          <w:p w14:paraId="635AD96F">
            <w:pPr>
              <w:spacing w:line="240" w:lineRule="exact"/>
              <w:rPr>
                <w:rFonts w:ascii="宋体" w:hAnsi="宋体" w:eastAsia="宋体" w:cs="宋体"/>
                <w:sz w:val="24"/>
                <w:szCs w:val="24"/>
              </w:rPr>
            </w:pPr>
            <w:r>
              <w:rPr>
                <w:rFonts w:hint="eastAsia" w:ascii="宋体" w:hAnsi="宋体" w:eastAsia="宋体" w:cs="宋体"/>
                <w:sz w:val="24"/>
                <w:szCs w:val="24"/>
              </w:rPr>
              <w:t>被检查单位签名（现场负责人）：</w:t>
            </w:r>
          </w:p>
        </w:tc>
        <w:tc>
          <w:tcPr>
            <w:tcW w:w="3321" w:type="dxa"/>
            <w:gridSpan w:val="2"/>
            <w:vAlign w:val="center"/>
          </w:tcPr>
          <w:p w14:paraId="5C2161EE">
            <w:pPr>
              <w:spacing w:line="240" w:lineRule="exact"/>
              <w:rPr>
                <w:rFonts w:ascii="宋体" w:hAnsi="宋体" w:eastAsia="宋体" w:cs="宋体"/>
                <w:sz w:val="24"/>
                <w:szCs w:val="24"/>
              </w:rPr>
            </w:pPr>
            <w:r>
              <w:rPr>
                <w:rFonts w:hint="eastAsia" w:ascii="宋体" w:hAnsi="宋体" w:eastAsia="宋体" w:cs="宋体"/>
                <w:sz w:val="24"/>
                <w:szCs w:val="24"/>
              </w:rPr>
              <w:t>日期：</w:t>
            </w:r>
          </w:p>
        </w:tc>
      </w:tr>
      <w:tr w14:paraId="6C7CF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6457" w:type="dxa"/>
            <w:gridSpan w:val="4"/>
            <w:vAlign w:val="center"/>
          </w:tcPr>
          <w:p w14:paraId="4EDC6AD4">
            <w:pPr>
              <w:spacing w:line="240" w:lineRule="exact"/>
              <w:rPr>
                <w:rFonts w:ascii="宋体" w:hAnsi="宋体" w:eastAsia="宋体" w:cs="宋体"/>
                <w:sz w:val="24"/>
                <w:szCs w:val="24"/>
              </w:rPr>
            </w:pPr>
            <w:r>
              <w:rPr>
                <w:rFonts w:hint="eastAsia" w:ascii="宋体" w:hAnsi="宋体" w:eastAsia="宋体" w:cs="宋体"/>
                <w:sz w:val="24"/>
                <w:szCs w:val="24"/>
              </w:rPr>
              <w:t>检查人员签名：</w:t>
            </w:r>
          </w:p>
        </w:tc>
        <w:tc>
          <w:tcPr>
            <w:tcW w:w="3321" w:type="dxa"/>
            <w:gridSpan w:val="2"/>
            <w:vAlign w:val="center"/>
          </w:tcPr>
          <w:p w14:paraId="384A17B4">
            <w:pPr>
              <w:spacing w:line="240" w:lineRule="exact"/>
              <w:rPr>
                <w:rFonts w:ascii="宋体" w:hAnsi="宋体" w:eastAsia="宋体" w:cs="宋体"/>
                <w:sz w:val="24"/>
                <w:szCs w:val="24"/>
              </w:rPr>
            </w:pPr>
            <w:r>
              <w:rPr>
                <w:rFonts w:hint="eastAsia" w:ascii="宋体" w:hAnsi="宋体" w:eastAsia="宋体" w:cs="宋体"/>
                <w:sz w:val="24"/>
                <w:szCs w:val="24"/>
              </w:rPr>
              <w:t>日期：</w:t>
            </w:r>
          </w:p>
        </w:tc>
      </w:tr>
      <w:tr w14:paraId="24113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0" w:hRule="atLeast"/>
        </w:trPr>
        <w:tc>
          <w:tcPr>
            <w:tcW w:w="1728" w:type="dxa"/>
            <w:vAlign w:val="center"/>
          </w:tcPr>
          <w:p w14:paraId="281CECA5">
            <w:pPr>
              <w:spacing w:line="240" w:lineRule="exact"/>
              <w:ind w:firstLine="240" w:firstLineChars="100"/>
              <w:rPr>
                <w:rFonts w:ascii="宋体" w:hAnsi="宋体" w:eastAsia="宋体" w:cs="宋体"/>
                <w:sz w:val="24"/>
                <w:szCs w:val="24"/>
              </w:rPr>
            </w:pPr>
            <w:r>
              <w:rPr>
                <w:rFonts w:hint="eastAsia" w:ascii="宋体" w:hAnsi="宋体" w:eastAsia="宋体" w:cs="宋体"/>
                <w:sz w:val="24"/>
                <w:szCs w:val="24"/>
              </w:rPr>
              <w:t>整改结果</w:t>
            </w:r>
          </w:p>
        </w:tc>
        <w:tc>
          <w:tcPr>
            <w:tcW w:w="8050" w:type="dxa"/>
            <w:gridSpan w:val="5"/>
            <w:vAlign w:val="center"/>
          </w:tcPr>
          <w:p w14:paraId="19B46016">
            <w:pPr>
              <w:spacing w:line="480" w:lineRule="auto"/>
              <w:rPr>
                <w:rFonts w:ascii="宋体" w:hAnsi="宋体" w:eastAsia="宋体" w:cs="宋体"/>
                <w:sz w:val="24"/>
                <w:szCs w:val="24"/>
              </w:rPr>
            </w:pPr>
            <w:r>
              <w:rPr>
                <w:rFonts w:hint="eastAsia" w:ascii="宋体" w:hAnsi="宋体" w:eastAsia="宋体" w:cs="宋体"/>
                <w:sz w:val="24"/>
                <w:szCs w:val="24"/>
              </w:rPr>
              <w:t xml:space="preserve">□合格 </w:t>
            </w:r>
            <w:r>
              <w:rPr>
                <w:rFonts w:ascii="宋体" w:hAnsi="宋体" w:eastAsia="宋体" w:cs="宋体"/>
                <w:sz w:val="24"/>
                <w:szCs w:val="24"/>
              </w:rPr>
              <w:t xml:space="preserve">                   </w:t>
            </w:r>
            <w:r>
              <w:rPr>
                <w:rFonts w:hint="eastAsia" w:ascii="宋体" w:hAnsi="宋体" w:eastAsia="宋体" w:cs="宋体"/>
                <w:sz w:val="24"/>
                <w:szCs w:val="24"/>
              </w:rPr>
              <w:t>□</w:t>
            </w:r>
            <w:r>
              <w:rPr>
                <w:rFonts w:ascii="宋体" w:hAnsi="宋体" w:eastAsia="宋体" w:cs="宋体"/>
                <w:sz w:val="24"/>
                <w:szCs w:val="24"/>
              </w:rPr>
              <w:t xml:space="preserve"> </w:t>
            </w:r>
            <w:r>
              <w:rPr>
                <w:rFonts w:hint="eastAsia" w:ascii="宋体" w:hAnsi="宋体" w:eastAsia="宋体" w:cs="宋体"/>
                <w:sz w:val="24"/>
                <w:szCs w:val="24"/>
              </w:rPr>
              <w:t>不合格</w:t>
            </w:r>
          </w:p>
          <w:p w14:paraId="128D4ECB">
            <w:pPr>
              <w:spacing w:line="480" w:lineRule="auto"/>
              <w:rPr>
                <w:rFonts w:ascii="宋体" w:hAnsi="宋体" w:eastAsia="宋体" w:cs="宋体"/>
                <w:sz w:val="24"/>
                <w:szCs w:val="24"/>
              </w:rPr>
            </w:pPr>
            <w:r>
              <w:rPr>
                <w:rFonts w:hint="eastAsia" w:ascii="宋体" w:hAnsi="宋体" w:eastAsia="宋体" w:cs="宋体"/>
                <w:sz w:val="24"/>
                <w:szCs w:val="24"/>
              </w:rPr>
              <w:t>情况说明：</w:t>
            </w:r>
          </w:p>
        </w:tc>
      </w:tr>
      <w:tr w14:paraId="4F4C0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1728" w:type="dxa"/>
            <w:vAlign w:val="center"/>
          </w:tcPr>
          <w:p w14:paraId="34DA1420">
            <w:pPr>
              <w:spacing w:line="240" w:lineRule="exact"/>
              <w:ind w:firstLine="480" w:firstLineChars="200"/>
              <w:rPr>
                <w:rFonts w:ascii="宋体" w:hAnsi="宋体" w:eastAsia="宋体" w:cs="宋体"/>
                <w:sz w:val="24"/>
                <w:szCs w:val="24"/>
              </w:rPr>
            </w:pPr>
            <w:r>
              <w:rPr>
                <w:rFonts w:hint="eastAsia" w:ascii="宋体" w:hAnsi="宋体" w:eastAsia="宋体" w:cs="宋体"/>
                <w:sz w:val="24"/>
                <w:szCs w:val="24"/>
              </w:rPr>
              <w:t>跟进人</w:t>
            </w:r>
          </w:p>
        </w:tc>
        <w:tc>
          <w:tcPr>
            <w:tcW w:w="8050" w:type="dxa"/>
            <w:gridSpan w:val="5"/>
            <w:vAlign w:val="center"/>
          </w:tcPr>
          <w:p w14:paraId="0A2C8DA2">
            <w:pPr>
              <w:spacing w:line="240" w:lineRule="exact"/>
              <w:rPr>
                <w:rFonts w:ascii="宋体" w:hAnsi="宋体" w:eastAsia="宋体" w:cs="宋体"/>
                <w:sz w:val="24"/>
                <w:szCs w:val="24"/>
              </w:rPr>
            </w:pPr>
          </w:p>
        </w:tc>
      </w:tr>
    </w:tbl>
    <w:p w14:paraId="69A67266">
      <w:pPr>
        <w:pStyle w:val="4"/>
      </w:pPr>
    </w:p>
    <w:p w14:paraId="1B0D538A">
      <w:pPr>
        <w:pStyle w:val="4"/>
        <w:keepNext w:val="0"/>
        <w:keepLines w:val="0"/>
        <w:pageBreakBefore w:val="0"/>
        <w:widowControl w:val="0"/>
        <w:kinsoku/>
        <w:wordWrap/>
        <w:overflowPunct/>
        <w:topLinePunct w:val="0"/>
        <w:autoSpaceDE w:val="0"/>
        <w:autoSpaceDN w:val="0"/>
        <w:bidi w:val="0"/>
        <w:adjustRightInd/>
        <w:snapToGrid/>
        <w:spacing w:line="360" w:lineRule="auto"/>
        <w:ind w:firstLine="360" w:firstLineChars="200"/>
        <w:textAlignment w:val="auto"/>
        <w:rPr>
          <w:rFonts w:hint="default" w:eastAsia="微软雅黑" w:cs="微软雅黑" w:asciiTheme="minorAscii" w:hAnsiTheme="minorAscii"/>
          <w:b w:val="0"/>
          <w:bCs w:val="0"/>
          <w:sz w:val="18"/>
          <w:szCs w:val="18"/>
          <w:lang w:val="en-US" w:eastAsia="zh-CN"/>
        </w:rPr>
      </w:pPr>
      <w:r>
        <w:rPr>
          <w:rFonts w:hint="default" w:eastAsia="微软雅黑" w:cs="微软雅黑" w:asciiTheme="minorAscii" w:hAnsiTheme="minorAscii"/>
          <w:b w:val="0"/>
          <w:bCs w:val="0"/>
          <w:sz w:val="18"/>
          <w:szCs w:val="18"/>
          <w:lang w:val="en-US" w:eastAsia="zh-CN"/>
        </w:rPr>
        <w:br w:type="page"/>
      </w:r>
    </w:p>
    <w:p w14:paraId="694A8ADB">
      <w:pPr>
        <w:pStyle w:val="4"/>
        <w:keepNext w:val="0"/>
        <w:keepLines w:val="0"/>
        <w:pageBreakBefore w:val="0"/>
        <w:widowControl w:val="0"/>
        <w:kinsoku/>
        <w:wordWrap/>
        <w:overflowPunct/>
        <w:topLinePunct w:val="0"/>
        <w:autoSpaceDE w:val="0"/>
        <w:autoSpaceDN w:val="0"/>
        <w:bidi w:val="0"/>
        <w:adjustRightInd/>
        <w:snapToGrid/>
        <w:spacing w:line="360" w:lineRule="auto"/>
        <w:ind w:firstLine="360" w:firstLineChars="200"/>
        <w:textAlignment w:val="auto"/>
        <w:rPr>
          <w:rFonts w:hint="default" w:eastAsia="微软雅黑" w:cs="微软雅黑" w:asciiTheme="minorAscii" w:hAnsiTheme="minorAscii"/>
          <w:b w:val="0"/>
          <w:bCs w:val="0"/>
          <w:sz w:val="18"/>
          <w:szCs w:val="18"/>
          <w:lang w:val="en-US" w:eastAsia="zh-CN"/>
        </w:rPr>
        <w:sectPr>
          <w:headerReference r:id="rId3" w:type="first"/>
          <w:footerReference r:id="rId4" w:type="default"/>
          <w:pgSz w:w="11906" w:h="16838"/>
          <w:pgMar w:top="1440" w:right="1800" w:bottom="1440" w:left="1800" w:header="851" w:footer="992" w:gutter="0"/>
          <w:cols w:space="425" w:num="1"/>
          <w:docGrid w:type="lines" w:linePitch="312" w:charSpace="0"/>
        </w:sectPr>
      </w:pPr>
    </w:p>
    <w:p w14:paraId="24C6B025">
      <w:pPr>
        <w:spacing w:line="360" w:lineRule="auto"/>
        <w:ind w:firstLine="480" w:firstLineChars="200"/>
        <w:rPr>
          <w:rFonts w:ascii="宋体" w:hAnsi="宋体" w:eastAsia="宋体"/>
          <w:sz w:val="24"/>
          <w:szCs w:val="24"/>
        </w:rPr>
      </w:pPr>
      <w:r>
        <w:rPr>
          <w:rFonts w:hint="eastAsia"/>
          <w:b/>
          <w:bCs/>
          <w:sz w:val="24"/>
        </w:rPr>
        <w:t>附件二：阳光合作协议</w:t>
      </w:r>
      <w:r>
        <w:rPr>
          <w:b/>
          <w:bCs/>
          <w:sz w:val="24"/>
        </w:rPr>
        <w:t xml:space="preserve">               </w:t>
      </w:r>
    </w:p>
    <w:p w14:paraId="7EAFBC69">
      <w:pPr>
        <w:jc w:val="center"/>
        <w:rPr>
          <w:b/>
          <w:color w:val="000000" w:themeColor="text1"/>
          <w:sz w:val="36"/>
          <w:szCs w:val="28"/>
          <w14:textFill>
            <w14:solidFill>
              <w14:schemeClr w14:val="tx1"/>
            </w14:solidFill>
          </w14:textFill>
        </w:rPr>
      </w:pPr>
      <w:r>
        <w:rPr>
          <w:rFonts w:hint="eastAsia"/>
          <w:b/>
          <w:color w:val="000000" w:themeColor="text1"/>
          <w:sz w:val="36"/>
          <w:szCs w:val="28"/>
          <w14:textFill>
            <w14:solidFill>
              <w14:schemeClr w14:val="tx1"/>
            </w14:solidFill>
          </w14:textFill>
        </w:rPr>
        <w:t>阳光合作协议</w:t>
      </w:r>
    </w:p>
    <w:p w14:paraId="741502BF">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202</w:t>
      </w:r>
      <w:r>
        <w:rPr>
          <w:rFonts w:hint="eastAsia"/>
          <w:color w:val="000000" w:themeColor="text1"/>
          <w:szCs w:val="21"/>
          <w14:textFill>
            <w14:solidFill>
              <w14:schemeClr w14:val="tx1"/>
            </w14:solidFill>
          </w14:textFill>
        </w:rPr>
        <w:t>5年</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月起签署版本）</w:t>
      </w:r>
    </w:p>
    <w:tbl>
      <w:tblPr>
        <w:tblStyle w:val="10"/>
        <w:tblW w:w="8789" w:type="dxa"/>
        <w:tblInd w:w="0" w:type="dxa"/>
        <w:tblLayout w:type="autofit"/>
        <w:tblCellMar>
          <w:top w:w="0" w:type="dxa"/>
          <w:left w:w="108" w:type="dxa"/>
          <w:bottom w:w="0" w:type="dxa"/>
          <w:right w:w="108" w:type="dxa"/>
        </w:tblCellMar>
      </w:tblPr>
      <w:tblGrid>
        <w:gridCol w:w="8789"/>
      </w:tblGrid>
      <w:tr w14:paraId="4CE77FAD">
        <w:tc>
          <w:tcPr>
            <w:tcW w:w="8789" w:type="dxa"/>
          </w:tcPr>
          <w:p w14:paraId="6ACB81DE">
            <w:pPr>
              <w:rPr>
                <w:b/>
                <w:bCs/>
                <w:sz w:val="24"/>
              </w:rPr>
            </w:pPr>
            <w:r>
              <w:rPr>
                <w:rFonts w:hint="eastAsia"/>
                <w:b/>
                <w:color w:val="000000" w:themeColor="text1"/>
                <w:sz w:val="24"/>
                <w:szCs w:val="24"/>
                <w14:textFill>
                  <w14:solidFill>
                    <w14:schemeClr w14:val="tx1"/>
                  </w14:solidFill>
                </w14:textFill>
              </w:rPr>
              <w:t>甲方</w:t>
            </w:r>
            <w:r>
              <w:rPr>
                <w:rFonts w:hint="eastAsia"/>
                <w:b/>
                <w:bCs/>
                <w:sz w:val="24"/>
              </w:rPr>
              <w:t>：</w:t>
            </w:r>
            <w:r>
              <w:rPr>
                <w:b/>
                <w:bCs/>
                <w:sz w:val="24"/>
              </w:rPr>
              <w:fldChar w:fldCharType="begin">
                <w:ffData>
                  <w:name w:val="Text48"/>
                  <w:enabled/>
                  <w:calcOnExit w:val="0"/>
                  <w:textInput/>
                </w:ffData>
              </w:fldChar>
            </w:r>
            <w:r>
              <w:rPr>
                <w:b/>
                <w:bCs/>
                <w:sz w:val="24"/>
              </w:rPr>
              <w:instrText xml:space="preserve"> FORMTEXT </w:instrText>
            </w:r>
            <w:r>
              <w:rPr>
                <w:b/>
                <w:bCs/>
                <w:sz w:val="24"/>
              </w:rPr>
              <w:fldChar w:fldCharType="separate"/>
            </w:r>
            <w:r>
              <w:rPr>
                <w:b/>
                <w:bCs/>
                <w:sz w:val="24"/>
              </w:rPr>
              <w:t>     </w:t>
            </w:r>
            <w:r>
              <w:rPr>
                <w:b/>
                <w:bCs/>
                <w:sz w:val="24"/>
              </w:rPr>
              <w:fldChar w:fldCharType="end"/>
            </w:r>
          </w:p>
          <w:p w14:paraId="4FB53586">
            <w:pPr>
              <w:rPr>
                <w:b/>
                <w:bCs/>
                <w:sz w:val="24"/>
              </w:rPr>
            </w:pPr>
          </w:p>
        </w:tc>
      </w:tr>
      <w:tr w14:paraId="7F0A8528">
        <w:tblPrEx>
          <w:tblCellMar>
            <w:top w:w="0" w:type="dxa"/>
            <w:left w:w="108" w:type="dxa"/>
            <w:bottom w:w="0" w:type="dxa"/>
            <w:right w:w="108" w:type="dxa"/>
          </w:tblCellMar>
        </w:tblPrEx>
        <w:tc>
          <w:tcPr>
            <w:tcW w:w="8789" w:type="dxa"/>
          </w:tcPr>
          <w:p w14:paraId="57908446">
            <w:pPr>
              <w:rPr>
                <w:b/>
                <w:bCs/>
                <w:sz w:val="24"/>
              </w:rPr>
            </w:pPr>
            <w:r>
              <w:rPr>
                <w:rFonts w:hint="eastAsia"/>
                <w:b/>
                <w:color w:val="000000" w:themeColor="text1"/>
                <w:sz w:val="24"/>
                <w:szCs w:val="24"/>
                <w14:textFill>
                  <w14:solidFill>
                    <w14:schemeClr w14:val="tx1"/>
                  </w14:solidFill>
                </w14:textFill>
              </w:rPr>
              <w:t>乙方：</w:t>
            </w:r>
            <w:r>
              <w:rPr>
                <w:b/>
                <w:bCs/>
                <w:sz w:val="24"/>
              </w:rPr>
              <w:fldChar w:fldCharType="begin">
                <w:ffData>
                  <w:name w:val="Text49"/>
                  <w:enabled/>
                  <w:calcOnExit w:val="0"/>
                  <w:textInput/>
                </w:ffData>
              </w:fldChar>
            </w:r>
            <w:r>
              <w:rPr>
                <w:b/>
                <w:bCs/>
                <w:sz w:val="24"/>
              </w:rPr>
              <w:instrText xml:space="preserve"> FORMTEXT </w:instrText>
            </w:r>
            <w:r>
              <w:rPr>
                <w:b/>
                <w:bCs/>
                <w:sz w:val="24"/>
              </w:rPr>
              <w:fldChar w:fldCharType="separate"/>
            </w:r>
            <w:r>
              <w:rPr>
                <w:b/>
                <w:bCs/>
                <w:sz w:val="24"/>
              </w:rPr>
              <w:t>     </w:t>
            </w:r>
            <w:r>
              <w:rPr>
                <w:b/>
                <w:bCs/>
                <w:sz w:val="24"/>
              </w:rPr>
              <w:fldChar w:fldCharType="end"/>
            </w:r>
          </w:p>
          <w:p w14:paraId="7C8A2DB2">
            <w:pPr>
              <w:rPr>
                <w:b/>
                <w:bCs/>
                <w:sz w:val="24"/>
              </w:rPr>
            </w:pPr>
          </w:p>
        </w:tc>
      </w:tr>
    </w:tbl>
    <w:p w14:paraId="0B3D0F1A">
      <w:pPr>
        <w:ind w:firstLine="420" w:firstLineChars="200"/>
        <w:contextualSpacing/>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甲乙双方于</w:t>
      </w:r>
      <w:r>
        <w:rPr>
          <w:color w:val="000000" w:themeColor="text1"/>
          <w:szCs w:val="21"/>
          <w14:textFill>
            <w14:solidFill>
              <w14:schemeClr w14:val="tx1"/>
            </w14:solidFill>
          </w14:textFill>
        </w:rPr>
        <w:fldChar w:fldCharType="begin">
          <w:ffData>
            <w:name w:val="文字3"/>
            <w:enabled/>
            <w:calcOnExit w:val="0"/>
            <w:textInput/>
          </w:ffData>
        </w:fldChar>
      </w:r>
      <w:r>
        <w:rPr>
          <w:color w:val="000000" w:themeColor="text1"/>
          <w:szCs w:val="21"/>
          <w14:textFill>
            <w14:solidFill>
              <w14:schemeClr w14:val="tx1"/>
            </w14:solidFill>
          </w14:textFill>
        </w:rPr>
        <w:instrText xml:space="preserve"> </w:instrText>
      </w:r>
      <w:bookmarkStart w:id="10" w:name="文字3"/>
      <w:r>
        <w:rPr>
          <w:rFonts w:hint="eastAsia"/>
          <w:color w:val="000000" w:themeColor="text1"/>
          <w:szCs w:val="21"/>
          <w14:textFill>
            <w14:solidFill>
              <w14:schemeClr w14:val="tx1"/>
            </w14:solidFill>
          </w14:textFill>
        </w:rPr>
        <w:instrText xml:space="preserve">FORMTEXT</w:instrText>
      </w:r>
      <w:r>
        <w:rPr>
          <w:color w:val="000000" w:themeColor="text1"/>
          <w:szCs w:val="21"/>
          <w14:textFill>
            <w14:solidFill>
              <w14:schemeClr w14:val="tx1"/>
            </w14:solidFill>
          </w14:textFill>
        </w:rPr>
        <w:instrText xml:space="preserve">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bookmarkEnd w:id="10"/>
      <w:r>
        <w:rPr>
          <w:rFonts w:hint="eastAsia"/>
          <w:color w:val="000000" w:themeColor="text1"/>
          <w:szCs w:val="21"/>
          <w14:textFill>
            <w14:solidFill>
              <w14:schemeClr w14:val="tx1"/>
            </w14:solidFill>
          </w14:textFill>
        </w:rPr>
        <w:t>年</w:t>
      </w:r>
      <w:r>
        <w:rPr>
          <w:color w:val="000000" w:themeColor="text1"/>
          <w:szCs w:val="21"/>
          <w14:textFill>
            <w14:solidFill>
              <w14:schemeClr w14:val="tx1"/>
            </w14:solidFill>
          </w14:textFill>
        </w:rPr>
        <w:fldChar w:fldCharType="begin">
          <w:ffData>
            <w:name w:val="文字4"/>
            <w:enabled/>
            <w:calcOnExit w:val="0"/>
            <w:textInput/>
          </w:ffData>
        </w:fldChar>
      </w:r>
      <w:r>
        <w:rPr>
          <w:color w:val="000000" w:themeColor="text1"/>
          <w:szCs w:val="21"/>
          <w14:textFill>
            <w14:solidFill>
              <w14:schemeClr w14:val="tx1"/>
            </w14:solidFill>
          </w14:textFill>
        </w:rPr>
        <w:instrText xml:space="preserve"> </w:instrText>
      </w:r>
      <w:bookmarkStart w:id="11" w:name="文字4"/>
      <w:r>
        <w:rPr>
          <w:rFonts w:hint="eastAsia"/>
          <w:color w:val="000000" w:themeColor="text1"/>
          <w:szCs w:val="21"/>
          <w14:textFill>
            <w14:solidFill>
              <w14:schemeClr w14:val="tx1"/>
            </w14:solidFill>
          </w14:textFill>
        </w:rPr>
        <w:instrText xml:space="preserve">FORMTEXT</w:instrText>
      </w:r>
      <w:r>
        <w:rPr>
          <w:color w:val="000000" w:themeColor="text1"/>
          <w:szCs w:val="21"/>
          <w14:textFill>
            <w14:solidFill>
              <w14:schemeClr w14:val="tx1"/>
            </w14:solidFill>
          </w14:textFill>
        </w:rPr>
        <w:instrText xml:space="preserve">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bookmarkEnd w:id="11"/>
      <w:r>
        <w:rPr>
          <w:rFonts w:hint="eastAsia"/>
          <w:color w:val="000000" w:themeColor="text1"/>
          <w:szCs w:val="21"/>
          <w14:textFill>
            <w14:solidFill>
              <w14:schemeClr w14:val="tx1"/>
            </w14:solidFill>
          </w14:textFill>
        </w:rPr>
        <w:t>月</w:t>
      </w:r>
      <w:r>
        <w:rPr>
          <w:color w:val="000000" w:themeColor="text1"/>
          <w:szCs w:val="21"/>
          <w14:textFill>
            <w14:solidFill>
              <w14:schemeClr w14:val="tx1"/>
            </w14:solidFill>
          </w14:textFill>
        </w:rPr>
        <w:fldChar w:fldCharType="begin">
          <w:ffData>
            <w:name w:val="文字5"/>
            <w:enabled/>
            <w:calcOnExit w:val="0"/>
            <w:textInput/>
          </w:ffData>
        </w:fldChar>
      </w:r>
      <w:r>
        <w:rPr>
          <w:color w:val="000000" w:themeColor="text1"/>
          <w:szCs w:val="21"/>
          <w14:textFill>
            <w14:solidFill>
              <w14:schemeClr w14:val="tx1"/>
            </w14:solidFill>
          </w14:textFill>
        </w:rPr>
        <w:instrText xml:space="preserve"> </w:instrText>
      </w:r>
      <w:bookmarkStart w:id="12" w:name="文字5"/>
      <w:r>
        <w:rPr>
          <w:rFonts w:hint="eastAsia"/>
          <w:color w:val="000000" w:themeColor="text1"/>
          <w:szCs w:val="21"/>
          <w14:textFill>
            <w14:solidFill>
              <w14:schemeClr w14:val="tx1"/>
            </w14:solidFill>
          </w14:textFill>
        </w:rPr>
        <w:instrText xml:space="preserve">FORMTEXT</w:instrText>
      </w:r>
      <w:r>
        <w:rPr>
          <w:color w:val="000000" w:themeColor="text1"/>
          <w:szCs w:val="21"/>
          <w14:textFill>
            <w14:solidFill>
              <w14:schemeClr w14:val="tx1"/>
            </w14:solidFill>
          </w14:textFill>
        </w:rPr>
        <w:instrText xml:space="preserve">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bookmarkEnd w:id="12"/>
      <w:r>
        <w:rPr>
          <w:rFonts w:hint="eastAsia"/>
          <w:color w:val="000000" w:themeColor="text1"/>
          <w:szCs w:val="21"/>
          <w14:textFill>
            <w14:solidFill>
              <w14:schemeClr w14:val="tx1"/>
            </w14:solidFill>
          </w14:textFill>
        </w:rPr>
        <w:t>日签署了</w:t>
      </w:r>
      <w:r>
        <w:rPr>
          <w:color w:val="000000" w:themeColor="text1"/>
          <w:szCs w:val="21"/>
          <w14:textFill>
            <w14:solidFill>
              <w14:schemeClr w14:val="tx1"/>
            </w14:solidFill>
          </w14:textFill>
        </w:rPr>
        <w:fldChar w:fldCharType="begin">
          <w:ffData>
            <w:name w:val="文字14"/>
            <w:enabled/>
            <w:calcOnExit w:val="0"/>
            <w:textInput/>
          </w:ffData>
        </w:fldChar>
      </w:r>
      <w:bookmarkStart w:id="13" w:name="文字14"/>
      <w:r>
        <w:rPr>
          <w:color w:val="000000" w:themeColor="text1"/>
          <w:szCs w:val="21"/>
          <w14:textFill>
            <w14:solidFill>
              <w14:schemeClr w14:val="tx1"/>
            </w14:solidFill>
          </w14:textFill>
        </w:rPr>
        <w:instrText xml:space="preserve"> FORMTEXT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bookmarkEnd w:id="13"/>
      <w:r>
        <w:rPr>
          <w:rFonts w:hint="eastAsia"/>
          <w:color w:val="000000" w:themeColor="text1"/>
          <w:szCs w:val="21"/>
          <w14:textFill>
            <w14:solidFill>
              <w14:schemeClr w14:val="tx1"/>
            </w14:solidFill>
          </w14:textFill>
        </w:rPr>
        <w:t>（以下简称原合同）</w:t>
      </w:r>
      <w:r>
        <w:rPr>
          <w:color w:val="000000" w:themeColor="text1"/>
          <w:szCs w:val="21"/>
          <w14:textFill>
            <w14:solidFill>
              <w14:schemeClr w14:val="tx1"/>
            </w14:solidFill>
          </w14:textFill>
        </w:rPr>
        <w:t>，为</w:t>
      </w:r>
      <w:r>
        <w:rPr>
          <w:rFonts w:hint="eastAsia"/>
          <w:color w:val="000000" w:themeColor="text1"/>
          <w:szCs w:val="21"/>
          <w14:textFill>
            <w14:solidFill>
              <w14:schemeClr w14:val="tx1"/>
            </w14:solidFill>
          </w14:textFill>
        </w:rPr>
        <w:t>营造健康商业环境和建立正常商业合作关系，甲乙</w:t>
      </w:r>
      <w:r>
        <w:rPr>
          <w:color w:val="000000" w:themeColor="text1"/>
          <w:szCs w:val="21"/>
          <w14:textFill>
            <w14:solidFill>
              <w14:schemeClr w14:val="tx1"/>
            </w14:solidFill>
          </w14:textFill>
        </w:rPr>
        <w:t>双方经</w:t>
      </w:r>
      <w:r>
        <w:rPr>
          <w:rFonts w:hint="eastAsia"/>
          <w:color w:val="000000" w:themeColor="text1"/>
          <w:szCs w:val="21"/>
          <w14:textFill>
            <w14:solidFill>
              <w14:schemeClr w14:val="tx1"/>
            </w14:solidFill>
          </w14:textFill>
        </w:rPr>
        <w:t>友好</w:t>
      </w:r>
      <w:r>
        <w:rPr>
          <w:color w:val="000000" w:themeColor="text1"/>
          <w:szCs w:val="21"/>
          <w14:textFill>
            <w14:solidFill>
              <w14:schemeClr w14:val="tx1"/>
            </w14:solidFill>
          </w14:textFill>
        </w:rPr>
        <w:t>协商</w:t>
      </w:r>
      <w:r>
        <w:rPr>
          <w:rFonts w:hint="eastAsia"/>
          <w:color w:val="000000" w:themeColor="text1"/>
          <w:szCs w:val="21"/>
          <w14:textFill>
            <w14:solidFill>
              <w14:schemeClr w14:val="tx1"/>
            </w14:solidFill>
          </w14:textFill>
        </w:rPr>
        <w:t>签订</w:t>
      </w:r>
      <w:r>
        <w:rPr>
          <w:color w:val="000000" w:themeColor="text1"/>
          <w:szCs w:val="21"/>
          <w14:textFill>
            <w14:solidFill>
              <w14:schemeClr w14:val="tx1"/>
            </w14:solidFill>
          </w14:textFill>
        </w:rPr>
        <w:t>本协议</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并作为双方共同遵守的阳光合作行为准则</w:t>
      </w:r>
      <w:r>
        <w:rPr>
          <w:rFonts w:hint="eastAsia"/>
          <w:color w:val="000000" w:themeColor="text1"/>
          <w:szCs w:val="21"/>
          <w14:textFill>
            <w14:solidFill>
              <w14:schemeClr w14:val="tx1"/>
            </w14:solidFill>
          </w14:textFill>
        </w:rPr>
        <w:t>执行</w:t>
      </w:r>
      <w:r>
        <w:rPr>
          <w:color w:val="000000" w:themeColor="text1"/>
          <w:szCs w:val="21"/>
          <w14:textFill>
            <w14:solidFill>
              <w14:schemeClr w14:val="tx1"/>
            </w14:solidFill>
          </w14:textFill>
        </w:rPr>
        <w:t>。</w:t>
      </w:r>
      <w:bookmarkStart w:id="17" w:name="_GoBack"/>
      <w:bookmarkEnd w:id="17"/>
    </w:p>
    <w:p w14:paraId="4D027652">
      <w:pPr>
        <w:numPr>
          <w:ilvl w:val="0"/>
          <w:numId w:val="5"/>
        </w:numPr>
        <w:contextualSpacing/>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甲方责任</w:t>
      </w:r>
    </w:p>
    <w:p w14:paraId="164D20D5">
      <w:pPr>
        <w:numPr>
          <w:ilvl w:val="0"/>
          <w:numId w:val="6"/>
        </w:numPr>
        <w:tabs>
          <w:tab w:val="left" w:pos="284"/>
        </w:tabs>
        <w:ind w:left="284" w:hanging="284"/>
        <w:contextualSpacing/>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甲方有责任向乙方介绍</w:t>
      </w:r>
      <w:r>
        <w:rPr>
          <w:rFonts w:hint="eastAsia"/>
          <w:color w:val="000000" w:themeColor="text1"/>
          <w:szCs w:val="21"/>
          <w14:textFill>
            <w14:solidFill>
              <w14:schemeClr w14:val="tx1"/>
            </w14:solidFill>
          </w14:textFill>
        </w:rPr>
        <w:t>万科即甲方及甲方所在的万科集团阳光合作相关</w:t>
      </w:r>
      <w:r>
        <w:rPr>
          <w:color w:val="000000" w:themeColor="text1"/>
          <w:szCs w:val="21"/>
          <w14:textFill>
            <w14:solidFill>
              <w14:schemeClr w14:val="tx1"/>
            </w14:solidFill>
          </w14:textFill>
        </w:rPr>
        <w:t>规定</w:t>
      </w:r>
      <w:r>
        <w:rPr>
          <w:rFonts w:hint="eastAsia"/>
          <w:color w:val="000000" w:themeColor="text1"/>
          <w:szCs w:val="21"/>
          <w14:textFill>
            <w14:solidFill>
              <w14:schemeClr w14:val="tx1"/>
            </w14:solidFill>
          </w14:textFill>
        </w:rPr>
        <w:t>。</w:t>
      </w:r>
    </w:p>
    <w:p w14:paraId="01896F6E">
      <w:pPr>
        <w:numPr>
          <w:ilvl w:val="0"/>
          <w:numId w:val="6"/>
        </w:numPr>
        <w:tabs>
          <w:tab w:val="left" w:pos="284"/>
        </w:tabs>
        <w:ind w:left="284" w:hanging="284"/>
        <w:contextualSpacing/>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甲方严禁甲方人员在业务合作过程出现下列行为（包括不限于）：</w:t>
      </w:r>
    </w:p>
    <w:p w14:paraId="5F374A80">
      <w:pPr>
        <w:ind w:left="311" w:leftChars="72" w:hanging="160" w:hangingChars="76"/>
        <w:contextualSpacing/>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（1）商业贿赂：</w:t>
      </w:r>
      <w:r>
        <w:rPr>
          <w:rFonts w:hint="eastAsia"/>
          <w:color w:val="000000" w:themeColor="text1"/>
          <w:szCs w:val="21"/>
          <w14:textFill>
            <w14:solidFill>
              <w14:schemeClr w14:val="tx1"/>
            </w14:solidFill>
          </w14:textFill>
        </w:rPr>
        <w:t>甲方人员收受或向乙方及乙方人员主动索要各种</w:t>
      </w:r>
      <w:r>
        <w:rPr>
          <w:color w:val="000000" w:themeColor="text1"/>
          <w:szCs w:val="21"/>
          <w14:textFill>
            <w14:solidFill>
              <w14:schemeClr w14:val="tx1"/>
            </w14:solidFill>
          </w14:textFill>
        </w:rPr>
        <w:t>形式的</w:t>
      </w:r>
      <w:r>
        <w:rPr>
          <w:rFonts w:hint="eastAsia"/>
          <w:color w:val="000000" w:themeColor="text1"/>
          <w:szCs w:val="21"/>
          <w14:textFill>
            <w14:solidFill>
              <w14:schemeClr w14:val="tx1"/>
            </w14:solidFill>
          </w14:textFill>
        </w:rPr>
        <w:t>回扣、</w:t>
      </w:r>
      <w:r>
        <w:rPr>
          <w:color w:val="000000" w:themeColor="text1"/>
          <w:szCs w:val="21"/>
          <w14:textFill>
            <w14:solidFill>
              <w14:schemeClr w14:val="tx1"/>
            </w14:solidFill>
          </w14:textFill>
        </w:rPr>
        <w:t>现金</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实物、</w:t>
      </w:r>
      <w:r>
        <w:rPr>
          <w:rFonts w:hint="eastAsia"/>
          <w:color w:val="000000" w:themeColor="text1"/>
          <w:szCs w:val="21"/>
          <w14:textFill>
            <w14:solidFill>
              <w14:schemeClr w14:val="tx1"/>
            </w14:solidFill>
          </w14:textFill>
        </w:rPr>
        <w:t>证券、礼券等有价物品，或接受并参与乙方及乙方人员提供的旅游、高档宴请及其他可能影响职务行为公正履行的活动；</w:t>
      </w:r>
    </w:p>
    <w:p w14:paraId="75F059B9">
      <w:pPr>
        <w:ind w:left="311" w:leftChars="72" w:hanging="160" w:hangingChars="76"/>
        <w:contextualSpacing/>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（2）行贿及其他：</w:t>
      </w:r>
      <w:r>
        <w:rPr>
          <w:rFonts w:hint="eastAsia"/>
          <w:color w:val="000000" w:themeColor="text1"/>
          <w:szCs w:val="21"/>
          <w14:textFill>
            <w14:solidFill>
              <w14:schemeClr w14:val="tx1"/>
            </w14:solidFill>
          </w14:textFill>
        </w:rPr>
        <w:t>甲方人员要求乙方或乙方人员配合或协助进行各种</w:t>
      </w:r>
      <w:r>
        <w:rPr>
          <w:color w:val="000000" w:themeColor="text1"/>
          <w:szCs w:val="21"/>
          <w14:textFill>
            <w14:solidFill>
              <w14:schemeClr w14:val="tx1"/>
            </w14:solidFill>
          </w14:textFill>
        </w:rPr>
        <w:t>形式</w:t>
      </w:r>
      <w:r>
        <w:rPr>
          <w:rFonts w:hint="eastAsia"/>
          <w:color w:val="000000" w:themeColor="text1"/>
          <w:szCs w:val="21"/>
          <w14:textFill>
            <w14:solidFill>
              <w14:schemeClr w14:val="tx1"/>
            </w14:solidFill>
          </w14:textFill>
        </w:rPr>
        <w:t>的行贿（包括</w:t>
      </w:r>
      <w:r>
        <w:rPr>
          <w:color w:val="000000" w:themeColor="text1"/>
          <w:szCs w:val="21"/>
          <w14:textFill>
            <w14:solidFill>
              <w14:schemeClr w14:val="tx1"/>
            </w14:solidFill>
          </w14:textFill>
        </w:rPr>
        <w:t>但不限于</w:t>
      </w:r>
      <w:r>
        <w:rPr>
          <w:rFonts w:hint="eastAsia"/>
          <w:color w:val="000000" w:themeColor="text1"/>
          <w:szCs w:val="21"/>
          <w14:textFill>
            <w14:solidFill>
              <w14:schemeClr w14:val="tx1"/>
            </w14:solidFill>
          </w14:textFill>
        </w:rPr>
        <w:t>提供回扣、</w:t>
      </w:r>
      <w:r>
        <w:rPr>
          <w:color w:val="000000" w:themeColor="text1"/>
          <w:szCs w:val="21"/>
          <w14:textFill>
            <w14:solidFill>
              <w14:schemeClr w14:val="tx1"/>
            </w14:solidFill>
          </w14:textFill>
        </w:rPr>
        <w:t>现金</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实物、</w:t>
      </w:r>
      <w:r>
        <w:rPr>
          <w:rFonts w:hint="eastAsia"/>
          <w:color w:val="000000" w:themeColor="text1"/>
          <w:szCs w:val="21"/>
          <w14:textFill>
            <w14:solidFill>
              <w14:schemeClr w14:val="tx1"/>
            </w14:solidFill>
          </w14:textFill>
        </w:rPr>
        <w:t>证券、礼券等有价物品）</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不当</w:t>
      </w:r>
      <w:r>
        <w:rPr>
          <w:color w:val="000000" w:themeColor="text1"/>
          <w:szCs w:val="21"/>
          <w14:textFill>
            <w14:solidFill>
              <w14:schemeClr w14:val="tx1"/>
            </w14:solidFill>
          </w14:textFill>
        </w:rPr>
        <w:t>利益输送</w:t>
      </w:r>
      <w:r>
        <w:rPr>
          <w:rFonts w:hint="eastAsia"/>
          <w:color w:val="000000" w:themeColor="text1"/>
          <w:szCs w:val="21"/>
          <w14:textFill>
            <w14:solidFill>
              <w14:schemeClr w14:val="tx1"/>
            </w14:solidFill>
          </w14:textFill>
        </w:rPr>
        <w:t>在内的各类违法活动；</w:t>
      </w:r>
    </w:p>
    <w:p w14:paraId="3FC349AF">
      <w:pPr>
        <w:ind w:left="311" w:leftChars="72" w:hanging="160" w:hangingChars="76"/>
        <w:contextualSpacing/>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（3）利益冲突：</w:t>
      </w:r>
      <w:r>
        <w:rPr>
          <w:rFonts w:hint="eastAsia"/>
          <w:color w:val="000000" w:themeColor="text1"/>
          <w:szCs w:val="21"/>
          <w14:textFill>
            <w14:solidFill>
              <w14:schemeClr w14:val="tx1"/>
            </w14:solidFill>
          </w14:textFill>
        </w:rPr>
        <w:t>甲方人员未经甲方批准，以本人或其亲属名义于乙方或其关联单位处直接或变</w:t>
      </w:r>
      <w:r>
        <w:rPr>
          <w:rFonts w:hint="eastAsia"/>
          <w:color w:val="000000" w:themeColor="text1"/>
          <w:kern w:val="0"/>
          <w:szCs w:val="21"/>
          <w14:textFill>
            <w14:solidFill>
              <w14:schemeClr w14:val="tx1"/>
            </w14:solidFill>
          </w14:textFill>
        </w:rPr>
        <w:t>相参股、任职、</w:t>
      </w:r>
      <w:r>
        <w:rPr>
          <w:rFonts w:hint="eastAsia"/>
          <w:color w:val="000000" w:themeColor="text1"/>
          <w:szCs w:val="21"/>
          <w14:textFill>
            <w14:solidFill>
              <w14:schemeClr w14:val="tx1"/>
            </w14:solidFill>
          </w14:textFill>
        </w:rPr>
        <w:t>兼职或</w:t>
      </w:r>
      <w:r>
        <w:rPr>
          <w:color w:val="000000" w:themeColor="text1"/>
          <w:szCs w:val="21"/>
          <w14:textFill>
            <w14:solidFill>
              <w14:schemeClr w14:val="tx1"/>
            </w14:solidFill>
          </w14:textFill>
        </w:rPr>
        <w:t>获取其它利益</w:t>
      </w:r>
      <w:r>
        <w:rPr>
          <w:rFonts w:hint="eastAsia"/>
          <w:color w:val="000000" w:themeColor="text1"/>
          <w:szCs w:val="21"/>
          <w14:textFill>
            <w14:solidFill>
              <w14:schemeClr w14:val="tx1"/>
            </w14:solidFill>
          </w14:textFill>
        </w:rPr>
        <w:t>；甲方禁止引入甲方离职人员注册或参股的公司成为甲方供应商；</w:t>
      </w:r>
    </w:p>
    <w:p w14:paraId="71CFC2C0">
      <w:pPr>
        <w:ind w:left="311" w:leftChars="69" w:hanging="166" w:hangingChars="79"/>
        <w:contextualSpacing/>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（4）串标围标：</w:t>
      </w:r>
      <w:r>
        <w:rPr>
          <w:rFonts w:hint="eastAsia"/>
          <w:color w:val="000000" w:themeColor="text1"/>
          <w:szCs w:val="21"/>
          <w14:textFill>
            <w14:solidFill>
              <w14:schemeClr w14:val="tx1"/>
            </w14:solidFill>
          </w14:textFill>
        </w:rPr>
        <w:t>在甲方业务范围内，甲方员工授意乙方配合进行串标或围标等违规违法行为。</w:t>
      </w:r>
    </w:p>
    <w:p w14:paraId="0B9BD8EB">
      <w:pPr>
        <w:ind w:left="311" w:leftChars="69" w:hanging="166" w:hangingChars="79"/>
        <w:contextualSpacing/>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（5）资金往来：</w:t>
      </w:r>
      <w:r>
        <w:rPr>
          <w:rFonts w:hint="eastAsia"/>
          <w:color w:val="000000" w:themeColor="text1"/>
          <w:szCs w:val="21"/>
          <w14:textFill>
            <w14:solidFill>
              <w14:schemeClr w14:val="tx1"/>
            </w14:solidFill>
          </w14:textFill>
        </w:rPr>
        <w:t>甲方人员或其亲属以任何理由向乙方（含关联单位）或乙方人员借贷资金。</w:t>
      </w:r>
    </w:p>
    <w:p w14:paraId="11729B51">
      <w:pPr>
        <w:numPr>
          <w:ilvl w:val="0"/>
          <w:numId w:val="6"/>
        </w:numPr>
        <w:tabs>
          <w:tab w:val="left" w:pos="284"/>
        </w:tabs>
        <w:ind w:left="284" w:hanging="284"/>
        <w:contextualSpacing/>
        <w:rPr>
          <w:color w:val="000000" w:themeColor="text1"/>
          <w:szCs w:val="21"/>
          <w14:textFill>
            <w14:solidFill>
              <w14:schemeClr w14:val="tx1"/>
            </w14:solidFill>
          </w14:textFill>
        </w:rPr>
      </w:pPr>
      <w:r>
        <w:rPr>
          <w:color w:val="000000" w:themeColor="text1"/>
          <w:szCs w:val="21"/>
          <w14:textFill>
            <w14:solidFill>
              <w14:schemeClr w14:val="tx1"/>
            </w14:solidFill>
          </w14:textFill>
        </w:rPr>
        <w:t>对于乙方举报甲方人员违反阳光合作</w:t>
      </w:r>
      <w:r>
        <w:rPr>
          <w:rFonts w:hint="eastAsia"/>
          <w:color w:val="000000" w:themeColor="text1"/>
          <w:szCs w:val="21"/>
          <w14:textFill>
            <w14:solidFill>
              <w14:schemeClr w14:val="tx1"/>
            </w14:solidFill>
          </w14:textFill>
        </w:rPr>
        <w:t>禁止项</w:t>
      </w:r>
      <w:r>
        <w:rPr>
          <w:color w:val="000000" w:themeColor="text1"/>
          <w:szCs w:val="21"/>
          <w14:textFill>
            <w14:solidFill>
              <w14:schemeClr w14:val="tx1"/>
            </w14:solidFill>
          </w14:textFill>
        </w:rPr>
        <w:t>的情况，甲方</w:t>
      </w:r>
      <w:r>
        <w:rPr>
          <w:rFonts w:hint="eastAsia"/>
          <w:color w:val="000000" w:themeColor="text1"/>
          <w:szCs w:val="21"/>
          <w14:textFill>
            <w14:solidFill>
              <w14:schemeClr w14:val="tx1"/>
            </w14:solidFill>
          </w14:textFill>
        </w:rPr>
        <w:t>负有保密义务，并应</w:t>
      </w:r>
      <w:r>
        <w:rPr>
          <w:color w:val="000000" w:themeColor="text1"/>
          <w:szCs w:val="21"/>
          <w14:textFill>
            <w14:solidFill>
              <w14:schemeClr w14:val="tx1"/>
            </w14:solidFill>
          </w14:textFill>
        </w:rPr>
        <w:t>及时</w:t>
      </w:r>
      <w:r>
        <w:rPr>
          <w:rFonts w:hint="eastAsia"/>
          <w:color w:val="000000" w:themeColor="text1"/>
          <w:szCs w:val="21"/>
          <w14:textFill>
            <w14:solidFill>
              <w14:schemeClr w14:val="tx1"/>
            </w14:solidFill>
          </w14:textFill>
        </w:rPr>
        <w:t>组织</w:t>
      </w:r>
      <w:r>
        <w:rPr>
          <w:color w:val="000000" w:themeColor="text1"/>
          <w:szCs w:val="21"/>
          <w14:textFill>
            <w14:solidFill>
              <w14:schemeClr w14:val="tx1"/>
            </w14:solidFill>
          </w14:textFill>
        </w:rPr>
        <w:t>调查</w:t>
      </w:r>
      <w:r>
        <w:rPr>
          <w:rFonts w:hint="eastAsia"/>
          <w:color w:val="000000" w:themeColor="text1"/>
          <w:szCs w:val="21"/>
          <w14:textFill>
            <w14:solidFill>
              <w14:schemeClr w14:val="tx1"/>
            </w14:solidFill>
          </w14:textFill>
        </w:rPr>
        <w:t>，将最终调查结果反馈乙方，并可依据甲方或甲方所在万科集团举报奖励政策给予乙方适当奖励。</w:t>
      </w:r>
    </w:p>
    <w:p w14:paraId="71831A57">
      <w:pPr>
        <w:numPr>
          <w:ilvl w:val="0"/>
          <w:numId w:val="5"/>
        </w:numPr>
        <w:contextualSpacing/>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乙方责任</w:t>
      </w:r>
    </w:p>
    <w:p w14:paraId="7D835C5C">
      <w:pPr>
        <w:numPr>
          <w:ilvl w:val="0"/>
          <w:numId w:val="7"/>
        </w:numPr>
        <w:contextualSpacing/>
        <w:rPr>
          <w:color w:val="000000" w:themeColor="text1"/>
          <w:szCs w:val="21"/>
          <w14:textFill>
            <w14:solidFill>
              <w14:schemeClr w14:val="tx1"/>
            </w14:solidFill>
          </w14:textFill>
        </w:rPr>
      </w:pPr>
      <w:r>
        <w:rPr>
          <w:color w:val="000000" w:themeColor="text1"/>
          <w:szCs w:val="21"/>
          <w14:textFill>
            <w14:solidFill>
              <w14:schemeClr w14:val="tx1"/>
            </w14:solidFill>
          </w14:textFill>
        </w:rPr>
        <w:t>乙方应保证乙方人员了解本协议</w:t>
      </w:r>
      <w:r>
        <w:rPr>
          <w:rFonts w:hint="eastAsia"/>
          <w:color w:val="000000" w:themeColor="text1"/>
          <w:szCs w:val="21"/>
          <w14:textFill>
            <w14:solidFill>
              <w14:schemeClr w14:val="tx1"/>
            </w14:solidFill>
          </w14:textFill>
        </w:rPr>
        <w:t>中阳光合作禁止项</w:t>
      </w:r>
      <w:r>
        <w:rPr>
          <w:color w:val="000000" w:themeColor="text1"/>
          <w:szCs w:val="21"/>
          <w14:textFill>
            <w14:solidFill>
              <w14:schemeClr w14:val="tx1"/>
            </w14:solidFill>
          </w14:textFill>
        </w:rPr>
        <w:t>的</w:t>
      </w:r>
      <w:r>
        <w:rPr>
          <w:rFonts w:hint="eastAsia"/>
          <w:color w:val="000000" w:themeColor="text1"/>
          <w:szCs w:val="21"/>
          <w14:textFill>
            <w14:solidFill>
              <w14:schemeClr w14:val="tx1"/>
            </w14:solidFill>
          </w14:textFill>
        </w:rPr>
        <w:t>相关</w:t>
      </w:r>
      <w:r>
        <w:rPr>
          <w:color w:val="000000" w:themeColor="text1"/>
          <w:szCs w:val="21"/>
          <w14:textFill>
            <w14:solidFill>
              <w14:schemeClr w14:val="tx1"/>
            </w14:solidFill>
          </w14:textFill>
        </w:rPr>
        <w:t>规定，并遵照执行</w:t>
      </w:r>
      <w:r>
        <w:rPr>
          <w:rFonts w:hint="eastAsia"/>
          <w:color w:val="000000" w:themeColor="text1"/>
          <w:szCs w:val="21"/>
          <w14:textFill>
            <w14:solidFill>
              <w14:schemeClr w14:val="tx1"/>
            </w14:solidFill>
          </w14:textFill>
        </w:rPr>
        <w:t>。</w:t>
      </w:r>
    </w:p>
    <w:p w14:paraId="627E5871">
      <w:pPr>
        <w:pStyle w:val="19"/>
        <w:numPr>
          <w:ilvl w:val="0"/>
          <w:numId w:val="7"/>
        </w:numPr>
        <w:ind w:firstLineChars="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乙方承诺并保证，与甲方开展合作时不存在（且在与甲方开展合作的过程中不得有）万科在职员工或离职员工直接或变相持股或控制乙方公司或其关联单位，</w:t>
      </w:r>
      <w:r>
        <w:rPr>
          <w:color w:val="000000" w:themeColor="text1"/>
          <w:szCs w:val="21"/>
          <w14:textFill>
            <w14:solidFill>
              <w14:schemeClr w14:val="tx1"/>
            </w14:solidFill>
          </w14:textFill>
        </w:rPr>
        <w:t>但</w:t>
      </w:r>
      <w:r>
        <w:rPr>
          <w:rFonts w:hint="eastAsia"/>
          <w:color w:val="000000" w:themeColor="text1"/>
          <w:szCs w:val="21"/>
          <w14:textFill>
            <w14:solidFill>
              <w14:schemeClr w14:val="tx1"/>
            </w14:solidFill>
          </w14:textFill>
        </w:rPr>
        <w:t>公开市场股票投资不在前述</w:t>
      </w:r>
      <w:r>
        <w:rPr>
          <w:color w:val="000000" w:themeColor="text1"/>
          <w:szCs w:val="21"/>
          <w14:textFill>
            <w14:solidFill>
              <w14:schemeClr w14:val="tx1"/>
            </w14:solidFill>
          </w14:textFill>
        </w:rPr>
        <w:t>限制</w:t>
      </w:r>
      <w:r>
        <w:rPr>
          <w:rFonts w:hint="eastAsia"/>
          <w:color w:val="000000" w:themeColor="text1"/>
          <w:szCs w:val="21"/>
          <w14:textFill>
            <w14:solidFill>
              <w14:schemeClr w14:val="tx1"/>
            </w14:solidFill>
          </w14:textFill>
        </w:rPr>
        <w:t>。</w:t>
      </w:r>
    </w:p>
    <w:p w14:paraId="4E5EC588">
      <w:pPr>
        <w:numPr>
          <w:ilvl w:val="0"/>
          <w:numId w:val="7"/>
        </w:numPr>
        <w:contextualSpacing/>
        <w:rPr>
          <w:color w:val="000000" w:themeColor="text1"/>
          <w:szCs w:val="21"/>
          <w14:textFill>
            <w14:solidFill>
              <w14:schemeClr w14:val="tx1"/>
            </w14:solidFill>
          </w14:textFill>
        </w:rPr>
      </w:pPr>
      <w:r>
        <w:rPr>
          <w:color w:val="000000" w:themeColor="text1"/>
          <w:szCs w:val="21"/>
          <w14:textFill>
            <w14:solidFill>
              <w14:schemeClr w14:val="tx1"/>
            </w14:solidFill>
          </w14:textFill>
        </w:rPr>
        <w:t>乙方</w:t>
      </w:r>
      <w:r>
        <w:rPr>
          <w:rFonts w:hint="eastAsia"/>
          <w:color w:val="000000" w:themeColor="text1"/>
          <w:szCs w:val="21"/>
          <w14:textFill>
            <w14:solidFill>
              <w14:schemeClr w14:val="tx1"/>
            </w14:solidFill>
          </w14:textFill>
        </w:rPr>
        <w:t>及乙方应确保乙方人员严格遵守以下阳光合作约定（包括不限于）：</w:t>
      </w:r>
    </w:p>
    <w:p w14:paraId="0F5584DF">
      <w:pPr>
        <w:ind w:left="311" w:leftChars="69" w:hanging="166" w:hangingChars="79"/>
        <w:contextualSpacing/>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（1）严禁商业贿赂：</w:t>
      </w:r>
      <w:r>
        <w:rPr>
          <w:rFonts w:hint="eastAsia"/>
          <w:color w:val="000000" w:themeColor="text1"/>
          <w:szCs w:val="21"/>
          <w14:textFill>
            <w14:solidFill>
              <w14:schemeClr w14:val="tx1"/>
            </w14:solidFill>
          </w14:textFill>
        </w:rPr>
        <w:t>乙方及乙方人员不得向甲方人员提供任何</w:t>
      </w:r>
      <w:r>
        <w:rPr>
          <w:color w:val="000000" w:themeColor="text1"/>
          <w:szCs w:val="21"/>
          <w14:textFill>
            <w14:solidFill>
              <w14:schemeClr w14:val="tx1"/>
            </w14:solidFill>
          </w14:textFill>
        </w:rPr>
        <w:t>形式的</w:t>
      </w:r>
      <w:r>
        <w:rPr>
          <w:rFonts w:hint="eastAsia"/>
          <w:color w:val="000000" w:themeColor="text1"/>
          <w:szCs w:val="21"/>
          <w14:textFill>
            <w14:solidFill>
              <w14:schemeClr w14:val="tx1"/>
            </w14:solidFill>
          </w14:textFill>
        </w:rPr>
        <w:t>回扣、</w:t>
      </w:r>
      <w:r>
        <w:rPr>
          <w:color w:val="000000" w:themeColor="text1"/>
          <w:szCs w:val="21"/>
          <w14:textFill>
            <w14:solidFill>
              <w14:schemeClr w14:val="tx1"/>
            </w14:solidFill>
          </w14:textFill>
        </w:rPr>
        <w:t>现金</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实物、</w:t>
      </w:r>
      <w:r>
        <w:rPr>
          <w:rFonts w:hint="eastAsia"/>
          <w:color w:val="000000" w:themeColor="text1"/>
          <w:szCs w:val="21"/>
          <w14:textFill>
            <w14:solidFill>
              <w14:schemeClr w14:val="tx1"/>
            </w14:solidFill>
          </w14:textFill>
        </w:rPr>
        <w:t>证券、礼券等有价物品或旅游、高档宴请等其他可能影响职务行为公正履行的活动；</w:t>
      </w:r>
    </w:p>
    <w:p w14:paraId="7E5729D7">
      <w:pPr>
        <w:ind w:left="311" w:leftChars="69" w:hanging="166" w:hangingChars="79"/>
        <w:contextualSpacing/>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（2）严禁行贿及其他违法：</w:t>
      </w:r>
      <w:r>
        <w:rPr>
          <w:rFonts w:hint="eastAsia"/>
          <w:color w:val="000000" w:themeColor="text1"/>
          <w:szCs w:val="21"/>
          <w14:textFill>
            <w14:solidFill>
              <w14:schemeClr w14:val="tx1"/>
            </w14:solidFill>
          </w14:textFill>
        </w:rPr>
        <w:t>乙方及乙方人员不得接受甲方人员要求配合或协助进行各种</w:t>
      </w:r>
      <w:r>
        <w:rPr>
          <w:color w:val="000000" w:themeColor="text1"/>
          <w:szCs w:val="21"/>
          <w14:textFill>
            <w14:solidFill>
              <w14:schemeClr w14:val="tx1"/>
            </w14:solidFill>
          </w14:textFill>
        </w:rPr>
        <w:t>形式</w:t>
      </w:r>
      <w:r>
        <w:rPr>
          <w:rFonts w:hint="eastAsia"/>
          <w:color w:val="000000" w:themeColor="text1"/>
          <w:szCs w:val="21"/>
          <w14:textFill>
            <w14:solidFill>
              <w14:schemeClr w14:val="tx1"/>
            </w14:solidFill>
          </w14:textFill>
        </w:rPr>
        <w:t>的行贿（包括</w:t>
      </w:r>
      <w:r>
        <w:rPr>
          <w:color w:val="000000" w:themeColor="text1"/>
          <w:szCs w:val="21"/>
          <w14:textFill>
            <w14:solidFill>
              <w14:schemeClr w14:val="tx1"/>
            </w14:solidFill>
          </w14:textFill>
        </w:rPr>
        <w:t>但不限于</w:t>
      </w:r>
      <w:r>
        <w:rPr>
          <w:rFonts w:hint="eastAsia"/>
          <w:color w:val="000000" w:themeColor="text1"/>
          <w:szCs w:val="21"/>
          <w14:textFill>
            <w14:solidFill>
              <w14:schemeClr w14:val="tx1"/>
            </w14:solidFill>
          </w14:textFill>
        </w:rPr>
        <w:t>提供回扣、</w:t>
      </w:r>
      <w:r>
        <w:rPr>
          <w:color w:val="000000" w:themeColor="text1"/>
          <w:szCs w:val="21"/>
          <w14:textFill>
            <w14:solidFill>
              <w14:schemeClr w14:val="tx1"/>
            </w14:solidFill>
          </w14:textFill>
        </w:rPr>
        <w:t>现金</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实物、</w:t>
      </w:r>
      <w:r>
        <w:rPr>
          <w:rFonts w:hint="eastAsia"/>
          <w:color w:val="000000" w:themeColor="text1"/>
          <w:szCs w:val="21"/>
          <w14:textFill>
            <w14:solidFill>
              <w14:schemeClr w14:val="tx1"/>
            </w14:solidFill>
          </w14:textFill>
        </w:rPr>
        <w:t>证券、礼券等有价物品）</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不当</w:t>
      </w:r>
      <w:r>
        <w:rPr>
          <w:color w:val="000000" w:themeColor="text1"/>
          <w:szCs w:val="21"/>
          <w14:textFill>
            <w14:solidFill>
              <w14:schemeClr w14:val="tx1"/>
            </w14:solidFill>
          </w14:textFill>
        </w:rPr>
        <w:t>利益输送</w:t>
      </w:r>
      <w:r>
        <w:rPr>
          <w:rFonts w:hint="eastAsia"/>
          <w:color w:val="000000" w:themeColor="text1"/>
          <w:szCs w:val="21"/>
          <w14:textFill>
            <w14:solidFill>
              <w14:schemeClr w14:val="tx1"/>
            </w14:solidFill>
          </w14:textFill>
        </w:rPr>
        <w:t>在内违法行为的请求；</w:t>
      </w:r>
    </w:p>
    <w:p w14:paraId="3DB931C6">
      <w:pPr>
        <w:ind w:left="311" w:leftChars="69" w:hanging="166" w:hangingChars="79"/>
        <w:contextualSpacing/>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（3）利益冲突及其他披露：</w:t>
      </w:r>
      <w:r>
        <w:rPr>
          <w:rFonts w:hint="eastAsia"/>
          <w:color w:val="000000" w:themeColor="text1"/>
          <w:szCs w:val="21"/>
          <w14:textFill>
            <w14:solidFill>
              <w14:schemeClr w14:val="tx1"/>
            </w14:solidFill>
          </w14:textFill>
        </w:rPr>
        <w:t>乙方在与甲方开展合作前，如出现以下任何情形之一，须在投标前，主动以书面方式向甲方完整、如实披露相关信息；若在与甲方合作过程中，出现以下任何情形之一的，须在相关情形发生后10天内，以书面方式向甲方完整、如实披露相关信息：</w:t>
      </w:r>
    </w:p>
    <w:p w14:paraId="35CA9511">
      <w:pPr>
        <w:pStyle w:val="19"/>
        <w:numPr>
          <w:ilvl w:val="0"/>
          <w:numId w:val="8"/>
        </w:numPr>
        <w:ind w:firstLineChars="0"/>
        <w:contextualSpacing/>
        <w:rPr>
          <w:color w:val="000000" w:themeColor="text1"/>
          <w:szCs w:val="21"/>
          <w14:textFill>
            <w14:solidFill>
              <w14:schemeClr w14:val="tx1"/>
            </w14:solidFill>
          </w14:textFill>
        </w:rPr>
      </w:pPr>
      <w:r>
        <w:rPr>
          <w:rFonts w:hint="eastAsia"/>
          <w:color w:val="000000" w:themeColor="text1"/>
          <w:kern w:val="0"/>
          <w:szCs w:val="21"/>
          <w14:textFill>
            <w14:solidFill>
              <w14:schemeClr w14:val="tx1"/>
            </w14:solidFill>
          </w14:textFill>
        </w:rPr>
        <w:t>万科在职员工或其亲属于乙方公司</w:t>
      </w:r>
      <w:r>
        <w:rPr>
          <w:rFonts w:hint="eastAsia"/>
          <w:color w:val="000000" w:themeColor="text1"/>
          <w:szCs w:val="21"/>
          <w14:textFill>
            <w14:solidFill>
              <w14:schemeClr w14:val="tx1"/>
            </w14:solidFill>
          </w14:textFill>
        </w:rPr>
        <w:t>或其关联单位处</w:t>
      </w:r>
      <w:r>
        <w:rPr>
          <w:rFonts w:hint="eastAsia"/>
          <w:color w:val="000000" w:themeColor="text1"/>
          <w:kern w:val="0"/>
          <w:szCs w:val="21"/>
          <w14:textFill>
            <w14:solidFill>
              <w14:schemeClr w14:val="tx1"/>
            </w14:solidFill>
          </w14:textFill>
        </w:rPr>
        <w:t>直接或变相持股（注：公开市场股票投资不属于乙方协议披露义务）、控制、任职</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兼职</w:t>
      </w:r>
      <w:r>
        <w:rPr>
          <w:rFonts w:hint="eastAsia"/>
          <w:color w:val="000000" w:themeColor="text1"/>
          <w:szCs w:val="21"/>
          <w14:textFill>
            <w14:solidFill>
              <w14:schemeClr w14:val="tx1"/>
            </w14:solidFill>
          </w14:textFill>
        </w:rPr>
        <w:t>、借贷资金</w:t>
      </w:r>
      <w:r>
        <w:rPr>
          <w:color w:val="000000" w:themeColor="text1"/>
          <w:szCs w:val="21"/>
          <w14:textFill>
            <w14:solidFill>
              <w14:schemeClr w14:val="tx1"/>
            </w14:solidFill>
          </w14:textFill>
        </w:rPr>
        <w:t>或获取其它利益</w:t>
      </w:r>
      <w:r>
        <w:rPr>
          <w:rFonts w:hint="eastAsia"/>
          <w:color w:val="000000" w:themeColor="text1"/>
          <w:kern w:val="0"/>
          <w:szCs w:val="21"/>
          <w14:textFill>
            <w14:solidFill>
              <w14:schemeClr w14:val="tx1"/>
            </w14:solidFill>
          </w14:textFill>
        </w:rPr>
        <w:t>的情况；</w:t>
      </w:r>
    </w:p>
    <w:p w14:paraId="121296E2">
      <w:pPr>
        <w:pStyle w:val="19"/>
        <w:numPr>
          <w:ilvl w:val="0"/>
          <w:numId w:val="8"/>
        </w:numPr>
        <w:ind w:firstLineChars="0"/>
        <w:contextualSpacing/>
        <w:rPr>
          <w:color w:val="000000" w:themeColor="text1"/>
          <w:szCs w:val="21"/>
          <w14:textFill>
            <w14:solidFill>
              <w14:schemeClr w14:val="tx1"/>
            </w14:solidFill>
          </w14:textFill>
        </w:rPr>
      </w:pPr>
      <w:r>
        <w:rPr>
          <w:rFonts w:hint="eastAsia"/>
          <w:color w:val="000000" w:themeColor="text1"/>
          <w:kern w:val="0"/>
          <w:szCs w:val="21"/>
          <w14:textFill>
            <w14:solidFill>
              <w14:schemeClr w14:val="tx1"/>
            </w14:solidFill>
          </w14:textFill>
        </w:rPr>
        <w:t>万科离职员工或其亲属于乙方公司</w:t>
      </w:r>
      <w:r>
        <w:rPr>
          <w:rFonts w:hint="eastAsia"/>
          <w:color w:val="000000" w:themeColor="text1"/>
          <w:szCs w:val="21"/>
          <w14:textFill>
            <w14:solidFill>
              <w14:schemeClr w14:val="tx1"/>
            </w14:solidFill>
          </w14:textFill>
        </w:rPr>
        <w:t>或其关联单位处</w:t>
      </w:r>
      <w:r>
        <w:rPr>
          <w:rFonts w:hint="eastAsia"/>
          <w:color w:val="000000" w:themeColor="text1"/>
          <w:kern w:val="0"/>
          <w:szCs w:val="21"/>
          <w14:textFill>
            <w14:solidFill>
              <w14:schemeClr w14:val="tx1"/>
            </w14:solidFill>
          </w14:textFill>
        </w:rPr>
        <w:t>直接或变相持股（注：公开市场股票投资不属于乙方协议披露义务）、控制、任职</w:t>
      </w:r>
      <w:r>
        <w:rPr>
          <w:rFonts w:hint="eastAsia"/>
          <w:color w:val="000000" w:themeColor="text1"/>
          <w:szCs w:val="21"/>
          <w14:textFill>
            <w14:solidFill>
              <w14:schemeClr w14:val="tx1"/>
            </w14:solidFill>
          </w14:textFill>
        </w:rPr>
        <w:t>或</w:t>
      </w:r>
      <w:r>
        <w:rPr>
          <w:color w:val="000000" w:themeColor="text1"/>
          <w:szCs w:val="21"/>
          <w14:textFill>
            <w14:solidFill>
              <w14:schemeClr w14:val="tx1"/>
            </w14:solidFill>
          </w14:textFill>
        </w:rPr>
        <w:t>兼职</w:t>
      </w:r>
      <w:r>
        <w:rPr>
          <w:rFonts w:hint="eastAsia"/>
          <w:color w:val="000000" w:themeColor="text1"/>
          <w:szCs w:val="21"/>
          <w14:textFill>
            <w14:solidFill>
              <w14:schemeClr w14:val="tx1"/>
            </w14:solidFill>
          </w14:textFill>
        </w:rPr>
        <w:t>的</w:t>
      </w:r>
      <w:r>
        <w:rPr>
          <w:rFonts w:hint="eastAsia"/>
          <w:color w:val="000000" w:themeColor="text1"/>
          <w:kern w:val="0"/>
          <w:szCs w:val="21"/>
          <w14:textFill>
            <w14:solidFill>
              <w14:schemeClr w14:val="tx1"/>
            </w14:solidFill>
          </w14:textFill>
        </w:rPr>
        <w:t>情况；</w:t>
      </w:r>
      <w:r>
        <w:rPr>
          <w:rFonts w:hint="eastAsia"/>
          <w:color w:val="000000" w:themeColor="text1"/>
          <w:szCs w:val="21"/>
          <w14:textFill>
            <w14:solidFill>
              <w14:schemeClr w14:val="tx1"/>
            </w14:solidFill>
          </w14:textFill>
        </w:rPr>
        <w:t xml:space="preserve"> </w:t>
      </w:r>
    </w:p>
    <w:p w14:paraId="4DECF0E3">
      <w:pPr>
        <w:pStyle w:val="19"/>
        <w:numPr>
          <w:ilvl w:val="0"/>
          <w:numId w:val="8"/>
        </w:numPr>
        <w:ind w:firstLineChars="0"/>
        <w:contextualSpacing/>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乙方法定代表人、股东、实际业务控制人、对接人两年内以其他公司名义参与万科业务合作的情况。</w:t>
      </w:r>
    </w:p>
    <w:p w14:paraId="6DFD8ADB">
      <w:pPr>
        <w:ind w:left="311" w:leftChars="69" w:hanging="166" w:hangingChars="79"/>
        <w:contextualSpacing/>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（4）严禁串标围标：</w:t>
      </w:r>
      <w:r>
        <w:rPr>
          <w:rFonts w:hint="eastAsia"/>
          <w:color w:val="000000" w:themeColor="text1"/>
          <w:szCs w:val="21"/>
          <w14:textFill>
            <w14:solidFill>
              <w14:schemeClr w14:val="tx1"/>
            </w14:solidFill>
          </w14:textFill>
        </w:rPr>
        <w:t>在甲方业务范围内，乙方及乙方人员应拒绝甲方员工授意配合进行串标或围标等违规违法操作的请求；乙方及乙方员工不得串谋其他单位，在万科业务中进行串标或围标等违规违法操作。</w:t>
      </w:r>
    </w:p>
    <w:p w14:paraId="7FCB8E1B">
      <w:pPr>
        <w:ind w:left="311" w:leftChars="69" w:hanging="166" w:hangingChars="79"/>
        <w:contextualSpacing/>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（5）资金往来：</w:t>
      </w:r>
      <w:r>
        <w:rPr>
          <w:rFonts w:hint="eastAsia"/>
          <w:color w:val="000000" w:themeColor="text1"/>
          <w:szCs w:val="21"/>
          <w14:textFill>
            <w14:solidFill>
              <w14:schemeClr w14:val="tx1"/>
            </w14:solidFill>
          </w14:textFill>
        </w:rPr>
        <w:t>乙方（含关联单位）或乙方人员不得在任何情况下向甲方人员或其亲属提供资金借贷。</w:t>
      </w:r>
    </w:p>
    <w:p w14:paraId="55322839">
      <w:pPr>
        <w:numPr>
          <w:ilvl w:val="0"/>
          <w:numId w:val="7"/>
        </w:numPr>
        <w:contextualSpacing/>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乙方在与甲方开展合作前，有责任向甲方披露乙方实际控制人信息，包括不限于姓名、身份证号码等信息。</w:t>
      </w:r>
    </w:p>
    <w:p w14:paraId="21BB0101">
      <w:pPr>
        <w:numPr>
          <w:ilvl w:val="0"/>
          <w:numId w:val="7"/>
        </w:numPr>
        <w:contextualSpacing/>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乙方有责任接受甲方对乙方在合作期间阳光合作协议执行情况的监督，并对甲方相关调查工作主动配合。</w:t>
      </w:r>
    </w:p>
    <w:p w14:paraId="096026D2">
      <w:pPr>
        <w:numPr>
          <w:ilvl w:val="0"/>
          <w:numId w:val="7"/>
        </w:numPr>
        <w:contextualSpacing/>
        <w:rPr>
          <w:color w:val="000000" w:themeColor="text1"/>
          <w:szCs w:val="21"/>
          <w14:textFill>
            <w14:solidFill>
              <w14:schemeClr w14:val="tx1"/>
            </w14:solidFill>
          </w14:textFill>
        </w:rPr>
      </w:pPr>
      <w:r>
        <w:rPr>
          <w:color w:val="000000" w:themeColor="text1"/>
          <w:szCs w:val="21"/>
          <w14:textFill>
            <w14:solidFill>
              <w14:schemeClr w14:val="tx1"/>
            </w14:solidFill>
          </w14:textFill>
        </w:rPr>
        <w:t>乙方有</w:t>
      </w:r>
      <w:r>
        <w:rPr>
          <w:rFonts w:hint="eastAsia"/>
          <w:color w:val="000000" w:themeColor="text1"/>
          <w:szCs w:val="21"/>
          <w14:textFill>
            <w14:solidFill>
              <w14:schemeClr w14:val="tx1"/>
            </w14:solidFill>
          </w14:textFill>
        </w:rPr>
        <w:t>责任</w:t>
      </w:r>
      <w:r>
        <w:rPr>
          <w:color w:val="000000" w:themeColor="text1"/>
          <w:szCs w:val="21"/>
          <w14:textFill>
            <w14:solidFill>
              <w14:schemeClr w14:val="tx1"/>
            </w14:solidFill>
          </w14:textFill>
        </w:rPr>
        <w:t>就甲方人员</w:t>
      </w:r>
      <w:r>
        <w:rPr>
          <w:rFonts w:hint="eastAsia"/>
          <w:color w:val="000000" w:themeColor="text1"/>
          <w:szCs w:val="21"/>
          <w14:textFill>
            <w14:solidFill>
              <w14:schemeClr w14:val="tx1"/>
            </w14:solidFill>
          </w14:textFill>
        </w:rPr>
        <w:t>或甲方业务合作单位人员营私舞弊、弄虚作假等违反职业道德准则的行为</w:t>
      </w:r>
      <w:r>
        <w:rPr>
          <w:color w:val="000000" w:themeColor="text1"/>
          <w:szCs w:val="21"/>
          <w14:textFill>
            <w14:solidFill>
              <w14:schemeClr w14:val="tx1"/>
            </w14:solidFill>
          </w14:textFill>
        </w:rPr>
        <w:t>及时向甲方</w:t>
      </w:r>
      <w:r>
        <w:rPr>
          <w:rFonts w:hint="eastAsia"/>
          <w:color w:val="000000" w:themeColor="text1"/>
          <w:szCs w:val="21"/>
          <w14:textFill>
            <w14:solidFill>
              <w14:schemeClr w14:val="tx1"/>
            </w14:solidFill>
          </w14:textFill>
        </w:rPr>
        <w:t>举报，乙方在主动举报的情形下，其参与的上述行为将予以免责。甲方受理举报的常设部门及联系方式为：</w:t>
      </w:r>
    </w:p>
    <w:p w14:paraId="080EE5B7">
      <w:pPr>
        <w:ind w:left="630" w:leftChars="300" w:firstLine="945" w:firstLineChars="450"/>
        <w:contextualSpacing/>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举报受理部门：万科审计监察部</w:t>
      </w:r>
    </w:p>
    <w:p w14:paraId="2F3C85FD">
      <w:pPr>
        <w:ind w:left="630" w:leftChars="300" w:firstLine="945" w:firstLineChars="450"/>
        <w:contextualSpacing/>
        <w:rPr>
          <w:rStyle w:val="13"/>
          <w:color w:val="000000" w:themeColor="text1"/>
          <w:szCs w:val="21"/>
          <w:u w:val="none"/>
          <w14:textFill>
            <w14:solidFill>
              <w14:schemeClr w14:val="tx1"/>
            </w14:solidFill>
          </w14:textFill>
        </w:rPr>
      </w:pPr>
      <w:r>
        <w:rPr>
          <w:rFonts w:hint="eastAsia"/>
          <w:szCs w:val="21"/>
        </w:rPr>
        <w:t>万科举报邮箱：</w:t>
      </w:r>
      <w:r>
        <w:fldChar w:fldCharType="begin"/>
      </w:r>
      <w:r>
        <w:instrText xml:space="preserve"> HYPERLINK "mailto:5198@vanke.com" </w:instrText>
      </w:r>
      <w:r>
        <w:fldChar w:fldCharType="separate"/>
      </w:r>
      <w:r>
        <w:rPr>
          <w:rStyle w:val="13"/>
          <w:rFonts w:hint="eastAsia"/>
          <w:szCs w:val="21"/>
        </w:rPr>
        <w:t>5198@vanke.com</w:t>
      </w:r>
      <w:r>
        <w:rPr>
          <w:rStyle w:val="13"/>
          <w:rFonts w:hint="eastAsia"/>
          <w:szCs w:val="21"/>
        </w:rPr>
        <w:fldChar w:fldCharType="end"/>
      </w:r>
      <w:r>
        <w:rPr>
          <w:rFonts w:hint="eastAsia"/>
          <w:szCs w:val="21"/>
        </w:rPr>
        <w:t xml:space="preserve"> </w:t>
      </w:r>
      <w:r>
        <w:rPr>
          <w:szCs w:val="21"/>
        </w:rPr>
        <w:t xml:space="preserve"> </w:t>
      </w:r>
    </w:p>
    <w:p w14:paraId="66F3C117">
      <w:pPr>
        <w:numPr>
          <w:ilvl w:val="0"/>
          <w:numId w:val="5"/>
        </w:numPr>
        <w:contextualSpacing/>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违约责任</w:t>
      </w:r>
    </w:p>
    <w:p w14:paraId="657E43ED">
      <w:pPr>
        <w:pStyle w:val="19"/>
        <w:numPr>
          <w:ilvl w:val="0"/>
          <w:numId w:val="9"/>
        </w:numPr>
        <w:ind w:firstLineChars="0"/>
        <w:contextualSpacing/>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如乙方或其人员违反本协议第二条乙方责任中第2款及第</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款约定的，一经查实（包括但不限于被甲方核实属实，或者</w:t>
      </w:r>
      <w:r>
        <w:rPr>
          <w:color w:val="000000" w:themeColor="text1"/>
          <w:szCs w:val="21"/>
          <w14:textFill>
            <w14:solidFill>
              <w14:schemeClr w14:val="tx1"/>
            </w14:solidFill>
          </w14:textFill>
        </w:rPr>
        <w:t>被</w:t>
      </w:r>
      <w:r>
        <w:rPr>
          <w:rFonts w:hint="eastAsia"/>
          <w:color w:val="000000" w:themeColor="text1"/>
          <w:szCs w:val="21"/>
          <w14:textFill>
            <w14:solidFill>
              <w14:schemeClr w14:val="tx1"/>
            </w14:solidFill>
          </w14:textFill>
        </w:rPr>
        <w:t>司法机关或第三人核实属实的）乙方除应向甲方赔偿由此给甲方造成的损失外，乙方还承诺向甲方支付最高相当于合同总价</w:t>
      </w:r>
      <w:r>
        <w:rPr>
          <w:color w:val="000000" w:themeColor="text1"/>
          <w:szCs w:val="21"/>
          <w14:textFill>
            <w14:solidFill>
              <w14:schemeClr w14:val="tx1"/>
            </w14:solidFill>
          </w14:textFill>
        </w:rPr>
        <w:t>10%</w:t>
      </w:r>
      <w:r>
        <w:rPr>
          <w:rFonts w:hint="eastAsia"/>
          <w:color w:val="000000" w:themeColor="text1"/>
          <w:szCs w:val="21"/>
          <w14:textFill>
            <w14:solidFill>
              <w14:schemeClr w14:val="tx1"/>
            </w14:solidFill>
          </w14:textFill>
        </w:rPr>
        <w:t>的违约金</w:t>
      </w:r>
      <w:r>
        <w:rPr>
          <w:color w:val="000000" w:themeColor="text1"/>
          <w:szCs w:val="21"/>
          <w14:textFill>
            <w14:solidFill>
              <w14:schemeClr w14:val="tx1"/>
            </w14:solidFill>
          </w14:textFill>
        </w:rPr>
        <w:t>，并对</w:t>
      </w:r>
      <w:r>
        <w:rPr>
          <w:rFonts w:hint="eastAsia"/>
          <w:color w:val="000000" w:themeColor="text1"/>
          <w:szCs w:val="21"/>
          <w14:textFill>
            <w14:solidFill>
              <w14:schemeClr w14:val="tx1"/>
            </w14:solidFill>
          </w14:textFill>
        </w:rPr>
        <w:t>乙方相关责任人</w:t>
      </w:r>
      <w:r>
        <w:rPr>
          <w:color w:val="000000" w:themeColor="text1"/>
          <w:szCs w:val="21"/>
          <w14:textFill>
            <w14:solidFill>
              <w14:schemeClr w14:val="tx1"/>
            </w14:solidFill>
          </w14:textFill>
        </w:rPr>
        <w:t>员进行处罚</w:t>
      </w:r>
      <w:r>
        <w:rPr>
          <w:rFonts w:hint="eastAsia"/>
          <w:color w:val="000000" w:themeColor="text1"/>
          <w:szCs w:val="21"/>
          <w14:textFill>
            <w14:solidFill>
              <w14:schemeClr w14:val="tx1"/>
            </w14:solidFill>
          </w14:textFill>
        </w:rPr>
        <w:t>；甲方将公开通报处理，并有权解除原合同且无需承担任何违约责任。如因乙方原因导致甲方解除原合同的，乙方应按原合同与本协议约定承担违约责任，且甲方/万科有权拒绝其后与乙方或其关联单位开展合作。</w:t>
      </w:r>
    </w:p>
    <w:p w14:paraId="00AB0DB7">
      <w:pPr>
        <w:pStyle w:val="19"/>
        <w:numPr>
          <w:ilvl w:val="0"/>
          <w:numId w:val="9"/>
        </w:numPr>
        <w:ind w:firstLineChars="0"/>
        <w:contextualSpacing/>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如乙方拒不配合甲方对乙方在合作期间内的阳光合作监督及调查工作的，或者被证实存在隐瞒信息、提供虚假信息和伪证行为的，甲方有权视情节严重程度，对原合同的履行采取暂停支付业务进度款、终止合作、追究经济损失、解除合同等措施，且无需承担任何违约责任。</w:t>
      </w:r>
    </w:p>
    <w:p w14:paraId="429B497C">
      <w:pPr>
        <w:pStyle w:val="19"/>
        <w:numPr>
          <w:ilvl w:val="0"/>
          <w:numId w:val="9"/>
        </w:numPr>
        <w:ind w:firstLineChars="0"/>
        <w:contextualSpacing/>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如乙方在合作期间内出现违反本协议约定的行为，甲方有权视情节严重程度，将乙方列入不诚信合作方名单，并在甲方/万科内外进行公示。</w:t>
      </w:r>
    </w:p>
    <w:p w14:paraId="4D4B40E9">
      <w:pPr>
        <w:numPr>
          <w:ilvl w:val="0"/>
          <w:numId w:val="5"/>
        </w:numPr>
        <w:contextualSpacing/>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其他</w:t>
      </w:r>
    </w:p>
    <w:p w14:paraId="7842CBDC">
      <w:pPr>
        <w:pStyle w:val="19"/>
        <w:numPr>
          <w:ilvl w:val="0"/>
          <w:numId w:val="10"/>
        </w:numPr>
        <w:tabs>
          <w:tab w:val="left" w:pos="851"/>
        </w:tabs>
        <w:ind w:firstLineChars="0"/>
        <w:contextualSpacing/>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本协议是原合同的补充协议，与原合同有同等法律效力。本合同未作约定的事项，仍以原合同约定为准。本协议约定与原合同不一致的，以本协议为准。</w:t>
      </w:r>
    </w:p>
    <w:p w14:paraId="02FFEB8C">
      <w:pPr>
        <w:pStyle w:val="19"/>
        <w:numPr>
          <w:ilvl w:val="0"/>
          <w:numId w:val="10"/>
        </w:numPr>
        <w:ind w:firstLineChars="0"/>
        <w:contextualSpacing/>
        <w:rPr>
          <w:color w:val="000000" w:themeColor="text1"/>
          <w:sz w:val="24"/>
          <w:szCs w:val="24"/>
          <w14:textFill>
            <w14:solidFill>
              <w14:schemeClr w14:val="tx1"/>
            </w14:solidFill>
          </w14:textFill>
        </w:rPr>
      </w:pPr>
      <w:r>
        <w:rPr>
          <w:rFonts w:hint="eastAsia"/>
          <w:color w:val="000000" w:themeColor="text1"/>
          <w:szCs w:val="21"/>
          <w14:textFill>
            <w14:solidFill>
              <w14:schemeClr w14:val="tx1"/>
            </w14:solidFill>
          </w14:textFill>
        </w:rPr>
        <w:t>本协议经双方签章后生效。双方</w:t>
      </w:r>
      <w:r>
        <w:rPr>
          <w:color w:val="000000" w:themeColor="text1"/>
          <w:szCs w:val="21"/>
          <w14:textFill>
            <w14:solidFill>
              <w14:schemeClr w14:val="tx1"/>
            </w14:solidFill>
          </w14:textFill>
        </w:rPr>
        <w:t>同意本协议的</w:t>
      </w:r>
      <w:r>
        <w:rPr>
          <w:rFonts w:hint="eastAsia"/>
          <w:color w:val="000000" w:themeColor="text1"/>
          <w:szCs w:val="21"/>
          <w14:textFill>
            <w14:solidFill>
              <w14:schemeClr w14:val="tx1"/>
            </w14:solidFill>
          </w14:textFill>
        </w:rPr>
        <w:t>效力溯</w:t>
      </w:r>
      <w:r>
        <w:rPr>
          <w:color w:val="000000" w:themeColor="text1"/>
          <w:szCs w:val="21"/>
          <w14:textFill>
            <w14:solidFill>
              <w14:schemeClr w14:val="tx1"/>
            </w14:solidFill>
          </w14:textFill>
        </w:rPr>
        <w:t>及于原合同生效之日。</w:t>
      </w:r>
    </w:p>
    <w:p w14:paraId="7A3FAED6">
      <w:pPr>
        <w:pStyle w:val="19"/>
        <w:ind w:left="420" w:firstLine="0" w:firstLineChars="0"/>
        <w:contextualSpacing/>
        <w:rPr>
          <w:color w:val="000000" w:themeColor="text1"/>
          <w:sz w:val="24"/>
          <w:szCs w:val="24"/>
          <w14:textFill>
            <w14:solidFill>
              <w14:schemeClr w14:val="tx1"/>
            </w14:solidFill>
          </w14:textFill>
        </w:rPr>
      </w:pPr>
    </w:p>
    <w:tbl>
      <w:tblPr>
        <w:tblStyle w:val="10"/>
        <w:tblW w:w="9049" w:type="dxa"/>
        <w:tblInd w:w="0" w:type="dxa"/>
        <w:tblLayout w:type="autofit"/>
        <w:tblCellMar>
          <w:top w:w="0" w:type="dxa"/>
          <w:left w:w="108" w:type="dxa"/>
          <w:bottom w:w="0" w:type="dxa"/>
          <w:right w:w="108" w:type="dxa"/>
        </w:tblCellMar>
      </w:tblPr>
      <w:tblGrid>
        <w:gridCol w:w="4536"/>
        <w:gridCol w:w="4513"/>
      </w:tblGrid>
      <w:tr w14:paraId="3D9C816E">
        <w:tblPrEx>
          <w:tblCellMar>
            <w:top w:w="0" w:type="dxa"/>
            <w:left w:w="108" w:type="dxa"/>
            <w:bottom w:w="0" w:type="dxa"/>
            <w:right w:w="108" w:type="dxa"/>
          </w:tblCellMar>
        </w:tblPrEx>
        <w:tc>
          <w:tcPr>
            <w:tcW w:w="4536" w:type="dxa"/>
          </w:tcPr>
          <w:p w14:paraId="7BBF719F">
            <w:pPr>
              <w:rPr>
                <w:b/>
                <w:bCs/>
                <w:sz w:val="24"/>
              </w:rPr>
            </w:pPr>
            <w:r>
              <w:rPr>
                <w:rFonts w:hint="eastAsia"/>
                <w:b/>
                <w:color w:val="000000" w:themeColor="text1"/>
                <w:sz w:val="24"/>
                <w:szCs w:val="24"/>
                <w14:textFill>
                  <w14:solidFill>
                    <w14:schemeClr w14:val="tx1"/>
                  </w14:solidFill>
                </w14:textFill>
              </w:rPr>
              <w:t>甲方</w:t>
            </w:r>
            <w:r>
              <w:rPr>
                <w:rFonts w:hint="eastAsia"/>
                <w:b/>
                <w:bCs/>
                <w:sz w:val="24"/>
              </w:rPr>
              <w:t>：</w:t>
            </w:r>
            <w:r>
              <w:rPr>
                <w:b/>
                <w:bCs/>
                <w:sz w:val="24"/>
              </w:rPr>
              <w:fldChar w:fldCharType="begin">
                <w:ffData>
                  <w:name w:val="Text48"/>
                  <w:enabled/>
                  <w:calcOnExit w:val="0"/>
                  <w:textInput/>
                </w:ffData>
              </w:fldChar>
            </w:r>
            <w:r>
              <w:rPr>
                <w:b/>
                <w:bCs/>
                <w:sz w:val="24"/>
              </w:rPr>
              <w:instrText xml:space="preserve"> FORMTEXT </w:instrText>
            </w:r>
            <w:r>
              <w:rPr>
                <w:b/>
                <w:bCs/>
                <w:sz w:val="24"/>
              </w:rPr>
              <w:fldChar w:fldCharType="separate"/>
            </w:r>
            <w:r>
              <w:rPr>
                <w:b/>
                <w:bCs/>
                <w:sz w:val="24"/>
              </w:rPr>
              <w:t>     </w:t>
            </w:r>
            <w:r>
              <w:rPr>
                <w:b/>
                <w:bCs/>
                <w:sz w:val="24"/>
              </w:rPr>
              <w:fldChar w:fldCharType="end"/>
            </w:r>
          </w:p>
          <w:p w14:paraId="28986D11">
            <w:pPr>
              <w:rPr>
                <w:b/>
                <w:bCs/>
                <w:sz w:val="24"/>
              </w:rPr>
            </w:pPr>
          </w:p>
        </w:tc>
        <w:tc>
          <w:tcPr>
            <w:tcW w:w="4513" w:type="dxa"/>
          </w:tcPr>
          <w:p w14:paraId="60A5A0DE">
            <w:pPr>
              <w:rPr>
                <w:b/>
                <w:bCs/>
                <w:sz w:val="24"/>
              </w:rPr>
            </w:pPr>
            <w:r>
              <w:rPr>
                <w:rFonts w:hint="eastAsia"/>
                <w:b/>
                <w:color w:val="000000" w:themeColor="text1"/>
                <w:sz w:val="24"/>
                <w:szCs w:val="24"/>
                <w14:textFill>
                  <w14:solidFill>
                    <w14:schemeClr w14:val="tx1"/>
                  </w14:solidFill>
                </w14:textFill>
              </w:rPr>
              <w:t>乙方：</w:t>
            </w:r>
            <w:r>
              <w:rPr>
                <w:b/>
                <w:bCs/>
                <w:sz w:val="24"/>
              </w:rPr>
              <w:fldChar w:fldCharType="begin">
                <w:ffData>
                  <w:name w:val="Text49"/>
                  <w:enabled/>
                  <w:calcOnExit w:val="0"/>
                  <w:textInput/>
                </w:ffData>
              </w:fldChar>
            </w:r>
            <w:r>
              <w:rPr>
                <w:b/>
                <w:bCs/>
                <w:sz w:val="24"/>
              </w:rPr>
              <w:instrText xml:space="preserve"> FORMTEXT </w:instrText>
            </w:r>
            <w:r>
              <w:rPr>
                <w:b/>
                <w:bCs/>
                <w:sz w:val="24"/>
              </w:rPr>
              <w:fldChar w:fldCharType="separate"/>
            </w:r>
            <w:r>
              <w:rPr>
                <w:b/>
                <w:bCs/>
                <w:sz w:val="24"/>
              </w:rPr>
              <w:t>     </w:t>
            </w:r>
            <w:r>
              <w:rPr>
                <w:b/>
                <w:bCs/>
                <w:sz w:val="24"/>
              </w:rPr>
              <w:fldChar w:fldCharType="end"/>
            </w:r>
          </w:p>
        </w:tc>
      </w:tr>
      <w:tr w14:paraId="2394FCCC">
        <w:tblPrEx>
          <w:tblCellMar>
            <w:top w:w="0" w:type="dxa"/>
            <w:left w:w="108" w:type="dxa"/>
            <w:bottom w:w="0" w:type="dxa"/>
            <w:right w:w="108" w:type="dxa"/>
          </w:tblCellMar>
        </w:tblPrEx>
        <w:tc>
          <w:tcPr>
            <w:tcW w:w="4536" w:type="dxa"/>
          </w:tcPr>
          <w:p w14:paraId="52E3C0F3">
            <w:pPr>
              <w:rPr>
                <w:b/>
                <w:bCs/>
                <w:sz w:val="24"/>
              </w:rPr>
            </w:pPr>
            <w:r>
              <w:rPr>
                <w:rFonts w:hint="eastAsia"/>
                <w:b/>
                <w:bCs/>
                <w:sz w:val="24"/>
              </w:rPr>
              <w:t>授权代表：</w:t>
            </w:r>
            <w:r>
              <w:rPr>
                <w:b/>
                <w:bCs/>
                <w:sz w:val="24"/>
              </w:rPr>
              <w:fldChar w:fldCharType="begin">
                <w:ffData>
                  <w:name w:val="Text51"/>
                  <w:enabled/>
                  <w:calcOnExit w:val="0"/>
                  <w:textInput/>
                </w:ffData>
              </w:fldChar>
            </w:r>
            <w:r>
              <w:rPr>
                <w:b/>
                <w:bCs/>
                <w:sz w:val="24"/>
              </w:rPr>
              <w:instrText xml:space="preserve"> FORMTEXT </w:instrText>
            </w:r>
            <w:r>
              <w:rPr>
                <w:b/>
                <w:bCs/>
                <w:sz w:val="24"/>
              </w:rPr>
              <w:fldChar w:fldCharType="separate"/>
            </w:r>
            <w:r>
              <w:rPr>
                <w:b/>
                <w:bCs/>
                <w:sz w:val="24"/>
              </w:rPr>
              <w:t>     </w:t>
            </w:r>
            <w:r>
              <w:rPr>
                <w:b/>
                <w:bCs/>
                <w:sz w:val="24"/>
              </w:rPr>
              <w:fldChar w:fldCharType="end"/>
            </w:r>
          </w:p>
          <w:p w14:paraId="5E3AA1CC">
            <w:pPr>
              <w:rPr>
                <w:b/>
                <w:bCs/>
                <w:sz w:val="24"/>
              </w:rPr>
            </w:pPr>
          </w:p>
        </w:tc>
        <w:tc>
          <w:tcPr>
            <w:tcW w:w="4513" w:type="dxa"/>
          </w:tcPr>
          <w:p w14:paraId="5F6B7510">
            <w:pPr>
              <w:rPr>
                <w:b/>
                <w:bCs/>
                <w:sz w:val="24"/>
              </w:rPr>
            </w:pPr>
            <w:r>
              <w:rPr>
                <w:rFonts w:hint="eastAsia"/>
                <w:b/>
                <w:bCs/>
                <w:sz w:val="24"/>
              </w:rPr>
              <w:t>授权代表：</w:t>
            </w:r>
            <w:r>
              <w:rPr>
                <w:b/>
                <w:bCs/>
                <w:sz w:val="24"/>
              </w:rPr>
              <w:fldChar w:fldCharType="begin">
                <w:ffData>
                  <w:name w:val="Text51"/>
                  <w:enabled/>
                  <w:calcOnExit w:val="0"/>
                  <w:textInput/>
                </w:ffData>
              </w:fldChar>
            </w:r>
            <w:r>
              <w:rPr>
                <w:b/>
                <w:bCs/>
                <w:sz w:val="24"/>
              </w:rPr>
              <w:instrText xml:space="preserve"> FORMTEXT </w:instrText>
            </w:r>
            <w:r>
              <w:rPr>
                <w:b/>
                <w:bCs/>
                <w:sz w:val="24"/>
              </w:rPr>
              <w:fldChar w:fldCharType="separate"/>
            </w:r>
            <w:r>
              <w:rPr>
                <w:b/>
                <w:bCs/>
                <w:sz w:val="24"/>
              </w:rPr>
              <w:t>     </w:t>
            </w:r>
            <w:r>
              <w:rPr>
                <w:b/>
                <w:bCs/>
                <w:sz w:val="24"/>
              </w:rPr>
              <w:fldChar w:fldCharType="end"/>
            </w:r>
          </w:p>
          <w:p w14:paraId="64DBD9B1">
            <w:pPr>
              <w:rPr>
                <w:b/>
                <w:bCs/>
                <w:sz w:val="24"/>
              </w:rPr>
            </w:pPr>
          </w:p>
        </w:tc>
      </w:tr>
    </w:tbl>
    <w:p w14:paraId="5C4E867C">
      <w:pPr>
        <w:ind w:right="28"/>
        <w:contextualSpacing/>
        <w:jc w:val="righ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签约日期：</w:t>
      </w:r>
      <w:r>
        <w:rPr>
          <w:color w:val="000000" w:themeColor="text1"/>
          <w:szCs w:val="21"/>
          <w14:textFill>
            <w14:solidFill>
              <w14:schemeClr w14:val="tx1"/>
            </w14:solidFill>
          </w14:textFill>
        </w:rPr>
        <w:fldChar w:fldCharType="begin">
          <w:ffData>
            <w:name w:val="文字10"/>
            <w:enabled/>
            <w:calcOnExit w:val="0"/>
            <w:textInput/>
          </w:ffData>
        </w:fldChar>
      </w:r>
      <w:r>
        <w:rPr>
          <w:color w:val="000000" w:themeColor="text1"/>
          <w:szCs w:val="21"/>
          <w14:textFill>
            <w14:solidFill>
              <w14:schemeClr w14:val="tx1"/>
            </w14:solidFill>
          </w14:textFill>
        </w:rPr>
        <w:instrText xml:space="preserve"> </w:instrText>
      </w:r>
      <w:r>
        <w:rPr>
          <w:rFonts w:hint="eastAsia"/>
          <w:color w:val="000000" w:themeColor="text1"/>
          <w:szCs w:val="21"/>
          <w14:textFill>
            <w14:solidFill>
              <w14:schemeClr w14:val="tx1"/>
            </w14:solidFill>
          </w14:textFill>
        </w:rPr>
        <w:instrText xml:space="preserve">FORMTEXT</w:instrText>
      </w:r>
      <w:r>
        <w:rPr>
          <w:color w:val="000000" w:themeColor="text1"/>
          <w:szCs w:val="21"/>
          <w14:textFill>
            <w14:solidFill>
              <w14:schemeClr w14:val="tx1"/>
            </w14:solidFill>
          </w14:textFill>
        </w:rPr>
        <w:instrText xml:space="preserve">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r>
        <w:rPr>
          <w:rFonts w:hint="eastAsia"/>
          <w:color w:val="000000" w:themeColor="text1"/>
          <w:szCs w:val="21"/>
          <w14:textFill>
            <w14:solidFill>
              <w14:schemeClr w14:val="tx1"/>
            </w14:solidFill>
          </w14:textFill>
        </w:rPr>
        <w:t>年</w:t>
      </w:r>
      <w:r>
        <w:rPr>
          <w:color w:val="000000" w:themeColor="text1"/>
          <w:szCs w:val="21"/>
          <w14:textFill>
            <w14:solidFill>
              <w14:schemeClr w14:val="tx1"/>
            </w14:solidFill>
          </w14:textFill>
        </w:rPr>
        <w:fldChar w:fldCharType="begin">
          <w:ffData>
            <w:name w:val="文字11"/>
            <w:enabled/>
            <w:calcOnExit w:val="0"/>
            <w:textInput/>
          </w:ffData>
        </w:fldChar>
      </w:r>
      <w:r>
        <w:rPr>
          <w:color w:val="000000" w:themeColor="text1"/>
          <w:szCs w:val="21"/>
          <w14:textFill>
            <w14:solidFill>
              <w14:schemeClr w14:val="tx1"/>
            </w14:solidFill>
          </w14:textFill>
        </w:rPr>
        <w:instrText xml:space="preserve"> </w:instrText>
      </w:r>
      <w:r>
        <w:rPr>
          <w:rFonts w:hint="eastAsia"/>
          <w:color w:val="000000" w:themeColor="text1"/>
          <w:szCs w:val="21"/>
          <w14:textFill>
            <w14:solidFill>
              <w14:schemeClr w14:val="tx1"/>
            </w14:solidFill>
          </w14:textFill>
        </w:rPr>
        <w:instrText xml:space="preserve">FORMTEXT</w:instrText>
      </w:r>
      <w:r>
        <w:rPr>
          <w:color w:val="000000" w:themeColor="text1"/>
          <w:szCs w:val="21"/>
          <w14:textFill>
            <w14:solidFill>
              <w14:schemeClr w14:val="tx1"/>
            </w14:solidFill>
          </w14:textFill>
        </w:rPr>
        <w:instrText xml:space="preserve">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r>
        <w:rPr>
          <w:rFonts w:hint="eastAsia"/>
          <w:color w:val="000000" w:themeColor="text1"/>
          <w:szCs w:val="21"/>
          <w14:textFill>
            <w14:solidFill>
              <w14:schemeClr w14:val="tx1"/>
            </w14:solidFill>
          </w14:textFill>
        </w:rPr>
        <w:t>月</w:t>
      </w:r>
      <w:r>
        <w:rPr>
          <w:color w:val="000000" w:themeColor="text1"/>
          <w:szCs w:val="21"/>
          <w14:textFill>
            <w14:solidFill>
              <w14:schemeClr w14:val="tx1"/>
            </w14:solidFill>
          </w14:textFill>
        </w:rPr>
        <w:fldChar w:fldCharType="begin">
          <w:ffData>
            <w:name w:val="文字12"/>
            <w:enabled/>
            <w:calcOnExit w:val="0"/>
            <w:textInput/>
          </w:ffData>
        </w:fldChar>
      </w:r>
      <w:r>
        <w:rPr>
          <w:color w:val="000000" w:themeColor="text1"/>
          <w:szCs w:val="21"/>
          <w14:textFill>
            <w14:solidFill>
              <w14:schemeClr w14:val="tx1"/>
            </w14:solidFill>
          </w14:textFill>
        </w:rPr>
        <w:instrText xml:space="preserve"> </w:instrText>
      </w:r>
      <w:bookmarkStart w:id="14" w:name="文字12"/>
      <w:r>
        <w:rPr>
          <w:rFonts w:hint="eastAsia"/>
          <w:color w:val="000000" w:themeColor="text1"/>
          <w:szCs w:val="21"/>
          <w14:textFill>
            <w14:solidFill>
              <w14:schemeClr w14:val="tx1"/>
            </w14:solidFill>
          </w14:textFill>
        </w:rPr>
        <w:instrText xml:space="preserve">FORMTEXT</w:instrText>
      </w:r>
      <w:r>
        <w:rPr>
          <w:color w:val="000000" w:themeColor="text1"/>
          <w:szCs w:val="21"/>
          <w14:textFill>
            <w14:solidFill>
              <w14:schemeClr w14:val="tx1"/>
            </w14:solidFill>
          </w14:textFill>
        </w:rPr>
        <w:instrText xml:space="preserve">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     </w:t>
      </w:r>
      <w:r>
        <w:rPr>
          <w:color w:val="000000" w:themeColor="text1"/>
          <w:szCs w:val="21"/>
          <w14:textFill>
            <w14:solidFill>
              <w14:schemeClr w14:val="tx1"/>
            </w14:solidFill>
          </w14:textFill>
        </w:rPr>
        <w:fldChar w:fldCharType="end"/>
      </w:r>
      <w:bookmarkEnd w:id="14"/>
      <w:r>
        <w:rPr>
          <w:rFonts w:hint="eastAsia"/>
          <w:color w:val="000000" w:themeColor="text1"/>
          <w:szCs w:val="21"/>
          <w14:textFill>
            <w14:solidFill>
              <w14:schemeClr w14:val="tx1"/>
            </w14:solidFill>
          </w14:textFill>
        </w:rPr>
        <w:t>日</w:t>
      </w:r>
      <w:bookmarkStart w:id="15" w:name="设计变更通知单"/>
      <w:bookmarkEnd w:id="15"/>
      <w:bookmarkStart w:id="16" w:name="现场签证通知单"/>
      <w:bookmarkEnd w:id="16"/>
    </w:p>
    <w:p w14:paraId="6FA0273C"/>
    <w:sectPr>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40583170"/>
      <w:docPartObj>
        <w:docPartGallery w:val="autotext"/>
      </w:docPartObj>
    </w:sdtPr>
    <w:sdtContent>
      <w:p w14:paraId="5E9C9E51">
        <w:pPr>
          <w:pStyle w:val="7"/>
          <w:jc w:val="center"/>
        </w:pPr>
        <w:r>
          <w:fldChar w:fldCharType="begin"/>
        </w:r>
        <w:r>
          <w:instrText xml:space="preserve">PAGE   \* MERGEFORMAT</w:instrText>
        </w:r>
        <w:r>
          <w:fldChar w:fldCharType="separate"/>
        </w:r>
        <w:r>
          <w:rPr>
            <w:lang w:val="zh-CN"/>
          </w:rPr>
          <w:t>3</w:t>
        </w:r>
        <w:r>
          <w:fldChar w:fldCharType="end"/>
        </w:r>
      </w:p>
    </w:sdtContent>
  </w:sdt>
  <w:p w14:paraId="39726F41">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ABDFC6">
    <w:pPr>
      <w:pStyle w:val="8"/>
    </w:pPr>
    <w:r>
      <w:drawing>
        <wp:anchor distT="0" distB="0" distL="114300" distR="114300" simplePos="0" relativeHeight="251659264" behindDoc="1" locked="0" layoutInCell="1" allowOverlap="1">
          <wp:simplePos x="0" y="0"/>
          <wp:positionH relativeFrom="column">
            <wp:posOffset>-1123950</wp:posOffset>
          </wp:positionH>
          <wp:positionV relativeFrom="paragraph">
            <wp:posOffset>-530860</wp:posOffset>
          </wp:positionV>
          <wp:extent cx="7560310" cy="10692765"/>
          <wp:effectExtent l="0" t="0" r="3175"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2858"/>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59CAA9"/>
    <w:multiLevelType w:val="singleLevel"/>
    <w:tmpl w:val="B159CAA9"/>
    <w:lvl w:ilvl="0" w:tentative="0">
      <w:start w:val="10"/>
      <w:numFmt w:val="decimal"/>
      <w:suff w:val="nothing"/>
      <w:lvlText w:val="%1、"/>
      <w:lvlJc w:val="left"/>
    </w:lvl>
  </w:abstractNum>
  <w:abstractNum w:abstractNumId="1">
    <w:nsid w:val="EAB08AD8"/>
    <w:multiLevelType w:val="singleLevel"/>
    <w:tmpl w:val="EAB08AD8"/>
    <w:lvl w:ilvl="0" w:tentative="0">
      <w:start w:val="3"/>
      <w:numFmt w:val="decimal"/>
      <w:suff w:val="nothing"/>
      <w:lvlText w:val="%1、"/>
      <w:lvlJc w:val="left"/>
    </w:lvl>
  </w:abstractNum>
  <w:abstractNum w:abstractNumId="2">
    <w:nsid w:val="0000000A"/>
    <w:multiLevelType w:val="multilevel"/>
    <w:tmpl w:val="0000000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0936B0B2"/>
    <w:multiLevelType w:val="singleLevel"/>
    <w:tmpl w:val="0936B0B2"/>
    <w:lvl w:ilvl="0" w:tentative="0">
      <w:start w:val="1"/>
      <w:numFmt w:val="decimal"/>
      <w:suff w:val="nothing"/>
      <w:lvlText w:val="%1、"/>
      <w:lvlJc w:val="left"/>
    </w:lvl>
  </w:abstractNum>
  <w:abstractNum w:abstractNumId="4">
    <w:nsid w:val="47B124BA"/>
    <w:multiLevelType w:val="multilevel"/>
    <w:tmpl w:val="47B124BA"/>
    <w:lvl w:ilvl="0" w:tentative="0">
      <w:start w:val="1"/>
      <w:numFmt w:val="chineseCountingThousand"/>
      <w:lvlText w:val="%1、"/>
      <w:lvlJc w:val="left"/>
      <w:pPr>
        <w:tabs>
          <w:tab w:val="left" w:pos="360"/>
        </w:tabs>
        <w:ind w:left="360" w:hanging="360"/>
      </w:pPr>
      <w:rPr>
        <w:rFonts w:hint="eastAsia"/>
      </w:rPr>
    </w:lvl>
    <w:lvl w:ilvl="1" w:tentative="0">
      <w:start w:val="1"/>
      <w:numFmt w:val="lowerLetter"/>
      <w:lvlText w:val="%2)"/>
      <w:lvlJc w:val="left"/>
      <w:pPr>
        <w:tabs>
          <w:tab w:val="left" w:pos="840"/>
        </w:tabs>
        <w:ind w:left="840" w:hanging="420"/>
      </w:pPr>
    </w:lvl>
    <w:lvl w:ilvl="2" w:tentative="0">
      <w:start w:val="1"/>
      <w:numFmt w:val="decimal"/>
      <w:lvlText w:val="%3．"/>
      <w:lvlJc w:val="left"/>
      <w:pPr>
        <w:tabs>
          <w:tab w:val="left" w:pos="1200"/>
        </w:tabs>
        <w:ind w:left="1200" w:hanging="360"/>
      </w:pPr>
      <w:rPr>
        <w:rFonts w:hint="default"/>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53F40CD8"/>
    <w:multiLevelType w:val="multilevel"/>
    <w:tmpl w:val="53F40CD8"/>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
    <w:nsid w:val="54B72FCE"/>
    <w:multiLevelType w:val="multilevel"/>
    <w:tmpl w:val="54B72FCE"/>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5D956332"/>
    <w:multiLevelType w:val="multilevel"/>
    <w:tmpl w:val="5D956332"/>
    <w:lvl w:ilvl="0" w:tentative="0">
      <w:start w:val="1"/>
      <w:numFmt w:val="decimal"/>
      <w:lvlText w:val="%1."/>
      <w:lvlJc w:val="left"/>
      <w:pPr>
        <w:tabs>
          <w:tab w:val="left" w:pos="-180"/>
        </w:tabs>
        <w:ind w:left="-180" w:hanging="420"/>
      </w:pPr>
    </w:lvl>
    <w:lvl w:ilvl="1" w:tentative="0">
      <w:start w:val="1"/>
      <w:numFmt w:val="lowerLetter"/>
      <w:lvlText w:val="%2)"/>
      <w:lvlJc w:val="left"/>
      <w:pPr>
        <w:tabs>
          <w:tab w:val="left" w:pos="240"/>
        </w:tabs>
        <w:ind w:left="240" w:hanging="420"/>
      </w:pPr>
    </w:lvl>
    <w:lvl w:ilvl="2" w:tentative="0">
      <w:start w:val="1"/>
      <w:numFmt w:val="lowerRoman"/>
      <w:lvlText w:val="%3."/>
      <w:lvlJc w:val="right"/>
      <w:pPr>
        <w:tabs>
          <w:tab w:val="left" w:pos="660"/>
        </w:tabs>
        <w:ind w:left="660" w:hanging="420"/>
      </w:pPr>
    </w:lvl>
    <w:lvl w:ilvl="3" w:tentative="0">
      <w:start w:val="1"/>
      <w:numFmt w:val="decimal"/>
      <w:lvlText w:val="%4."/>
      <w:lvlJc w:val="left"/>
      <w:pPr>
        <w:tabs>
          <w:tab w:val="left" w:pos="1080"/>
        </w:tabs>
        <w:ind w:left="1080" w:hanging="420"/>
      </w:pPr>
    </w:lvl>
    <w:lvl w:ilvl="4" w:tentative="0">
      <w:start w:val="1"/>
      <w:numFmt w:val="lowerLetter"/>
      <w:lvlText w:val="%5)"/>
      <w:lvlJc w:val="left"/>
      <w:pPr>
        <w:tabs>
          <w:tab w:val="left" w:pos="1500"/>
        </w:tabs>
        <w:ind w:left="1500" w:hanging="420"/>
      </w:pPr>
    </w:lvl>
    <w:lvl w:ilvl="5" w:tentative="0">
      <w:start w:val="1"/>
      <w:numFmt w:val="lowerRoman"/>
      <w:lvlText w:val="%6."/>
      <w:lvlJc w:val="right"/>
      <w:pPr>
        <w:tabs>
          <w:tab w:val="left" w:pos="1920"/>
        </w:tabs>
        <w:ind w:left="1920" w:hanging="420"/>
      </w:pPr>
    </w:lvl>
    <w:lvl w:ilvl="6" w:tentative="0">
      <w:start w:val="1"/>
      <w:numFmt w:val="decimal"/>
      <w:lvlText w:val="%7."/>
      <w:lvlJc w:val="left"/>
      <w:pPr>
        <w:tabs>
          <w:tab w:val="left" w:pos="2340"/>
        </w:tabs>
        <w:ind w:left="2340" w:hanging="420"/>
      </w:pPr>
    </w:lvl>
    <w:lvl w:ilvl="7" w:tentative="0">
      <w:start w:val="1"/>
      <w:numFmt w:val="lowerLetter"/>
      <w:lvlText w:val="%8)"/>
      <w:lvlJc w:val="left"/>
      <w:pPr>
        <w:tabs>
          <w:tab w:val="left" w:pos="2760"/>
        </w:tabs>
        <w:ind w:left="2760" w:hanging="420"/>
      </w:pPr>
    </w:lvl>
    <w:lvl w:ilvl="8" w:tentative="0">
      <w:start w:val="1"/>
      <w:numFmt w:val="lowerRoman"/>
      <w:lvlText w:val="%9."/>
      <w:lvlJc w:val="right"/>
      <w:pPr>
        <w:tabs>
          <w:tab w:val="left" w:pos="3180"/>
        </w:tabs>
        <w:ind w:left="3180" w:hanging="420"/>
      </w:pPr>
    </w:lvl>
  </w:abstractNum>
  <w:abstractNum w:abstractNumId="8">
    <w:nsid w:val="6F990932"/>
    <w:multiLevelType w:val="multilevel"/>
    <w:tmpl w:val="6F990932"/>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781056F8"/>
    <w:multiLevelType w:val="multilevel"/>
    <w:tmpl w:val="781056F8"/>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2"/>
  </w:num>
  <w:num w:numId="2">
    <w:abstractNumId w:val="3"/>
  </w:num>
  <w:num w:numId="3">
    <w:abstractNumId w:val="1"/>
  </w:num>
  <w:num w:numId="4">
    <w:abstractNumId w:val="0"/>
  </w:num>
  <w:num w:numId="5">
    <w:abstractNumId w:val="4"/>
  </w:num>
  <w:num w:numId="6">
    <w:abstractNumId w:val="7"/>
  </w:num>
  <w:num w:numId="7">
    <w:abstractNumId w:val="9"/>
  </w:num>
  <w:num w:numId="8">
    <w:abstractNumId w:val="5"/>
  </w:num>
  <w:num w:numId="9">
    <w:abstractNumId w:val="8"/>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69D7"/>
    <w:rsid w:val="000D0205"/>
    <w:rsid w:val="000E3B8E"/>
    <w:rsid w:val="00266EE5"/>
    <w:rsid w:val="0028114E"/>
    <w:rsid w:val="002A7710"/>
    <w:rsid w:val="002D2218"/>
    <w:rsid w:val="003671DD"/>
    <w:rsid w:val="00585159"/>
    <w:rsid w:val="00604F18"/>
    <w:rsid w:val="00617F1D"/>
    <w:rsid w:val="00730957"/>
    <w:rsid w:val="007E6D54"/>
    <w:rsid w:val="00806B0A"/>
    <w:rsid w:val="00936E2A"/>
    <w:rsid w:val="009402EF"/>
    <w:rsid w:val="00970CAD"/>
    <w:rsid w:val="00A13D16"/>
    <w:rsid w:val="00A469D7"/>
    <w:rsid w:val="00AA5F31"/>
    <w:rsid w:val="00BB3510"/>
    <w:rsid w:val="00BE2DFC"/>
    <w:rsid w:val="00BE488A"/>
    <w:rsid w:val="00D67DA9"/>
    <w:rsid w:val="00F36CF0"/>
    <w:rsid w:val="00FB26D5"/>
    <w:rsid w:val="00FC2981"/>
    <w:rsid w:val="06EE26BF"/>
    <w:rsid w:val="093C1401"/>
    <w:rsid w:val="11FA6355"/>
    <w:rsid w:val="231B5684"/>
    <w:rsid w:val="260158AC"/>
    <w:rsid w:val="261D37EA"/>
    <w:rsid w:val="26431A21"/>
    <w:rsid w:val="30E42631"/>
    <w:rsid w:val="324913BC"/>
    <w:rsid w:val="3F6820A1"/>
    <w:rsid w:val="530753CF"/>
    <w:rsid w:val="5610576E"/>
    <w:rsid w:val="5DA775C1"/>
    <w:rsid w:val="5E1167E3"/>
    <w:rsid w:val="705C012D"/>
    <w:rsid w:val="71D72544"/>
    <w:rsid w:val="744D2BC9"/>
    <w:rsid w:val="749747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3"/>
    <w:basedOn w:val="1"/>
    <w:next w:val="1"/>
    <w:semiHidden/>
    <w:unhideWhenUsed/>
    <w:qFormat/>
    <w:uiPriority w:val="9"/>
    <w:pPr>
      <w:keepNext/>
      <w:keepLines/>
      <w:spacing w:before="260" w:after="260" w:line="416" w:lineRule="auto"/>
      <w:outlineLvl w:val="2"/>
    </w:pPr>
    <w:rPr>
      <w:b/>
      <w:bCs/>
      <w:sz w:val="32"/>
      <w:szCs w:val="32"/>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22"/>
    <w:semiHidden/>
    <w:unhideWhenUsed/>
    <w:qFormat/>
    <w:uiPriority w:val="99"/>
    <w:pPr>
      <w:jc w:val="left"/>
    </w:pPr>
  </w:style>
  <w:style w:type="paragraph" w:styleId="4">
    <w:name w:val="Body Text"/>
    <w:basedOn w:val="1"/>
    <w:qFormat/>
    <w:uiPriority w:val="1"/>
    <w:pPr>
      <w:autoSpaceDE w:val="0"/>
      <w:autoSpaceDN w:val="0"/>
      <w:jc w:val="left"/>
    </w:pPr>
    <w:rPr>
      <w:rFonts w:ascii="宋体" w:hAnsi="宋体" w:eastAsia="宋体" w:cs="宋体"/>
      <w:kern w:val="0"/>
      <w:sz w:val="24"/>
      <w:szCs w:val="24"/>
    </w:rPr>
  </w:style>
  <w:style w:type="paragraph" w:styleId="5">
    <w:name w:val="Plain Text"/>
    <w:basedOn w:val="1"/>
    <w:link w:val="15"/>
    <w:qFormat/>
    <w:uiPriority w:val="0"/>
    <w:rPr>
      <w:rFonts w:ascii="宋体" w:hAnsi="Courier New" w:eastAsia="宋体" w:cs="黑体"/>
      <w:szCs w:val="21"/>
    </w:rPr>
  </w:style>
  <w:style w:type="paragraph" w:styleId="6">
    <w:name w:val="Balloon Text"/>
    <w:basedOn w:val="1"/>
    <w:link w:val="18"/>
    <w:semiHidden/>
    <w:unhideWhenUsed/>
    <w:qFormat/>
    <w:uiPriority w:val="99"/>
    <w:rPr>
      <w:rFonts w:ascii="Times New Roman" w:hAnsi="Times New Roman" w:eastAsia="宋体" w:cs="Times New Roman"/>
      <w:sz w:val="18"/>
      <w:szCs w:val="18"/>
    </w:rPr>
  </w:style>
  <w:style w:type="paragraph" w:styleId="7">
    <w:name w:val="footer"/>
    <w:basedOn w:val="1"/>
    <w:link w:val="17"/>
    <w:unhideWhenUsed/>
    <w:qFormat/>
    <w:uiPriority w:val="99"/>
    <w:pPr>
      <w:tabs>
        <w:tab w:val="center" w:pos="4153"/>
        <w:tab w:val="right" w:pos="8306"/>
      </w:tabs>
      <w:snapToGrid w:val="0"/>
      <w:jc w:val="left"/>
    </w:pPr>
    <w:rPr>
      <w:rFonts w:ascii="Times New Roman" w:hAnsi="Times New Roman" w:eastAsia="宋体" w:cs="Times New Roman"/>
      <w:sz w:val="18"/>
      <w:szCs w:val="18"/>
    </w:rPr>
  </w:style>
  <w:style w:type="paragraph" w:styleId="8">
    <w:name w:val="header"/>
    <w:basedOn w:val="1"/>
    <w:link w:val="16"/>
    <w:unhideWhenUsed/>
    <w:qFormat/>
    <w:uiPriority w:val="99"/>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paragraph" w:styleId="9">
    <w:name w:val="annotation subject"/>
    <w:basedOn w:val="3"/>
    <w:next w:val="3"/>
    <w:link w:val="23"/>
    <w:semiHidden/>
    <w:unhideWhenUsed/>
    <w:qFormat/>
    <w:uiPriority w:val="99"/>
    <w:rPr>
      <w:b/>
      <w:bCs/>
    </w:rPr>
  </w:style>
  <w:style w:type="character" w:styleId="12">
    <w:name w:val="FollowedHyperlink"/>
    <w:basedOn w:val="11"/>
    <w:semiHidden/>
    <w:unhideWhenUsed/>
    <w:qFormat/>
    <w:uiPriority w:val="99"/>
    <w:rPr>
      <w:color w:val="954F72" w:themeColor="followedHyperlink"/>
      <w:u w:val="single"/>
      <w14:textFill>
        <w14:solidFill>
          <w14:schemeClr w14:val="folHlink"/>
        </w14:solidFill>
      </w14:textFill>
    </w:rPr>
  </w:style>
  <w:style w:type="character" w:styleId="13">
    <w:name w:val="Hyperlink"/>
    <w:basedOn w:val="11"/>
    <w:qFormat/>
    <w:uiPriority w:val="0"/>
    <w:rPr>
      <w:color w:val="0000FF"/>
      <w:u w:val="single"/>
    </w:rPr>
  </w:style>
  <w:style w:type="character" w:styleId="14">
    <w:name w:val="annotation reference"/>
    <w:basedOn w:val="11"/>
    <w:semiHidden/>
    <w:unhideWhenUsed/>
    <w:qFormat/>
    <w:uiPriority w:val="99"/>
    <w:rPr>
      <w:sz w:val="21"/>
      <w:szCs w:val="21"/>
    </w:rPr>
  </w:style>
  <w:style w:type="character" w:customStyle="1" w:styleId="15">
    <w:name w:val="纯文本 字符"/>
    <w:basedOn w:val="11"/>
    <w:link w:val="5"/>
    <w:qFormat/>
    <w:uiPriority w:val="0"/>
    <w:rPr>
      <w:rFonts w:ascii="宋体" w:hAnsi="Courier New" w:eastAsia="宋体" w:cs="黑体"/>
      <w:szCs w:val="21"/>
    </w:rPr>
  </w:style>
  <w:style w:type="character" w:customStyle="1" w:styleId="16">
    <w:name w:val="页眉 字符"/>
    <w:basedOn w:val="11"/>
    <w:link w:val="8"/>
    <w:qFormat/>
    <w:uiPriority w:val="99"/>
    <w:rPr>
      <w:rFonts w:ascii="Times New Roman" w:hAnsi="Times New Roman" w:eastAsia="宋体" w:cs="Times New Roman"/>
      <w:sz w:val="18"/>
      <w:szCs w:val="18"/>
    </w:rPr>
  </w:style>
  <w:style w:type="character" w:customStyle="1" w:styleId="17">
    <w:name w:val="页脚 字符"/>
    <w:basedOn w:val="11"/>
    <w:link w:val="7"/>
    <w:qFormat/>
    <w:uiPriority w:val="99"/>
    <w:rPr>
      <w:rFonts w:ascii="Times New Roman" w:hAnsi="Times New Roman" w:eastAsia="宋体" w:cs="Times New Roman"/>
      <w:sz w:val="18"/>
      <w:szCs w:val="18"/>
    </w:rPr>
  </w:style>
  <w:style w:type="character" w:customStyle="1" w:styleId="18">
    <w:name w:val="批注框文本 字符"/>
    <w:basedOn w:val="11"/>
    <w:link w:val="6"/>
    <w:semiHidden/>
    <w:qFormat/>
    <w:uiPriority w:val="99"/>
    <w:rPr>
      <w:rFonts w:ascii="Times New Roman" w:hAnsi="Times New Roman" w:eastAsia="宋体" w:cs="Times New Roman"/>
      <w:sz w:val="18"/>
      <w:szCs w:val="18"/>
    </w:rPr>
  </w:style>
  <w:style w:type="paragraph" w:styleId="19">
    <w:name w:val="List Paragraph"/>
    <w:basedOn w:val="1"/>
    <w:qFormat/>
    <w:uiPriority w:val="34"/>
    <w:pPr>
      <w:ind w:firstLine="420" w:firstLineChars="200"/>
    </w:pPr>
    <w:rPr>
      <w:rFonts w:ascii="Times New Roman" w:hAnsi="Times New Roman" w:eastAsia="宋体" w:cs="Times New Roman"/>
      <w:szCs w:val="24"/>
    </w:rPr>
  </w:style>
  <w:style w:type="character" w:customStyle="1" w:styleId="20">
    <w:name w:val="自设样式3 字符"/>
    <w:basedOn w:val="11"/>
    <w:link w:val="21"/>
    <w:qFormat/>
    <w:locked/>
    <w:uiPriority w:val="0"/>
    <w:rPr>
      <w:rFonts w:ascii="宋体" w:hAnsi="宋体" w:eastAsia="宋体"/>
      <w:sz w:val="24"/>
      <w:szCs w:val="24"/>
    </w:rPr>
  </w:style>
  <w:style w:type="paragraph" w:customStyle="1" w:styleId="21">
    <w:name w:val="自设样式3"/>
    <w:basedOn w:val="1"/>
    <w:link w:val="20"/>
    <w:qFormat/>
    <w:uiPriority w:val="0"/>
    <w:pPr>
      <w:spacing w:line="360" w:lineRule="auto"/>
    </w:pPr>
    <w:rPr>
      <w:rFonts w:ascii="宋体" w:hAnsi="宋体" w:eastAsia="宋体"/>
      <w:sz w:val="24"/>
      <w:szCs w:val="24"/>
    </w:rPr>
  </w:style>
  <w:style w:type="character" w:customStyle="1" w:styleId="22">
    <w:name w:val="批注文字 字符"/>
    <w:basedOn w:val="11"/>
    <w:link w:val="3"/>
    <w:semiHidden/>
    <w:qFormat/>
    <w:uiPriority w:val="99"/>
  </w:style>
  <w:style w:type="character" w:customStyle="1" w:styleId="23">
    <w:name w:val="批注主题 字符"/>
    <w:basedOn w:val="22"/>
    <w:link w:val="9"/>
    <w:semiHidden/>
    <w:qFormat/>
    <w:uiPriority w:val="99"/>
    <w:rPr>
      <w:b/>
      <w:bCs/>
    </w:rPr>
  </w:style>
  <w:style w:type="character" w:customStyle="1" w:styleId="24">
    <w:name w:val="font61"/>
    <w:basedOn w:val="11"/>
    <w:qFormat/>
    <w:uiPriority w:val="0"/>
    <w:rPr>
      <w:rFonts w:hint="eastAsia" w:ascii="宋体" w:hAnsi="宋体" w:eastAsia="宋体" w:cs="宋体"/>
      <w:color w:val="000000"/>
      <w:sz w:val="18"/>
      <w:szCs w:val="18"/>
      <w:u w:val="none"/>
    </w:rPr>
  </w:style>
  <w:style w:type="character" w:customStyle="1" w:styleId="25">
    <w:name w:val="font151"/>
    <w:basedOn w:val="11"/>
    <w:qFormat/>
    <w:uiPriority w:val="0"/>
    <w:rPr>
      <w:rFonts w:hint="eastAsia" w:ascii="宋体" w:hAnsi="宋体" w:eastAsia="宋体" w:cs="宋体"/>
      <w:b/>
      <w:bCs/>
      <w:color w:val="FF0000"/>
      <w:sz w:val="18"/>
      <w:szCs w:val="18"/>
      <w:u w:val="none"/>
    </w:rPr>
  </w:style>
  <w:style w:type="paragraph" w:customStyle="1" w:styleId="26">
    <w:name w:val="三级"/>
    <w:basedOn w:val="2"/>
    <w:qFormat/>
    <w:uiPriority w:val="0"/>
    <w:pPr>
      <w:spacing w:line="413" w:lineRule="auto"/>
    </w:pPr>
    <w:rPr>
      <w:rFonts w:ascii="宋体" w:hAnsi="宋体" w:eastAsia="宋体" w:cs="Times New Roman"/>
      <w:bCs w:val="0"/>
      <w:sz w:val="24"/>
      <w:szCs w:val="20"/>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numbering" Target="numbering.xml"/><Relationship Id="rId7" Type="http://schemas.openxmlformats.org/officeDocument/2006/relationships/image" Target="media/image2.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FF93E3-0045-421E-B908-E387F7DEAF7B}">
  <ds:schemaRefs/>
</ds:datastoreItem>
</file>

<file path=docProps/app.xml><?xml version="1.0" encoding="utf-8"?>
<Properties xmlns="http://schemas.openxmlformats.org/officeDocument/2006/extended-properties" xmlns:vt="http://schemas.openxmlformats.org/officeDocument/2006/docPropsVTypes">
  <Template>Normal</Template>
  <Pages>23</Pages>
  <Words>653</Words>
  <Characters>754</Characters>
  <Lines>76</Lines>
  <Paragraphs>21</Paragraphs>
  <TotalTime>0</TotalTime>
  <ScaleCrop>false</ScaleCrop>
  <LinksUpToDate>false</LinksUpToDate>
  <CharactersWithSpaces>779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2023-11-21T01:52:00Z</dcterms:created>
  <dc:creator>薪荣 彭</dc:creator>
  <cp:lastModifiedBy>LH</cp:lastModifiedBy>
  <dcterms:modified xsi:type="dcterms:W3CDTF">2026-07-08T02:12:49Z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eyJoZGlkIjoiMWMxYTBmM2ExNDA5MTI5NmEwNjA4YTk5MmRmY2Y2MzgiLCJ1c2VySWQiOiI2MTA4NzU4NTQifQ==</vt:lpwstr>
  </property>
  <property fmtid="{D5CDD505-2E9C-101B-9397-08002B2CF9AE}" pid="3" name="KSOProductBuildVer">
    <vt:lpwstr>2052-12.1.0.26895</vt:lpwstr>
  </property>
  <property fmtid="{D5CDD505-2E9C-101B-9397-08002B2CF9AE}" pid="4" name="ICV">
    <vt:lpwstr>FE81775EB9914916A4E64BC672FD5A47_13</vt:lpwstr>
  </property>
</Properties>
</file>