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F9A8">
      <w:pPr>
        <w:widowControl w:val="0"/>
        <w:autoSpaceDE w:val="0"/>
        <w:autoSpaceDN w:val="0"/>
        <w:adjustRightInd w:val="0"/>
        <w:snapToGrid w:val="0"/>
        <w:ind w:firstLine="0" w:firstLineChars="0"/>
        <w:rPr>
          <w:rFonts w:ascii="宋体" w:hAnsi="宋体"/>
          <w:sz w:val="48"/>
          <w:szCs w:val="48"/>
        </w:rPr>
      </w:pPr>
      <w:bookmarkStart w:id="0" w:name="_Toc20243838"/>
      <w:bookmarkStart w:id="1" w:name="_Toc40769323"/>
    </w:p>
    <w:p w14:paraId="50E710DB">
      <w:pPr>
        <w:pStyle w:val="19"/>
        <w:ind w:firstLine="420"/>
      </w:pPr>
    </w:p>
    <w:p w14:paraId="22F674A4">
      <w:pPr>
        <w:widowControl w:val="0"/>
        <w:autoSpaceDE w:val="0"/>
        <w:autoSpaceDN w:val="0"/>
        <w:adjustRightInd w:val="0"/>
        <w:snapToGrid w:val="0"/>
        <w:ind w:firstLine="0" w:firstLineChars="0"/>
        <w:rPr>
          <w:rFonts w:ascii="宋体" w:hAnsi="宋体"/>
          <w:sz w:val="48"/>
          <w:szCs w:val="48"/>
        </w:rPr>
      </w:pPr>
    </w:p>
    <w:p w14:paraId="2951B16F">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深圳</w:t>
      </w:r>
      <w:r>
        <w:rPr>
          <w:rFonts w:ascii="宋体" w:hAnsi="宋体"/>
          <w:b/>
          <w:sz w:val="84"/>
          <w:szCs w:val="84"/>
        </w:rPr>
        <w:t>阳光采购平台</w:t>
      </w:r>
    </w:p>
    <w:p w14:paraId="1F965165">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竞价</w:t>
      </w:r>
      <w:r>
        <w:rPr>
          <w:rFonts w:ascii="宋体" w:hAnsi="宋体"/>
          <w:b/>
          <w:sz w:val="84"/>
          <w:szCs w:val="84"/>
        </w:rPr>
        <w:t>采购</w:t>
      </w:r>
      <w:r>
        <w:rPr>
          <w:rFonts w:hint="eastAsia" w:ascii="宋体" w:hAnsi="宋体"/>
          <w:b/>
          <w:sz w:val="84"/>
          <w:szCs w:val="84"/>
        </w:rPr>
        <w:t>文件</w:t>
      </w:r>
    </w:p>
    <w:p w14:paraId="35EB2A1D">
      <w:pPr>
        <w:pStyle w:val="19"/>
        <w:ind w:firstLine="420"/>
      </w:pPr>
    </w:p>
    <w:p w14:paraId="41671897">
      <w:pPr>
        <w:pStyle w:val="19"/>
        <w:ind w:firstLine="420"/>
      </w:pPr>
    </w:p>
    <w:p w14:paraId="019FC162">
      <w:pPr>
        <w:pStyle w:val="19"/>
        <w:ind w:firstLine="420"/>
      </w:pPr>
    </w:p>
    <w:tbl>
      <w:tblPr>
        <w:tblStyle w:val="49"/>
        <w:tblW w:w="8856" w:type="dxa"/>
        <w:tblInd w:w="0" w:type="dxa"/>
        <w:tblLayout w:type="fixed"/>
        <w:tblCellMar>
          <w:top w:w="0" w:type="dxa"/>
          <w:left w:w="108" w:type="dxa"/>
          <w:bottom w:w="0" w:type="dxa"/>
          <w:right w:w="108" w:type="dxa"/>
        </w:tblCellMar>
      </w:tblPr>
      <w:tblGrid>
        <w:gridCol w:w="2173"/>
        <w:gridCol w:w="6683"/>
      </w:tblGrid>
      <w:tr w14:paraId="0F290C53">
        <w:tblPrEx>
          <w:tblCellMar>
            <w:top w:w="0" w:type="dxa"/>
            <w:left w:w="108" w:type="dxa"/>
            <w:bottom w:w="0" w:type="dxa"/>
            <w:right w:w="108" w:type="dxa"/>
          </w:tblCellMar>
        </w:tblPrEx>
        <w:tc>
          <w:tcPr>
            <w:tcW w:w="2173" w:type="dxa"/>
            <w:shd w:val="clear" w:color="auto" w:fill="auto"/>
          </w:tcPr>
          <w:p w14:paraId="615CF6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shd w:val="clear" w:color="auto" w:fill="auto"/>
          </w:tcPr>
          <w:p w14:paraId="088C5DA9">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b/>
                <w:sz w:val="32"/>
                <w:szCs w:val="32"/>
                <w:u w:val="single"/>
                <w:lang w:eastAsia="zh-CN"/>
              </w:rPr>
              <w:t>东部公交闲置电缆处置服务采购项目</w:t>
            </w:r>
          </w:p>
        </w:tc>
      </w:tr>
      <w:tr w14:paraId="5774FD11">
        <w:tblPrEx>
          <w:tblCellMar>
            <w:top w:w="0" w:type="dxa"/>
            <w:left w:w="108" w:type="dxa"/>
            <w:bottom w:w="0" w:type="dxa"/>
            <w:right w:w="108" w:type="dxa"/>
          </w:tblCellMar>
        </w:tblPrEx>
        <w:tc>
          <w:tcPr>
            <w:tcW w:w="2173" w:type="dxa"/>
            <w:shd w:val="clear" w:color="auto" w:fill="auto"/>
          </w:tcPr>
          <w:p w14:paraId="6BEF306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shd w:val="clear" w:color="auto" w:fill="auto"/>
          </w:tcPr>
          <w:p w14:paraId="5B3C441F">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default" w:ascii="宋体" w:hAnsi="宋体" w:eastAsia="宋体"/>
                <w:b/>
                <w:sz w:val="32"/>
                <w:szCs w:val="32"/>
                <w:u w:val="single"/>
                <w:lang w:val="en-US" w:eastAsia="zh-CN"/>
              </w:rPr>
              <w:t>YG26QJ0039309</w:t>
            </w:r>
          </w:p>
        </w:tc>
      </w:tr>
      <w:tr w14:paraId="106366BD">
        <w:tblPrEx>
          <w:tblCellMar>
            <w:top w:w="0" w:type="dxa"/>
            <w:left w:w="108" w:type="dxa"/>
            <w:bottom w:w="0" w:type="dxa"/>
            <w:right w:w="108" w:type="dxa"/>
          </w:tblCellMar>
        </w:tblPrEx>
        <w:trPr>
          <w:trHeight w:val="637" w:hRule="atLeast"/>
        </w:trPr>
        <w:tc>
          <w:tcPr>
            <w:tcW w:w="2173" w:type="dxa"/>
            <w:shd w:val="clear" w:color="auto" w:fill="auto"/>
          </w:tcPr>
          <w:p w14:paraId="104E4C2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6683" w:type="dxa"/>
            <w:shd w:val="clear" w:color="auto" w:fill="auto"/>
          </w:tcPr>
          <w:p w14:paraId="56F2F39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u w:val="single"/>
              </w:rPr>
              <w:t>深圳市东部公共交通有限公司</w:t>
            </w:r>
          </w:p>
        </w:tc>
      </w:tr>
      <w:tr w14:paraId="5B93867F">
        <w:tblPrEx>
          <w:tblCellMar>
            <w:top w:w="0" w:type="dxa"/>
            <w:left w:w="108" w:type="dxa"/>
            <w:bottom w:w="0" w:type="dxa"/>
            <w:right w:w="108" w:type="dxa"/>
          </w:tblCellMar>
        </w:tblPrEx>
        <w:trPr>
          <w:trHeight w:val="637" w:hRule="atLeast"/>
        </w:trPr>
        <w:tc>
          <w:tcPr>
            <w:tcW w:w="2173" w:type="dxa"/>
            <w:shd w:val="clear" w:color="auto" w:fill="auto"/>
          </w:tcPr>
          <w:p w14:paraId="389F65C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采购代理：</w:t>
            </w:r>
          </w:p>
        </w:tc>
        <w:tc>
          <w:tcPr>
            <w:tcW w:w="6683" w:type="dxa"/>
            <w:shd w:val="clear" w:color="auto" w:fill="auto"/>
          </w:tcPr>
          <w:p w14:paraId="308BA67C">
            <w:pPr>
              <w:widowControl w:val="0"/>
              <w:autoSpaceDE w:val="0"/>
              <w:autoSpaceDN w:val="0"/>
              <w:adjustRightInd w:val="0"/>
              <w:snapToGrid w:val="0"/>
              <w:ind w:firstLine="0" w:firstLineChars="0"/>
              <w:rPr>
                <w:rFonts w:hint="eastAsia" w:ascii="宋体" w:hAnsi="宋体" w:eastAsia="宋体"/>
                <w:b/>
                <w:sz w:val="32"/>
                <w:szCs w:val="32"/>
                <w:lang w:eastAsia="zh-CN"/>
              </w:rPr>
            </w:pPr>
            <w:r>
              <w:rPr>
                <w:rFonts w:hint="eastAsia" w:ascii="宋体" w:hAnsi="宋体"/>
                <w:b/>
                <w:sz w:val="32"/>
                <w:szCs w:val="32"/>
                <w:u w:val="single"/>
                <w:lang w:eastAsia="zh-CN"/>
              </w:rPr>
              <w:t>深圳国际招标咨询有限公司</w:t>
            </w:r>
          </w:p>
        </w:tc>
      </w:tr>
    </w:tbl>
    <w:p w14:paraId="2161F898">
      <w:pPr>
        <w:widowControl w:val="0"/>
        <w:tabs>
          <w:tab w:val="left" w:pos="2512"/>
        </w:tabs>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 xml:space="preserve"> </w:t>
      </w:r>
    </w:p>
    <w:p w14:paraId="710B20C0">
      <w:pPr>
        <w:pStyle w:val="19"/>
      </w:pPr>
    </w:p>
    <w:p w14:paraId="203EF54C">
      <w:pPr>
        <w:widowControl w:val="0"/>
        <w:tabs>
          <w:tab w:val="left" w:pos="2512"/>
        </w:tabs>
        <w:autoSpaceDE w:val="0"/>
        <w:autoSpaceDN w:val="0"/>
        <w:adjustRightInd w:val="0"/>
        <w:snapToGrid w:val="0"/>
        <w:ind w:firstLine="0" w:firstLineChars="0"/>
        <w:jc w:val="center"/>
        <w:rPr>
          <w:rFonts w:hint="eastAsia" w:ascii="宋体" w:hAnsi="宋体"/>
          <w:b/>
          <w:sz w:val="32"/>
          <w:szCs w:val="32"/>
        </w:rPr>
      </w:pPr>
    </w:p>
    <w:p w14:paraId="654CAA1B">
      <w:pPr>
        <w:widowControl w:val="0"/>
        <w:tabs>
          <w:tab w:val="left" w:pos="2512"/>
        </w:tabs>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二○二</w:t>
      </w:r>
      <w:r>
        <w:rPr>
          <w:rFonts w:hint="eastAsia" w:ascii="宋体" w:hAnsi="宋体"/>
          <w:b/>
          <w:sz w:val="32"/>
          <w:szCs w:val="32"/>
          <w:lang w:val="en-US" w:eastAsia="zh-CN"/>
        </w:rPr>
        <w:t>六</w:t>
      </w:r>
      <w:r>
        <w:rPr>
          <w:rFonts w:hint="eastAsia" w:ascii="宋体" w:hAnsi="宋体"/>
          <w:b/>
          <w:sz w:val="32"/>
          <w:szCs w:val="32"/>
        </w:rPr>
        <w:t>年</w:t>
      </w:r>
      <w:r>
        <w:rPr>
          <w:rFonts w:hint="eastAsia" w:ascii="宋体" w:hAnsi="宋体"/>
          <w:b/>
          <w:sz w:val="32"/>
          <w:szCs w:val="32"/>
          <w:lang w:val="en-US" w:eastAsia="zh-CN"/>
        </w:rPr>
        <w:t>六</w:t>
      </w:r>
      <w:r>
        <w:rPr>
          <w:rFonts w:hint="eastAsia" w:ascii="宋体" w:hAnsi="宋体"/>
          <w:b/>
          <w:sz w:val="32"/>
          <w:szCs w:val="32"/>
        </w:rPr>
        <w:t>月</w:t>
      </w:r>
    </w:p>
    <w:p w14:paraId="6937FA94">
      <w:pPr>
        <w:widowControl w:val="0"/>
        <w:autoSpaceDE w:val="0"/>
        <w:autoSpaceDN w:val="0"/>
        <w:adjustRightInd w:val="0"/>
        <w:snapToGrid w:val="0"/>
        <w:ind w:firstLine="0" w:firstLineChars="0"/>
        <w:jc w:val="center"/>
        <w:outlineLvl w:val="0"/>
        <w:rPr>
          <w:rFonts w:ascii="宋体" w:hAnsi="宋体"/>
        </w:rPr>
      </w:pPr>
      <w:r>
        <w:rPr>
          <w:rFonts w:ascii="宋体" w:hAnsi="宋体"/>
          <w:b/>
          <w:sz w:val="44"/>
          <w:szCs w:val="44"/>
        </w:rPr>
        <w:br w:type="page"/>
      </w:r>
      <w:bookmarkStart w:id="2" w:name="_Toc24665"/>
      <w:r>
        <w:rPr>
          <w:rFonts w:hint="eastAsia" w:ascii="宋体" w:hAnsi="宋体"/>
          <w:b/>
          <w:sz w:val="44"/>
          <w:szCs w:val="44"/>
        </w:rPr>
        <w:t>目录</w:t>
      </w:r>
      <w:bookmarkEnd w:id="2"/>
    </w:p>
    <w:p w14:paraId="7A8FD190">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_Toc24665 </w:instrText>
      </w:r>
      <w:r>
        <w:rPr>
          <w:highlight w:val="none"/>
        </w:rPr>
        <w:fldChar w:fldCharType="separate"/>
      </w:r>
      <w:r>
        <w:rPr>
          <w:rFonts w:hint="eastAsia" w:ascii="宋体" w:hAnsi="宋体"/>
          <w:szCs w:val="44"/>
        </w:rPr>
        <w:t>目录</w:t>
      </w:r>
      <w:r>
        <w:tab/>
      </w:r>
      <w:r>
        <w:fldChar w:fldCharType="begin"/>
      </w:r>
      <w:r>
        <w:instrText xml:space="preserve"> PAGEREF _Toc24665 \h </w:instrText>
      </w:r>
      <w:r>
        <w:fldChar w:fldCharType="separate"/>
      </w:r>
      <w:r>
        <w:t>2</w:t>
      </w:r>
      <w:r>
        <w:fldChar w:fldCharType="end"/>
      </w:r>
      <w:r>
        <w:rPr>
          <w:highlight w:val="none"/>
        </w:rPr>
        <w:fldChar w:fldCharType="end"/>
      </w:r>
    </w:p>
    <w:p w14:paraId="6D9E71B4">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_Toc25481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_Toc25481 \h </w:instrText>
      </w:r>
      <w:r>
        <w:fldChar w:fldCharType="separate"/>
      </w:r>
      <w:r>
        <w:t>3</w:t>
      </w:r>
      <w:r>
        <w:fldChar w:fldCharType="end"/>
      </w:r>
      <w:r>
        <w:rPr>
          <w:rFonts w:hAnsi="宋体"/>
          <w:kern w:val="0"/>
          <w:highlight w:val="none"/>
          <w:lang w:eastAsia="en-US"/>
        </w:rPr>
        <w:fldChar w:fldCharType="end"/>
      </w:r>
    </w:p>
    <w:p w14:paraId="09ADC684">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_Toc23924 </w:instrText>
      </w:r>
      <w:r>
        <w:rPr>
          <w:rFonts w:hAnsi="宋体"/>
          <w:kern w:val="0"/>
          <w:highlight w:val="none"/>
          <w:lang w:eastAsia="en-US"/>
        </w:rPr>
        <w:fldChar w:fldCharType="separate"/>
      </w:r>
      <w:r>
        <w:rPr>
          <w:rFonts w:hint="eastAsia" w:ascii="宋体" w:hAnsi="宋体"/>
          <w:bCs/>
          <w:szCs w:val="52"/>
        </w:rPr>
        <w:t>第一章 竞价人须知</w:t>
      </w:r>
      <w:r>
        <w:tab/>
      </w:r>
      <w:r>
        <w:fldChar w:fldCharType="begin"/>
      </w:r>
      <w:r>
        <w:instrText xml:space="preserve"> PAGEREF _Toc23924 \h </w:instrText>
      </w:r>
      <w:r>
        <w:fldChar w:fldCharType="separate"/>
      </w:r>
      <w:r>
        <w:t>6</w:t>
      </w:r>
      <w:r>
        <w:fldChar w:fldCharType="end"/>
      </w:r>
      <w:r>
        <w:rPr>
          <w:rFonts w:hAnsi="宋体"/>
          <w:kern w:val="0"/>
          <w:highlight w:val="none"/>
          <w:lang w:eastAsia="en-US"/>
        </w:rPr>
        <w:fldChar w:fldCharType="end"/>
      </w:r>
    </w:p>
    <w:p w14:paraId="2FCB291A">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_Toc29812 </w:instrText>
      </w:r>
      <w:r>
        <w:rPr>
          <w:rFonts w:hAnsi="宋体"/>
          <w:kern w:val="0"/>
          <w:highlight w:val="none"/>
          <w:lang w:eastAsia="en-US"/>
        </w:rPr>
        <w:fldChar w:fldCharType="separate"/>
      </w:r>
      <w:r>
        <w:rPr>
          <w:rFonts w:hint="eastAsia" w:ascii="宋体" w:hAnsi="宋体"/>
          <w:bCs/>
          <w:szCs w:val="52"/>
        </w:rPr>
        <w:t>第二章 合同条款及格式</w:t>
      </w:r>
      <w:r>
        <w:tab/>
      </w:r>
      <w:r>
        <w:fldChar w:fldCharType="begin"/>
      </w:r>
      <w:r>
        <w:instrText xml:space="preserve"> PAGEREF _Toc29812 \h </w:instrText>
      </w:r>
      <w:r>
        <w:fldChar w:fldCharType="separate"/>
      </w:r>
      <w:r>
        <w:t>18</w:t>
      </w:r>
      <w:r>
        <w:fldChar w:fldCharType="end"/>
      </w:r>
      <w:r>
        <w:rPr>
          <w:rFonts w:hAnsi="宋体"/>
          <w:kern w:val="0"/>
          <w:highlight w:val="none"/>
          <w:lang w:eastAsia="en-US"/>
        </w:rPr>
        <w:fldChar w:fldCharType="end"/>
      </w:r>
    </w:p>
    <w:p w14:paraId="2D95E920">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_Toc13214 </w:instrText>
      </w:r>
      <w:r>
        <w:rPr>
          <w:rFonts w:hAnsi="宋体"/>
          <w:kern w:val="0"/>
          <w:highlight w:val="none"/>
          <w:lang w:eastAsia="en-US"/>
        </w:rPr>
        <w:fldChar w:fldCharType="separate"/>
      </w:r>
      <w:r>
        <w:rPr>
          <w:rFonts w:hint="eastAsia" w:ascii="宋体" w:hAnsi="宋体"/>
          <w:bCs/>
          <w:szCs w:val="52"/>
        </w:rPr>
        <w:t>第三章 项目需求</w:t>
      </w:r>
      <w:r>
        <w:tab/>
      </w:r>
      <w:r>
        <w:fldChar w:fldCharType="begin"/>
      </w:r>
      <w:r>
        <w:instrText xml:space="preserve"> PAGEREF _Toc13214 \h </w:instrText>
      </w:r>
      <w:r>
        <w:fldChar w:fldCharType="separate"/>
      </w:r>
      <w:r>
        <w:t>23</w:t>
      </w:r>
      <w:r>
        <w:fldChar w:fldCharType="end"/>
      </w:r>
      <w:r>
        <w:rPr>
          <w:rFonts w:hAnsi="宋体"/>
          <w:kern w:val="0"/>
          <w:highlight w:val="none"/>
          <w:lang w:eastAsia="en-US"/>
        </w:rPr>
        <w:fldChar w:fldCharType="end"/>
      </w:r>
    </w:p>
    <w:p w14:paraId="3D9AFAC1">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_Toc29266 </w:instrText>
      </w:r>
      <w:r>
        <w:rPr>
          <w:rFonts w:hAnsi="宋体"/>
          <w:kern w:val="0"/>
          <w:highlight w:val="none"/>
          <w:lang w:eastAsia="en-US"/>
        </w:rPr>
        <w:fldChar w:fldCharType="separate"/>
      </w:r>
      <w:r>
        <w:rPr>
          <w:rFonts w:hint="eastAsia" w:ascii="宋体" w:hAnsi="宋体"/>
          <w:bCs/>
          <w:szCs w:val="52"/>
        </w:rPr>
        <w:t>第四章 报名文件格式</w:t>
      </w:r>
      <w:r>
        <w:tab/>
      </w:r>
      <w:r>
        <w:fldChar w:fldCharType="begin"/>
      </w:r>
      <w:r>
        <w:instrText xml:space="preserve"> PAGEREF _Toc29266 \h </w:instrText>
      </w:r>
      <w:r>
        <w:fldChar w:fldCharType="separate"/>
      </w:r>
      <w:r>
        <w:t>25</w:t>
      </w:r>
      <w:r>
        <w:fldChar w:fldCharType="end"/>
      </w:r>
      <w:r>
        <w:rPr>
          <w:rFonts w:hAnsi="宋体"/>
          <w:kern w:val="0"/>
          <w:highlight w:val="none"/>
          <w:lang w:eastAsia="en-US"/>
        </w:rPr>
        <w:fldChar w:fldCharType="end"/>
      </w:r>
    </w:p>
    <w:p w14:paraId="15575746">
      <w:pPr>
        <w:widowControl w:val="0"/>
        <w:autoSpaceDE w:val="0"/>
        <w:autoSpaceDN w:val="0"/>
        <w:adjustRightInd w:val="0"/>
        <w:snapToGrid w:val="0"/>
        <w:ind w:firstLine="0" w:firstLineChars="0"/>
        <w:jc w:val="center"/>
        <w:outlineLvl w:val="0"/>
        <w:rPr>
          <w:rFonts w:ascii="宋体" w:hAnsi="宋体" w:cs="宋体"/>
          <w:b/>
          <w:bCs/>
          <w:sz w:val="36"/>
          <w:szCs w:val="36"/>
          <w:highlight w:val="none"/>
        </w:rPr>
      </w:pPr>
      <w:r>
        <w:rPr>
          <w:rFonts w:hAnsi="宋体"/>
          <w:kern w:val="0"/>
          <w:highlight w:val="none"/>
          <w:lang w:eastAsia="en-US"/>
        </w:rPr>
        <w:fldChar w:fldCharType="end"/>
      </w:r>
      <w:bookmarkStart w:id="3" w:name="_Toc25481"/>
      <w:r>
        <w:rPr>
          <w:rStyle w:val="56"/>
          <w:rFonts w:hAnsi="宋体"/>
          <w:b/>
          <w:sz w:val="36"/>
          <w:szCs w:val="36"/>
        </w:rPr>
        <w:br w:type="page"/>
      </w:r>
      <w:bookmarkEnd w:id="0"/>
      <w:bookmarkEnd w:id="1"/>
      <w:bookmarkStart w:id="4" w:name="_Toc49191644"/>
      <w:bookmarkStart w:id="5" w:name="_Toc48719849"/>
      <w:bookmarkStart w:id="6" w:name="_Toc48685272"/>
      <w:bookmarkStart w:id="7" w:name="_Toc40769325"/>
      <w:bookmarkStart w:id="8" w:name="_Toc43330101"/>
      <w:bookmarkStart w:id="9" w:name="_Toc152042287"/>
      <w:bookmarkStart w:id="10" w:name="_Toc144974479"/>
      <w:bookmarkStart w:id="11" w:name="_Toc152045511"/>
      <w:r>
        <w:rPr>
          <w:rFonts w:hint="eastAsia" w:ascii="宋体" w:hAnsi="宋体" w:cs="宋体"/>
          <w:b/>
          <w:bCs/>
          <w:sz w:val="36"/>
          <w:szCs w:val="36"/>
          <w:highlight w:val="none"/>
        </w:rPr>
        <w:t>“深圳阳光采购平台”相关说明</w:t>
      </w:r>
      <w:bookmarkEnd w:id="3"/>
      <w:bookmarkEnd w:id="4"/>
    </w:p>
    <w:p w14:paraId="4C330B9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前言</w:t>
      </w:r>
    </w:p>
    <w:p w14:paraId="39229C1F">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szCs w:val="21"/>
          <w:highlight w:val="none"/>
        </w:rPr>
        <w:t>竞价人在深圳阳光采购平台参与响应和</w:t>
      </w:r>
      <w:r>
        <w:rPr>
          <w:rFonts w:ascii="宋体" w:hAnsi="宋体" w:cs="宋体"/>
          <w:szCs w:val="21"/>
          <w:highlight w:val="none"/>
        </w:rPr>
        <w:t>报价</w:t>
      </w:r>
      <w:r>
        <w:rPr>
          <w:rFonts w:hint="eastAsia" w:ascii="宋体" w:hAnsi="宋体" w:cs="宋体"/>
          <w:szCs w:val="21"/>
          <w:highlight w:val="none"/>
        </w:rPr>
        <w:t>，支付电子交易服务费获取本文件后，应仔细阅读本说明的全部内容，本说明与采购文件、采购文件附件具有同等效力。</w:t>
      </w:r>
    </w:p>
    <w:p w14:paraId="0E967AC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竞价人与采购人之间的信息交流须以数据电文形式（或书面形式），通过深圳阳光</w:t>
      </w:r>
      <w:r>
        <w:rPr>
          <w:rFonts w:ascii="宋体" w:hAnsi="宋体" w:cs="宋体"/>
          <w:szCs w:val="21"/>
          <w:highlight w:val="none"/>
        </w:rPr>
        <w:t>采购平台</w:t>
      </w:r>
      <w:r>
        <w:rPr>
          <w:rFonts w:hint="eastAsia" w:ascii="宋体" w:hAnsi="宋体" w:cs="宋体"/>
          <w:szCs w:val="21"/>
          <w:highlight w:val="none"/>
        </w:rPr>
        <w:t>（网址</w:t>
      </w:r>
      <w:r>
        <w:rPr>
          <w:rFonts w:ascii="宋体" w:hAnsi="宋体" w:cs="宋体"/>
          <w:szCs w:val="21"/>
          <w:highlight w:val="none"/>
        </w:rPr>
        <w:t>：</w:t>
      </w:r>
      <w:r>
        <w:rPr>
          <w:rFonts w:hint="eastAsia" w:ascii="宋体" w:hAnsi="宋体" w:cs="宋体"/>
          <w:szCs w:val="21"/>
          <w:highlight w:val="none"/>
        </w:rPr>
        <w:t>https://ygcg.szexgrp.com/，</w:t>
      </w:r>
      <w:r>
        <w:rPr>
          <w:rFonts w:ascii="宋体" w:hAnsi="宋体" w:cs="宋体"/>
          <w:szCs w:val="21"/>
          <w:highlight w:val="none"/>
        </w:rPr>
        <w:t>以下</w:t>
      </w:r>
      <w:r>
        <w:rPr>
          <w:rFonts w:hint="eastAsia" w:ascii="宋体" w:hAnsi="宋体" w:cs="宋体"/>
          <w:szCs w:val="21"/>
          <w:highlight w:val="none"/>
        </w:rPr>
        <w:t>简称</w:t>
      </w:r>
      <w:r>
        <w:rPr>
          <w:rFonts w:ascii="宋体" w:hAnsi="宋体" w:cs="宋体"/>
          <w:szCs w:val="21"/>
          <w:highlight w:val="none"/>
        </w:rPr>
        <w:t>“</w:t>
      </w:r>
      <w:r>
        <w:rPr>
          <w:rFonts w:hint="eastAsia" w:ascii="宋体" w:hAnsi="宋体" w:cs="宋体"/>
          <w:szCs w:val="21"/>
          <w:highlight w:val="none"/>
        </w:rPr>
        <w:t>本平台</w:t>
      </w:r>
      <w:r>
        <w:rPr>
          <w:rFonts w:ascii="宋体" w:hAnsi="宋体" w:cs="宋体"/>
          <w:szCs w:val="21"/>
          <w:highlight w:val="none"/>
        </w:rPr>
        <w:t>”</w:t>
      </w:r>
      <w:r>
        <w:rPr>
          <w:rFonts w:hint="eastAsia" w:ascii="宋体" w:hAnsi="宋体" w:cs="宋体"/>
          <w:szCs w:val="21"/>
          <w:highlight w:val="none"/>
        </w:rPr>
        <w:t>）进行，采购人以其他形式作出的解释、答复而产生的推论、结果的责任由竞价人自行承担。</w:t>
      </w:r>
    </w:p>
    <w:p w14:paraId="7254EFEA">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507FEFE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 xml:space="preserve"> “深圳阳光采购平台”的功能</w:t>
      </w:r>
    </w:p>
    <w:p w14:paraId="638E3D08">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电子招投标平台</w:t>
      </w:r>
    </w:p>
    <w:p w14:paraId="15678BD8">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w:t>
      </w:r>
      <w:r>
        <w:rPr>
          <w:rFonts w:ascii="宋体" w:hAnsi="宋体" w:cs="宋体"/>
          <w:szCs w:val="21"/>
          <w:highlight w:val="none"/>
        </w:rPr>
        <w:t>与竞价人</w:t>
      </w:r>
      <w:r>
        <w:rPr>
          <w:rFonts w:hint="eastAsia" w:ascii="宋体" w:hAnsi="宋体" w:cs="宋体"/>
          <w:szCs w:val="21"/>
          <w:highlight w:val="none"/>
        </w:rPr>
        <w:t>以“深圳阳光采购平台数字证书”（以下</w:t>
      </w:r>
      <w:r>
        <w:rPr>
          <w:rFonts w:ascii="宋体" w:hAnsi="宋体" w:cs="宋体"/>
          <w:szCs w:val="21"/>
          <w:highlight w:val="none"/>
        </w:rPr>
        <w:t>简称“</w:t>
      </w:r>
      <w:r>
        <w:rPr>
          <w:rFonts w:hint="eastAsia" w:ascii="宋体" w:hAnsi="宋体" w:cs="宋体"/>
          <w:szCs w:val="21"/>
          <w:highlight w:val="none"/>
        </w:rPr>
        <w:t>数字证书</w:t>
      </w:r>
      <w:r>
        <w:rPr>
          <w:rFonts w:ascii="宋体" w:hAnsi="宋体" w:cs="宋体"/>
          <w:szCs w:val="21"/>
          <w:highlight w:val="none"/>
        </w:rPr>
        <w:t>”</w:t>
      </w:r>
      <w:r>
        <w:rPr>
          <w:rFonts w:hint="eastAsia" w:ascii="宋体" w:hAnsi="宋体" w:cs="宋体"/>
          <w:szCs w:val="21"/>
          <w:highlight w:val="none"/>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highlight w:val="none"/>
        </w:rPr>
        <w:t>文件</w:t>
      </w:r>
      <w:r>
        <w:rPr>
          <w:rFonts w:hint="eastAsia" w:ascii="宋体" w:hAnsi="宋体" w:cs="宋体"/>
          <w:szCs w:val="21"/>
          <w:highlight w:val="none"/>
        </w:rPr>
        <w:t>即时信息、查看结果公示等内容。</w:t>
      </w:r>
    </w:p>
    <w:p w14:paraId="304BE0C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采购文件的澄清与修改</w:t>
      </w:r>
    </w:p>
    <w:p w14:paraId="48D8BCD0">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p>
    <w:p w14:paraId="69936A3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竞价人应仔细阅读和检查采购文件的全部内容，如发现缺页或附件不全，应及时向采购人提出，以便补齐。如有疑问，竞价人应在采购文件规定的时间内，向采购人提出。</w:t>
      </w:r>
    </w:p>
    <w:p w14:paraId="6394F108">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r>
        <w:rPr>
          <w:rFonts w:ascii="宋体" w:hAnsi="宋体" w:cs="宋体"/>
          <w:szCs w:val="21"/>
          <w:highlight w:val="none"/>
        </w:rPr>
        <w:t>在本平台通过</w:t>
      </w:r>
      <w:r>
        <w:rPr>
          <w:rFonts w:hint="eastAsia" w:ascii="宋体" w:hAnsi="宋体" w:cs="宋体"/>
          <w:szCs w:val="21"/>
          <w:highlight w:val="none"/>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highlight w:val="none"/>
        </w:rPr>
        <w:t>文件截止时间</w:t>
      </w:r>
      <w:r>
        <w:rPr>
          <w:rFonts w:hint="eastAsia" w:ascii="宋体" w:hAnsi="宋体" w:cs="宋体"/>
          <w:szCs w:val="21"/>
          <w:highlight w:val="none"/>
        </w:rPr>
        <w:t>。</w:t>
      </w:r>
    </w:p>
    <w:p w14:paraId="1EBC0B8E">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竞价人可在【我的项目】页面找到参与的项目【采购文件】--下载/查看采购文件，页面回复内容，以及查看、下载回复内容附件。</w:t>
      </w:r>
    </w:p>
    <w:p w14:paraId="631EB0A5">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采购文件的修改</w:t>
      </w:r>
    </w:p>
    <w:p w14:paraId="779BBA4A">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在竞价开启时间前，采购人可通过平台公告变更的方式发布澄清文件修改采购文件，并通知所有已获取采购文件的竞价人，通知方式不限于数据</w:t>
      </w:r>
      <w:r>
        <w:rPr>
          <w:rFonts w:ascii="宋体" w:hAnsi="宋体" w:cs="宋体"/>
          <w:szCs w:val="21"/>
          <w:highlight w:val="none"/>
        </w:rPr>
        <w:t>电文或</w:t>
      </w:r>
      <w:r>
        <w:rPr>
          <w:rFonts w:hint="eastAsia" w:ascii="宋体" w:hAnsi="宋体" w:cs="宋体"/>
          <w:szCs w:val="21"/>
          <w:highlight w:val="none"/>
        </w:rPr>
        <w:t>短信通知等形式。竞价人可以在【我的项目】找到对应的项目，下载最新采购文件。</w:t>
      </w:r>
    </w:p>
    <w:p w14:paraId="69FC0954">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电子采购文件的</w:t>
      </w:r>
      <w:r>
        <w:rPr>
          <w:rFonts w:ascii="宋体" w:hAnsi="宋体" w:cs="宋体"/>
          <w:b/>
          <w:szCs w:val="21"/>
          <w:highlight w:val="none"/>
        </w:rPr>
        <w:t>编制</w:t>
      </w:r>
    </w:p>
    <w:p w14:paraId="4C15C79B">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“深圳阳光采购招标文件编制工具”是采购人进行采购文件编制的主要工具。采用数字证书进行电子签名，保证采购文件的法律效力和不可篡改性。</w:t>
      </w:r>
    </w:p>
    <w:p w14:paraId="58797769">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费用的缴纳与票据的开具</w:t>
      </w:r>
    </w:p>
    <w:p w14:paraId="47892AE3">
      <w:pPr>
        <w:widowControl w:val="0"/>
        <w:tabs>
          <w:tab w:val="left" w:pos="567"/>
          <w:tab w:val="left" w:pos="993"/>
        </w:tabs>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3CA59BB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电子交易服务费</w:t>
      </w:r>
    </w:p>
    <w:p w14:paraId="05ADFE47">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为了支持本平台的运营、持续完善、改进平台体验，依据国家发改法规[2014]1925号《关于进一步规范电子招标投标系统建设运营的通知》的相关内容，本平台对参加采购交易活动中的竞价人收取一定的电子交易服务费。该费用在登陆投标平台后，左侧菜单中【采购公告】中找到要参与的项目。支付成功、项目开标结束后财务人员会在1-3个工作日内开具发票，开具之后竞价人可在【订单与发票管理】中下载电子发票。</w:t>
      </w:r>
    </w:p>
    <w:p w14:paraId="2D9FCFF1">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有关电子交易服务费支付相关事宜的咨询请联系：</w:t>
      </w:r>
      <w:r>
        <w:rPr>
          <w:rFonts w:ascii="宋体" w:hAnsi="宋体" w:cs="Arial"/>
          <w:szCs w:val="21"/>
          <w:highlight w:val="none"/>
        </w:rPr>
        <w:t xml:space="preserve">010-86392341 </w:t>
      </w:r>
      <w:r>
        <w:rPr>
          <w:rFonts w:hint="eastAsia" w:ascii="宋体" w:hAnsi="宋体" w:cs="宋体"/>
          <w:szCs w:val="21"/>
          <w:highlight w:val="none"/>
        </w:rPr>
        <w:t>。</w:t>
      </w:r>
    </w:p>
    <w:p w14:paraId="73E83AB2">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响应保证金</w:t>
      </w:r>
    </w:p>
    <w:p w14:paraId="140E2374">
      <w:pPr>
        <w:widowControl w:val="0"/>
        <w:numPr>
          <w:ilvl w:val="3"/>
          <w:numId w:val="1"/>
        </w:numPr>
        <w:tabs>
          <w:tab w:val="left" w:pos="567"/>
        </w:tabs>
        <w:autoSpaceDE w:val="0"/>
        <w:autoSpaceDN w:val="0"/>
        <w:adjustRightInd w:val="0"/>
        <w:snapToGrid w:val="0"/>
        <w:ind w:left="0" w:firstLineChars="0"/>
        <w:jc w:val="left"/>
        <w:rPr>
          <w:rFonts w:ascii="宋体" w:hAnsi="宋体"/>
          <w:szCs w:val="21"/>
          <w:highlight w:val="none"/>
        </w:rPr>
      </w:pPr>
      <w:r>
        <w:rPr>
          <w:rFonts w:hint="eastAsia" w:ascii="宋体" w:hAnsi="宋体" w:cs="宋体"/>
          <w:szCs w:val="21"/>
          <w:highlight w:val="none"/>
        </w:rPr>
        <w:t>竞价人应在采购文件规定的时间内完成保证金的递交。保证金递交有两种形式，一种是纸质保函形式，上传相关文件后点击【缴纳】按钮即可，无需审核。另一种是线下递交，上传相关文件后点击【缴纳】按钮后，需等待工作人员进行审核。保证金递交完成后，请在投标平台-【递交响应保证金】菜单下查看保证金审核状态。若显示状态为审核通过，则表示保证金审核通过。若显示状态为审核中或者审核不通过，请尽快咨询财务人员。</w:t>
      </w:r>
    </w:p>
    <w:p w14:paraId="5FA3319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采购结果的发布</w:t>
      </w:r>
    </w:p>
    <w:p w14:paraId="36B20B4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深圳阳光采购平台（https://ygcg.szexgrp.com/）及中国招标投标公共服务平台（http://www.cebpubservice.com）等相关</w:t>
      </w:r>
      <w:r>
        <w:rPr>
          <w:rFonts w:ascii="宋体" w:hAnsi="宋体" w:cs="宋体"/>
          <w:szCs w:val="21"/>
          <w:highlight w:val="none"/>
        </w:rPr>
        <w:t>网站</w:t>
      </w:r>
      <w:r>
        <w:rPr>
          <w:rFonts w:hint="eastAsia" w:ascii="宋体" w:hAnsi="宋体" w:cs="宋体"/>
          <w:szCs w:val="21"/>
          <w:highlight w:val="none"/>
        </w:rPr>
        <w:t>发布采购结果公告；</w:t>
      </w:r>
    </w:p>
    <w:p w14:paraId="33065A5E">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竞价人登陆平台后，左侧菜单中点击【我的项目】找到参与的项目点击【成交】--【成交结果公告】进行查看。公告一经发布即视为交易活动各参与方已获悉。</w:t>
      </w:r>
    </w:p>
    <w:p w14:paraId="52F2F534">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0ED0264F">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重要提示</w:t>
      </w:r>
    </w:p>
    <w:p w14:paraId="2AB681A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电子采购文件获取方式</w:t>
      </w:r>
    </w:p>
    <w:p w14:paraId="1EB612EC">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本平台是竞价人获取采购文件的唯一合法渠道。竞价人需要随时关注“深圳阳光采购平台”，确认所参与的项目采购文件（*.ZBJ</w:t>
      </w:r>
      <w:r>
        <w:rPr>
          <w:rFonts w:ascii="宋体" w:hAnsi="宋体" w:cs="宋体"/>
          <w:szCs w:val="21"/>
          <w:highlight w:val="none"/>
        </w:rPr>
        <w:t>/*.doc</w:t>
      </w:r>
      <w:r>
        <w:rPr>
          <w:rFonts w:hint="eastAsia" w:ascii="宋体" w:hAnsi="宋体" w:cs="宋体"/>
          <w:szCs w:val="21"/>
          <w:highlight w:val="none"/>
        </w:rPr>
        <w:t>）是否更新。如果有更新，务必下载最新的采购文件，否则后果自负。</w:t>
      </w:r>
    </w:p>
    <w:p w14:paraId="06F98185">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采购人注意事项</w:t>
      </w:r>
    </w:p>
    <w:p w14:paraId="29361B22">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采购人提交的电子采购文件格式为*.ZBJ，该文件格式必须是“深圳阳光采购平台（https://ygcg.szexgrp.com/）”网站下载的最新版本的“深圳阳光采购招标文件编制工具”生成。</w:t>
      </w:r>
    </w:p>
    <w:p w14:paraId="747FB578">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电子采购文件必须有数字证书签名方为合法的采购文件，未对电子文件进行数字证书签名的，将不予备案与发布。</w:t>
      </w:r>
    </w:p>
    <w:p w14:paraId="6271C44A">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采购文件中如需修改竞价方法、竞价人资格要求等采购文件中关键条款和内容的，须重新发布完整的采购文件。</w:t>
      </w:r>
    </w:p>
    <w:p w14:paraId="4FEEEA63">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联系方式</w:t>
      </w:r>
    </w:p>
    <w:p w14:paraId="58D9690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网络支持：https://ygcg.szexgrp.com/。点击网页右下角白色机器人图标。</w:t>
      </w:r>
    </w:p>
    <w:p w14:paraId="3C40AA35">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szCs w:val="21"/>
          <w:highlight w:val="none"/>
        </w:rPr>
        <w:t>流程操作QQ咨询：4006164365</w:t>
      </w:r>
    </w:p>
    <w:p w14:paraId="354A20F1">
      <w:pPr>
        <w:widowControl w:val="0"/>
        <w:numPr>
          <w:ilvl w:val="2"/>
          <w:numId w:val="1"/>
        </w:numPr>
        <w:tabs>
          <w:tab w:val="left" w:pos="567"/>
          <w:tab w:val="left" w:pos="993"/>
        </w:tabs>
        <w:autoSpaceDE w:val="0"/>
        <w:autoSpaceDN w:val="0"/>
        <w:adjustRightInd w:val="0"/>
        <w:snapToGrid w:val="0"/>
        <w:ind w:left="0" w:firstLineChars="0"/>
        <w:jc w:val="left"/>
        <w:rPr>
          <w:rStyle w:val="56"/>
          <w:rFonts w:ascii="宋体" w:hAnsi="宋体" w:cs="宋体"/>
          <w:highlight w:val="none"/>
        </w:rPr>
      </w:pPr>
      <w:r>
        <w:rPr>
          <w:rFonts w:hint="eastAsia" w:ascii="宋体" w:hAnsi="宋体"/>
          <w:szCs w:val="21"/>
          <w:highlight w:val="none"/>
        </w:rPr>
        <w:t>流程操作电话咨询：010-86392341</w:t>
      </w:r>
    </w:p>
    <w:bookmarkEnd w:id="5"/>
    <w:bookmarkEnd w:id="6"/>
    <w:p w14:paraId="211EE411">
      <w:pPr>
        <w:widowControl w:val="0"/>
        <w:autoSpaceDE w:val="0"/>
        <w:autoSpaceDN w:val="0"/>
        <w:adjustRightInd w:val="0"/>
        <w:snapToGrid w:val="0"/>
        <w:ind w:firstLine="0" w:firstLineChars="0"/>
        <w:outlineLvl w:val="9"/>
        <w:rPr>
          <w:rFonts w:ascii="宋体" w:hAnsi="宋体" w:cs="宋体"/>
          <w:szCs w:val="21"/>
          <w:highlight w:val="none"/>
        </w:rPr>
      </w:pPr>
    </w:p>
    <w:p w14:paraId="4CBCE55A">
      <w:pPr>
        <w:widowControl w:val="0"/>
        <w:autoSpaceDE w:val="0"/>
        <w:autoSpaceDN w:val="0"/>
        <w:adjustRightInd w:val="0"/>
        <w:snapToGrid w:val="0"/>
        <w:ind w:firstLine="0" w:firstLineChars="0"/>
        <w:rPr>
          <w:rFonts w:ascii="宋体" w:hAnsi="宋体"/>
          <w:kern w:val="0"/>
          <w:sz w:val="84"/>
          <w:szCs w:val="84"/>
        </w:rPr>
      </w:pPr>
      <w:r>
        <w:rPr>
          <w:rFonts w:ascii="宋体" w:hAnsi="宋体"/>
          <w:kern w:val="0"/>
          <w:sz w:val="84"/>
          <w:szCs w:val="84"/>
        </w:rPr>
        <w:br w:type="page"/>
      </w:r>
    </w:p>
    <w:p w14:paraId="797192D3">
      <w:pPr>
        <w:widowControl w:val="0"/>
        <w:autoSpaceDE w:val="0"/>
        <w:autoSpaceDN w:val="0"/>
        <w:adjustRightInd w:val="0"/>
        <w:snapToGrid w:val="0"/>
        <w:ind w:firstLine="0" w:firstLineChars="0"/>
        <w:rPr>
          <w:rFonts w:ascii="宋体" w:hAnsi="宋体"/>
          <w:kern w:val="0"/>
          <w:sz w:val="84"/>
          <w:szCs w:val="84"/>
        </w:rPr>
      </w:pPr>
    </w:p>
    <w:p w14:paraId="4D9AFFB2">
      <w:pPr>
        <w:widowControl w:val="0"/>
        <w:autoSpaceDE w:val="0"/>
        <w:autoSpaceDN w:val="0"/>
        <w:adjustRightInd w:val="0"/>
        <w:snapToGrid w:val="0"/>
        <w:ind w:firstLine="0" w:firstLineChars="0"/>
        <w:rPr>
          <w:rFonts w:ascii="宋体" w:hAnsi="宋体"/>
          <w:kern w:val="0"/>
          <w:sz w:val="84"/>
          <w:szCs w:val="84"/>
        </w:rPr>
      </w:pPr>
    </w:p>
    <w:p w14:paraId="599CC9F8">
      <w:pPr>
        <w:widowControl w:val="0"/>
        <w:autoSpaceDE w:val="0"/>
        <w:autoSpaceDN w:val="0"/>
        <w:adjustRightInd w:val="0"/>
        <w:snapToGrid w:val="0"/>
        <w:ind w:firstLine="0" w:firstLineChars="0"/>
        <w:rPr>
          <w:rFonts w:ascii="宋体" w:hAnsi="宋体"/>
          <w:kern w:val="0"/>
          <w:sz w:val="84"/>
          <w:szCs w:val="84"/>
        </w:rPr>
      </w:pPr>
    </w:p>
    <w:p w14:paraId="0F0269E3">
      <w:pPr>
        <w:widowControl w:val="0"/>
        <w:autoSpaceDE w:val="0"/>
        <w:autoSpaceDN w:val="0"/>
        <w:adjustRightInd w:val="0"/>
        <w:snapToGrid w:val="0"/>
        <w:ind w:firstLine="0" w:firstLineChars="0"/>
        <w:jc w:val="center"/>
        <w:outlineLvl w:val="0"/>
        <w:rPr>
          <w:rFonts w:ascii="宋体" w:hAnsi="宋体"/>
          <w:bCs/>
          <w:sz w:val="52"/>
          <w:szCs w:val="52"/>
        </w:rPr>
      </w:pPr>
      <w:bookmarkStart w:id="12" w:name="_Toc23924"/>
      <w:r>
        <w:rPr>
          <w:rFonts w:hint="eastAsia" w:ascii="宋体" w:hAnsi="宋体"/>
          <w:b/>
          <w:bCs/>
          <w:sz w:val="52"/>
          <w:szCs w:val="52"/>
        </w:rPr>
        <w:t>第一章 竞价</w:t>
      </w:r>
      <w:bookmarkEnd w:id="7"/>
      <w:bookmarkEnd w:id="8"/>
      <w:r>
        <w:rPr>
          <w:rFonts w:hint="eastAsia" w:ascii="宋体" w:hAnsi="宋体"/>
          <w:b/>
          <w:bCs/>
          <w:sz w:val="52"/>
          <w:szCs w:val="52"/>
        </w:rPr>
        <w:t>人须知</w:t>
      </w:r>
      <w:bookmarkEnd w:id="12"/>
    </w:p>
    <w:bookmarkEnd w:id="9"/>
    <w:bookmarkEnd w:id="10"/>
    <w:bookmarkEnd w:id="11"/>
    <w:p w14:paraId="4EF091A2">
      <w:pPr>
        <w:widowControl w:val="0"/>
        <w:autoSpaceDE w:val="0"/>
        <w:autoSpaceDN w:val="0"/>
        <w:adjustRightInd w:val="0"/>
        <w:snapToGrid w:val="0"/>
        <w:ind w:firstLine="0" w:firstLineChars="0"/>
        <w:jc w:val="center"/>
        <w:rPr>
          <w:rFonts w:ascii="宋体" w:hAnsi="宋体"/>
          <w:szCs w:val="21"/>
        </w:rPr>
      </w:pPr>
      <w:r>
        <w:rPr>
          <w:rFonts w:ascii="宋体" w:hAnsi="宋体"/>
          <w:szCs w:val="21"/>
        </w:rPr>
        <w:br w:type="page"/>
      </w:r>
      <w:bookmarkStart w:id="13" w:name="_Toc40769326"/>
      <w:bookmarkStart w:id="14" w:name="_Toc43750101"/>
      <w:r>
        <w:rPr>
          <w:rFonts w:hint="eastAsia" w:ascii="宋体" w:hAnsi="宋体"/>
          <w:b/>
          <w:sz w:val="32"/>
          <w:szCs w:val="32"/>
        </w:rPr>
        <w:t>第一节 竞价人须知前附表</w:t>
      </w:r>
      <w:bookmarkEnd w:id="13"/>
      <w:bookmarkEnd w:id="14"/>
    </w:p>
    <w:p w14:paraId="0CF7FB37">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0CB85729">
      <w:pPr>
        <w:widowControl w:val="0"/>
        <w:autoSpaceDE w:val="0"/>
        <w:autoSpaceDN w:val="0"/>
        <w:adjustRightInd w:val="0"/>
        <w:snapToGrid w:val="0"/>
        <w:ind w:firstLine="0" w:firstLineChars="0"/>
        <w:rPr>
          <w:rFonts w:ascii="宋体" w:hAnsi="宋体"/>
          <w:szCs w:val="21"/>
        </w:rPr>
      </w:pPr>
      <w:r>
        <w:rPr>
          <w:rFonts w:hint="eastAsia" w:ascii="宋体" w:hAnsi="宋体"/>
          <w:szCs w:val="21"/>
        </w:rPr>
        <w:t>1、本表中项目情况、采购程序的主要时限等有关信息，</w:t>
      </w:r>
      <w:r>
        <w:rPr>
          <w:rFonts w:ascii="宋体" w:hAnsi="宋体"/>
          <w:szCs w:val="21"/>
        </w:rPr>
        <w:t>是对</w:t>
      </w:r>
      <w:r>
        <w:rPr>
          <w:rFonts w:hint="eastAsia" w:ascii="宋体" w:hAnsi="宋体"/>
          <w:szCs w:val="21"/>
        </w:rPr>
        <w:t>竞价人须知的具体补充。如出现前后不一致的表述，以本表为准。</w:t>
      </w:r>
    </w:p>
    <w:p w14:paraId="54FE8B90">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2、本文件所示时间均为北京时间。</w:t>
      </w:r>
    </w:p>
    <w:p w14:paraId="45687174">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标识时表明该选项被采购人选用，用“□”标识时表明该选项未被采购人选用。本文件中对应模板性条款未被采购人选用的内容，自动不适用。</w:t>
      </w:r>
    </w:p>
    <w:p w14:paraId="0C4BAA56">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标记（A工程）、</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67520590">
      <w:pPr>
        <w:widowControl w:val="0"/>
        <w:autoSpaceDE w:val="0"/>
        <w:autoSpaceDN w:val="0"/>
        <w:adjustRightInd w:val="0"/>
        <w:snapToGrid w:val="0"/>
        <w:ind w:firstLine="0" w:firstLineChars="0"/>
        <w:rPr>
          <w:rFonts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4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130"/>
        <w:gridCol w:w="5488"/>
        <w:gridCol w:w="20"/>
      </w:tblGrid>
      <w:tr w14:paraId="404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3"/>
            <w:tcBorders>
              <w:top w:val="single" w:color="auto" w:sz="4" w:space="0"/>
            </w:tcBorders>
            <w:shd w:val="clear" w:color="auto" w:fill="DEEAF6"/>
            <w:vAlign w:val="center"/>
          </w:tcPr>
          <w:p w14:paraId="29BDF050">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竞价人须知前附表（一）</w:t>
            </w:r>
          </w:p>
        </w:tc>
      </w:tr>
      <w:tr w14:paraId="6046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shd w:val="clear" w:color="auto" w:fill="auto"/>
            <w:vAlign w:val="center"/>
          </w:tcPr>
          <w:p w14:paraId="51D292D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30" w:type="dxa"/>
            <w:shd w:val="clear" w:color="auto" w:fill="auto"/>
            <w:vAlign w:val="center"/>
          </w:tcPr>
          <w:p w14:paraId="5D918EE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488" w:type="dxa"/>
            <w:shd w:val="clear" w:color="auto" w:fill="auto"/>
            <w:vAlign w:val="center"/>
          </w:tcPr>
          <w:p w14:paraId="0A316B4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275D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699" w:hRule="atLeast"/>
          <w:jc w:val="center"/>
        </w:trPr>
        <w:tc>
          <w:tcPr>
            <w:tcW w:w="1059" w:type="dxa"/>
            <w:vMerge w:val="restart"/>
            <w:vAlign w:val="center"/>
          </w:tcPr>
          <w:p w14:paraId="587CC2F9">
            <w:pPr>
              <w:widowControl w:val="0"/>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130" w:type="dxa"/>
            <w:vAlign w:val="center"/>
          </w:tcPr>
          <w:p w14:paraId="206E2333">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5488" w:type="dxa"/>
            <w:vAlign w:val="center"/>
          </w:tcPr>
          <w:p w14:paraId="2D355EBE">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名称：深圳市东部公共交通有限公司  </w:t>
            </w:r>
          </w:p>
          <w:p w14:paraId="03AD079B">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联系地址：龙岗区龙城街道飞扬路东部公交大厦</w:t>
            </w:r>
          </w:p>
          <w:p w14:paraId="7BB88E32">
            <w:pPr>
              <w:widowControl w:val="0"/>
              <w:wordWrap w:val="0"/>
              <w:autoSpaceDE w:val="0"/>
              <w:autoSpaceDN w:val="0"/>
              <w:adjustRightInd w:val="0"/>
              <w:snapToGrid w:val="0"/>
              <w:ind w:firstLine="0" w:firstLineChars="0"/>
              <w:jc w:val="left"/>
              <w:rPr>
                <w:rFonts w:hint="default"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周工</w:t>
            </w:r>
          </w:p>
          <w:p w14:paraId="29D0D8D4">
            <w:pPr>
              <w:widowControl w:val="0"/>
              <w:wordWrap w:val="0"/>
              <w:autoSpaceDE w:val="0"/>
              <w:autoSpaceDN w:val="0"/>
              <w:adjustRightInd w:val="0"/>
              <w:snapToGrid w:val="0"/>
              <w:ind w:firstLine="0" w:firstLineChars="0"/>
              <w:jc w:val="left"/>
              <w:rPr>
                <w:rFonts w:hint="eastAsia" w:ascii="宋体" w:hAnsi="宋体"/>
                <w:szCs w:val="21"/>
                <w:highlight w:val="none"/>
                <w:lang w:val="en-US" w:eastAsia="zh-CN"/>
              </w:rPr>
            </w:pPr>
            <w:r>
              <w:rPr>
                <w:rFonts w:hint="eastAsia" w:ascii="宋体" w:hAnsi="宋体"/>
                <w:szCs w:val="21"/>
                <w:highlight w:val="none"/>
              </w:rPr>
              <w:t>联系电话：</w:t>
            </w:r>
            <w:r>
              <w:rPr>
                <w:rFonts w:hint="eastAsia" w:ascii="宋体" w:hAnsi="宋体"/>
                <w:szCs w:val="21"/>
                <w:highlight w:val="none"/>
                <w:lang w:val="en-US" w:eastAsia="zh-CN"/>
              </w:rPr>
              <w:t>19076192488</w:t>
            </w:r>
          </w:p>
          <w:p w14:paraId="45CE0E9C">
            <w:pPr>
              <w:widowControl w:val="0"/>
              <w:wordWrap w:val="0"/>
              <w:autoSpaceDE w:val="0"/>
              <w:autoSpaceDN w:val="0"/>
              <w:adjustRightInd w:val="0"/>
              <w:snapToGrid w:val="0"/>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现场看电缆联系人：冯经理</w:t>
            </w:r>
          </w:p>
          <w:p w14:paraId="251646AA">
            <w:pPr>
              <w:widowControl w:val="0"/>
              <w:wordWrap w:val="0"/>
              <w:autoSpaceDE w:val="0"/>
              <w:autoSpaceDN w:val="0"/>
              <w:adjustRightInd w:val="0"/>
              <w:snapToGrid w:val="0"/>
              <w:ind w:firstLine="0" w:firstLineChars="0"/>
              <w:jc w:val="left"/>
              <w:rPr>
                <w:rFonts w:hint="default" w:ascii="宋体" w:hAnsi="宋体" w:eastAsia="宋体"/>
                <w:szCs w:val="21"/>
                <w:highlight w:val="none"/>
                <w:lang w:val="en-US" w:eastAsia="zh-CN"/>
              </w:rPr>
            </w:pPr>
            <w:r>
              <w:rPr>
                <w:rFonts w:hint="eastAsia" w:ascii="宋体" w:hAnsi="宋体"/>
                <w:szCs w:val="21"/>
                <w:highlight w:val="none"/>
              </w:rPr>
              <w:t>联系电话：</w:t>
            </w:r>
            <w:r>
              <w:rPr>
                <w:rFonts w:hint="eastAsia" w:ascii="宋体" w:hAnsi="宋体"/>
                <w:szCs w:val="21"/>
                <w:highlight w:val="none"/>
                <w:lang w:val="en-US" w:eastAsia="zh-CN"/>
              </w:rPr>
              <w:t>13316996056</w:t>
            </w:r>
          </w:p>
        </w:tc>
      </w:tr>
      <w:tr w14:paraId="4507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570BA84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BE9D54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5488" w:type="dxa"/>
            <w:vAlign w:val="center"/>
          </w:tcPr>
          <w:p w14:paraId="5EAD70E3">
            <w:pPr>
              <w:ind w:firstLine="0" w:firstLineChars="0"/>
              <w:rPr>
                <w:rFonts w:hint="eastAsia" w:ascii="宋体" w:hAnsi="宋体" w:eastAsia="宋体"/>
                <w:szCs w:val="21"/>
                <w:lang w:eastAsia="zh-CN"/>
              </w:rPr>
            </w:pPr>
            <w:r>
              <w:rPr>
                <w:rFonts w:hint="eastAsia" w:ascii="宋体" w:hAnsi="宋体"/>
                <w:szCs w:val="21"/>
              </w:rPr>
              <w:t>名称：</w:t>
            </w:r>
            <w:r>
              <w:rPr>
                <w:rFonts w:hint="eastAsia" w:ascii="宋体" w:hAnsi="宋体"/>
                <w:szCs w:val="21"/>
                <w:u w:val="single"/>
                <w:lang w:eastAsia="zh-CN"/>
              </w:rPr>
              <w:t>深圳国际招标咨询有限公司</w:t>
            </w:r>
          </w:p>
          <w:p w14:paraId="525F7A53">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深圳市南山区智谷产业园深圳交易集团总部大楼21楼</w:t>
            </w:r>
          </w:p>
          <w:p w14:paraId="1B6A2FAC">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联系人：</w:t>
            </w:r>
            <w:r>
              <w:rPr>
                <w:rFonts w:hint="eastAsia" w:ascii="宋体" w:hAnsi="宋体"/>
                <w:szCs w:val="21"/>
                <w:u w:val="single"/>
              </w:rPr>
              <w:t>舒龙、洪瑄翊</w:t>
            </w:r>
          </w:p>
          <w:p w14:paraId="14A4D315">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联系电话：</w:t>
            </w:r>
            <w:r>
              <w:rPr>
                <w:rFonts w:hint="eastAsia" w:ascii="宋体" w:hAnsi="宋体"/>
                <w:szCs w:val="21"/>
                <w:u w:val="single"/>
              </w:rPr>
              <w:t>18165729017、18718933913</w:t>
            </w:r>
          </w:p>
          <w:p w14:paraId="3CAF2B61">
            <w:pPr>
              <w:ind w:firstLine="0" w:firstLineChars="0"/>
              <w:rPr>
                <w:rFonts w:ascii="宋体" w:hAnsi="宋体"/>
                <w:szCs w:val="21"/>
              </w:rPr>
            </w:pPr>
            <w:r>
              <w:rPr>
                <w:rFonts w:hint="eastAsia" w:ascii="宋体" w:hAnsi="宋体"/>
                <w:szCs w:val="21"/>
              </w:rPr>
              <w:t>电子</w:t>
            </w:r>
            <w:r>
              <w:rPr>
                <w:rFonts w:ascii="宋体" w:hAnsi="宋体"/>
                <w:szCs w:val="21"/>
              </w:rPr>
              <w:t>邮箱：</w:t>
            </w:r>
            <w:r>
              <w:rPr>
                <w:rFonts w:hint="eastAsia" w:ascii="宋体" w:hAnsi="宋体"/>
                <w:szCs w:val="21"/>
                <w:u w:val="single"/>
              </w:rPr>
              <w:t xml:space="preserve">332751464@qq.com </w:t>
            </w:r>
          </w:p>
        </w:tc>
      </w:tr>
      <w:tr w14:paraId="3DC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0B605FAE">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130" w:type="dxa"/>
            <w:vAlign w:val="center"/>
          </w:tcPr>
          <w:p w14:paraId="56192905">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488" w:type="dxa"/>
            <w:vAlign w:val="center"/>
          </w:tcPr>
          <w:p w14:paraId="30BC96C4">
            <w:pPr>
              <w:widowControl/>
              <w:autoSpaceDE/>
              <w:autoSpaceDN/>
              <w:adjustRightInd/>
              <w:snapToGrid/>
              <w:ind w:firstLine="0" w:firstLineChars="0"/>
              <w:jc w:val="left"/>
              <w:rPr>
                <w:rFonts w:eastAsia="楷体_GB2312"/>
              </w:rPr>
            </w:pPr>
            <w:r>
              <w:rPr>
                <w:rFonts w:hint="eastAsia" w:ascii="宋体" w:hAnsi="宋体"/>
                <w:szCs w:val="21"/>
                <w:lang w:eastAsia="zh-CN"/>
              </w:rPr>
              <w:t>东部公交闲置电缆处置服务采购项目</w:t>
            </w:r>
          </w:p>
        </w:tc>
      </w:tr>
      <w:tr w14:paraId="176A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6A911F1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5E7509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5488" w:type="dxa"/>
            <w:vAlign w:val="center"/>
          </w:tcPr>
          <w:p w14:paraId="35469852">
            <w:pPr>
              <w:widowControl w:val="0"/>
              <w:autoSpaceDE w:val="0"/>
              <w:autoSpaceDN w:val="0"/>
              <w:adjustRightInd w:val="0"/>
              <w:snapToGrid w:val="0"/>
              <w:ind w:firstLine="0" w:firstLineChars="0"/>
              <w:jc w:val="left"/>
              <w:rPr>
                <w:rFonts w:hint="default" w:ascii="宋体" w:hAnsi="宋体" w:eastAsia="宋体"/>
                <w:b/>
                <w:bCs/>
                <w:szCs w:val="21"/>
                <w:lang w:val="en-US" w:eastAsia="zh-CN"/>
              </w:rPr>
            </w:pPr>
            <w:r>
              <w:rPr>
                <w:rFonts w:hint="default" w:ascii="宋体" w:hAnsi="宋体" w:eastAsia="宋体"/>
                <w:b w:val="0"/>
                <w:bCs w:val="0"/>
                <w:szCs w:val="21"/>
                <w:lang w:val="en-US" w:eastAsia="zh-CN"/>
              </w:rPr>
              <w:t>YG26QJ0039309</w:t>
            </w:r>
          </w:p>
        </w:tc>
      </w:tr>
      <w:tr w14:paraId="6A9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6208E9C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691EF30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w:t>
            </w:r>
            <w:r>
              <w:rPr>
                <w:rFonts w:ascii="宋体" w:hAnsi="宋体"/>
                <w:szCs w:val="21"/>
              </w:rPr>
              <w:t>日期</w:t>
            </w:r>
          </w:p>
        </w:tc>
        <w:tc>
          <w:tcPr>
            <w:tcW w:w="5488" w:type="dxa"/>
            <w:vAlign w:val="center"/>
          </w:tcPr>
          <w:p w14:paraId="645E71E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385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77AC63C9">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9713F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488" w:type="dxa"/>
            <w:vAlign w:val="center"/>
          </w:tcPr>
          <w:p w14:paraId="61D175F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货物</w:t>
            </w:r>
          </w:p>
        </w:tc>
      </w:tr>
      <w:tr w14:paraId="7F6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7" w:hRule="atLeast"/>
          <w:jc w:val="center"/>
        </w:trPr>
        <w:tc>
          <w:tcPr>
            <w:tcW w:w="1059" w:type="dxa"/>
            <w:vMerge w:val="restart"/>
            <w:vAlign w:val="center"/>
          </w:tcPr>
          <w:p w14:paraId="7E8C1581">
            <w:pPr>
              <w:widowControl w:val="0"/>
              <w:autoSpaceDE w:val="0"/>
              <w:autoSpaceDN w:val="0"/>
              <w:adjustRightInd w:val="0"/>
              <w:snapToGrid w:val="0"/>
              <w:ind w:firstLine="0" w:firstLineChars="0"/>
              <w:jc w:val="center"/>
              <w:rPr>
                <w:rFonts w:ascii="宋体" w:hAnsi="宋体"/>
                <w:szCs w:val="21"/>
              </w:rPr>
            </w:pPr>
            <w:r>
              <w:rPr>
                <w:rFonts w:ascii="宋体" w:hAnsi="宋体"/>
                <w:szCs w:val="21"/>
              </w:rPr>
              <w:t>2.1.4</w:t>
            </w:r>
          </w:p>
        </w:tc>
        <w:tc>
          <w:tcPr>
            <w:tcW w:w="2130" w:type="dxa"/>
            <w:vAlign w:val="center"/>
          </w:tcPr>
          <w:p w14:paraId="59A20D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w:t>
            </w:r>
            <w:r>
              <w:rPr>
                <w:rFonts w:ascii="宋体" w:hAnsi="宋体"/>
                <w:szCs w:val="21"/>
              </w:rPr>
              <w:t>方式</w:t>
            </w:r>
          </w:p>
        </w:tc>
        <w:tc>
          <w:tcPr>
            <w:tcW w:w="5488" w:type="dxa"/>
            <w:vAlign w:val="center"/>
          </w:tcPr>
          <w:p w14:paraId="6747D6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竞价</w:t>
            </w:r>
            <w:r>
              <w:rPr>
                <w:rFonts w:ascii="宋体" w:hAnsi="宋体"/>
                <w:szCs w:val="21"/>
              </w:rPr>
              <w:t>采购</w:t>
            </w:r>
          </w:p>
        </w:tc>
      </w:tr>
      <w:tr w14:paraId="75AF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72" w:hRule="atLeast"/>
          <w:jc w:val="center"/>
        </w:trPr>
        <w:tc>
          <w:tcPr>
            <w:tcW w:w="1059" w:type="dxa"/>
            <w:vMerge w:val="continue"/>
            <w:vAlign w:val="center"/>
          </w:tcPr>
          <w:p w14:paraId="4F7A6853">
            <w:pPr>
              <w:widowControl w:val="0"/>
              <w:autoSpaceDE w:val="0"/>
              <w:autoSpaceDN w:val="0"/>
              <w:adjustRightInd w:val="0"/>
              <w:snapToGrid w:val="0"/>
              <w:ind w:firstLine="0" w:firstLineChars="0"/>
              <w:jc w:val="center"/>
              <w:rPr>
                <w:rFonts w:ascii="宋体" w:hAnsi="宋体"/>
                <w:szCs w:val="21"/>
              </w:rPr>
            </w:pPr>
          </w:p>
        </w:tc>
        <w:tc>
          <w:tcPr>
            <w:tcW w:w="2130" w:type="dxa"/>
          </w:tcPr>
          <w:p w14:paraId="60577729">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kern w:val="0"/>
                <w:szCs w:val="21"/>
              </w:rPr>
              <w:t>竞价人征集方式</w:t>
            </w:r>
          </w:p>
        </w:tc>
        <w:tc>
          <w:tcPr>
            <w:tcW w:w="5488" w:type="dxa"/>
          </w:tcPr>
          <w:p w14:paraId="57C20D7C">
            <w:pPr>
              <w:widowControl w:val="0"/>
              <w:autoSpaceDE w:val="0"/>
              <w:autoSpaceDN w:val="0"/>
              <w:adjustRightInd w:val="0"/>
              <w:snapToGrid w:val="0"/>
              <w:ind w:firstLine="0" w:firstLineChars="0"/>
              <w:jc w:val="both"/>
              <w:rPr>
                <w:rFonts w:hint="eastAsia" w:ascii="宋体" w:hAnsi="宋体"/>
                <w:kern w:val="0"/>
                <w:szCs w:val="21"/>
              </w:rPr>
            </w:pPr>
            <w:r>
              <w:rPr>
                <w:rFonts w:hint="eastAsia" w:ascii="宋体" w:hAnsi="宋体"/>
                <w:kern w:val="0"/>
                <w:szCs w:val="21"/>
              </w:rPr>
              <w:t>☑公开  □邀请</w:t>
            </w:r>
          </w:p>
        </w:tc>
      </w:tr>
      <w:tr w14:paraId="36A9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62B13BB5">
            <w:pPr>
              <w:widowControl w:val="0"/>
              <w:autoSpaceDE w:val="0"/>
              <w:autoSpaceDN w:val="0"/>
              <w:adjustRightInd w:val="0"/>
              <w:snapToGrid w:val="0"/>
              <w:ind w:firstLine="0" w:firstLineChars="0"/>
              <w:jc w:val="center"/>
              <w:rPr>
                <w:rFonts w:ascii="宋体" w:hAnsi="宋体"/>
                <w:szCs w:val="21"/>
              </w:rPr>
            </w:pPr>
            <w:r>
              <w:rPr>
                <w:rFonts w:ascii="宋体" w:hAnsi="宋体"/>
                <w:szCs w:val="21"/>
              </w:rPr>
              <w:t>2.1.5</w:t>
            </w:r>
          </w:p>
        </w:tc>
        <w:tc>
          <w:tcPr>
            <w:tcW w:w="2130" w:type="dxa"/>
            <w:vAlign w:val="center"/>
          </w:tcPr>
          <w:p w14:paraId="17DA4AC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采购文件获取</w:t>
            </w:r>
            <w:r>
              <w:rPr>
                <w:rFonts w:ascii="宋体" w:hAnsi="宋体"/>
                <w:kern w:val="0"/>
                <w:szCs w:val="21"/>
              </w:rPr>
              <w:t>方式</w:t>
            </w:r>
          </w:p>
        </w:tc>
        <w:tc>
          <w:tcPr>
            <w:tcW w:w="5488" w:type="dxa"/>
            <w:vAlign w:val="center"/>
          </w:tcPr>
          <w:p w14:paraId="66A7CC2A">
            <w:pPr>
              <w:widowControl w:val="0"/>
              <w:autoSpaceDE w:val="0"/>
              <w:autoSpaceDN w:val="0"/>
              <w:adjustRightInd w:val="0"/>
              <w:snapToGrid w:val="0"/>
              <w:ind w:firstLine="0" w:firstLineChars="0"/>
              <w:jc w:val="left"/>
              <w:rPr>
                <w:rFonts w:ascii="宋体" w:hAnsi="宋体"/>
                <w:kern w:val="0"/>
                <w:szCs w:val="21"/>
                <w:u w:val="single"/>
                <w:shd w:val="clear" w:color="auto" w:fill="FFFFFF"/>
              </w:rPr>
            </w:pPr>
            <w:r>
              <w:rPr>
                <w:rFonts w:hint="eastAsia" w:ascii="宋体" w:hAnsi="宋体"/>
                <w:szCs w:val="21"/>
              </w:rPr>
              <w:t>通过深圳阳光采购平台获取</w:t>
            </w:r>
          </w:p>
        </w:tc>
      </w:tr>
      <w:tr w14:paraId="5740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07813F0">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06D1AFBA">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w:t>
            </w:r>
            <w:r>
              <w:rPr>
                <w:rFonts w:ascii="宋体" w:hAnsi="宋体"/>
                <w:kern w:val="0"/>
                <w:szCs w:val="21"/>
              </w:rPr>
              <w:t>获取时间</w:t>
            </w:r>
          </w:p>
        </w:tc>
        <w:tc>
          <w:tcPr>
            <w:tcW w:w="5488" w:type="dxa"/>
            <w:vAlign w:val="center"/>
          </w:tcPr>
          <w:p w14:paraId="787543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6D3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60" w:hRule="atLeast"/>
          <w:jc w:val="center"/>
        </w:trPr>
        <w:tc>
          <w:tcPr>
            <w:tcW w:w="1059" w:type="dxa"/>
            <w:vMerge w:val="continue"/>
            <w:vAlign w:val="center"/>
          </w:tcPr>
          <w:p w14:paraId="51F8628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254B6E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1474CF41">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lang w:val="en-US" w:eastAsia="zh-CN"/>
              </w:rPr>
              <w:t>申请</w:t>
            </w:r>
            <w:r>
              <w:rPr>
                <w:rFonts w:hint="eastAsia" w:ascii="宋体" w:hAnsi="宋体"/>
                <w:kern w:val="0"/>
                <w:szCs w:val="21"/>
              </w:rPr>
              <w:t>资料</w:t>
            </w:r>
          </w:p>
        </w:tc>
        <w:tc>
          <w:tcPr>
            <w:tcW w:w="5488" w:type="dxa"/>
            <w:vAlign w:val="center"/>
          </w:tcPr>
          <w:p w14:paraId="1292E7D1">
            <w:pPr>
              <w:widowControl w:val="0"/>
              <w:autoSpaceDE w:val="0"/>
              <w:autoSpaceDN w:val="0"/>
              <w:adjustRightInd w:val="0"/>
              <w:snapToGrid w:val="0"/>
              <w:ind w:firstLine="0" w:firstLineChars="0"/>
              <w:jc w:val="left"/>
              <w:rPr>
                <w:rFonts w:ascii="宋体" w:hAnsi="宋体"/>
                <w:szCs w:val="21"/>
              </w:rPr>
            </w:pPr>
            <w:r>
              <w:rPr>
                <w:rFonts w:hint="eastAsia" w:ascii="MS Mincho" w:hAnsi="MS Mincho" w:eastAsia="MS Mincho" w:cs="MS Mincho"/>
                <w:szCs w:val="21"/>
              </w:rPr>
              <w:t>☑</w:t>
            </w:r>
            <w:r>
              <w:rPr>
                <w:rFonts w:hint="eastAsia" w:ascii="宋体" w:hAnsi="宋体"/>
                <w:szCs w:val="21"/>
              </w:rPr>
              <w:t>是</w:t>
            </w:r>
          </w:p>
          <w:p w14:paraId="6BE8448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需要竞价人提交</w:t>
            </w:r>
            <w:r>
              <w:rPr>
                <w:rFonts w:hint="eastAsia" w:ascii="宋体" w:hAnsi="宋体"/>
                <w:szCs w:val="21"/>
                <w:lang w:val="en-US" w:eastAsia="zh-CN"/>
              </w:rPr>
              <w:t>申请</w:t>
            </w:r>
            <w:r>
              <w:rPr>
                <w:rFonts w:hint="eastAsia" w:ascii="宋体" w:hAnsi="宋体"/>
                <w:szCs w:val="21"/>
              </w:rPr>
              <w:t>资料，且</w:t>
            </w:r>
            <w:r>
              <w:rPr>
                <w:rFonts w:hint="eastAsia" w:ascii="宋体" w:hAnsi="宋体"/>
                <w:szCs w:val="21"/>
                <w:lang w:val="en-US" w:eastAsia="zh-CN"/>
              </w:rPr>
              <w:t>申请</w:t>
            </w:r>
            <w:r>
              <w:rPr>
                <w:rFonts w:hint="eastAsia" w:ascii="宋体" w:hAnsi="宋体"/>
                <w:szCs w:val="21"/>
              </w:rPr>
              <w:t>资料确认通过后并缴纳</w:t>
            </w:r>
            <w:r>
              <w:rPr>
                <w:rFonts w:ascii="宋体" w:hAnsi="宋体"/>
                <w:szCs w:val="21"/>
              </w:rPr>
              <w:t>电子交易服务费</w:t>
            </w:r>
            <w:r>
              <w:rPr>
                <w:rFonts w:hint="eastAsia" w:ascii="宋体" w:hAnsi="宋体"/>
                <w:szCs w:val="21"/>
              </w:rPr>
              <w:t>，</w:t>
            </w:r>
            <w:r>
              <w:rPr>
                <w:rFonts w:ascii="宋体" w:hAnsi="宋体"/>
                <w:szCs w:val="21"/>
              </w:rPr>
              <w:t>方可参与后续竞价</w:t>
            </w:r>
            <w:r>
              <w:rPr>
                <w:rFonts w:hint="eastAsia" w:ascii="宋体" w:hAnsi="宋体"/>
                <w:szCs w:val="21"/>
              </w:rPr>
              <w:t>活动。</w:t>
            </w:r>
          </w:p>
          <w:p w14:paraId="45590BF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所需资料：</w:t>
            </w:r>
          </w:p>
          <w:p w14:paraId="55102F1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1）法定代表人/单位负责人证明书、法定代表人/单位负责人授权委托书；</w:t>
            </w:r>
          </w:p>
          <w:p w14:paraId="74D8B6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2）竞价人营业执照；</w:t>
            </w:r>
          </w:p>
          <w:p w14:paraId="2D2ABC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竞价</w:t>
            </w:r>
            <w:r>
              <w:rPr>
                <w:rFonts w:hint="eastAsia" w:ascii="宋体" w:hAnsi="宋体"/>
                <w:szCs w:val="21"/>
              </w:rPr>
              <w:t>报名文件</w:t>
            </w:r>
          </w:p>
          <w:p w14:paraId="3B02D84C">
            <w:pPr>
              <w:widowControl w:val="0"/>
              <w:autoSpaceDE w:val="0"/>
              <w:autoSpaceDN w:val="0"/>
              <w:adjustRightInd w:val="0"/>
              <w:snapToGrid w:val="0"/>
              <w:ind w:firstLine="0" w:firstLineChars="0"/>
              <w:jc w:val="left"/>
              <w:rPr>
                <w:rFonts w:ascii="宋体" w:hAnsi="宋体"/>
                <w:szCs w:val="21"/>
              </w:rPr>
            </w:pPr>
            <w:r>
              <w:rPr>
                <w:rFonts w:ascii="宋体" w:hAnsi="宋体"/>
                <w:szCs w:val="21"/>
              </w:rPr>
              <w:t>4</w:t>
            </w:r>
            <w:r>
              <w:rPr>
                <w:rFonts w:hint="eastAsia" w:ascii="宋体" w:hAnsi="宋体"/>
                <w:szCs w:val="21"/>
              </w:rPr>
              <w:t>）提供满足竞价人资格要求的其他证明材料。</w:t>
            </w:r>
          </w:p>
          <w:p w14:paraId="4ADB28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（1）报名时对竞价人是否符合“竞价人资格要求”规定进行审查，审查结果只表明竞价人符合获取采购文件的初步要求，竞价人</w:t>
            </w:r>
            <w:r>
              <w:rPr>
                <w:rFonts w:ascii="宋体" w:hAnsi="宋体"/>
                <w:szCs w:val="21"/>
              </w:rPr>
              <w:t>的</w:t>
            </w:r>
            <w:r>
              <w:rPr>
                <w:rFonts w:hint="eastAsia" w:ascii="宋体" w:hAnsi="宋体"/>
                <w:szCs w:val="21"/>
              </w:rPr>
              <w:t>参与</w:t>
            </w:r>
            <w:r>
              <w:rPr>
                <w:rFonts w:ascii="宋体" w:hAnsi="宋体"/>
                <w:szCs w:val="21"/>
              </w:rPr>
              <w:t>竞价的资格以采购人的意见为准，</w:t>
            </w: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rPr>
              <w:t>采购人的</w:t>
            </w:r>
            <w:r>
              <w:rPr>
                <w:rFonts w:hint="eastAsia" w:ascii="宋体" w:hAnsi="宋体"/>
                <w:szCs w:val="21"/>
              </w:rPr>
              <w:t>资格</w:t>
            </w:r>
            <w:r>
              <w:rPr>
                <w:rFonts w:ascii="宋体" w:hAnsi="宋体"/>
                <w:szCs w:val="21"/>
              </w:rPr>
              <w:t>审查意见将作为</w:t>
            </w:r>
            <w:r>
              <w:rPr>
                <w:rFonts w:hint="eastAsia" w:ascii="宋体" w:hAnsi="宋体"/>
                <w:szCs w:val="21"/>
              </w:rPr>
              <w:t>是否</w:t>
            </w:r>
            <w:r>
              <w:rPr>
                <w:rFonts w:ascii="宋体" w:hAnsi="宋体"/>
                <w:szCs w:val="21"/>
              </w:rPr>
              <w:t>通过竞价人的报名</w:t>
            </w:r>
            <w:r>
              <w:rPr>
                <w:rFonts w:hint="eastAsia" w:ascii="宋体" w:hAnsi="宋体"/>
                <w:szCs w:val="21"/>
              </w:rPr>
              <w:t>资格</w:t>
            </w:r>
            <w:r>
              <w:rPr>
                <w:rFonts w:ascii="宋体" w:hAnsi="宋体"/>
                <w:szCs w:val="21"/>
              </w:rPr>
              <w:t>的</w:t>
            </w:r>
            <w:r>
              <w:rPr>
                <w:rFonts w:hint="eastAsia" w:ascii="宋体" w:hAnsi="宋体"/>
                <w:szCs w:val="21"/>
              </w:rPr>
              <w:t>依据之一。</w:t>
            </w:r>
          </w:p>
          <w:p w14:paraId="46E68F2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（2）因</w:t>
            </w:r>
            <w:r>
              <w:rPr>
                <w:rFonts w:ascii="宋体" w:hAnsi="宋体"/>
                <w:szCs w:val="21"/>
              </w:rPr>
              <w:t>采购</w:t>
            </w:r>
            <w:r>
              <w:rPr>
                <w:rFonts w:hint="eastAsia" w:ascii="宋体" w:hAnsi="宋体"/>
                <w:szCs w:val="21"/>
              </w:rPr>
              <w:t>人</w:t>
            </w:r>
            <w:r>
              <w:rPr>
                <w:rFonts w:ascii="宋体" w:hAnsi="宋体"/>
                <w:szCs w:val="21"/>
              </w:rPr>
              <w:t>对竞价人的报名资料</w:t>
            </w:r>
            <w:r>
              <w:rPr>
                <w:rFonts w:hint="eastAsia" w:ascii="宋体" w:hAnsi="宋体"/>
                <w:szCs w:val="21"/>
              </w:rPr>
              <w:t>审查</w:t>
            </w:r>
            <w:r>
              <w:rPr>
                <w:rFonts w:ascii="宋体" w:hAnsi="宋体"/>
                <w:szCs w:val="21"/>
              </w:rPr>
              <w:t>需要时间</w:t>
            </w:r>
            <w:r>
              <w:rPr>
                <w:rFonts w:hint="eastAsia" w:ascii="宋体" w:hAnsi="宋体"/>
                <w:szCs w:val="21"/>
              </w:rPr>
              <w:t>（预计审查</w:t>
            </w:r>
            <w:r>
              <w:rPr>
                <w:rFonts w:ascii="宋体" w:hAnsi="宋体"/>
                <w:szCs w:val="21"/>
              </w:rPr>
              <w:t>时间为60</w:t>
            </w:r>
            <w:r>
              <w:rPr>
                <w:rFonts w:hint="eastAsia" w:ascii="宋体" w:hAnsi="宋体"/>
                <w:szCs w:val="21"/>
              </w:rPr>
              <w:t>分钟）</w:t>
            </w:r>
            <w:r>
              <w:rPr>
                <w:rFonts w:ascii="宋体" w:hAnsi="宋体"/>
                <w:szCs w:val="21"/>
              </w:rPr>
              <w:t>，如因</w:t>
            </w:r>
            <w:r>
              <w:rPr>
                <w:rFonts w:hint="eastAsia" w:ascii="宋体" w:hAnsi="宋体"/>
                <w:szCs w:val="21"/>
              </w:rPr>
              <w:t>竞价人递交</w:t>
            </w:r>
            <w:r>
              <w:rPr>
                <w:rFonts w:ascii="宋体" w:hAnsi="宋体"/>
                <w:szCs w:val="21"/>
              </w:rPr>
              <w:t>报名资料时间较晚导致</w:t>
            </w:r>
            <w:r>
              <w:rPr>
                <w:rFonts w:hint="eastAsia" w:ascii="宋体" w:hAnsi="宋体"/>
                <w:szCs w:val="21"/>
              </w:rPr>
              <w:t>报名</w:t>
            </w:r>
            <w:r>
              <w:rPr>
                <w:rFonts w:ascii="宋体" w:hAnsi="宋体"/>
                <w:szCs w:val="21"/>
              </w:rPr>
              <w:t>失败</w:t>
            </w:r>
            <w:r>
              <w:rPr>
                <w:rFonts w:hint="eastAsia" w:ascii="宋体" w:hAnsi="宋体"/>
                <w:szCs w:val="21"/>
              </w:rPr>
              <w:t>等</w:t>
            </w:r>
            <w:r>
              <w:rPr>
                <w:rFonts w:ascii="宋体" w:hAnsi="宋体"/>
                <w:szCs w:val="21"/>
              </w:rPr>
              <w:t>后果</w:t>
            </w:r>
            <w:r>
              <w:rPr>
                <w:rFonts w:hint="eastAsia" w:ascii="宋体" w:hAnsi="宋体"/>
                <w:szCs w:val="21"/>
              </w:rPr>
              <w:t>，所产生的后果由</w:t>
            </w:r>
            <w:r>
              <w:rPr>
                <w:rFonts w:ascii="宋体" w:hAnsi="宋体"/>
                <w:szCs w:val="21"/>
              </w:rPr>
              <w:t>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8D9D39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（3）在</w:t>
            </w:r>
            <w:r>
              <w:rPr>
                <w:rFonts w:ascii="宋体" w:hAnsi="宋体"/>
                <w:szCs w:val="21"/>
              </w:rPr>
              <w:t>报名资料通过后</w:t>
            </w:r>
            <w:r>
              <w:rPr>
                <w:rFonts w:hint="eastAsia" w:ascii="宋体" w:hAnsi="宋体"/>
                <w:szCs w:val="21"/>
              </w:rPr>
              <w:t>需</w:t>
            </w:r>
            <w:r>
              <w:rPr>
                <w:rFonts w:ascii="宋体" w:hAnsi="宋体"/>
                <w:szCs w:val="21"/>
              </w:rPr>
              <w:t>缴纳电子交易服务费方可参与后续竞价活动，缴纳截止时间与</w:t>
            </w:r>
            <w:r>
              <w:rPr>
                <w:rFonts w:hint="eastAsia" w:ascii="宋体" w:hAnsi="宋体"/>
                <w:szCs w:val="21"/>
              </w:rPr>
              <w:t>递交领取文件申请资料结束时间一致，</w:t>
            </w:r>
            <w:r>
              <w:rPr>
                <w:rFonts w:ascii="宋体" w:hAnsi="宋体"/>
                <w:szCs w:val="21"/>
              </w:rPr>
              <w:t>如因竞价人未在规定</w:t>
            </w:r>
            <w:r>
              <w:rPr>
                <w:rFonts w:hint="eastAsia" w:ascii="宋体" w:hAnsi="宋体"/>
                <w:szCs w:val="21"/>
              </w:rPr>
              <w:t>时间内</w:t>
            </w:r>
            <w:r>
              <w:rPr>
                <w:rFonts w:ascii="宋体" w:hAnsi="宋体"/>
                <w:szCs w:val="21"/>
              </w:rPr>
              <w:t>缴纳电子服务费所导致的</w:t>
            </w:r>
            <w:r>
              <w:rPr>
                <w:rFonts w:hint="eastAsia" w:ascii="宋体" w:hAnsi="宋体"/>
                <w:szCs w:val="21"/>
              </w:rPr>
              <w:t>一切</w:t>
            </w:r>
            <w:r>
              <w:rPr>
                <w:rFonts w:ascii="宋体" w:hAnsi="宋体"/>
                <w:szCs w:val="21"/>
              </w:rPr>
              <w:t>后果，由竞价人自行承担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E995CC5">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rPr>
              <w:t>□</w:t>
            </w:r>
            <w:r>
              <w:rPr>
                <w:rFonts w:ascii="宋体" w:hAnsi="宋体"/>
                <w:szCs w:val="21"/>
              </w:rPr>
              <w:t>否</w:t>
            </w:r>
          </w:p>
        </w:tc>
      </w:tr>
      <w:tr w14:paraId="1F2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43666A9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2.1.6</w:t>
            </w:r>
          </w:p>
        </w:tc>
        <w:tc>
          <w:tcPr>
            <w:tcW w:w="2130" w:type="dxa"/>
            <w:vAlign w:val="center"/>
          </w:tcPr>
          <w:p w14:paraId="0AD59141">
            <w:pPr>
              <w:widowControl w:val="0"/>
              <w:autoSpaceDE w:val="0"/>
              <w:autoSpaceDN w:val="0"/>
              <w:adjustRightInd w:val="0"/>
              <w:snapToGrid w:val="0"/>
              <w:ind w:firstLine="0" w:firstLineChars="0"/>
              <w:rPr>
                <w:rFonts w:ascii="宋体" w:hAnsi="宋体"/>
              </w:rPr>
            </w:pPr>
            <w:r>
              <w:rPr>
                <w:rFonts w:hint="eastAsia" w:ascii="宋体" w:hAnsi="宋体"/>
              </w:rPr>
              <w:t>采购范围及相关要求</w:t>
            </w:r>
          </w:p>
        </w:tc>
        <w:tc>
          <w:tcPr>
            <w:tcW w:w="5488" w:type="dxa"/>
            <w:vAlign w:val="center"/>
          </w:tcPr>
          <w:p w14:paraId="31ECCCE2">
            <w:pPr>
              <w:ind w:firstLine="0" w:firstLineChars="0"/>
              <w:rPr>
                <w:rFonts w:ascii="宋体" w:hAnsi="宋体"/>
                <w:highlight w:val="none"/>
              </w:rPr>
            </w:pPr>
            <w:r>
              <w:rPr>
                <w:rFonts w:hint="eastAsia" w:ascii="宋体" w:hAnsi="宋体"/>
                <w:highlight w:val="none"/>
              </w:rPr>
              <w:t>采购范围：</w:t>
            </w:r>
            <w:r>
              <w:rPr>
                <w:rFonts w:hint="eastAsia" w:ascii="宋体" w:hAnsi="宋体"/>
                <w:highlight w:val="none"/>
                <w:lang w:eastAsia="zh-CN"/>
              </w:rPr>
              <w:t>东部公交闲置电缆处置服务采购项目</w:t>
            </w:r>
            <w:r>
              <w:rPr>
                <w:rFonts w:hint="eastAsia" w:ascii="宋体" w:hAnsi="宋体"/>
                <w:highlight w:val="none"/>
              </w:rPr>
              <w:t>，</w:t>
            </w:r>
            <w:r>
              <w:rPr>
                <w:rFonts w:ascii="宋体" w:hAnsi="宋体"/>
                <w:highlight w:val="none"/>
              </w:rPr>
              <w:t>具体型号及参数详见</w:t>
            </w:r>
            <w:r>
              <w:rPr>
                <w:rFonts w:hint="eastAsia" w:ascii="宋体" w:hAnsi="宋体"/>
                <w:highlight w:val="none"/>
                <w:lang w:val="en-US" w:eastAsia="zh-CN"/>
              </w:rPr>
              <w:t>附表《</w:t>
            </w:r>
            <w:r>
              <w:rPr>
                <w:rFonts w:hint="eastAsia" w:ascii="宋体" w:hAnsi="宋体"/>
                <w:highlight w:val="none"/>
              </w:rPr>
              <w:t>标的物数量及明细》</w:t>
            </w:r>
            <w:r>
              <w:rPr>
                <w:rFonts w:ascii="宋体" w:hAnsi="宋体"/>
                <w:highlight w:val="none"/>
              </w:rPr>
              <w:t>。</w:t>
            </w:r>
          </w:p>
          <w:p w14:paraId="3E63E745">
            <w:pPr>
              <w:ind w:firstLine="0" w:firstLineChars="0"/>
              <w:rPr>
                <w:rFonts w:ascii="宋体" w:hAnsi="宋体"/>
              </w:rPr>
            </w:pPr>
            <w:r>
              <w:rPr>
                <w:rFonts w:hint="eastAsia" w:ascii="宋体" w:hAnsi="宋体"/>
                <w:highlight w:val="none"/>
              </w:rPr>
              <w:t>项目地点：采购人指定地点。</w:t>
            </w:r>
          </w:p>
        </w:tc>
      </w:tr>
      <w:tr w14:paraId="046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3B766ECC">
            <w:pPr>
              <w:widowControl w:val="0"/>
              <w:autoSpaceDE w:val="0"/>
              <w:autoSpaceDN w:val="0"/>
              <w:adjustRightInd w:val="0"/>
              <w:snapToGrid w:val="0"/>
              <w:ind w:firstLine="0" w:firstLineChars="0"/>
              <w:jc w:val="center"/>
              <w:rPr>
                <w:rFonts w:ascii="宋体" w:hAnsi="宋体"/>
                <w:szCs w:val="21"/>
              </w:rPr>
            </w:pPr>
            <w:r>
              <w:rPr>
                <w:rFonts w:ascii="宋体" w:hAnsi="宋体"/>
                <w:szCs w:val="21"/>
              </w:rPr>
              <w:t>2.1.7</w:t>
            </w:r>
          </w:p>
        </w:tc>
        <w:tc>
          <w:tcPr>
            <w:tcW w:w="2130" w:type="dxa"/>
            <w:vAlign w:val="center"/>
          </w:tcPr>
          <w:p w14:paraId="4FDE920D">
            <w:pPr>
              <w:widowControl w:val="0"/>
              <w:autoSpaceDE w:val="0"/>
              <w:autoSpaceDN w:val="0"/>
              <w:adjustRightInd w:val="0"/>
              <w:snapToGrid w:val="0"/>
              <w:ind w:firstLine="0" w:firstLineChars="0"/>
              <w:rPr>
                <w:rFonts w:ascii="宋体" w:hAnsi="宋体"/>
              </w:rPr>
            </w:pPr>
            <w:r>
              <w:rPr>
                <w:rFonts w:hint="eastAsia" w:ascii="宋体" w:hAnsi="宋体"/>
              </w:rPr>
              <w:t>竞价人资格要求</w:t>
            </w:r>
          </w:p>
        </w:tc>
        <w:tc>
          <w:tcPr>
            <w:tcW w:w="5488" w:type="dxa"/>
            <w:vAlign w:val="center"/>
          </w:tcPr>
          <w:p w14:paraId="12B7F357">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竞价人须是在中华人民共和国境内依法注册的独立法人单位，须提供处于有效期内的营业执照复印件，加盖公章，或是在中华人民共和国境内个体工商户、自然人等合法主体（提供营业执照或其他主体资格证书、工商信息查询单或工商部门相关证明文件）。</w:t>
            </w:r>
          </w:p>
        </w:tc>
      </w:tr>
      <w:tr w14:paraId="341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vAlign w:val="center"/>
          </w:tcPr>
          <w:p w14:paraId="763CE87F">
            <w:pPr>
              <w:widowControl w:val="0"/>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.2.1</w:t>
            </w:r>
          </w:p>
        </w:tc>
        <w:tc>
          <w:tcPr>
            <w:tcW w:w="2130" w:type="dxa"/>
            <w:vAlign w:val="center"/>
          </w:tcPr>
          <w:p w14:paraId="7849337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竞价人要求澄清</w:t>
            </w:r>
          </w:p>
          <w:p w14:paraId="6ABB3AC4">
            <w:pPr>
              <w:widowControl w:val="0"/>
              <w:autoSpaceDE w:val="0"/>
              <w:autoSpaceDN w:val="0"/>
              <w:adjustRightInd w:val="0"/>
              <w:snapToGrid w:val="0"/>
              <w:ind w:firstLine="0" w:firstLineChars="0"/>
              <w:jc w:val="center"/>
              <w:rPr>
                <w:rFonts w:ascii="宋体" w:hAnsi="宋体"/>
                <w:szCs w:val="21"/>
              </w:rPr>
            </w:pPr>
            <w:r>
              <w:rPr>
                <w:rFonts w:ascii="宋体" w:hAnsi="宋体"/>
                <w:szCs w:val="21"/>
              </w:rPr>
              <w:t>采购文件</w:t>
            </w:r>
            <w:r>
              <w:rPr>
                <w:rFonts w:hint="eastAsia" w:ascii="宋体" w:hAnsi="宋体"/>
                <w:szCs w:val="21"/>
              </w:rPr>
              <w:t>截止时间</w:t>
            </w:r>
          </w:p>
        </w:tc>
        <w:tc>
          <w:tcPr>
            <w:tcW w:w="5488" w:type="dxa"/>
            <w:vAlign w:val="center"/>
          </w:tcPr>
          <w:p w14:paraId="4DB515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详见采购</w:t>
            </w:r>
            <w:r>
              <w:rPr>
                <w:rFonts w:ascii="宋体" w:hAnsi="宋体"/>
                <w:szCs w:val="21"/>
                <w:shd w:val="clear" w:color="auto" w:fill="FFFFFF"/>
              </w:rPr>
              <w:t>公告</w:t>
            </w:r>
          </w:p>
        </w:tc>
      </w:tr>
      <w:tr w14:paraId="441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vMerge w:val="restart"/>
            <w:vAlign w:val="center"/>
          </w:tcPr>
          <w:p w14:paraId="2EB29E2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4.3.1</w:t>
            </w:r>
          </w:p>
        </w:tc>
        <w:tc>
          <w:tcPr>
            <w:tcW w:w="2130" w:type="dxa"/>
            <w:vMerge w:val="restart"/>
            <w:vAlign w:val="center"/>
          </w:tcPr>
          <w:p w14:paraId="188E6418">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color w:val="0D0D0D" w:themeColor="text1" w:themeTint="F2"/>
                <w:szCs w:val="21"/>
                <w:shd w:val="clear" w:color="auto" w:fill="FFFFFF"/>
                <w14:textFill>
                  <w14:solidFill>
                    <w14:schemeClr w14:val="tx1">
                      <w14:lumMod w14:val="95000"/>
                      <w14:lumOff w14:val="5000"/>
                    </w14:schemeClr>
                  </w14:solidFill>
                </w14:textFill>
              </w:rPr>
              <w:t>竞价保证金</w:t>
            </w:r>
          </w:p>
        </w:tc>
        <w:tc>
          <w:tcPr>
            <w:tcW w:w="5488" w:type="dxa"/>
            <w:vAlign w:val="center"/>
          </w:tcPr>
          <w:p w14:paraId="10AF41A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sym w:font="Wingdings 2" w:char="00A3"/>
            </w:r>
            <w:r>
              <w:rPr>
                <w:rFonts w:hint="eastAsia" w:ascii="宋体" w:hAnsi="宋体"/>
                <w:szCs w:val="21"/>
                <w:shd w:val="clear" w:color="auto" w:fill="FFFFFF"/>
              </w:rPr>
              <w:t>不要求递交</w:t>
            </w:r>
          </w:p>
          <w:p w14:paraId="54881585">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☑要求递交</w:t>
            </w:r>
          </w:p>
          <w:p w14:paraId="391ADC27">
            <w:pPr>
              <w:widowControl w:val="0"/>
              <w:autoSpaceDE w:val="0"/>
              <w:autoSpaceDN w:val="0"/>
              <w:adjustRightInd w:val="0"/>
              <w:snapToGrid w:val="0"/>
              <w:ind w:firstLine="0" w:firstLineChars="0"/>
              <w:jc w:val="left"/>
              <w:rPr>
                <w:rFonts w:hint="default" w:ascii="宋体" w:hAnsi="宋体" w:eastAsia="宋体"/>
                <w:szCs w:val="21"/>
                <w:shd w:val="clear" w:color="auto" w:fill="FFFFFF"/>
                <w:lang w:val="en-US" w:eastAsia="zh-CN"/>
              </w:rPr>
            </w:pPr>
            <w:r>
              <w:rPr>
                <w:rFonts w:hint="eastAsia" w:ascii="宋体" w:hAnsi="宋体"/>
                <w:szCs w:val="21"/>
                <w:shd w:val="clear" w:color="auto" w:fill="FFFFFF"/>
              </w:rPr>
              <w:t>保证金的</w:t>
            </w:r>
            <w:r>
              <w:rPr>
                <w:rFonts w:ascii="宋体" w:hAnsi="宋体"/>
                <w:szCs w:val="21"/>
                <w:shd w:val="clear" w:color="auto" w:fill="FFFFFF"/>
              </w:rPr>
              <w:t>金额：</w:t>
            </w:r>
            <w:r>
              <w:rPr>
                <w:rFonts w:hint="eastAsia" w:ascii="宋体" w:hAnsi="宋体"/>
                <w:szCs w:val="21"/>
                <w:shd w:val="clear" w:color="auto" w:fill="FFFFFF"/>
                <w:lang w:val="en-US" w:eastAsia="zh-CN"/>
              </w:rPr>
              <w:t>人民币</w:t>
            </w:r>
            <w:r>
              <w:rPr>
                <w:rFonts w:hint="eastAsia" w:ascii="宋体" w:hAnsi="宋体"/>
                <w:szCs w:val="21"/>
                <w:u w:val="single"/>
                <w:shd w:val="clear" w:color="auto" w:fill="FFFFFF"/>
                <w:lang w:val="en-US" w:eastAsia="zh-CN"/>
              </w:rPr>
              <w:t xml:space="preserve">  5,000  </w:t>
            </w:r>
            <w:r>
              <w:rPr>
                <w:rFonts w:hint="eastAsia" w:ascii="宋体" w:hAnsi="宋体"/>
                <w:szCs w:val="21"/>
                <w:shd w:val="clear" w:color="auto" w:fill="FFFFFF"/>
                <w:lang w:val="en-US" w:eastAsia="zh-CN"/>
              </w:rPr>
              <w:t>元；</w:t>
            </w:r>
          </w:p>
          <w:p w14:paraId="661370A6">
            <w:pPr>
              <w:widowControl w:val="0"/>
              <w:autoSpaceDE w:val="0"/>
              <w:autoSpaceDN w:val="0"/>
              <w:adjustRightInd w:val="0"/>
              <w:snapToGrid w:val="0"/>
              <w:ind w:firstLine="0" w:firstLineChars="0"/>
              <w:jc w:val="left"/>
              <w:rPr>
                <w:rFonts w:hint="eastAsia" w:ascii="宋体" w:hAnsi="宋体" w:cs="Segoe UI Symbol"/>
                <w:kern w:val="0"/>
                <w:szCs w:val="21"/>
              </w:rPr>
            </w:pPr>
            <w:r>
              <w:rPr>
                <w:rFonts w:hint="eastAsia" w:ascii="宋体" w:hAnsi="宋体"/>
                <w:szCs w:val="21"/>
                <w:shd w:val="clear" w:color="auto" w:fill="FFFFFF"/>
              </w:rPr>
              <w:t>保证金</w:t>
            </w:r>
            <w:r>
              <w:rPr>
                <w:rFonts w:ascii="宋体" w:hAnsi="宋体"/>
                <w:szCs w:val="21"/>
                <w:shd w:val="clear" w:color="auto" w:fill="FFFFFF"/>
              </w:rPr>
              <w:t>的</w:t>
            </w:r>
            <w:r>
              <w:rPr>
                <w:rFonts w:hint="eastAsia" w:ascii="宋体" w:hAnsi="宋体"/>
                <w:szCs w:val="21"/>
                <w:shd w:val="clear" w:color="auto" w:fill="FFFFFF"/>
              </w:rPr>
              <w:t>形式</w:t>
            </w:r>
            <w:r>
              <w:rPr>
                <w:rFonts w:ascii="宋体" w:hAnsi="宋体"/>
                <w:szCs w:val="21"/>
                <w:shd w:val="clear" w:color="auto" w:fill="FFFFFF"/>
              </w:rPr>
              <w:t>：</w:t>
            </w:r>
            <w:r>
              <w:rPr>
                <w:rFonts w:hint="eastAsia" w:ascii="宋体" w:hAnsi="宋体" w:cs="Segoe UI Symbol"/>
                <w:kern w:val="0"/>
                <w:szCs w:val="21"/>
                <w:lang w:eastAsia="zh-CN"/>
              </w:rPr>
              <w:t>☑</w:t>
            </w:r>
            <w:r>
              <w:rPr>
                <w:rFonts w:hint="eastAsia" w:ascii="宋体" w:hAnsi="宋体" w:cs="Segoe UI Symbol"/>
                <w:kern w:val="0"/>
                <w:szCs w:val="21"/>
              </w:rPr>
              <w:t>银行转账</w:t>
            </w:r>
            <w:r>
              <w:rPr>
                <w:rFonts w:ascii="宋体" w:hAnsi="宋体" w:cs="Segoe UI Symbol"/>
                <w:kern w:val="0"/>
                <w:szCs w:val="21"/>
              </w:rPr>
              <w:t xml:space="preserve">  </w:t>
            </w:r>
            <w:r>
              <w:rPr>
                <w:rFonts w:hint="eastAsia" w:ascii="宋体" w:hAnsi="宋体" w:cs="Segoe UI Symbol"/>
                <w:kern w:val="0"/>
                <w:szCs w:val="21"/>
                <w:lang w:eastAsia="zh-CN"/>
              </w:rPr>
              <w:t>☑</w:t>
            </w:r>
            <w:r>
              <w:rPr>
                <w:rFonts w:hint="eastAsia" w:ascii="宋体" w:hAnsi="宋体" w:cs="Segoe UI Symbol"/>
                <w:kern w:val="0"/>
                <w:szCs w:val="21"/>
              </w:rPr>
              <w:t xml:space="preserve">银行保函 </w:t>
            </w:r>
          </w:p>
          <w:p w14:paraId="1DF0B5F8">
            <w:pPr>
              <w:widowControl w:val="0"/>
              <w:autoSpaceDE w:val="0"/>
              <w:autoSpaceDN w:val="0"/>
              <w:adjustRightInd w:val="0"/>
              <w:snapToGrid w:val="0"/>
              <w:ind w:firstLine="1470" w:firstLineChars="700"/>
              <w:jc w:val="left"/>
              <w:rPr>
                <w:rFonts w:hint="default" w:ascii="宋体" w:hAnsi="宋体" w:eastAsia="宋体"/>
                <w:szCs w:val="21"/>
                <w:shd w:val="clear" w:color="auto" w:fill="FFFFFF"/>
                <w:lang w:val="en-US" w:eastAsia="zh-CN"/>
              </w:rPr>
            </w:pPr>
            <w:r>
              <w:rPr>
                <w:rFonts w:hint="eastAsia" w:ascii="宋体" w:hAnsi="宋体" w:cs="Segoe UI Symbol"/>
                <w:kern w:val="0"/>
                <w:szCs w:val="21"/>
              </w:rPr>
              <w:t xml:space="preserve">□担保保函 </w:t>
            </w:r>
            <w:r>
              <w:rPr>
                <w:rFonts w:ascii="宋体" w:hAnsi="宋体" w:cs="Segoe UI Symbol"/>
                <w:kern w:val="0"/>
                <w:szCs w:val="21"/>
              </w:rPr>
              <w:t xml:space="preserve"> </w:t>
            </w:r>
            <w:r>
              <w:rPr>
                <w:rFonts w:hint="eastAsia" w:ascii="宋体" w:hAnsi="宋体" w:cs="Segoe UI Symbol"/>
                <w:kern w:val="0"/>
                <w:szCs w:val="21"/>
              </w:rPr>
              <w:t>□保险保单</w:t>
            </w:r>
          </w:p>
        </w:tc>
      </w:tr>
      <w:tr w14:paraId="49D0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9" w:hRule="atLeast"/>
          <w:jc w:val="center"/>
        </w:trPr>
        <w:tc>
          <w:tcPr>
            <w:tcW w:w="1059" w:type="dxa"/>
            <w:vMerge w:val="continue"/>
            <w:vAlign w:val="center"/>
          </w:tcPr>
          <w:p w14:paraId="47848172">
            <w:pPr>
              <w:widowControl w:val="0"/>
              <w:autoSpaceDE w:val="0"/>
              <w:autoSpaceDN w:val="0"/>
              <w:adjustRightInd w:val="0"/>
              <w:snapToGrid w:val="0"/>
              <w:ind w:firstLine="0" w:firstLineChars="0"/>
              <w:jc w:val="center"/>
              <w:rPr>
                <w:rFonts w:ascii="宋体" w:hAnsi="宋体"/>
                <w:szCs w:val="21"/>
              </w:rPr>
            </w:pPr>
          </w:p>
        </w:tc>
        <w:tc>
          <w:tcPr>
            <w:tcW w:w="2130" w:type="dxa"/>
            <w:vMerge w:val="continue"/>
            <w:vAlign w:val="center"/>
          </w:tcPr>
          <w:p w14:paraId="0D7F2973">
            <w:pPr>
              <w:widowControl w:val="0"/>
              <w:autoSpaceDE w:val="0"/>
              <w:autoSpaceDN w:val="0"/>
              <w:adjustRightInd w:val="0"/>
              <w:snapToGrid w:val="0"/>
              <w:ind w:firstLine="0" w:firstLineChars="0"/>
              <w:jc w:val="center"/>
              <w:rPr>
                <w:rFonts w:ascii="宋体" w:hAnsi="宋体"/>
                <w:szCs w:val="21"/>
                <w:shd w:val="clear" w:color="auto" w:fill="FFFFFF"/>
              </w:rPr>
            </w:pPr>
          </w:p>
        </w:tc>
        <w:tc>
          <w:tcPr>
            <w:tcW w:w="5488" w:type="dxa"/>
            <w:vAlign w:val="center"/>
          </w:tcPr>
          <w:p w14:paraId="5AE443F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响应保证金的</w:t>
            </w:r>
            <w:r>
              <w:rPr>
                <w:rFonts w:ascii="宋体" w:hAnsi="宋体"/>
                <w:szCs w:val="21"/>
                <w:shd w:val="clear" w:color="auto" w:fill="FFFFFF"/>
              </w:rPr>
              <w:t>形式</w:t>
            </w:r>
            <w:r>
              <w:rPr>
                <w:rFonts w:hint="eastAsia" w:ascii="宋体" w:hAnsi="宋体"/>
                <w:szCs w:val="21"/>
                <w:shd w:val="clear" w:color="auto" w:fill="FFFFFF"/>
              </w:rPr>
              <w:t>为银行转账的，需在转账时注明项目编号，保证金应从竞价人账户中转出。</w:t>
            </w:r>
          </w:p>
          <w:p w14:paraId="45FA6110">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（一）中信银行</w:t>
            </w:r>
          </w:p>
          <w:p w14:paraId="77D636E8">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0A1DDEE">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中信银行深圳分行营业部</w:t>
            </w:r>
            <w:r>
              <w:rPr>
                <w:rFonts w:ascii="宋体" w:hAnsi="宋体"/>
                <w:szCs w:val="21"/>
                <w:u w:val="single"/>
                <w:shd w:val="clear" w:color="auto" w:fill="FFFFFF"/>
              </w:rPr>
              <w:t xml:space="preserve">       </w:t>
            </w:r>
          </w:p>
          <w:p w14:paraId="4AF6B06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银行账号</w:t>
            </w:r>
            <w:r>
              <w:rPr>
                <w:rFonts w:ascii="宋体" w:hAnsi="宋体"/>
                <w:szCs w:val="21"/>
                <w:u w:val="single"/>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30BB25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（二）民生银行</w:t>
            </w:r>
          </w:p>
          <w:p w14:paraId="7A3A9563">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2828AC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中国民生银行深圳分行坂田支行</w:t>
            </w:r>
            <w:r>
              <w:rPr>
                <w:rFonts w:ascii="宋体" w:hAnsi="宋体"/>
                <w:szCs w:val="21"/>
                <w:u w:val="single"/>
                <w:shd w:val="clear" w:color="auto" w:fill="FFFFFF"/>
              </w:rPr>
              <w:t xml:space="preserve">   </w:t>
            </w:r>
          </w:p>
          <w:p w14:paraId="3AA386F5">
            <w:pPr>
              <w:widowControl w:val="0"/>
              <w:autoSpaceDE w:val="0"/>
              <w:autoSpaceDN w:val="0"/>
              <w:adjustRightInd w:val="0"/>
              <w:snapToGrid w:val="0"/>
              <w:ind w:firstLine="0" w:firstLineChars="0"/>
              <w:jc w:val="left"/>
              <w:rPr>
                <w:rFonts w:ascii="宋体" w:hAnsi="宋体"/>
                <w:szCs w:val="21"/>
                <w:u w:val="single"/>
                <w:shd w:val="clear" w:color="auto" w:fill="FFFFFF"/>
              </w:rPr>
            </w:pPr>
            <w:r>
              <w:rPr>
                <w:rFonts w:hint="eastAsia" w:ascii="宋体" w:hAnsi="宋体"/>
                <w:szCs w:val="21"/>
                <w:shd w:val="clear" w:color="auto" w:fill="FFFFFF"/>
              </w:rPr>
              <w:t>银行账号</w:t>
            </w:r>
            <w:r>
              <w:rPr>
                <w:rFonts w:ascii="宋体" w:hAnsi="宋体"/>
                <w:szCs w:val="21"/>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5E4EF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温馨提示：保证金将按原汇款途径退回，我司不会以任何名义要求竞价人将保证金汇至采购文件指定账户以外的任何账号，谨防诈骗。</w:t>
            </w:r>
            <w:r>
              <w:rPr>
                <w:rFonts w:ascii="宋体" w:hAnsi="宋体"/>
                <w:szCs w:val="21"/>
                <w:shd w:val="clear" w:color="auto" w:fill="FFFFFF"/>
              </w:rPr>
              <w:t xml:space="preserve"> </w:t>
            </w:r>
          </w:p>
        </w:tc>
      </w:tr>
      <w:tr w14:paraId="4F7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vMerge w:val="continue"/>
            <w:vAlign w:val="center"/>
          </w:tcPr>
          <w:p w14:paraId="05D4CEF5">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A174260">
            <w:pPr>
              <w:widowControl w:val="0"/>
              <w:autoSpaceDE w:val="0"/>
              <w:autoSpaceDN w:val="0"/>
              <w:adjustRightInd w:val="0"/>
              <w:snapToGrid w:val="0"/>
              <w:ind w:leftChars="-18" w:hanging="37" w:hangingChars="18"/>
              <w:jc w:val="center"/>
              <w:rPr>
                <w:rFonts w:ascii="宋体" w:hAnsi="宋体"/>
                <w:szCs w:val="21"/>
                <w:shd w:val="clear" w:color="auto" w:fill="FFFFFF"/>
              </w:rPr>
            </w:pPr>
            <w:r>
              <w:rPr>
                <w:rFonts w:hint="eastAsia" w:ascii="宋体" w:hAnsi="宋体"/>
                <w:szCs w:val="21"/>
                <w:shd w:val="clear" w:color="auto" w:fill="FFFFFF"/>
              </w:rPr>
              <w:t>其他可以扣除响应及</w:t>
            </w:r>
            <w:r>
              <w:rPr>
                <w:rFonts w:ascii="宋体" w:hAnsi="宋体"/>
                <w:szCs w:val="21"/>
                <w:shd w:val="clear" w:color="auto" w:fill="FFFFFF"/>
              </w:rPr>
              <w:t>交易</w:t>
            </w:r>
            <w:r>
              <w:rPr>
                <w:rFonts w:hint="eastAsia" w:ascii="宋体" w:hAnsi="宋体"/>
                <w:szCs w:val="21"/>
                <w:shd w:val="clear" w:color="auto" w:fill="FFFFFF"/>
              </w:rPr>
              <w:t>保证金的情形：</w:t>
            </w:r>
          </w:p>
        </w:tc>
        <w:tc>
          <w:tcPr>
            <w:tcW w:w="5488" w:type="dxa"/>
            <w:vAlign w:val="center"/>
          </w:tcPr>
          <w:p w14:paraId="0706D94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1.竞价人一旦报名且确认资格并</w:t>
            </w:r>
            <w:r>
              <w:rPr>
                <w:rFonts w:ascii="宋体" w:hAnsi="宋体"/>
                <w:szCs w:val="21"/>
                <w:shd w:val="clear" w:color="auto" w:fill="FFFFFF"/>
              </w:rPr>
              <w:t>提交</w:t>
            </w:r>
            <w:r>
              <w:rPr>
                <w:rFonts w:hint="eastAsia" w:ascii="宋体" w:hAnsi="宋体"/>
                <w:szCs w:val="21"/>
                <w:shd w:val="clear" w:color="auto" w:fill="FFFFFF"/>
              </w:rPr>
              <w:t>响应及</w:t>
            </w:r>
            <w:r>
              <w:rPr>
                <w:rFonts w:ascii="宋体" w:hAnsi="宋体"/>
                <w:szCs w:val="21"/>
                <w:shd w:val="clear" w:color="auto" w:fill="FFFFFF"/>
              </w:rPr>
              <w:t>交易保证金</w:t>
            </w:r>
            <w:r>
              <w:rPr>
                <w:rFonts w:hint="eastAsia" w:ascii="宋体" w:hAnsi="宋体"/>
                <w:szCs w:val="21"/>
                <w:shd w:val="clear" w:color="auto" w:fill="FFFFFF"/>
              </w:rPr>
              <w:t>后，单方面要求退出</w:t>
            </w:r>
            <w:r>
              <w:rPr>
                <w:rFonts w:ascii="宋体" w:hAnsi="宋体"/>
                <w:szCs w:val="21"/>
                <w:shd w:val="clear" w:color="auto" w:fill="FFFFFF"/>
              </w:rPr>
              <w:t>本项目</w:t>
            </w:r>
            <w:r>
              <w:rPr>
                <w:rFonts w:hint="eastAsia" w:ascii="宋体" w:hAnsi="宋体"/>
                <w:szCs w:val="21"/>
                <w:shd w:val="clear" w:color="auto" w:fill="FFFFFF"/>
              </w:rPr>
              <w:t>的；</w:t>
            </w:r>
          </w:p>
          <w:p w14:paraId="452B3A8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2</w:t>
            </w:r>
            <w:r>
              <w:rPr>
                <w:rFonts w:hint="eastAsia" w:ascii="宋体" w:hAnsi="宋体"/>
                <w:szCs w:val="21"/>
                <w:shd w:val="clear" w:color="auto" w:fill="FFFFFF"/>
              </w:rPr>
              <w:t>.竞价人被确定为成交竞价人后，未在规定期限内与</w:t>
            </w:r>
            <w:r>
              <w:rPr>
                <w:rFonts w:ascii="宋体" w:hAnsi="宋体"/>
                <w:szCs w:val="21"/>
                <w:shd w:val="clear" w:color="auto" w:fill="FFFFFF"/>
              </w:rPr>
              <w:t>采购人</w:t>
            </w:r>
            <w:r>
              <w:rPr>
                <w:rFonts w:hint="eastAsia" w:ascii="宋体" w:hAnsi="宋体"/>
                <w:szCs w:val="21"/>
                <w:shd w:val="clear" w:color="auto" w:fill="FFFFFF"/>
              </w:rPr>
              <w:t>签订合同的；</w:t>
            </w:r>
          </w:p>
          <w:p w14:paraId="3C2BA0E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3</w:t>
            </w:r>
            <w:r>
              <w:rPr>
                <w:rFonts w:hint="eastAsia" w:ascii="宋体" w:hAnsi="宋体"/>
                <w:szCs w:val="21"/>
                <w:shd w:val="clear" w:color="auto" w:fill="FFFFFF"/>
              </w:rPr>
              <w:t>. 竞价人被确定为成交竞价人后，未按约定支付</w:t>
            </w:r>
            <w:r>
              <w:rPr>
                <w:rFonts w:hint="eastAsia" w:ascii="宋体" w:hAnsi="宋体" w:cs="Segoe UI Symbol"/>
                <w:kern w:val="0"/>
                <w:szCs w:val="21"/>
              </w:rPr>
              <w:t>采购代理服务费</w:t>
            </w:r>
            <w:r>
              <w:rPr>
                <w:rFonts w:hint="eastAsia" w:ascii="宋体" w:hAnsi="宋体"/>
                <w:szCs w:val="21"/>
                <w:shd w:val="clear" w:color="auto" w:fill="FFFFFF"/>
              </w:rPr>
              <w:t>的；</w:t>
            </w:r>
          </w:p>
          <w:p w14:paraId="0A07D0E2">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4</w:t>
            </w:r>
            <w:r>
              <w:rPr>
                <w:rFonts w:hint="eastAsia" w:ascii="宋体" w:hAnsi="宋体"/>
                <w:szCs w:val="21"/>
                <w:shd w:val="clear" w:color="auto" w:fill="FFFFFF"/>
              </w:rPr>
              <w:t>.竞价人中选后未履行采购文件中规定全部义务的；</w:t>
            </w:r>
          </w:p>
          <w:p w14:paraId="41B02408">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5</w:t>
            </w:r>
            <w:r>
              <w:rPr>
                <w:rFonts w:hint="eastAsia" w:ascii="宋体" w:hAnsi="宋体"/>
                <w:szCs w:val="21"/>
                <w:shd w:val="clear" w:color="auto" w:fill="FFFFFF"/>
              </w:rPr>
              <w:t>.签订协议后擅自转包他人的；</w:t>
            </w:r>
          </w:p>
          <w:p w14:paraId="01461551">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6</w:t>
            </w:r>
            <w:r>
              <w:rPr>
                <w:rFonts w:hint="eastAsia" w:ascii="宋体" w:hAnsi="宋体"/>
                <w:szCs w:val="21"/>
                <w:shd w:val="clear" w:color="auto" w:fill="FFFFFF"/>
              </w:rPr>
              <w:t>.未按时按要求完成处置工作的；</w:t>
            </w:r>
          </w:p>
          <w:p w14:paraId="55512B99">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7.成交竞价人存在其他违约情形的。</w:t>
            </w:r>
          </w:p>
        </w:tc>
      </w:tr>
      <w:tr w14:paraId="3F7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1EC71A6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4.2.1</w:t>
            </w:r>
          </w:p>
        </w:tc>
        <w:tc>
          <w:tcPr>
            <w:tcW w:w="2130" w:type="dxa"/>
            <w:vAlign w:val="center"/>
          </w:tcPr>
          <w:p w14:paraId="31A6DD7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报价有效期</w:t>
            </w:r>
          </w:p>
        </w:tc>
        <w:tc>
          <w:tcPr>
            <w:tcW w:w="5488" w:type="dxa"/>
            <w:vAlign w:val="center"/>
          </w:tcPr>
          <w:p w14:paraId="445D029A">
            <w:pPr>
              <w:widowControl w:val="0"/>
              <w:autoSpaceDE w:val="0"/>
              <w:autoSpaceDN w:val="0"/>
              <w:adjustRightInd w:val="0"/>
              <w:snapToGrid w:val="0"/>
              <w:ind w:firstLine="0" w:firstLineChars="0"/>
              <w:jc w:val="left"/>
              <w:rPr>
                <w:rFonts w:ascii="宋体" w:hAnsi="宋体"/>
                <w:szCs w:val="21"/>
              </w:rPr>
            </w:pPr>
            <w:r>
              <w:rPr>
                <w:rFonts w:hint="eastAsia" w:ascii="宋体" w:hAnsi="宋体"/>
                <w:kern w:val="0"/>
                <w:szCs w:val="21"/>
                <w:u w:val="single"/>
              </w:rPr>
              <w:t xml:space="preserve"> </w:t>
            </w:r>
            <w:r>
              <w:rPr>
                <w:rFonts w:ascii="宋体" w:hAnsi="宋体"/>
                <w:kern w:val="0"/>
                <w:szCs w:val="21"/>
                <w:u w:val="single"/>
              </w:rPr>
              <w:t>1</w:t>
            </w:r>
            <w:r>
              <w:rPr>
                <w:rFonts w:hint="eastAsia" w:ascii="宋体" w:hAnsi="宋体"/>
                <w:kern w:val="0"/>
                <w:szCs w:val="21"/>
                <w:u w:val="single"/>
              </w:rPr>
              <w:t xml:space="preserve">20 </w:t>
            </w:r>
            <w:r>
              <w:rPr>
                <w:rFonts w:hint="eastAsia" w:ascii="宋体" w:hAnsi="宋体"/>
                <w:szCs w:val="21"/>
              </w:rPr>
              <w:t>个日历日（自本</w:t>
            </w:r>
            <w:r>
              <w:rPr>
                <w:rFonts w:ascii="宋体" w:hAnsi="宋体"/>
                <w:szCs w:val="21"/>
              </w:rPr>
              <w:t>项目</w:t>
            </w:r>
            <w:r>
              <w:rPr>
                <w:rFonts w:hint="eastAsia" w:ascii="宋体" w:hAnsi="宋体"/>
                <w:szCs w:val="21"/>
              </w:rPr>
              <w:t>竞价活动结束之日起算）</w:t>
            </w:r>
          </w:p>
        </w:tc>
      </w:tr>
      <w:tr w14:paraId="351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11CB565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4.4.1</w:t>
            </w:r>
          </w:p>
        </w:tc>
        <w:tc>
          <w:tcPr>
            <w:tcW w:w="2130" w:type="dxa"/>
            <w:vAlign w:val="center"/>
          </w:tcPr>
          <w:p w14:paraId="577C4D5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开始时间</w:t>
            </w:r>
          </w:p>
        </w:tc>
        <w:tc>
          <w:tcPr>
            <w:tcW w:w="5488" w:type="dxa"/>
            <w:vAlign w:val="center"/>
          </w:tcPr>
          <w:p w14:paraId="114BAD2D">
            <w:pPr>
              <w:widowControl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00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074B420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60855D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方法</w:t>
            </w:r>
          </w:p>
        </w:tc>
        <w:tc>
          <w:tcPr>
            <w:tcW w:w="5488" w:type="dxa"/>
            <w:vAlign w:val="center"/>
          </w:tcPr>
          <w:p w14:paraId="624869E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自由竞价+延时竞价：</w:t>
            </w:r>
          </w:p>
          <w:p w14:paraId="762D8C3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自由竞价时间：</w:t>
            </w:r>
            <w:r>
              <w:rPr>
                <w:rFonts w:hint="eastAsia" w:ascii="宋体" w:hAnsi="宋体"/>
                <w:szCs w:val="21"/>
                <w:u w:val="single"/>
              </w:rPr>
              <w:t xml:space="preserve">  </w:t>
            </w:r>
            <w:r>
              <w:rPr>
                <w:rFonts w:ascii="宋体" w:hAnsi="宋体"/>
                <w:szCs w:val="21"/>
                <w:u w:val="single"/>
              </w:rPr>
              <w:t xml:space="preserve"> 10  </w:t>
            </w:r>
            <w:r>
              <w:rPr>
                <w:rFonts w:hint="eastAsia" w:ascii="宋体" w:hAnsi="宋体"/>
                <w:szCs w:val="21"/>
                <w:u w:val="single"/>
              </w:rPr>
              <w:t xml:space="preserve">   </w:t>
            </w:r>
            <w:r>
              <w:rPr>
                <w:rFonts w:hint="eastAsia" w:ascii="宋体" w:hAnsi="宋体"/>
                <w:szCs w:val="21"/>
              </w:rPr>
              <w:t>分钟</w:t>
            </w:r>
          </w:p>
          <w:p w14:paraId="56BE390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延时竞价时间：</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分钟</w:t>
            </w:r>
          </w:p>
        </w:tc>
      </w:tr>
      <w:tr w14:paraId="4BE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1A1C0C8A">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2683A62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网址</w:t>
            </w:r>
          </w:p>
        </w:tc>
        <w:tc>
          <w:tcPr>
            <w:tcW w:w="5488" w:type="dxa"/>
            <w:vAlign w:val="center"/>
          </w:tcPr>
          <w:p w14:paraId="1B879D20">
            <w:pPr>
              <w:widowControl w:val="0"/>
              <w:autoSpaceDE w:val="0"/>
              <w:autoSpaceDN w:val="0"/>
              <w:adjustRightInd w:val="0"/>
              <w:snapToGrid w:val="0"/>
              <w:ind w:firstLine="0" w:firstLineChars="0"/>
              <w:jc w:val="left"/>
              <w:rPr>
                <w:rFonts w:ascii="宋体" w:hAnsi="宋体"/>
                <w:szCs w:val="21"/>
              </w:rPr>
            </w:pPr>
            <w:r>
              <w:rPr>
                <w:rFonts w:hint="eastAsia" w:ascii="宋体" w:hAnsi="宋体"/>
                <w:bCs/>
                <w:szCs w:val="21"/>
              </w:rPr>
              <w:t>深圳阳光采购平台（https://ygcg.szexgrp.com/）</w:t>
            </w:r>
          </w:p>
        </w:tc>
      </w:tr>
      <w:tr w14:paraId="1991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61B568F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95C921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签到时间</w:t>
            </w:r>
          </w:p>
        </w:tc>
        <w:tc>
          <w:tcPr>
            <w:tcW w:w="5488" w:type="dxa"/>
            <w:vAlign w:val="center"/>
          </w:tcPr>
          <w:p w14:paraId="042D7669">
            <w:pPr>
              <w:widowControl w:val="0"/>
              <w:autoSpaceDE w:val="0"/>
              <w:autoSpaceDN w:val="0"/>
              <w:adjustRightInd w:val="0"/>
              <w:snapToGrid w:val="0"/>
              <w:ind w:firstLine="0" w:firstLineChars="0"/>
              <w:jc w:val="left"/>
              <w:rPr>
                <w:rFonts w:ascii="宋体" w:hAnsi="宋体"/>
                <w:b/>
                <w:bCs/>
                <w:szCs w:val="21"/>
                <w:highlight w:val="yellow"/>
              </w:rPr>
            </w:pPr>
            <w:r>
              <w:rPr>
                <w:rFonts w:ascii="宋体" w:hAnsi="宋体"/>
                <w:b/>
                <w:bCs/>
                <w:szCs w:val="21"/>
                <w:highlight w:val="yellow"/>
              </w:rPr>
              <w:t>202</w:t>
            </w:r>
            <w:r>
              <w:rPr>
                <w:rFonts w:hint="eastAsia" w:ascii="宋体" w:hAnsi="宋体"/>
                <w:b/>
                <w:bCs/>
                <w:szCs w:val="21"/>
                <w:highlight w:val="yellow"/>
                <w:lang w:val="en-US" w:eastAsia="zh-CN"/>
              </w:rPr>
              <w:t>6</w:t>
            </w:r>
            <w:r>
              <w:rPr>
                <w:rFonts w:ascii="宋体" w:hAnsi="宋体"/>
                <w:b/>
                <w:bCs/>
                <w:szCs w:val="21"/>
                <w:highlight w:val="yellow"/>
              </w:rPr>
              <w:t>年</w:t>
            </w:r>
            <w:r>
              <w:rPr>
                <w:rFonts w:hint="eastAsia" w:ascii="宋体" w:hAnsi="宋体"/>
                <w:b/>
                <w:bCs/>
                <w:szCs w:val="21"/>
                <w:highlight w:val="yellow"/>
                <w:lang w:val="en-US" w:eastAsia="zh-CN"/>
              </w:rPr>
              <w:t>6</w:t>
            </w:r>
            <w:r>
              <w:rPr>
                <w:rFonts w:ascii="宋体" w:hAnsi="宋体"/>
                <w:b/>
                <w:bCs/>
                <w:szCs w:val="21"/>
                <w:highlight w:val="yellow"/>
              </w:rPr>
              <w:t>月</w:t>
            </w:r>
            <w:r>
              <w:rPr>
                <w:rFonts w:hint="eastAsia" w:ascii="宋体" w:hAnsi="宋体"/>
                <w:b/>
                <w:bCs/>
                <w:szCs w:val="21"/>
                <w:highlight w:val="yellow"/>
                <w:lang w:val="en-US" w:eastAsia="zh-CN"/>
              </w:rPr>
              <w:t>17</w:t>
            </w:r>
            <w:r>
              <w:rPr>
                <w:rFonts w:ascii="宋体" w:hAnsi="宋体"/>
                <w:b/>
                <w:bCs/>
                <w:szCs w:val="21"/>
                <w:highlight w:val="yellow"/>
              </w:rPr>
              <w:t>日</w:t>
            </w:r>
            <w:r>
              <w:rPr>
                <w:rFonts w:hint="eastAsia" w:ascii="宋体" w:hAnsi="宋体"/>
                <w:b/>
                <w:bCs/>
                <w:szCs w:val="21"/>
                <w:highlight w:val="yellow"/>
                <w:lang w:val="en-US" w:eastAsia="zh-CN"/>
              </w:rPr>
              <w:t>10:00</w:t>
            </w:r>
            <w:r>
              <w:rPr>
                <w:rFonts w:hint="eastAsia" w:ascii="宋体" w:hAnsi="宋体"/>
                <w:b/>
                <w:bCs/>
                <w:szCs w:val="21"/>
                <w:highlight w:val="yellow"/>
              </w:rPr>
              <w:t xml:space="preserve">时 （北京时间） </w:t>
            </w:r>
          </w:p>
          <w:p w14:paraId="2C2333C1">
            <w:pPr>
              <w:widowControl w:val="0"/>
              <w:autoSpaceDE w:val="0"/>
              <w:autoSpaceDN w:val="0"/>
              <w:adjustRightInd w:val="0"/>
              <w:snapToGrid w:val="0"/>
              <w:ind w:firstLine="0" w:firstLineChars="0"/>
              <w:jc w:val="left"/>
              <w:rPr>
                <w:rFonts w:ascii="宋体" w:hAnsi="宋体"/>
                <w:szCs w:val="21"/>
              </w:rPr>
            </w:pPr>
            <w:r>
              <w:rPr>
                <w:rFonts w:ascii="宋体" w:hAnsi="宋体"/>
                <w:szCs w:val="21"/>
                <w:highlight w:val="yellow"/>
              </w:rPr>
              <w:t>(</w:t>
            </w:r>
            <w:r>
              <w:rPr>
                <w:rFonts w:hint="eastAsia" w:ascii="宋体" w:hAnsi="宋体"/>
                <w:szCs w:val="21"/>
                <w:highlight w:val="yellow"/>
              </w:rPr>
              <w:t>请</w:t>
            </w:r>
            <w:r>
              <w:rPr>
                <w:rFonts w:ascii="宋体" w:hAnsi="宋体"/>
                <w:szCs w:val="21"/>
                <w:highlight w:val="yellow"/>
              </w:rPr>
              <w:t>竞价人</w:t>
            </w:r>
            <w:r>
              <w:rPr>
                <w:rFonts w:hint="eastAsia" w:ascii="宋体" w:hAnsi="宋体"/>
                <w:szCs w:val="21"/>
                <w:highlight w:val="yellow"/>
              </w:rPr>
              <w:t>在以上</w:t>
            </w:r>
            <w:r>
              <w:rPr>
                <w:rFonts w:ascii="宋体" w:hAnsi="宋体"/>
                <w:szCs w:val="21"/>
                <w:highlight w:val="yellow"/>
              </w:rPr>
              <w:t>时间内</w:t>
            </w:r>
            <w:r>
              <w:rPr>
                <w:rFonts w:hint="eastAsia" w:ascii="宋体" w:hAnsi="宋体"/>
                <w:szCs w:val="21"/>
                <w:highlight w:val="yellow"/>
              </w:rPr>
              <w:t>提前准备进入竞价会，竞价时间自动开启</w:t>
            </w:r>
            <w:r>
              <w:rPr>
                <w:rFonts w:ascii="宋体" w:hAnsi="宋体"/>
                <w:szCs w:val="21"/>
                <w:highlight w:val="yellow"/>
              </w:rPr>
              <w:t>)</w:t>
            </w:r>
          </w:p>
        </w:tc>
      </w:tr>
      <w:tr w14:paraId="086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8EE7C8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4710044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地址</w:t>
            </w:r>
          </w:p>
        </w:tc>
        <w:tc>
          <w:tcPr>
            <w:tcW w:w="5488" w:type="dxa"/>
            <w:vAlign w:val="center"/>
          </w:tcPr>
          <w:p w14:paraId="359277A7">
            <w:pPr>
              <w:widowControl w:val="0"/>
              <w:autoSpaceDE w:val="0"/>
              <w:autoSpaceDN w:val="0"/>
              <w:adjustRightInd w:val="0"/>
              <w:snapToGrid w:val="0"/>
              <w:ind w:firstLine="0" w:firstLineChars="0"/>
              <w:jc w:val="left"/>
              <w:rPr>
                <w:rFonts w:ascii="宋体" w:hAnsi="宋体"/>
                <w:szCs w:val="21"/>
              </w:rPr>
            </w:pPr>
            <w:r>
              <w:rPr>
                <w:rFonts w:hint="eastAsia" w:ascii="宋体" w:hAnsi="宋体"/>
                <w:b/>
                <w:bCs/>
                <w:szCs w:val="21"/>
                <w:highlight w:val="yellow"/>
              </w:rPr>
              <w:t>线上竞价</w:t>
            </w:r>
          </w:p>
        </w:tc>
      </w:tr>
      <w:tr w14:paraId="263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6E53634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30" w:type="dxa"/>
            <w:vAlign w:val="center"/>
          </w:tcPr>
          <w:p w14:paraId="1D4936C0">
            <w:pPr>
              <w:widowControl w:val="0"/>
              <w:autoSpaceDE w:val="0"/>
              <w:autoSpaceDN w:val="0"/>
              <w:adjustRightInd w:val="0"/>
              <w:snapToGrid w:val="0"/>
              <w:ind w:firstLine="0" w:firstLineChars="0"/>
              <w:jc w:val="center"/>
              <w:rPr>
                <w:rFonts w:ascii="宋体" w:hAnsi="宋体"/>
                <w:szCs w:val="21"/>
              </w:rPr>
            </w:pPr>
            <w:r>
              <w:rPr>
                <w:rFonts w:ascii="宋体" w:hAnsi="宋体"/>
                <w:szCs w:val="21"/>
              </w:rPr>
              <w:t>起始</w:t>
            </w:r>
            <w:r>
              <w:rPr>
                <w:rFonts w:hint="eastAsia" w:ascii="宋体" w:hAnsi="宋体"/>
                <w:szCs w:val="21"/>
              </w:rPr>
              <w:t>价</w:t>
            </w:r>
          </w:p>
        </w:tc>
        <w:tc>
          <w:tcPr>
            <w:tcW w:w="5488" w:type="dxa"/>
            <w:vAlign w:val="center"/>
          </w:tcPr>
          <w:p w14:paraId="3B8608ED">
            <w:pPr>
              <w:widowControl w:val="0"/>
              <w:autoSpaceDE w:val="0"/>
              <w:autoSpaceDN w:val="0"/>
              <w:adjustRightInd w:val="0"/>
              <w:snapToGrid w:val="0"/>
              <w:ind w:firstLine="0" w:firstLineChars="0"/>
              <w:jc w:val="left"/>
              <w:rPr>
                <w:rFonts w:hint="eastAsia" w:ascii="宋体" w:hAnsi="宋体" w:cs="Segoe UI Symbol"/>
                <w:kern w:val="0"/>
                <w:szCs w:val="21"/>
              </w:rPr>
            </w:pPr>
            <w:r>
              <w:rPr>
                <w:rFonts w:ascii="Segoe UI Symbol" w:hAnsi="Segoe UI Symbol" w:cs="Segoe UI Symbol"/>
                <w:szCs w:val="21"/>
                <w:shd w:val="clear" w:color="auto" w:fill="FFFFFF"/>
              </w:rPr>
              <w:t>☑</w:t>
            </w:r>
            <w:r>
              <w:rPr>
                <w:rFonts w:hint="eastAsia" w:ascii="宋体" w:hAnsi="宋体" w:cs="Segoe UI Symbol"/>
                <w:kern w:val="0"/>
                <w:szCs w:val="21"/>
              </w:rPr>
              <w:t>起始价：</w:t>
            </w:r>
            <w:r>
              <w:rPr>
                <w:rFonts w:hint="eastAsia" w:ascii="宋体" w:hAnsi="宋体" w:cs="Segoe UI Symbol"/>
                <w:b/>
                <w:bCs/>
                <w:kern w:val="0"/>
                <w:szCs w:val="21"/>
              </w:rPr>
              <w:t>286,200.00元</w:t>
            </w:r>
            <w:bookmarkStart w:id="45" w:name="_GoBack"/>
            <w:bookmarkEnd w:id="45"/>
          </w:p>
          <w:p w14:paraId="23AC92BC">
            <w:pPr>
              <w:widowControl w:val="0"/>
              <w:autoSpaceDE w:val="0"/>
              <w:autoSpaceDN w:val="0"/>
              <w:adjustRightInd w:val="0"/>
              <w:snapToGrid w:val="0"/>
              <w:ind w:firstLine="0" w:firstLineChars="0"/>
              <w:jc w:val="left"/>
              <w:rPr>
                <w:rFonts w:hint="default" w:ascii="宋体" w:hAnsi="宋体" w:eastAsia="宋体" w:cs="Segoe UI Symbol"/>
                <w:kern w:val="0"/>
                <w:szCs w:val="21"/>
                <w:lang w:val="en-US" w:eastAsia="zh-CN"/>
              </w:rPr>
            </w:pPr>
            <w:r>
              <w:rPr>
                <w:rFonts w:hint="eastAsia" w:ascii="宋体" w:hAnsi="宋体" w:cs="Segoe UI Symbol"/>
                <w:kern w:val="0"/>
                <w:szCs w:val="21"/>
                <w:lang w:eastAsia="zh-CN"/>
              </w:rPr>
              <w:t>□</w:t>
            </w:r>
            <w:r>
              <w:rPr>
                <w:rFonts w:hint="eastAsia" w:ascii="宋体" w:hAnsi="宋体" w:cs="Segoe UI Symbol"/>
                <w:kern w:val="0"/>
                <w:szCs w:val="21"/>
              </w:rPr>
              <w:t>起始价说明或其计算方法：</w:t>
            </w:r>
            <w:r>
              <w:rPr>
                <w:rFonts w:hint="eastAsia" w:ascii="宋体" w:hAnsi="宋体" w:cs="Segoe UI Symbol"/>
                <w:kern w:val="0"/>
                <w:szCs w:val="21"/>
                <w:u w:val="single"/>
              </w:rPr>
              <w:t xml:space="preserve"> </w:t>
            </w:r>
            <w:r>
              <w:rPr>
                <w:rFonts w:hint="eastAsia" w:ascii="宋体" w:hAnsi="宋体" w:cs="Segoe UI Symbol"/>
                <w:kern w:val="0"/>
                <w:szCs w:val="21"/>
                <w:u w:val="single"/>
                <w:lang w:val="en-US" w:eastAsia="zh-CN"/>
              </w:rPr>
              <w:t xml:space="preserve"> </w:t>
            </w:r>
          </w:p>
        </w:tc>
      </w:tr>
      <w:tr w14:paraId="4D9D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B7A5FFF">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62BF2D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方式</w:t>
            </w:r>
          </w:p>
        </w:tc>
        <w:tc>
          <w:tcPr>
            <w:tcW w:w="5488" w:type="dxa"/>
            <w:vAlign w:val="center"/>
          </w:tcPr>
          <w:p w14:paraId="0D71F874">
            <w:pPr>
              <w:widowControl w:val="0"/>
              <w:autoSpaceDE w:val="0"/>
              <w:autoSpaceDN w:val="0"/>
              <w:adjustRightInd w:val="0"/>
              <w:snapToGrid w:val="0"/>
              <w:ind w:firstLine="0" w:firstLineChars="0"/>
              <w:jc w:val="left"/>
              <w:rPr>
                <w:rFonts w:hint="eastAsia" w:ascii="宋体" w:hAnsi="宋体"/>
                <w:szCs w:val="21"/>
              </w:rPr>
            </w:pPr>
            <w:r>
              <w:rPr>
                <w:rFonts w:ascii="Segoe UI Symbol" w:hAnsi="Segoe UI Symbol" w:cs="Segoe UI Symbol"/>
                <w:szCs w:val="21"/>
                <w:shd w:val="clear" w:color="auto" w:fill="FFFFFF"/>
              </w:rPr>
              <w:t>☑</w:t>
            </w:r>
            <w:r>
              <w:rPr>
                <w:rFonts w:hint="eastAsia" w:ascii="宋体" w:hAnsi="宋体"/>
                <w:szCs w:val="21"/>
              </w:rPr>
              <w:t>向上竞价</w:t>
            </w:r>
            <w:r>
              <w:rPr>
                <w:rFonts w:ascii="宋体" w:hAnsi="宋体"/>
                <w:szCs w:val="21"/>
              </w:rPr>
              <w:t xml:space="preserve">  </w:t>
            </w:r>
            <w:r>
              <w:rPr>
                <w:rFonts w:hint="eastAsia" w:ascii="宋体" w:hAnsi="宋体" w:cs="Segoe UI Symbol"/>
                <w:kern w:val="0"/>
                <w:szCs w:val="21"/>
              </w:rPr>
              <w:t>□</w:t>
            </w:r>
            <w:r>
              <w:rPr>
                <w:rFonts w:hint="eastAsia" w:ascii="宋体" w:hAnsi="宋体"/>
                <w:szCs w:val="21"/>
              </w:rPr>
              <w:t>向下竞价</w:t>
            </w:r>
          </w:p>
          <w:p w14:paraId="06C5D694">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采用向上竟价方式，竞价人电子竟价的首次报价必须不低于</w:t>
            </w:r>
            <w:r>
              <w:rPr>
                <w:rFonts w:hint="eastAsia" w:ascii="宋体" w:hAnsi="宋体"/>
                <w:szCs w:val="21"/>
                <w:lang w:val="en-US" w:eastAsia="zh-CN"/>
              </w:rPr>
              <w:t>竞价</w:t>
            </w:r>
            <w:r>
              <w:rPr>
                <w:rFonts w:hint="eastAsia" w:ascii="宋体" w:hAnsi="宋体"/>
                <w:szCs w:val="21"/>
              </w:rPr>
              <w:t>起始价，之后的报价不得低于当前的最高报价，否则，视为无效报价。在符合竞价需求且报价有效的前提下，完全满足竞价文件的实质性要求，按照报价由高到低的顺序，推荐候选中选</w:t>
            </w:r>
            <w:r>
              <w:rPr>
                <w:rFonts w:hint="eastAsia" w:ascii="宋体" w:hAnsi="宋体"/>
                <w:szCs w:val="21"/>
                <w:lang w:val="en-US" w:eastAsia="zh-CN"/>
              </w:rPr>
              <w:t>竞价</w:t>
            </w:r>
            <w:r>
              <w:rPr>
                <w:rFonts w:hint="eastAsia" w:ascii="宋体" w:hAnsi="宋体"/>
                <w:szCs w:val="21"/>
              </w:rPr>
              <w:t>人。</w:t>
            </w:r>
          </w:p>
        </w:tc>
      </w:tr>
      <w:tr w14:paraId="140E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2DE56F6C">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D94300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竞价幅度</w:t>
            </w:r>
          </w:p>
        </w:tc>
        <w:tc>
          <w:tcPr>
            <w:tcW w:w="5488" w:type="dxa"/>
            <w:vAlign w:val="center"/>
          </w:tcPr>
          <w:p w14:paraId="51317A2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各标的每次加价的幅度均为</w:t>
            </w:r>
            <w:r>
              <w:rPr>
                <w:rFonts w:hint="eastAsia" w:ascii="宋体" w:hAnsi="宋体" w:cs="Segoe UI Symbol"/>
                <w:kern w:val="0"/>
                <w:szCs w:val="21"/>
                <w:u w:val="single"/>
              </w:rPr>
              <w:t>100</w:t>
            </w:r>
            <w:r>
              <w:rPr>
                <w:rFonts w:hint="eastAsia" w:ascii="宋体" w:hAnsi="宋体" w:cs="Segoe UI Symbol"/>
                <w:kern w:val="0"/>
                <w:szCs w:val="21"/>
              </w:rPr>
              <w:t>元的整数倍</w:t>
            </w:r>
          </w:p>
        </w:tc>
      </w:tr>
      <w:tr w14:paraId="44B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41D74CC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6.2.1</w:t>
            </w:r>
          </w:p>
        </w:tc>
        <w:tc>
          <w:tcPr>
            <w:tcW w:w="2130" w:type="dxa"/>
            <w:vAlign w:val="center"/>
          </w:tcPr>
          <w:p w14:paraId="16C13AD4">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成交候选人</w:t>
            </w:r>
            <w:r>
              <w:rPr>
                <w:rFonts w:ascii="宋体" w:hAnsi="宋体" w:cs="宋体"/>
                <w:szCs w:val="21"/>
              </w:rPr>
              <w:t>数量</w:t>
            </w:r>
          </w:p>
        </w:tc>
        <w:tc>
          <w:tcPr>
            <w:tcW w:w="5488" w:type="dxa"/>
            <w:vAlign w:val="center"/>
          </w:tcPr>
          <w:p w14:paraId="7D617F53">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u w:val="single"/>
              </w:rPr>
              <w:t>1名成交供应商</w:t>
            </w:r>
          </w:p>
        </w:tc>
      </w:tr>
      <w:tr w14:paraId="777B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vAlign w:val="center"/>
          </w:tcPr>
          <w:p w14:paraId="15B6AFF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2816A18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采购公告</w:t>
            </w:r>
          </w:p>
        </w:tc>
        <w:tc>
          <w:tcPr>
            <w:tcW w:w="5488" w:type="dxa"/>
            <w:vMerge w:val="restart"/>
            <w:vAlign w:val="center"/>
          </w:tcPr>
          <w:p w14:paraId="18991A9D">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64D2CD15">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1、深圳阳光采购平台（https://ygcg.szexgrp.com/）</w:t>
            </w:r>
          </w:p>
          <w:p w14:paraId="66F9EE74">
            <w:pPr>
              <w:widowControl w:val="0"/>
              <w:wordWrap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2、中国招标投标公共服务平台（www.cebpubservice.com）</w:t>
            </w:r>
          </w:p>
        </w:tc>
      </w:tr>
      <w:tr w14:paraId="4488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4861B82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6.3.1</w:t>
            </w:r>
          </w:p>
        </w:tc>
        <w:tc>
          <w:tcPr>
            <w:tcW w:w="2130" w:type="dxa"/>
            <w:vAlign w:val="center"/>
          </w:tcPr>
          <w:p w14:paraId="569828E9">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kern w:val="0"/>
                <w:szCs w:val="21"/>
              </w:rPr>
              <w:t>成交候选人公示</w:t>
            </w:r>
          </w:p>
        </w:tc>
        <w:tc>
          <w:tcPr>
            <w:tcW w:w="5488" w:type="dxa"/>
            <w:vMerge w:val="continue"/>
            <w:vAlign w:val="center"/>
          </w:tcPr>
          <w:p w14:paraId="0F97CDE6">
            <w:pPr>
              <w:widowControl w:val="0"/>
              <w:autoSpaceDE w:val="0"/>
              <w:autoSpaceDN w:val="0"/>
              <w:adjustRightInd w:val="0"/>
              <w:snapToGrid w:val="0"/>
              <w:ind w:firstLine="0" w:firstLineChars="0"/>
              <w:jc w:val="left"/>
              <w:rPr>
                <w:rFonts w:ascii="宋体" w:hAnsi="宋体"/>
                <w:kern w:val="0"/>
                <w:szCs w:val="21"/>
                <w:u w:val="single"/>
              </w:rPr>
            </w:pPr>
          </w:p>
        </w:tc>
      </w:tr>
      <w:tr w14:paraId="33A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07" w:hRule="atLeast"/>
          <w:jc w:val="center"/>
        </w:trPr>
        <w:tc>
          <w:tcPr>
            <w:tcW w:w="1059" w:type="dxa"/>
            <w:vAlign w:val="center"/>
          </w:tcPr>
          <w:p w14:paraId="0BCF004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5</w:t>
            </w:r>
            <w:r>
              <w:rPr>
                <w:rFonts w:hint="eastAsia" w:ascii="宋体" w:hAnsi="宋体"/>
                <w:szCs w:val="21"/>
              </w:rPr>
              <w:t>.1</w:t>
            </w:r>
          </w:p>
        </w:tc>
        <w:tc>
          <w:tcPr>
            <w:tcW w:w="2130" w:type="dxa"/>
            <w:vAlign w:val="center"/>
          </w:tcPr>
          <w:p w14:paraId="79EF59BA">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w:t>
            </w:r>
            <w:r>
              <w:rPr>
                <w:rFonts w:hint="eastAsia" w:ascii="宋体" w:hAnsi="宋体"/>
                <w:szCs w:val="21"/>
              </w:rPr>
              <w:t>担保</w:t>
            </w:r>
          </w:p>
        </w:tc>
        <w:tc>
          <w:tcPr>
            <w:tcW w:w="5488" w:type="dxa"/>
            <w:vAlign w:val="center"/>
          </w:tcPr>
          <w:p w14:paraId="788BA1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lang w:eastAsia="zh-CN"/>
              </w:rPr>
              <w:t>☑</w:t>
            </w:r>
            <w:r>
              <w:rPr>
                <w:rFonts w:hint="eastAsia" w:ascii="宋体" w:hAnsi="宋体" w:cs="Segoe UI Symbol"/>
                <w:kern w:val="0"/>
                <w:szCs w:val="21"/>
              </w:rPr>
              <w:t xml:space="preserve"> 不要求递交</w:t>
            </w:r>
          </w:p>
          <w:p w14:paraId="006A811C">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Segoe UI Symbol" w:hAnsi="Segoe UI Symbol" w:cs="Segoe UI Symbol"/>
                <w:kern w:val="0"/>
                <w:szCs w:val="21"/>
                <w:lang w:eastAsia="zh-CN"/>
              </w:rPr>
              <w:t>□</w:t>
            </w:r>
            <w:r>
              <w:rPr>
                <w:rFonts w:hint="eastAsia" w:ascii="宋体" w:hAnsi="宋体" w:cs="Segoe UI Symbol"/>
                <w:kern w:val="0"/>
                <w:szCs w:val="21"/>
              </w:rPr>
              <w:t>要求</w:t>
            </w:r>
            <w:r>
              <w:rPr>
                <w:rFonts w:ascii="宋体" w:hAnsi="宋体" w:cs="Segoe UI Symbol"/>
                <w:kern w:val="0"/>
                <w:szCs w:val="21"/>
              </w:rPr>
              <w:t>递交</w:t>
            </w:r>
          </w:p>
          <w:p w14:paraId="23500ABC">
            <w:pPr>
              <w:widowControl w:val="0"/>
              <w:autoSpaceDE w:val="0"/>
              <w:autoSpaceDN w:val="0"/>
              <w:adjustRightInd w:val="0"/>
              <w:snapToGrid w:val="0"/>
              <w:ind w:firstLine="0" w:firstLineChars="0"/>
              <w:jc w:val="left"/>
              <w:rPr>
                <w:rFonts w:hint="default" w:ascii="宋体" w:hAnsi="宋体" w:eastAsia="宋体" w:cs="Segoe UI Symbol"/>
                <w:kern w:val="0"/>
                <w:szCs w:val="21"/>
                <w:u w:val="single"/>
                <w:lang w:val="en-US" w:eastAsia="zh-CN"/>
              </w:rPr>
            </w:pPr>
            <w:r>
              <w:rPr>
                <w:rFonts w:hint="eastAsia" w:ascii="宋体" w:hAnsi="宋体" w:cs="Segoe UI Symbol"/>
                <w:kern w:val="0"/>
                <w:szCs w:val="21"/>
              </w:rPr>
              <w:t>履约保证金金额</w:t>
            </w:r>
            <w:r>
              <w:rPr>
                <w:rFonts w:ascii="宋体" w:hAnsi="宋体" w:cs="Segoe UI Symbol"/>
                <w:kern w:val="0"/>
                <w:szCs w:val="21"/>
              </w:rPr>
              <w:t>：</w:t>
            </w:r>
            <w:r>
              <w:rPr>
                <w:rFonts w:ascii="宋体" w:hAnsi="宋体" w:cs="Segoe UI Symbol"/>
                <w:kern w:val="0"/>
                <w:szCs w:val="21"/>
                <w:u w:val="single"/>
              </w:rPr>
              <w:t xml:space="preserve"> </w:t>
            </w:r>
            <w:r>
              <w:rPr>
                <w:rFonts w:hint="eastAsia" w:ascii="宋体" w:hAnsi="宋体"/>
                <w:szCs w:val="21"/>
                <w:u w:val="single"/>
                <w:shd w:val="clear" w:color="auto" w:fill="FFFFFF"/>
                <w:lang w:val="en-US" w:eastAsia="zh-CN"/>
              </w:rPr>
              <w:t xml:space="preserve">/ </w:t>
            </w:r>
          </w:p>
          <w:p w14:paraId="56F15ACE">
            <w:pPr>
              <w:widowControl w:val="0"/>
              <w:autoSpaceDE w:val="0"/>
              <w:autoSpaceDN w:val="0"/>
              <w:adjustRightInd w:val="0"/>
              <w:snapToGrid w:val="0"/>
              <w:ind w:firstLine="0" w:firstLineChars="0"/>
              <w:jc w:val="left"/>
              <w:rPr>
                <w:rFonts w:hint="eastAsia" w:ascii="宋体" w:hAnsi="宋体" w:eastAsia="宋体" w:cs="Segoe UI Symbol"/>
                <w:kern w:val="0"/>
                <w:szCs w:val="21"/>
                <w:lang w:val="en-US" w:eastAsia="zh-CN"/>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lang w:val="en-US" w:eastAsia="zh-CN"/>
              </w:rPr>
              <w:t>/</w:t>
            </w:r>
          </w:p>
        </w:tc>
      </w:tr>
      <w:tr w14:paraId="034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14FE41C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6</w:t>
            </w:r>
            <w:r>
              <w:rPr>
                <w:rFonts w:hint="eastAsia" w:ascii="宋体" w:hAnsi="宋体"/>
                <w:szCs w:val="21"/>
              </w:rPr>
              <w:t>.1</w:t>
            </w:r>
          </w:p>
        </w:tc>
        <w:tc>
          <w:tcPr>
            <w:tcW w:w="2130" w:type="dxa"/>
            <w:vAlign w:val="center"/>
          </w:tcPr>
          <w:p w14:paraId="5494D3A5">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签订</w:t>
            </w:r>
            <w:r>
              <w:rPr>
                <w:rFonts w:ascii="宋体" w:hAnsi="宋体"/>
                <w:szCs w:val="21"/>
                <w:highlight w:val="none"/>
              </w:rPr>
              <w:t>合同</w:t>
            </w:r>
            <w:r>
              <w:rPr>
                <w:rFonts w:hint="eastAsia" w:ascii="宋体" w:hAnsi="宋体"/>
                <w:szCs w:val="21"/>
                <w:highlight w:val="none"/>
              </w:rPr>
              <w:t>时间</w:t>
            </w:r>
          </w:p>
        </w:tc>
        <w:tc>
          <w:tcPr>
            <w:tcW w:w="5488" w:type="dxa"/>
            <w:vAlign w:val="center"/>
          </w:tcPr>
          <w:p w14:paraId="1A4B04B6">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kern w:val="0"/>
                <w:szCs w:val="21"/>
                <w:highlight w:val="none"/>
              </w:rPr>
              <w:t>成交通知书发出次日起</w:t>
            </w:r>
            <w:r>
              <w:rPr>
                <w:rFonts w:hint="eastAsia" w:ascii="宋体" w:hAnsi="宋体"/>
                <w:kern w:val="0"/>
                <w:szCs w:val="21"/>
                <w:highlight w:val="none"/>
                <w:lang w:val="en-US" w:eastAsia="zh-CN"/>
              </w:rPr>
              <w:t>10</w:t>
            </w:r>
            <w:r>
              <w:rPr>
                <w:rFonts w:hint="eastAsia" w:ascii="宋体" w:hAnsi="宋体"/>
                <w:kern w:val="0"/>
                <w:szCs w:val="21"/>
                <w:highlight w:val="none"/>
              </w:rPr>
              <w:t>个</w:t>
            </w:r>
            <w:r>
              <w:rPr>
                <w:rFonts w:ascii="宋体" w:hAnsi="宋体"/>
                <w:kern w:val="0"/>
                <w:szCs w:val="21"/>
                <w:highlight w:val="none"/>
              </w:rPr>
              <w:t>工作</w:t>
            </w:r>
            <w:r>
              <w:rPr>
                <w:rFonts w:hint="eastAsia" w:ascii="宋体" w:hAnsi="宋体"/>
                <w:kern w:val="0"/>
                <w:szCs w:val="21"/>
                <w:highlight w:val="none"/>
              </w:rPr>
              <w:t>日内。</w:t>
            </w:r>
          </w:p>
        </w:tc>
      </w:tr>
      <w:tr w14:paraId="13B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54079600">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130" w:type="dxa"/>
            <w:vAlign w:val="center"/>
          </w:tcPr>
          <w:p w14:paraId="6AF2ABF4">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488" w:type="dxa"/>
            <w:vAlign w:val="center"/>
          </w:tcPr>
          <w:p w14:paraId="384FF024">
            <w:pPr>
              <w:widowControl w:val="0"/>
              <w:kinsoku w:val="0"/>
              <w:wordWrap w:val="0"/>
              <w:overflowPunct w:val="0"/>
              <w:autoSpaceDE w:val="0"/>
              <w:autoSpaceDN w:val="0"/>
              <w:adjustRightInd w:val="0"/>
              <w:snapToGrid w:val="0"/>
              <w:ind w:firstLine="0" w:firstLineChars="0"/>
              <w:jc w:val="left"/>
              <w:rPr>
                <w:rFonts w:hint="eastAsia" w:ascii="Segoe UI Symbol" w:hAnsi="Segoe UI Symbol"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平台交易服务费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Segoe UI Symbol" w:hAnsi="Segoe UI Symbol" w:eastAsia="宋体" w:cs="Segoe UI Symbol"/>
                <w:kern w:val="0"/>
                <w:szCs w:val="21"/>
              </w:rPr>
              <w:t>成交供应商缴纳</w:t>
            </w:r>
          </w:p>
          <w:p w14:paraId="3539E69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收费标准：</w:t>
            </w:r>
          </w:p>
          <w:p w14:paraId="121F72CC">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（一）以项目包(标段)中标价为基数，按下列收费标准执行：</w:t>
            </w:r>
          </w:p>
          <w:p w14:paraId="5194CB1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（1）按中标价的1‰收取。</w:t>
            </w:r>
          </w:p>
          <w:p w14:paraId="54053489">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（2）单个项目包（标段）最低收费5000元，最高收费25万元。</w:t>
            </w:r>
          </w:p>
          <w:p w14:paraId="1F035F3D">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（二）收费标准的补充说明</w:t>
            </w:r>
          </w:p>
          <w:p w14:paraId="416986E2">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（1）对于报总价的采购类项目，中标价为中标（成交）金额；对于报单价或折扣或费率的采购类项目，中标价为预算金额。</w:t>
            </w:r>
          </w:p>
          <w:p w14:paraId="12236A93">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（2）以单一来源方式成交的项目，平台交易服务费下浮70%。</w:t>
            </w:r>
          </w:p>
          <w:p w14:paraId="7F58C5C8">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（3）采购失败的项目，不收取平台交易服务费。</w:t>
            </w:r>
          </w:p>
          <w:p w14:paraId="6473391D">
            <w:pPr>
              <w:widowControl w:val="0"/>
              <w:kinsoku w:val="0"/>
              <w:wordWrap w:val="0"/>
              <w:overflowPunct w:val="0"/>
              <w:autoSpaceDE w:val="0"/>
              <w:autoSpaceDN w:val="0"/>
              <w:adjustRightInd w:val="0"/>
              <w:snapToGrid w:val="0"/>
              <w:ind w:firstLine="0" w:firstLineChars="0"/>
              <w:jc w:val="left"/>
              <w:rPr>
                <w:rFonts w:hint="eastAsia" w:ascii="宋体" w:hAnsi="宋体"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采购代理服务费：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宋体" w:hAnsi="宋体" w:eastAsia="宋体" w:cs="Segoe UI Symbol"/>
                <w:kern w:val="0"/>
                <w:szCs w:val="21"/>
              </w:rPr>
              <w:t>成交供应商缴纳</w:t>
            </w:r>
          </w:p>
          <w:p w14:paraId="39901F10">
            <w:pPr>
              <w:widowControl w:val="0"/>
              <w:kinsoku w:val="0"/>
              <w:wordWrap w:val="0"/>
              <w:overflowPunct w:val="0"/>
              <w:autoSpaceDE w:val="0"/>
              <w:autoSpaceDN w:val="0"/>
              <w:adjustRightInd w:val="0"/>
              <w:snapToGrid w:val="0"/>
              <w:ind w:firstLine="0" w:firstLineChars="0"/>
              <w:jc w:val="left"/>
              <w:rPr>
                <w:rFonts w:ascii="Times New Roman" w:hAnsi="Times New Roman" w:eastAsia="宋体" w:cs="Times New Roman"/>
              </w:rPr>
            </w:pPr>
            <w:r>
              <w:rPr>
                <w:rFonts w:hint="eastAsia" w:ascii="宋体" w:hAnsi="宋体" w:eastAsia="宋体" w:cs="Times New Roman"/>
              </w:rPr>
              <w:t>收费标准：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eastAsia="宋体" w:cs="Times New Roman"/>
              </w:rPr>
              <w:t>0.8</w:t>
            </w:r>
            <w:r>
              <w:rPr>
                <w:rFonts w:hint="eastAsia" w:ascii="宋体" w:hAnsi="宋体" w:eastAsia="宋体" w:cs="Times New Roman"/>
              </w:rPr>
              <w:t>收取采购代理服务费。</w:t>
            </w:r>
          </w:p>
          <w:p w14:paraId="5906123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eastAsia="宋体" w:cs="Times New Roman"/>
                <w:kern w:val="0"/>
                <w:szCs w:val="21"/>
              </w:rPr>
              <w:t>□其他费用：</w:t>
            </w:r>
            <w:r>
              <w:rPr>
                <w:rFonts w:ascii="宋体" w:hAnsi="宋体" w:eastAsia="宋体" w:cs="Segoe UI Symbol"/>
                <w:kern w:val="0"/>
                <w:szCs w:val="21"/>
                <w:u w:val="single"/>
              </w:rPr>
              <w:t xml:space="preserve">                        </w:t>
            </w:r>
          </w:p>
        </w:tc>
      </w:tr>
      <w:tr w14:paraId="24D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7" w:type="dxa"/>
            <w:gridSpan w:val="4"/>
            <w:shd w:val="clear" w:color="auto" w:fill="DEEAF6"/>
            <w:vAlign w:val="center"/>
          </w:tcPr>
          <w:p w14:paraId="725A4DC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7637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9" w:type="dxa"/>
            <w:vAlign w:val="center"/>
          </w:tcPr>
          <w:p w14:paraId="4DCD2A2F">
            <w:pPr>
              <w:widowControl w:val="0"/>
              <w:autoSpaceDE w:val="0"/>
              <w:autoSpaceDN w:val="0"/>
              <w:adjustRightInd w:val="0"/>
              <w:snapToGrid w:val="0"/>
              <w:ind w:firstLine="0" w:firstLineChars="0"/>
              <w:jc w:val="center"/>
              <w:rPr>
                <w:rFonts w:ascii="宋体" w:hAnsi="宋体" w:cs="Segoe UI Symbol"/>
                <w:kern w:val="0"/>
                <w:szCs w:val="21"/>
              </w:rPr>
            </w:pPr>
            <w:r>
              <w:rPr>
                <w:rFonts w:ascii="宋体" w:hAnsi="宋体" w:cs="Segoe UI Symbol"/>
                <w:kern w:val="0"/>
                <w:szCs w:val="21"/>
              </w:rPr>
              <w:t>7.4</w:t>
            </w:r>
          </w:p>
        </w:tc>
        <w:tc>
          <w:tcPr>
            <w:tcW w:w="7638" w:type="dxa"/>
            <w:gridSpan w:val="3"/>
            <w:vAlign w:val="center"/>
          </w:tcPr>
          <w:p w14:paraId="28D20912">
            <w:pPr>
              <w:ind w:firstLine="0" w:firstLineChars="0"/>
              <w:rPr>
                <w:rFonts w:hint="eastAsia" w:asciiTheme="minorEastAsia" w:hAnsiTheme="minorEastAsia" w:eastAsiaTheme="minorEastAsia" w:cstheme="minorEastAsia"/>
                <w:lang w:eastAsia="zh-CN"/>
              </w:rPr>
            </w:pPr>
            <w:r>
              <w:rPr>
                <w:rFonts w:hint="eastAsia"/>
              </w:rPr>
              <w:t>采购失</w:t>
            </w:r>
            <w:r>
              <w:rPr>
                <w:rFonts w:hint="eastAsia" w:asciiTheme="minorEastAsia" w:hAnsiTheme="minorEastAsia" w:eastAsiaTheme="minorEastAsia" w:cstheme="minorEastAsia"/>
              </w:rPr>
              <w:t>败的后续处理办法</w:t>
            </w:r>
            <w:r>
              <w:rPr>
                <w:rFonts w:hint="eastAsia" w:asciiTheme="minorEastAsia" w:hAnsiTheme="minorEastAsia" w:eastAsiaTheme="minorEastAsia" w:cstheme="minorEastAsia"/>
                <w:lang w:eastAsia="zh-CN"/>
              </w:rPr>
              <w:t>：</w:t>
            </w:r>
          </w:p>
          <w:p w14:paraId="3F021143">
            <w:pPr>
              <w:ind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1.如首次公告有效竞价人不足3家，重新发布竞价公告。</w:t>
            </w:r>
          </w:p>
          <w:p w14:paraId="29503E87">
            <w:pPr>
              <w:ind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2.二次公告后，若有效竞价人仍不足3家只有两个符合条件的报名者，按规定程序进行公开竞价，价高者得。</w:t>
            </w:r>
          </w:p>
          <w:p w14:paraId="2DEF2155">
            <w:pPr>
              <w:ind w:firstLine="0" w:firstLineChars="0"/>
              <w:rPr>
                <w:rFonts w:hint="eastAsia"/>
                <w:lang w:eastAsia="zh-CN"/>
              </w:rPr>
            </w:pPr>
            <w:r>
              <w:rPr>
                <w:rFonts w:hint="eastAsia" w:asciiTheme="minorEastAsia" w:hAnsiTheme="minorEastAsia" w:eastAsiaTheme="minorEastAsia" w:cstheme="minorEastAsia"/>
                <w:lang w:eastAsia="zh-CN"/>
              </w:rPr>
              <w:t>3.如只有一家报名者或无有效竞价人报名，则重启处</w:t>
            </w:r>
            <w:r>
              <w:rPr>
                <w:rFonts w:hint="eastAsia"/>
                <w:lang w:eastAsia="zh-CN"/>
              </w:rPr>
              <w:t>置。</w:t>
            </w:r>
          </w:p>
        </w:tc>
      </w:tr>
    </w:tbl>
    <w:p w14:paraId="3C330E07">
      <w:pPr>
        <w:ind w:firstLine="643"/>
        <w:rPr>
          <w:rFonts w:ascii="宋体" w:hAnsi="宋体"/>
          <w:b/>
          <w:sz w:val="32"/>
          <w:szCs w:val="32"/>
        </w:rPr>
      </w:pPr>
      <w:bookmarkStart w:id="15" w:name="_Hlk532141677"/>
      <w:r>
        <w:rPr>
          <w:rFonts w:hint="eastAsia" w:ascii="宋体" w:hAnsi="宋体"/>
          <w:b/>
          <w:sz w:val="32"/>
          <w:szCs w:val="32"/>
        </w:rPr>
        <w:br w:type="page"/>
      </w:r>
    </w:p>
    <w:p w14:paraId="2B71EC4A">
      <w:pPr>
        <w:ind w:firstLine="0" w:firstLineChars="0"/>
        <w:rPr>
          <w:rFonts w:hint="eastAsia" w:ascii="宋体" w:hAnsi="宋体" w:eastAsia="宋体"/>
          <w:b/>
          <w:sz w:val="24"/>
          <w:szCs w:val="24"/>
          <w:lang w:eastAsia="zh-CN"/>
        </w:rPr>
      </w:pPr>
      <w:r>
        <w:rPr>
          <w:rFonts w:hint="eastAsia" w:ascii="宋体"/>
          <w:b/>
          <w:sz w:val="21"/>
          <w:szCs w:val="21"/>
        </w:rPr>
        <w:t>附表</w:t>
      </w:r>
      <w:r>
        <w:rPr>
          <w:rFonts w:hint="eastAsia" w:ascii="宋体"/>
          <w:b/>
          <w:sz w:val="21"/>
          <w:szCs w:val="21"/>
          <w:lang w:eastAsia="zh-CN"/>
        </w:rPr>
        <w:t>《标的物数量及明细》</w:t>
      </w:r>
    </w:p>
    <w:tbl>
      <w:tblPr>
        <w:tblStyle w:val="49"/>
        <w:tblW w:w="49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9"/>
        <w:gridCol w:w="1777"/>
        <w:gridCol w:w="779"/>
        <w:gridCol w:w="719"/>
        <w:gridCol w:w="1375"/>
        <w:gridCol w:w="1512"/>
        <w:gridCol w:w="1449"/>
      </w:tblGrid>
      <w:tr w14:paraId="7812E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B1A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资产名称</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024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型号</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8AC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数量/米</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FB2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002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评估单价</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（含税，元/米）</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966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小计（元）</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44C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总价起始价（元，含税）</w:t>
            </w:r>
          </w:p>
        </w:tc>
      </w:tr>
      <w:tr w14:paraId="720D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7EE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低压电缆</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099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2RC-YJV22-1KV-4*50+1*25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62A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rPr>
              <w:t>2000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DEF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695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7F2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240,000.00</w:t>
            </w:r>
          </w:p>
        </w:tc>
        <w:tc>
          <w:tcPr>
            <w:tcW w:w="828" w:type="pct"/>
            <w:vMerge w:val="restart"/>
            <w:tcBorders>
              <w:top w:val="single" w:color="000000" w:sz="4" w:space="0"/>
              <w:left w:val="single" w:color="000000" w:sz="4" w:space="0"/>
              <w:right w:val="single" w:color="000000" w:sz="4" w:space="0"/>
            </w:tcBorders>
            <w:shd w:val="clear" w:color="auto" w:fill="auto"/>
            <w:noWrap/>
            <w:vAlign w:val="center"/>
          </w:tcPr>
          <w:p w14:paraId="6EF36E7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286,200.00</w:t>
            </w:r>
          </w:p>
        </w:tc>
      </w:tr>
      <w:tr w14:paraId="4B7A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975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高压电缆</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F23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2RC-YJV22-8.7/15KV-3*25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C86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rPr>
              <w:t>220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21C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C12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675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46,200.00</w:t>
            </w:r>
          </w:p>
        </w:tc>
        <w:tc>
          <w:tcPr>
            <w:tcW w:w="828" w:type="pct"/>
            <w:vMerge w:val="continue"/>
            <w:tcBorders>
              <w:left w:val="single" w:color="000000" w:sz="4" w:space="0"/>
              <w:bottom w:val="single" w:color="000000" w:sz="4" w:space="0"/>
              <w:right w:val="single" w:color="000000" w:sz="4" w:space="0"/>
            </w:tcBorders>
            <w:shd w:val="clear" w:color="auto" w:fill="auto"/>
            <w:noWrap/>
            <w:vAlign w:val="center"/>
          </w:tcPr>
          <w:p w14:paraId="48BB3C8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48080FC3">
      <w:pPr>
        <w:ind w:firstLine="643"/>
        <w:rPr>
          <w:rFonts w:ascii="宋体" w:hAnsi="宋体"/>
          <w:b/>
          <w:sz w:val="32"/>
          <w:szCs w:val="32"/>
        </w:rPr>
      </w:pPr>
      <w:r>
        <w:rPr>
          <w:rFonts w:hint="eastAsia" w:ascii="宋体" w:hAnsi="宋体"/>
          <w:b/>
          <w:sz w:val="32"/>
          <w:szCs w:val="32"/>
        </w:rPr>
        <w:br w:type="page"/>
      </w:r>
    </w:p>
    <w:p w14:paraId="36050CF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第二节 总则</w:t>
      </w:r>
    </w:p>
    <w:p w14:paraId="3931D43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说明</w:t>
      </w:r>
    </w:p>
    <w:p w14:paraId="3C96EEC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
          <w:bCs/>
          <w:kern w:val="0"/>
          <w:szCs w:val="21"/>
        </w:rPr>
        <w:t>适用范围</w:t>
      </w:r>
    </w:p>
    <w:p w14:paraId="7D57E45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cs="宋体"/>
          <w:bCs/>
          <w:kern w:val="0"/>
          <w:szCs w:val="21"/>
        </w:rPr>
        <w:t>本采购文件仅适用于技术参数明确、完整，规格标准基本统一、通用，价格作为成交条件的采购项目。</w:t>
      </w:r>
    </w:p>
    <w:p w14:paraId="52FF49C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费用承担</w:t>
      </w:r>
    </w:p>
    <w:p w14:paraId="306D3DD0">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竞价人准备和参加竞价采购活动所发生的各种费用由竞价人自行承担。</w:t>
      </w:r>
    </w:p>
    <w:p w14:paraId="1A89F666">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1814C67">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48F456B1">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采购人、采购代理：详见竞价人须知前附表；</w:t>
      </w:r>
    </w:p>
    <w:p w14:paraId="4354432F">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项目名称、项目编号：详见竞价人须知前附表；</w:t>
      </w:r>
    </w:p>
    <w:p w14:paraId="45D648CA">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公告</w:t>
      </w:r>
      <w:r>
        <w:rPr>
          <w:rFonts w:hint="eastAsia" w:ascii="宋体" w:hAnsi="宋体"/>
          <w:szCs w:val="21"/>
        </w:rPr>
        <w:t>、公告</w:t>
      </w:r>
      <w:r>
        <w:rPr>
          <w:rFonts w:ascii="宋体" w:hAnsi="宋体"/>
          <w:szCs w:val="21"/>
        </w:rPr>
        <w:t>日期、项目</w:t>
      </w:r>
      <w:r>
        <w:rPr>
          <w:rFonts w:hint="eastAsia" w:ascii="宋体" w:hAnsi="宋体"/>
          <w:szCs w:val="21"/>
        </w:rPr>
        <w:t>类别：详见竞价人须知前附表；</w:t>
      </w:r>
    </w:p>
    <w:p w14:paraId="5D6A96CC">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方式、</w:t>
      </w:r>
      <w:r>
        <w:rPr>
          <w:rFonts w:hint="eastAsia" w:ascii="宋体" w:hAnsi="宋体"/>
          <w:szCs w:val="21"/>
        </w:rPr>
        <w:t>竞价人邀请方式：详见竞价人须知前附表；</w:t>
      </w:r>
    </w:p>
    <w:p w14:paraId="54057546">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采购文件获取</w:t>
      </w:r>
      <w:r>
        <w:rPr>
          <w:rFonts w:ascii="宋体" w:hAnsi="宋体"/>
          <w:szCs w:val="21"/>
        </w:rPr>
        <w:t>时间及</w:t>
      </w:r>
      <w:r>
        <w:rPr>
          <w:rFonts w:hint="eastAsia" w:ascii="宋体" w:hAnsi="宋体"/>
          <w:szCs w:val="21"/>
        </w:rPr>
        <w:t>方式：详见竞价人须知前附表；</w:t>
      </w:r>
    </w:p>
    <w:p w14:paraId="2EB55F05">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：详见竞价人须知前附表；</w:t>
      </w:r>
    </w:p>
    <w:p w14:paraId="1F22AAB3">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竞价人资格要求：详见竞价人须知前附表。</w:t>
      </w:r>
    </w:p>
    <w:p w14:paraId="05EAA1BB">
      <w:pPr>
        <w:widowControl w:val="0"/>
        <w:autoSpaceDE w:val="0"/>
        <w:autoSpaceDN w:val="0"/>
        <w:adjustRightInd w:val="0"/>
        <w:snapToGrid w:val="0"/>
        <w:ind w:firstLine="0" w:firstLineChars="0"/>
        <w:rPr>
          <w:rFonts w:ascii="宋体" w:hAnsi="宋体"/>
          <w:b/>
          <w:szCs w:val="21"/>
        </w:rPr>
      </w:pPr>
    </w:p>
    <w:p w14:paraId="3143484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w:t>
      </w:r>
    </w:p>
    <w:p w14:paraId="0B23026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采购文件的组成</w:t>
      </w:r>
    </w:p>
    <w:p w14:paraId="30EE3EE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本采购文件包括：</w:t>
      </w:r>
    </w:p>
    <w:p w14:paraId="54512693">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（1）竞价人须知</w:t>
      </w:r>
    </w:p>
    <w:p w14:paraId="006F041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）合同条款及格式</w:t>
      </w:r>
    </w:p>
    <w:p w14:paraId="00E59FA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）项目需求</w:t>
      </w:r>
    </w:p>
    <w:p w14:paraId="72D85FAE">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）报名文件格式</w:t>
      </w:r>
    </w:p>
    <w:p w14:paraId="1AFD5954">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采购人依照本须知规定，对采购文件所作的澄清、修改，构成采购文件的组成部分。</w:t>
      </w:r>
    </w:p>
    <w:p w14:paraId="0F68549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采购文件的澄清和修改</w:t>
      </w:r>
    </w:p>
    <w:p w14:paraId="242DE4D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竞价人应仔细阅读和检查采购文件的全部内容，如对采购文件有疑问，应在竞价人须知前附表规定的时间前，通过深圳阳光</w:t>
      </w:r>
      <w:r>
        <w:rPr>
          <w:rFonts w:ascii="宋体" w:hAnsi="宋体"/>
          <w:szCs w:val="21"/>
        </w:rPr>
        <w:t>采购</w:t>
      </w:r>
      <w:r>
        <w:rPr>
          <w:rFonts w:hint="eastAsia" w:ascii="宋体" w:hAnsi="宋体"/>
          <w:szCs w:val="21"/>
        </w:rPr>
        <w:t>平台要求采购人对采购文件予以澄清。</w:t>
      </w:r>
    </w:p>
    <w:p w14:paraId="6522C9B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采购人可在竞价人</w:t>
      </w:r>
      <w:r>
        <w:rPr>
          <w:rFonts w:ascii="宋体" w:hAnsi="宋体"/>
          <w:szCs w:val="21"/>
        </w:rPr>
        <w:t>须知前附表规定的时间</w:t>
      </w:r>
      <w:r>
        <w:rPr>
          <w:rFonts w:hint="eastAsia" w:ascii="宋体" w:hAnsi="宋体"/>
          <w:szCs w:val="21"/>
        </w:rPr>
        <w:t>前</w:t>
      </w:r>
      <w:r>
        <w:rPr>
          <w:rFonts w:ascii="宋体" w:hAnsi="宋体"/>
          <w:szCs w:val="21"/>
        </w:rPr>
        <w:t>，</w:t>
      </w:r>
      <w:r>
        <w:rPr>
          <w:rFonts w:hint="eastAsia" w:ascii="宋体" w:hAnsi="宋体"/>
          <w:szCs w:val="21"/>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594CAC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竞价人收到补充文件后，应当通过深圳阳光采购平台或</w:t>
      </w:r>
      <w:r>
        <w:rPr>
          <w:rFonts w:ascii="宋体" w:hAnsi="宋体"/>
          <w:szCs w:val="21"/>
        </w:rPr>
        <w:t>补充文件中提供的</w:t>
      </w:r>
      <w:r>
        <w:rPr>
          <w:rFonts w:hint="eastAsia" w:ascii="宋体" w:hAnsi="宋体"/>
          <w:szCs w:val="21"/>
        </w:rPr>
        <w:t>联系</w:t>
      </w:r>
      <w:r>
        <w:rPr>
          <w:rFonts w:ascii="宋体" w:hAnsi="宋体"/>
          <w:szCs w:val="21"/>
        </w:rPr>
        <w:t>方式</w:t>
      </w:r>
      <w:r>
        <w:rPr>
          <w:rFonts w:hint="eastAsia" w:ascii="宋体" w:hAnsi="宋体"/>
          <w:szCs w:val="21"/>
        </w:rPr>
        <w:t>确认已收到该补充文件。</w:t>
      </w:r>
    </w:p>
    <w:p w14:paraId="6D3EF98B">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除非确有必要，采购人有权拒绝回复竞价人在本须知第2.2.1项规定的时间后提出的任何澄清要求。</w:t>
      </w:r>
    </w:p>
    <w:p w14:paraId="4D96E6B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p>
    <w:p w14:paraId="443A6A7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竞价人报价</w:t>
      </w:r>
    </w:p>
    <w:p w14:paraId="50DD269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报价要求</w:t>
      </w:r>
    </w:p>
    <w:p w14:paraId="49ED3D9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竞价人应根据竞价人须知前附表的要求报价，竞价人应充分了解采购项目的总体情况以及影响报价的其他要素。</w:t>
      </w:r>
    </w:p>
    <w:p w14:paraId="77DF57DE">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报价有效期</w:t>
      </w:r>
    </w:p>
    <w:p w14:paraId="65AAD2E1">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除竞价人须知</w:t>
      </w:r>
      <w:r>
        <w:rPr>
          <w:rFonts w:ascii="宋体" w:hAnsi="宋体"/>
          <w:szCs w:val="21"/>
        </w:rPr>
        <w:t>前附表另有规定外</w:t>
      </w:r>
      <w:r>
        <w:rPr>
          <w:rFonts w:hint="eastAsia" w:ascii="宋体" w:hAnsi="宋体"/>
          <w:szCs w:val="21"/>
        </w:rPr>
        <w:t>，竞价人的竞价报价有效期应为</w:t>
      </w:r>
      <w:r>
        <w:rPr>
          <w:rFonts w:ascii="宋体" w:hAnsi="宋体"/>
          <w:szCs w:val="21"/>
        </w:rPr>
        <w:t>120</w:t>
      </w:r>
      <w:r>
        <w:rPr>
          <w:rFonts w:hint="eastAsia" w:ascii="宋体" w:hAnsi="宋体"/>
          <w:szCs w:val="21"/>
        </w:rPr>
        <w:t>个日历日。在竞价活动</w:t>
      </w:r>
      <w:r>
        <w:rPr>
          <w:rFonts w:ascii="宋体" w:hAnsi="宋体"/>
          <w:szCs w:val="21"/>
        </w:rPr>
        <w:t>结束后的</w:t>
      </w:r>
      <w:r>
        <w:rPr>
          <w:rFonts w:hint="eastAsia" w:ascii="宋体" w:hAnsi="宋体"/>
          <w:szCs w:val="21"/>
        </w:rPr>
        <w:t>报价有效期内，竞价人撤销或修改其报价的，竞价人响应保证金不予退还，且应承担采购文件和法律规定的责任。</w:t>
      </w:r>
    </w:p>
    <w:p w14:paraId="143FB2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107FA0A6">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响应保证金、</w:t>
      </w:r>
      <w:r>
        <w:rPr>
          <w:rFonts w:ascii="宋体" w:hAnsi="宋体"/>
          <w:b/>
          <w:szCs w:val="21"/>
        </w:rPr>
        <w:t>交易保证金</w:t>
      </w:r>
    </w:p>
    <w:p w14:paraId="11D183BE">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竞价人须知前附表规定递交响应保证金和</w:t>
      </w:r>
      <w:r>
        <w:rPr>
          <w:rFonts w:ascii="宋体" w:hAnsi="宋体"/>
          <w:szCs w:val="21"/>
        </w:rPr>
        <w:t>交易保证金</w:t>
      </w:r>
      <w:r>
        <w:rPr>
          <w:rFonts w:hint="eastAsia" w:ascii="宋体" w:hAnsi="宋体"/>
          <w:szCs w:val="21"/>
        </w:rPr>
        <w:t>的，竞价人在竞价活动开始前，应按规定的金额、形式和采购文件提供的格式递交响应保证金和</w:t>
      </w:r>
      <w:r>
        <w:rPr>
          <w:rFonts w:ascii="宋体" w:hAnsi="宋体"/>
          <w:szCs w:val="21"/>
        </w:rPr>
        <w:t>交易保证金</w:t>
      </w:r>
      <w:r>
        <w:rPr>
          <w:rFonts w:hint="eastAsia" w:ascii="宋体" w:hAnsi="宋体"/>
          <w:szCs w:val="21"/>
        </w:rPr>
        <w:t>，并将响应保证金支付凭证上传至深圳阳光采购平台，</w:t>
      </w:r>
      <w:r>
        <w:rPr>
          <w:rFonts w:ascii="宋体" w:hAnsi="宋体"/>
          <w:szCs w:val="21"/>
        </w:rPr>
        <w:t>交易保证金递交规定请见</w:t>
      </w:r>
      <w:r>
        <w:rPr>
          <w:rFonts w:hint="eastAsia" w:ascii="宋体" w:hAnsi="宋体"/>
          <w:szCs w:val="21"/>
        </w:rPr>
        <w:t>竞价人须知前附表。竞价人不按要求递交响应保证金及</w:t>
      </w:r>
      <w:r>
        <w:rPr>
          <w:rFonts w:ascii="宋体" w:hAnsi="宋体"/>
          <w:szCs w:val="21"/>
        </w:rPr>
        <w:t>交易保证金</w:t>
      </w:r>
      <w:r>
        <w:rPr>
          <w:rFonts w:hint="eastAsia" w:ascii="宋体" w:hAnsi="宋体"/>
          <w:szCs w:val="21"/>
        </w:rPr>
        <w:t>的，将不得参与竞价活动。项目结束后，未中选的竞价人的响应保证金及</w:t>
      </w:r>
      <w:r>
        <w:rPr>
          <w:rFonts w:ascii="宋体" w:hAnsi="宋体"/>
          <w:szCs w:val="21"/>
        </w:rPr>
        <w:t>交易保证金</w:t>
      </w:r>
      <w:r>
        <w:rPr>
          <w:rFonts w:hint="eastAsia" w:ascii="宋体" w:hAnsi="宋体"/>
          <w:szCs w:val="21"/>
        </w:rPr>
        <w:t>，采购方将予以无息退还。中选的竞价人在签订合同后，其响应保证金及</w:t>
      </w:r>
      <w:r>
        <w:rPr>
          <w:rFonts w:ascii="宋体" w:hAnsi="宋体"/>
          <w:szCs w:val="21"/>
        </w:rPr>
        <w:t>交易保证金</w:t>
      </w:r>
      <w:r>
        <w:rPr>
          <w:rFonts w:hint="eastAsia" w:ascii="宋体" w:hAnsi="宋体"/>
          <w:szCs w:val="21"/>
        </w:rPr>
        <w:t>将予以无息退还。</w:t>
      </w:r>
    </w:p>
    <w:p w14:paraId="14A5D95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有下列情形之一的，响应保证金及</w:t>
      </w:r>
      <w:r>
        <w:rPr>
          <w:rFonts w:ascii="宋体" w:hAnsi="宋体"/>
          <w:szCs w:val="21"/>
        </w:rPr>
        <w:t>交易保证金</w:t>
      </w:r>
      <w:r>
        <w:rPr>
          <w:rFonts w:hint="eastAsia" w:ascii="宋体" w:hAnsi="宋体"/>
          <w:szCs w:val="21"/>
        </w:rPr>
        <w:t>将不予退还：</w:t>
      </w:r>
    </w:p>
    <w:p w14:paraId="568E9CDF">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竞价人在竞价报价有效期内撤销报价；</w:t>
      </w:r>
    </w:p>
    <w:p w14:paraId="27B2D29D">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成交候选人在收到成交通知书后，无正当理由不与采购人订立合同，或在签订合同时向采购人提出附加条件，或者不按照采购文件要求递交履约保证金；</w:t>
      </w:r>
    </w:p>
    <w:p w14:paraId="43ABAB3B">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发生竞价人须知前附表规定的其他不予退还保证金的情形。</w:t>
      </w:r>
    </w:p>
    <w:p w14:paraId="22A1397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竞价准则</w:t>
      </w:r>
    </w:p>
    <w:p w14:paraId="2FC77A2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网上竞价的时限和</w:t>
      </w:r>
      <w:r>
        <w:rPr>
          <w:rFonts w:ascii="宋体" w:hAnsi="宋体" w:cs="宋体"/>
          <w:bCs/>
          <w:kern w:val="0"/>
          <w:szCs w:val="21"/>
        </w:rPr>
        <w:t>方式</w:t>
      </w:r>
      <w:r>
        <w:rPr>
          <w:rFonts w:hint="eastAsia" w:ascii="宋体" w:hAnsi="宋体" w:cs="宋体"/>
          <w:bCs/>
          <w:kern w:val="0"/>
          <w:szCs w:val="21"/>
        </w:rPr>
        <w:t>详见竞价人须知前附表。在竞价结束前，竞价人可通过</w:t>
      </w:r>
      <w:r>
        <w:rPr>
          <w:rFonts w:hint="eastAsia" w:ascii="宋体" w:hAnsi="宋体" w:cs="宋体"/>
          <w:kern w:val="0"/>
          <w:szCs w:val="21"/>
        </w:rPr>
        <w:t>登陆深圳阳光采购平台—电子采购平台</w:t>
      </w:r>
      <w:r>
        <w:rPr>
          <w:rFonts w:hint="eastAsia" w:ascii="宋体" w:hAnsi="宋体" w:cs="宋体"/>
          <w:bCs/>
          <w:kern w:val="0"/>
          <w:szCs w:val="21"/>
        </w:rPr>
        <w:t>（https://ygcg.szexgrp.com/）参与进行竞价，竞价人根据竞价公告的要求，在满足竞价项目采购需求的前提下，在规定的时间内对竞价项目进行报价，并对报价内容承担责任。</w:t>
      </w:r>
    </w:p>
    <w:p w14:paraId="1C1F456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竞价开始后，竞价人按照采购文件</w:t>
      </w:r>
      <w:r>
        <w:rPr>
          <w:rFonts w:ascii="宋体" w:hAnsi="宋体"/>
          <w:szCs w:val="21"/>
        </w:rPr>
        <w:t>的要求</w:t>
      </w:r>
      <w:r>
        <w:rPr>
          <w:rFonts w:hint="eastAsia" w:ascii="宋体" w:hAnsi="宋体"/>
          <w:szCs w:val="21"/>
        </w:rPr>
        <w:t>进行报价。采用向上竞价方式</w:t>
      </w:r>
      <w:r>
        <w:rPr>
          <w:rFonts w:ascii="宋体" w:hAnsi="宋体"/>
          <w:szCs w:val="21"/>
        </w:rPr>
        <w:t>的，</w:t>
      </w:r>
      <w:r>
        <w:rPr>
          <w:rFonts w:hint="eastAsia" w:ascii="宋体" w:hAnsi="宋体"/>
          <w:szCs w:val="21"/>
        </w:rPr>
        <w:t>竞价人电子竞价的首次报价不得低于竞价起始价，之后的报价不得低于当前的最高报价</w:t>
      </w:r>
      <w:r>
        <w:rPr>
          <w:rFonts w:ascii="宋体" w:hAnsi="宋体" w:cs="宋体"/>
          <w:bCs/>
          <w:kern w:val="0"/>
          <w:szCs w:val="21"/>
        </w:rPr>
        <w:t>，</w:t>
      </w:r>
      <w:r>
        <w:rPr>
          <w:rFonts w:hint="eastAsia" w:ascii="宋体" w:hAnsi="宋体" w:cs="宋体"/>
          <w:bCs/>
          <w:kern w:val="0"/>
          <w:szCs w:val="21"/>
        </w:rPr>
        <w:t>否则，视为无效报价（向下竞价</w:t>
      </w:r>
      <w:r>
        <w:rPr>
          <w:rFonts w:ascii="宋体" w:hAnsi="宋体" w:cs="宋体"/>
          <w:bCs/>
          <w:kern w:val="0"/>
          <w:szCs w:val="21"/>
        </w:rPr>
        <w:t>方式则反之</w:t>
      </w:r>
      <w:r>
        <w:rPr>
          <w:rFonts w:hint="eastAsia" w:ascii="宋体" w:hAnsi="宋体" w:cs="宋体"/>
          <w:bCs/>
          <w:kern w:val="0"/>
          <w:szCs w:val="21"/>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2DE7BF6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竞价人已详细审查全部竞价公告，包括修改竞价公告(如有的话)和有关附件，将自行承担因对全部竞价公告理解不正确或误解而产生的相应后果。</w:t>
      </w:r>
    </w:p>
    <w:p w14:paraId="57F817D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竞价人同意提供按照采购人可能要求的与其竞价有关的一切数据或资料，完全理解采购人不一定要接受最低的竞价或收到的任何竞价。</w:t>
      </w:r>
    </w:p>
    <w:p w14:paraId="7052D2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具体</w:t>
      </w:r>
      <w:r>
        <w:rPr>
          <w:rFonts w:ascii="宋体" w:hAnsi="宋体" w:cs="宋体"/>
          <w:bCs/>
          <w:kern w:val="0"/>
          <w:szCs w:val="21"/>
        </w:rPr>
        <w:t>竞价规则详见</w:t>
      </w:r>
      <w:r>
        <w:rPr>
          <w:rFonts w:hint="eastAsia" w:ascii="宋体" w:hAnsi="宋体" w:cs="宋体"/>
          <w:bCs/>
          <w:kern w:val="0"/>
          <w:szCs w:val="21"/>
        </w:rPr>
        <w:t>深圳阳光采购平台门户网——“用户指南”《竞价</w:t>
      </w:r>
      <w:r>
        <w:rPr>
          <w:rFonts w:ascii="宋体" w:hAnsi="宋体" w:cs="宋体"/>
          <w:bCs/>
          <w:kern w:val="0"/>
          <w:szCs w:val="21"/>
        </w:rPr>
        <w:t>操作指引</w:t>
      </w:r>
      <w:r>
        <w:rPr>
          <w:rFonts w:hint="eastAsia" w:ascii="宋体" w:hAnsi="宋体" w:cs="宋体"/>
          <w:bCs/>
          <w:kern w:val="0"/>
          <w:szCs w:val="21"/>
        </w:rPr>
        <w:t>》。</w:t>
      </w:r>
    </w:p>
    <w:p w14:paraId="5635FCF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竞价人数量不足2家的情形</w:t>
      </w:r>
    </w:p>
    <w:p w14:paraId="4020D8D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参加网络电子竞价的竞价人数量不足2家，采购人</w:t>
      </w:r>
      <w:r>
        <w:rPr>
          <w:rFonts w:ascii="宋体" w:hAnsi="宋体"/>
          <w:szCs w:val="21"/>
          <w:highlight w:val="none"/>
        </w:rPr>
        <w:t>有权</w:t>
      </w:r>
      <w:r>
        <w:rPr>
          <w:rFonts w:hint="eastAsia" w:ascii="宋体" w:hAnsi="宋体"/>
          <w:szCs w:val="21"/>
          <w:highlight w:val="none"/>
        </w:rPr>
        <w:t>根据不同的情形和原因，决定继续或终止竞价采购。当符合采购</w:t>
      </w:r>
      <w:r>
        <w:rPr>
          <w:rFonts w:ascii="宋体" w:hAnsi="宋体"/>
          <w:szCs w:val="21"/>
          <w:highlight w:val="none"/>
        </w:rPr>
        <w:t>文件要求的</w:t>
      </w:r>
      <w:r>
        <w:rPr>
          <w:rFonts w:hint="eastAsia" w:ascii="宋体" w:hAnsi="宋体"/>
          <w:szCs w:val="21"/>
          <w:highlight w:val="none"/>
        </w:rPr>
        <w:t>竞价人仅有一家时，同时</w:t>
      </w:r>
      <w:r>
        <w:rPr>
          <w:rFonts w:ascii="宋体" w:hAnsi="宋体"/>
          <w:szCs w:val="21"/>
          <w:highlight w:val="none"/>
        </w:rPr>
        <w:t>该竞价人的报价高于起始价，</w:t>
      </w:r>
      <w:r>
        <w:rPr>
          <w:rFonts w:hint="eastAsia" w:ascii="宋体" w:hAnsi="宋体"/>
          <w:szCs w:val="21"/>
          <w:highlight w:val="none"/>
        </w:rPr>
        <w:t>采购人可直接确定其为成交候选人并与其签约，</w:t>
      </w:r>
      <w:r>
        <w:rPr>
          <w:rFonts w:ascii="宋体" w:hAnsi="宋体"/>
          <w:szCs w:val="21"/>
          <w:highlight w:val="none"/>
        </w:rPr>
        <w:t>或者</w:t>
      </w:r>
      <w:r>
        <w:rPr>
          <w:rFonts w:hint="eastAsia" w:ascii="宋体" w:hAnsi="宋体"/>
          <w:szCs w:val="21"/>
          <w:highlight w:val="none"/>
        </w:rPr>
        <w:t>采购</w:t>
      </w:r>
      <w:r>
        <w:rPr>
          <w:rFonts w:ascii="宋体" w:hAnsi="宋体"/>
          <w:szCs w:val="21"/>
          <w:highlight w:val="none"/>
        </w:rPr>
        <w:t>人有权</w:t>
      </w:r>
      <w:r>
        <w:rPr>
          <w:rFonts w:hint="eastAsia" w:ascii="宋体" w:hAnsi="宋体"/>
          <w:szCs w:val="21"/>
          <w:highlight w:val="none"/>
        </w:rPr>
        <w:t>终止竞价采购。</w:t>
      </w:r>
    </w:p>
    <w:p w14:paraId="0E53BDBF">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F79E5E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平台排名</w:t>
      </w:r>
    </w:p>
    <w:p w14:paraId="73ACD02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排名方式</w:t>
      </w:r>
    </w:p>
    <w:p w14:paraId="01A49F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竞价人报价结束后，根据各</w:t>
      </w:r>
      <w:r>
        <w:rPr>
          <w:rFonts w:ascii="宋体" w:hAnsi="宋体"/>
          <w:szCs w:val="21"/>
        </w:rPr>
        <w:t>竞价人的报价由高至低</w:t>
      </w:r>
      <w:r>
        <w:rPr>
          <w:rFonts w:hint="eastAsia" w:ascii="宋体" w:hAnsi="宋体"/>
          <w:szCs w:val="21"/>
        </w:rPr>
        <w:t>进行排序（报价相同的，按报价时间优先排序，</w:t>
      </w:r>
      <w:r>
        <w:rPr>
          <w:rFonts w:ascii="宋体" w:hAnsi="宋体"/>
          <w:szCs w:val="21"/>
        </w:rPr>
        <w:t>向下竞价反之</w:t>
      </w:r>
      <w:r>
        <w:rPr>
          <w:rFonts w:hint="eastAsia" w:ascii="宋体" w:hAnsi="宋体"/>
          <w:szCs w:val="21"/>
        </w:rPr>
        <w:t>）。</w:t>
      </w:r>
    </w:p>
    <w:p w14:paraId="3F280C3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推荐成交候选人</w:t>
      </w:r>
    </w:p>
    <w:p w14:paraId="1842B511">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深圳阳光采购平台根据报价情况推荐成交候选人，成交候选人的数量见竞价人须知前附表。</w:t>
      </w:r>
    </w:p>
    <w:p w14:paraId="30E59D8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8FFA236">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合同授予</w:t>
      </w:r>
    </w:p>
    <w:p w14:paraId="385E0CA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成交候选人履约能力和价格核查</w:t>
      </w:r>
    </w:p>
    <w:p w14:paraId="7590492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7389582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确定成交候选人</w:t>
      </w:r>
    </w:p>
    <w:p w14:paraId="4109030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采购人将根据竞价结果及核查结果(如有)，对成交候选人综合评估后，根据竞价人须知前附表的规定从中选择确定成交候选人。</w:t>
      </w:r>
    </w:p>
    <w:p w14:paraId="2DE63F0D">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候选成交结果公示</w:t>
      </w:r>
    </w:p>
    <w:p w14:paraId="14E4AB05">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采购人在确定采购结果后，按照竞价人须知前附表规定的媒介公示成交候选人。</w:t>
      </w:r>
    </w:p>
    <w:p w14:paraId="6A8BBD1E">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竞价人或者其他利害关系人对成交结果有异议的，应当在成交候选人公示期间提出。</w:t>
      </w:r>
    </w:p>
    <w:p w14:paraId="6FE0D8C7">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发出成交通知书</w:t>
      </w:r>
    </w:p>
    <w:p w14:paraId="5E7EC3D6">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在本须知第</w:t>
      </w:r>
      <w:r>
        <w:rPr>
          <w:rFonts w:ascii="宋体" w:hAnsi="宋体"/>
          <w:szCs w:val="21"/>
        </w:rPr>
        <w:t>4</w:t>
      </w:r>
      <w:r>
        <w:rPr>
          <w:rFonts w:hint="eastAsia" w:ascii="宋体" w:hAnsi="宋体"/>
          <w:szCs w:val="21"/>
        </w:rPr>
        <w:t>.2款规定的报价有效期内，采购人向成交竞价人发出成交通知书。</w:t>
      </w:r>
    </w:p>
    <w:p w14:paraId="0AD4382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履约保证金</w:t>
      </w:r>
    </w:p>
    <w:p w14:paraId="5756F57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竞价人须知前附表规定递交履约保证金的，成交竞价人应按其规定的金额、形式、有效期限和递交时间向采购人递交履约保证金。</w:t>
      </w:r>
    </w:p>
    <w:p w14:paraId="4DB2DBD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签订合同</w:t>
      </w:r>
    </w:p>
    <w:p w14:paraId="0B1E80D9">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szCs w:val="21"/>
        </w:rPr>
        <w:t>成交竞价人</w:t>
      </w:r>
      <w:r>
        <w:rPr>
          <w:rFonts w:hint="eastAsia" w:ascii="宋体" w:hAnsi="宋体" w:cs="宋体"/>
          <w:bCs/>
          <w:kern w:val="0"/>
          <w:szCs w:val="21"/>
        </w:rPr>
        <w:t>按竞价人</w:t>
      </w:r>
      <w:r>
        <w:rPr>
          <w:rFonts w:ascii="宋体" w:hAnsi="宋体" w:cs="宋体"/>
          <w:bCs/>
          <w:kern w:val="0"/>
          <w:szCs w:val="21"/>
        </w:rPr>
        <w:t>须知</w:t>
      </w:r>
      <w:r>
        <w:rPr>
          <w:rFonts w:hint="eastAsia" w:ascii="宋体" w:hAnsi="宋体" w:cs="宋体"/>
          <w:bCs/>
          <w:kern w:val="0"/>
          <w:szCs w:val="21"/>
        </w:rPr>
        <w:t>前附表</w:t>
      </w:r>
      <w:r>
        <w:rPr>
          <w:rFonts w:ascii="宋体" w:hAnsi="宋体" w:cs="宋体"/>
          <w:bCs/>
          <w:kern w:val="0"/>
          <w:szCs w:val="21"/>
        </w:rPr>
        <w:t>规定的时间</w:t>
      </w:r>
      <w:r>
        <w:rPr>
          <w:rFonts w:hint="eastAsia" w:ascii="宋体" w:hAnsi="宋体" w:cs="宋体"/>
          <w:bCs/>
          <w:kern w:val="0"/>
          <w:szCs w:val="21"/>
        </w:rPr>
        <w:t>与采购人签订合同，成交通知书为合同的一个组成部分。</w:t>
      </w:r>
    </w:p>
    <w:p w14:paraId="5A9A2A8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成交竞价人无正当理由拒签合同，或在签订合同时向采购人提出附加条件，或者不按照采购文件要求递交履约保证金的；采购人有权取消其成交资格，其响应保证金及</w:t>
      </w:r>
      <w:r>
        <w:rPr>
          <w:rFonts w:ascii="宋体" w:hAnsi="宋体"/>
          <w:szCs w:val="21"/>
        </w:rPr>
        <w:t>交易保证金</w:t>
      </w:r>
      <w:r>
        <w:rPr>
          <w:rFonts w:hint="eastAsia" w:ascii="宋体" w:hAnsi="宋体"/>
          <w:szCs w:val="21"/>
        </w:rPr>
        <w:t>不予退还。给采购人造成的损失超过保证金数额的，成交竞价人还应当对超过部分予以赔偿。</w:t>
      </w:r>
    </w:p>
    <w:p w14:paraId="7D58A7F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特殊情形处理</w:t>
      </w:r>
    </w:p>
    <w:p w14:paraId="77519315">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因竞价人对候选成交结果提出异议或成交竞价人无正当理由拒绝签订合同或者成交竞价人自行放弃</w:t>
      </w:r>
      <w:r>
        <w:rPr>
          <w:rFonts w:ascii="宋体" w:hAnsi="宋体"/>
          <w:szCs w:val="21"/>
        </w:rPr>
        <w:t>中选资格</w:t>
      </w:r>
      <w:r>
        <w:rPr>
          <w:rFonts w:hint="eastAsia" w:ascii="宋体" w:hAnsi="宋体"/>
          <w:szCs w:val="21"/>
        </w:rPr>
        <w:t>或者成交竞价人在签订合同时向采购人提出附加条件或者不按照采购文件要求递交履约保证金或</w:t>
      </w:r>
      <w:r>
        <w:rPr>
          <w:rFonts w:ascii="宋体" w:hAnsi="宋体"/>
          <w:szCs w:val="21"/>
        </w:rPr>
        <w:t>其他原因</w:t>
      </w:r>
      <w:r>
        <w:rPr>
          <w:rFonts w:hint="eastAsia" w:ascii="宋体" w:hAnsi="宋体"/>
          <w:szCs w:val="21"/>
        </w:rPr>
        <w:t>等导致采购人需变更候选成交结果的，采购人可以直接确定报价排名第二的竞价人为成交竞价人，并与其签订合同。</w:t>
      </w:r>
    </w:p>
    <w:p w14:paraId="1473BE10">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0A05C4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需要补充</w:t>
      </w:r>
      <w:r>
        <w:rPr>
          <w:rFonts w:ascii="宋体" w:hAnsi="宋体"/>
          <w:b/>
          <w:szCs w:val="21"/>
        </w:rPr>
        <w:t>的其他内容</w:t>
      </w:r>
    </w:p>
    <w:p w14:paraId="7B3A1D1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在竞价过程中，如因严重自然灾害或不可抗力原因（如网络故障、软硬件故障或</w:t>
      </w:r>
      <w:r>
        <w:rPr>
          <w:rFonts w:ascii="宋体" w:hAnsi="宋体"/>
          <w:szCs w:val="21"/>
        </w:rPr>
        <w:t>其他</w:t>
      </w:r>
      <w:r>
        <w:rPr>
          <w:rFonts w:hint="eastAsia" w:ascii="宋体" w:hAnsi="宋体"/>
          <w:szCs w:val="21"/>
        </w:rPr>
        <w:t>影响</w:t>
      </w:r>
      <w:r>
        <w:rPr>
          <w:rFonts w:ascii="宋体" w:hAnsi="宋体"/>
          <w:szCs w:val="21"/>
        </w:rPr>
        <w:t>竞价环境</w:t>
      </w:r>
      <w:r>
        <w:rPr>
          <w:rFonts w:hint="eastAsia" w:ascii="宋体" w:hAnsi="宋体"/>
          <w:szCs w:val="21"/>
        </w:rPr>
        <w:t>稳定等）而导致网上竞价过程不能正常进行时，征得采购方的同意，采购交易系统可暂时停止网络竞价，待相关事宜处理结束，继续进行竞价或重新开始或终止采购活动。</w:t>
      </w:r>
    </w:p>
    <w:p w14:paraId="15863B3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竞价人参与竞价时因第三方原因产生的网络传输、联络延迟、错误和疏漏等等情况而产生的损害，采购交易系统概不负责。</w:t>
      </w:r>
    </w:p>
    <w:p w14:paraId="0004594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采购交易系统均不对因网络故障、通讯、电力或其他系统故障，以及不可抗力导致的不能服务或服务延迟承担任何责任。</w:t>
      </w:r>
    </w:p>
    <w:bookmarkEnd w:id="15"/>
    <w:p w14:paraId="1B6340C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bookmarkStart w:id="16" w:name="_Toc152042329"/>
      <w:bookmarkStart w:id="17" w:name="_Toc330213968"/>
      <w:bookmarkStart w:id="18" w:name="_Toc332121736"/>
      <w:bookmarkStart w:id="19" w:name="_Toc403513515"/>
      <w:bookmarkStart w:id="20" w:name="_Toc152045553"/>
      <w:bookmarkStart w:id="21" w:name="_Toc144974521"/>
      <w:r>
        <w:rPr>
          <w:rFonts w:hint="eastAsia" w:ascii="宋体" w:hAnsi="宋体"/>
          <w:szCs w:val="21"/>
        </w:rPr>
        <w:t>需要补充或修改的其他内容详见竞价人</w:t>
      </w:r>
      <w:r>
        <w:rPr>
          <w:rFonts w:ascii="宋体" w:hAnsi="宋体"/>
          <w:szCs w:val="21"/>
        </w:rPr>
        <w:t>须知前附表。</w:t>
      </w:r>
      <w:r>
        <w:rPr>
          <w:rFonts w:ascii="宋体" w:hAnsi="宋体"/>
          <w:szCs w:val="21"/>
        </w:rPr>
        <w:br w:type="page"/>
      </w:r>
    </w:p>
    <w:p w14:paraId="57FC3602">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
    <w:bookmarkEnd w:id="17"/>
    <w:bookmarkEnd w:id="18"/>
    <w:bookmarkEnd w:id="19"/>
    <w:bookmarkEnd w:id="20"/>
    <w:bookmarkEnd w:id="21"/>
    <w:p w14:paraId="0086FF86">
      <w:pPr>
        <w:widowControl w:val="0"/>
        <w:numPr>
          <w:ilvl w:val="0"/>
          <w:numId w:val="0"/>
        </w:numPr>
        <w:tabs>
          <w:tab w:val="left" w:pos="567"/>
        </w:tabs>
        <w:autoSpaceDE w:val="0"/>
        <w:autoSpaceDN w:val="0"/>
        <w:adjustRightInd w:val="0"/>
        <w:snapToGrid w:val="0"/>
        <w:rPr>
          <w:rFonts w:ascii="宋体"/>
          <w:szCs w:val="21"/>
        </w:rPr>
      </w:pPr>
      <w:bookmarkStart w:id="22" w:name="_Toc152042387"/>
      <w:bookmarkStart w:id="23" w:name="_Toc144974577"/>
      <w:bookmarkStart w:id="24" w:name="_Toc152045609"/>
      <w:bookmarkStart w:id="25" w:name="_Toc403513554"/>
      <w:r>
        <w:rPr>
          <w:rFonts w:hint="eastAsia" w:ascii="宋体" w:hAnsi="宋体"/>
          <w:b/>
          <w:szCs w:val="21"/>
          <w:lang w:val="en-US" w:eastAsia="zh-CN"/>
        </w:rPr>
        <w:t>8、</w:t>
      </w:r>
      <w:r>
        <w:rPr>
          <w:rFonts w:hint="eastAsia" w:ascii="宋体" w:hAnsi="宋体"/>
          <w:b/>
          <w:szCs w:val="21"/>
        </w:rPr>
        <w:t>采购代理服务费</w:t>
      </w:r>
    </w:p>
    <w:p w14:paraId="756D90FC">
      <w:pPr>
        <w:widowControl w:val="0"/>
        <w:wordWrap w:val="0"/>
        <w:autoSpaceDE w:val="0"/>
        <w:autoSpaceDN w:val="0"/>
        <w:adjustRightInd w:val="0"/>
        <w:snapToGrid w:val="0"/>
        <w:rPr>
          <w:rFonts w:ascii="宋体" w:hAnsi="宋体"/>
        </w:rPr>
      </w:pPr>
      <w:r>
        <w:rPr>
          <w:rFonts w:hint="eastAsia" w:ascii="宋体" w:hAnsi="宋体"/>
        </w:rPr>
        <w:t>根据国家计委《招标代理服务收费管理暂时办法》（计价格【</w:t>
      </w:r>
      <w:r>
        <w:rPr>
          <w:rFonts w:ascii="宋体" w:hAnsi="宋体"/>
        </w:rPr>
        <w:t>2002</w:t>
      </w:r>
      <w:r>
        <w:rPr>
          <w:rFonts w:hint="eastAsia" w:ascii="宋体" w:hAnsi="宋体"/>
        </w:rPr>
        <w:t>】</w:t>
      </w:r>
      <w:r>
        <w:rPr>
          <w:rFonts w:ascii="宋体" w:hAnsi="宋体"/>
        </w:rPr>
        <w:t>1980</w:t>
      </w:r>
      <w:r>
        <w:rPr>
          <w:rFonts w:hint="eastAsia" w:ascii="宋体" w:hAnsi="宋体"/>
        </w:rPr>
        <w:t>号）及《国家发展改革委关于降低部分建设项目收费标准规范收费标准规范收费行为等有关问题的通知（计价格【</w:t>
      </w:r>
      <w:r>
        <w:rPr>
          <w:rFonts w:ascii="宋体" w:hAnsi="宋体"/>
        </w:rPr>
        <w:t>2011</w:t>
      </w:r>
      <w:r>
        <w:rPr>
          <w:rFonts w:hint="eastAsia" w:ascii="宋体" w:hAnsi="宋体"/>
        </w:rPr>
        <w:t>】</w:t>
      </w:r>
      <w:r>
        <w:rPr>
          <w:rFonts w:ascii="宋体" w:hAnsi="宋体"/>
        </w:rPr>
        <w:t>534</w:t>
      </w:r>
      <w:r>
        <w:rPr>
          <w:rFonts w:hint="eastAsia" w:ascii="宋体" w:hAnsi="宋体"/>
        </w:rPr>
        <w:t>号）》规定的费率打八折向成交</w:t>
      </w:r>
      <w:r>
        <w:rPr>
          <w:rFonts w:ascii="宋体" w:hAnsi="宋体"/>
        </w:rPr>
        <w:t>供应商</w:t>
      </w:r>
      <w:r>
        <w:rPr>
          <w:rFonts w:hint="eastAsia" w:ascii="宋体" w:hAnsi="宋体"/>
        </w:rPr>
        <w:t>收取采购代理服务费，（最低收费人民币7500元），收取对象详见供应商须知前附表。</w:t>
      </w:r>
    </w:p>
    <w:p w14:paraId="46454B63">
      <w:pPr>
        <w:widowControl w:val="0"/>
        <w:wordWrap w:val="0"/>
        <w:autoSpaceDE w:val="0"/>
        <w:autoSpaceDN w:val="0"/>
        <w:adjustRightInd w:val="0"/>
        <w:snapToGrid w:val="0"/>
        <w:rPr>
          <w:rFonts w:ascii="宋体"/>
        </w:rPr>
      </w:pPr>
      <w:r>
        <w:rPr>
          <w:rFonts w:hint="eastAsia" w:ascii="宋体" w:hAnsi="宋体"/>
        </w:rPr>
        <w:t>本项目采购代理采购代理服务费＝（成交金额×收费费率＋速算增加数）×</w:t>
      </w:r>
      <w:r>
        <w:rPr>
          <w:rFonts w:ascii="宋体"/>
        </w:rPr>
        <w:t>0.</w:t>
      </w:r>
      <w:r>
        <w:rPr>
          <w:rFonts w:ascii="宋体" w:hAnsi="宋体"/>
        </w:rPr>
        <w:t>8</w:t>
      </w:r>
    </w:p>
    <w:p w14:paraId="32ACB26E">
      <w:pPr>
        <w:widowControl w:val="0"/>
        <w:wordWrap w:val="0"/>
        <w:autoSpaceDE w:val="0"/>
        <w:autoSpaceDN w:val="0"/>
        <w:adjustRightInd w:val="0"/>
        <w:snapToGrid w:val="0"/>
        <w:jc w:val="both"/>
        <w:rPr>
          <w:rFonts w:ascii="宋体"/>
        </w:rPr>
      </w:pPr>
      <w:r>
        <w:rPr>
          <w:rFonts w:hint="eastAsia" w:ascii="宋体" w:hAnsi="宋体"/>
        </w:rPr>
        <w:t>若本项目采购代理服务费金额超过收费上限，则按收费上限收费。本项目采购代理服务费按标段收取，按标准及单个标段的成交金额进行计算。</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553"/>
        <w:gridCol w:w="2789"/>
      </w:tblGrid>
      <w:tr w14:paraId="189E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66" w:type="pct"/>
            <w:vAlign w:val="center"/>
          </w:tcPr>
          <w:p w14:paraId="22ED00E3">
            <w:pPr>
              <w:widowControl w:val="0"/>
              <w:adjustRightInd w:val="0"/>
              <w:snapToGrid w:val="0"/>
              <w:jc w:val="center"/>
              <w:rPr>
                <w:rFonts w:ascii="宋体"/>
                <w:kern w:val="0"/>
                <w:szCs w:val="21"/>
              </w:rPr>
            </w:pPr>
            <w:r>
              <w:rPr>
                <w:rFonts w:hint="eastAsia" w:ascii="宋体" w:hAnsi="宋体"/>
                <w:kern w:val="0"/>
                <w:szCs w:val="21"/>
              </w:rPr>
              <w:t>成交金额</w:t>
            </w:r>
          </w:p>
          <w:p w14:paraId="01A7465D">
            <w:pPr>
              <w:widowControl w:val="0"/>
              <w:adjustRightInd w:val="0"/>
              <w:snapToGrid w:val="0"/>
              <w:jc w:val="center"/>
              <w:rPr>
                <w:rFonts w:ascii="宋体"/>
                <w:kern w:val="0"/>
                <w:szCs w:val="21"/>
              </w:rPr>
            </w:pPr>
            <w:r>
              <w:rPr>
                <w:rFonts w:hint="eastAsia" w:ascii="宋体" w:hAnsi="宋体"/>
                <w:kern w:val="0"/>
                <w:szCs w:val="21"/>
              </w:rPr>
              <w:t>（万元）</w:t>
            </w:r>
          </w:p>
        </w:tc>
        <w:tc>
          <w:tcPr>
            <w:tcW w:w="1498" w:type="pct"/>
            <w:vAlign w:val="center"/>
          </w:tcPr>
          <w:p w14:paraId="7C384443">
            <w:pPr>
              <w:widowControl w:val="0"/>
              <w:adjustRightInd w:val="0"/>
              <w:snapToGrid w:val="0"/>
              <w:jc w:val="center"/>
              <w:rPr>
                <w:rFonts w:ascii="宋体"/>
                <w:kern w:val="0"/>
                <w:szCs w:val="21"/>
              </w:rPr>
            </w:pPr>
            <w:r>
              <w:rPr>
                <w:rFonts w:hint="eastAsia" w:ascii="宋体" w:hAnsi="宋体"/>
                <w:kern w:val="0"/>
                <w:szCs w:val="21"/>
              </w:rPr>
              <w:t>货物采购</w:t>
            </w:r>
          </w:p>
          <w:p w14:paraId="7158D65A">
            <w:pPr>
              <w:widowControl w:val="0"/>
              <w:adjustRightInd w:val="0"/>
              <w:snapToGrid w:val="0"/>
              <w:jc w:val="center"/>
              <w:rPr>
                <w:rFonts w:ascii="宋体"/>
                <w:kern w:val="0"/>
                <w:szCs w:val="21"/>
              </w:rPr>
            </w:pPr>
            <w:r>
              <w:rPr>
                <w:rFonts w:hint="eastAsia" w:ascii="宋体" w:hAnsi="宋体"/>
                <w:kern w:val="0"/>
                <w:szCs w:val="21"/>
              </w:rPr>
              <w:t>收费费率</w:t>
            </w:r>
          </w:p>
        </w:tc>
        <w:tc>
          <w:tcPr>
            <w:tcW w:w="1636" w:type="pct"/>
            <w:vAlign w:val="center"/>
          </w:tcPr>
          <w:p w14:paraId="5C9B2E01">
            <w:pPr>
              <w:widowControl w:val="0"/>
              <w:adjustRightInd w:val="0"/>
              <w:snapToGrid w:val="0"/>
              <w:jc w:val="center"/>
              <w:rPr>
                <w:rFonts w:ascii="宋体"/>
                <w:kern w:val="0"/>
                <w:szCs w:val="21"/>
              </w:rPr>
            </w:pPr>
            <w:r>
              <w:rPr>
                <w:rFonts w:hint="eastAsia" w:ascii="宋体" w:hAnsi="宋体"/>
                <w:kern w:val="0"/>
                <w:szCs w:val="21"/>
              </w:rPr>
              <w:t>速算增加数</w:t>
            </w:r>
          </w:p>
          <w:p w14:paraId="23AAC80D">
            <w:pPr>
              <w:widowControl w:val="0"/>
              <w:adjustRightInd w:val="0"/>
              <w:snapToGrid w:val="0"/>
              <w:jc w:val="center"/>
              <w:rPr>
                <w:rFonts w:ascii="宋体"/>
                <w:kern w:val="0"/>
                <w:szCs w:val="21"/>
              </w:rPr>
            </w:pPr>
            <w:r>
              <w:rPr>
                <w:rFonts w:hint="eastAsia" w:ascii="宋体" w:hAnsi="宋体"/>
                <w:kern w:val="0"/>
                <w:szCs w:val="21"/>
              </w:rPr>
              <w:t>（万元）</w:t>
            </w:r>
          </w:p>
        </w:tc>
      </w:tr>
      <w:tr w14:paraId="50D7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042CB3C">
            <w:pPr>
              <w:widowControl w:val="0"/>
              <w:adjustRightInd w:val="0"/>
              <w:snapToGrid w:val="0"/>
              <w:jc w:val="center"/>
              <w:rPr>
                <w:rFonts w:ascii="宋体"/>
                <w:kern w:val="0"/>
                <w:szCs w:val="21"/>
              </w:rPr>
            </w:pPr>
            <w:r>
              <w:rPr>
                <w:rFonts w:ascii="宋体" w:hAnsi="宋体"/>
                <w:kern w:val="0"/>
                <w:szCs w:val="21"/>
              </w:rPr>
              <w:t>100</w:t>
            </w:r>
            <w:r>
              <w:rPr>
                <w:rFonts w:hint="eastAsia" w:ascii="宋体" w:hAnsi="宋体"/>
                <w:kern w:val="0"/>
                <w:szCs w:val="21"/>
              </w:rPr>
              <w:t>以下</w:t>
            </w:r>
          </w:p>
        </w:tc>
        <w:tc>
          <w:tcPr>
            <w:tcW w:w="1498" w:type="pct"/>
            <w:vAlign w:val="center"/>
          </w:tcPr>
          <w:p w14:paraId="243F9C32">
            <w:pPr>
              <w:widowControl w:val="0"/>
              <w:adjustRightInd w:val="0"/>
              <w:snapToGrid w:val="0"/>
              <w:jc w:val="center"/>
              <w:rPr>
                <w:rFonts w:ascii="宋体" w:hAnsi="宋体"/>
                <w:kern w:val="0"/>
                <w:szCs w:val="21"/>
              </w:rPr>
            </w:pPr>
            <w:r>
              <w:rPr>
                <w:rFonts w:ascii="宋体" w:hAnsi="宋体"/>
                <w:kern w:val="0"/>
                <w:szCs w:val="21"/>
              </w:rPr>
              <w:t>1.50%</w:t>
            </w:r>
          </w:p>
        </w:tc>
        <w:tc>
          <w:tcPr>
            <w:tcW w:w="1636" w:type="pct"/>
            <w:vAlign w:val="center"/>
          </w:tcPr>
          <w:p w14:paraId="5A0B8A3B">
            <w:pPr>
              <w:widowControl w:val="0"/>
              <w:adjustRightInd w:val="0"/>
              <w:snapToGrid w:val="0"/>
              <w:jc w:val="center"/>
              <w:rPr>
                <w:rFonts w:ascii="宋体" w:hAnsi="宋体"/>
                <w:kern w:val="0"/>
                <w:szCs w:val="21"/>
              </w:rPr>
            </w:pPr>
            <w:r>
              <w:rPr>
                <w:rFonts w:ascii="宋体" w:hAnsi="宋体"/>
                <w:kern w:val="0"/>
                <w:szCs w:val="21"/>
              </w:rPr>
              <w:t>0</w:t>
            </w:r>
          </w:p>
        </w:tc>
      </w:tr>
      <w:tr w14:paraId="17AA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CFCF93E">
            <w:pPr>
              <w:widowControl w:val="0"/>
              <w:adjustRightInd w:val="0"/>
              <w:snapToGrid w:val="0"/>
              <w:jc w:val="center"/>
              <w:rPr>
                <w:rFonts w:ascii="宋体" w:hAnsi="宋体"/>
                <w:kern w:val="0"/>
                <w:szCs w:val="21"/>
              </w:rPr>
            </w:pPr>
            <w:r>
              <w:rPr>
                <w:rFonts w:ascii="宋体" w:hAnsi="宋体"/>
                <w:kern w:val="0"/>
                <w:szCs w:val="21"/>
              </w:rPr>
              <w:t>100-500</w:t>
            </w:r>
          </w:p>
        </w:tc>
        <w:tc>
          <w:tcPr>
            <w:tcW w:w="1498" w:type="pct"/>
            <w:vAlign w:val="center"/>
          </w:tcPr>
          <w:p w14:paraId="2E4A57F9">
            <w:pPr>
              <w:widowControl w:val="0"/>
              <w:adjustRightInd w:val="0"/>
              <w:snapToGrid w:val="0"/>
              <w:jc w:val="center"/>
              <w:rPr>
                <w:rFonts w:ascii="宋体" w:hAnsi="宋体"/>
                <w:kern w:val="0"/>
                <w:szCs w:val="21"/>
              </w:rPr>
            </w:pPr>
            <w:r>
              <w:rPr>
                <w:rFonts w:ascii="宋体" w:hAnsi="宋体"/>
                <w:kern w:val="0"/>
                <w:szCs w:val="21"/>
              </w:rPr>
              <w:t>1.10%</w:t>
            </w:r>
          </w:p>
        </w:tc>
        <w:tc>
          <w:tcPr>
            <w:tcW w:w="1636" w:type="pct"/>
            <w:vAlign w:val="center"/>
          </w:tcPr>
          <w:p w14:paraId="61F6A96F">
            <w:pPr>
              <w:widowControl w:val="0"/>
              <w:adjustRightInd w:val="0"/>
              <w:snapToGrid w:val="0"/>
              <w:jc w:val="center"/>
              <w:rPr>
                <w:rFonts w:ascii="宋体" w:hAnsi="宋体"/>
                <w:kern w:val="0"/>
                <w:szCs w:val="21"/>
              </w:rPr>
            </w:pPr>
            <w:r>
              <w:rPr>
                <w:rFonts w:ascii="宋体" w:hAnsi="宋体"/>
                <w:kern w:val="0"/>
                <w:szCs w:val="21"/>
              </w:rPr>
              <w:t>0.4</w:t>
            </w:r>
          </w:p>
        </w:tc>
      </w:tr>
      <w:tr w14:paraId="1F0D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04D5863E">
            <w:pPr>
              <w:widowControl w:val="0"/>
              <w:adjustRightInd w:val="0"/>
              <w:snapToGrid w:val="0"/>
              <w:jc w:val="center"/>
              <w:rPr>
                <w:rFonts w:ascii="宋体" w:hAnsi="宋体"/>
                <w:kern w:val="0"/>
                <w:szCs w:val="21"/>
              </w:rPr>
            </w:pPr>
            <w:r>
              <w:rPr>
                <w:rFonts w:ascii="宋体" w:hAnsi="宋体"/>
                <w:kern w:val="0"/>
                <w:szCs w:val="21"/>
              </w:rPr>
              <w:t>500-1000</w:t>
            </w:r>
          </w:p>
        </w:tc>
        <w:tc>
          <w:tcPr>
            <w:tcW w:w="1498" w:type="pct"/>
            <w:vAlign w:val="center"/>
          </w:tcPr>
          <w:p w14:paraId="676E66BF">
            <w:pPr>
              <w:widowControl w:val="0"/>
              <w:adjustRightInd w:val="0"/>
              <w:snapToGrid w:val="0"/>
              <w:jc w:val="center"/>
              <w:rPr>
                <w:rFonts w:ascii="宋体" w:hAnsi="宋体"/>
                <w:kern w:val="0"/>
                <w:szCs w:val="21"/>
              </w:rPr>
            </w:pPr>
            <w:r>
              <w:rPr>
                <w:rFonts w:ascii="宋体" w:hAnsi="宋体"/>
                <w:kern w:val="0"/>
                <w:szCs w:val="21"/>
              </w:rPr>
              <w:t>0.80%</w:t>
            </w:r>
          </w:p>
        </w:tc>
        <w:tc>
          <w:tcPr>
            <w:tcW w:w="1636" w:type="pct"/>
            <w:vAlign w:val="center"/>
          </w:tcPr>
          <w:p w14:paraId="0E01D91D">
            <w:pPr>
              <w:widowControl w:val="0"/>
              <w:adjustRightInd w:val="0"/>
              <w:snapToGrid w:val="0"/>
              <w:jc w:val="center"/>
              <w:rPr>
                <w:rFonts w:ascii="宋体" w:hAnsi="宋体"/>
                <w:kern w:val="0"/>
                <w:szCs w:val="21"/>
              </w:rPr>
            </w:pPr>
            <w:r>
              <w:rPr>
                <w:rFonts w:ascii="宋体" w:hAnsi="宋体"/>
                <w:kern w:val="0"/>
                <w:szCs w:val="21"/>
              </w:rPr>
              <w:t>1.9</w:t>
            </w:r>
          </w:p>
        </w:tc>
      </w:tr>
      <w:tr w14:paraId="67C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73FF9F3">
            <w:pPr>
              <w:widowControl w:val="0"/>
              <w:adjustRightInd w:val="0"/>
              <w:snapToGrid w:val="0"/>
              <w:jc w:val="center"/>
              <w:rPr>
                <w:rFonts w:ascii="宋体" w:hAnsi="宋体"/>
                <w:kern w:val="0"/>
                <w:szCs w:val="21"/>
              </w:rPr>
            </w:pPr>
            <w:r>
              <w:rPr>
                <w:rFonts w:ascii="宋体" w:hAnsi="宋体"/>
                <w:kern w:val="0"/>
                <w:szCs w:val="21"/>
              </w:rPr>
              <w:t>1000-5000</w:t>
            </w:r>
          </w:p>
        </w:tc>
        <w:tc>
          <w:tcPr>
            <w:tcW w:w="1498" w:type="pct"/>
            <w:vAlign w:val="center"/>
          </w:tcPr>
          <w:p w14:paraId="3C3B6936">
            <w:pPr>
              <w:widowControl w:val="0"/>
              <w:adjustRightInd w:val="0"/>
              <w:snapToGrid w:val="0"/>
              <w:jc w:val="center"/>
              <w:rPr>
                <w:rFonts w:ascii="宋体" w:hAnsi="宋体"/>
                <w:kern w:val="0"/>
                <w:szCs w:val="21"/>
              </w:rPr>
            </w:pPr>
            <w:r>
              <w:rPr>
                <w:rFonts w:ascii="宋体" w:hAnsi="宋体"/>
                <w:kern w:val="0"/>
                <w:szCs w:val="21"/>
              </w:rPr>
              <w:t>0.50%</w:t>
            </w:r>
          </w:p>
        </w:tc>
        <w:tc>
          <w:tcPr>
            <w:tcW w:w="1636" w:type="pct"/>
            <w:vAlign w:val="center"/>
          </w:tcPr>
          <w:p w14:paraId="2027517C">
            <w:pPr>
              <w:widowControl w:val="0"/>
              <w:adjustRightInd w:val="0"/>
              <w:snapToGrid w:val="0"/>
              <w:jc w:val="center"/>
              <w:rPr>
                <w:rFonts w:ascii="宋体" w:hAnsi="宋体"/>
                <w:kern w:val="0"/>
                <w:szCs w:val="21"/>
              </w:rPr>
            </w:pPr>
            <w:r>
              <w:rPr>
                <w:rFonts w:ascii="宋体" w:hAnsi="宋体"/>
                <w:kern w:val="0"/>
                <w:szCs w:val="21"/>
              </w:rPr>
              <w:t>4.9</w:t>
            </w:r>
          </w:p>
        </w:tc>
      </w:tr>
      <w:tr w14:paraId="5C75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18E47D2">
            <w:pPr>
              <w:widowControl w:val="0"/>
              <w:adjustRightInd w:val="0"/>
              <w:snapToGrid w:val="0"/>
              <w:jc w:val="center"/>
              <w:rPr>
                <w:rFonts w:ascii="宋体" w:hAnsi="宋体"/>
                <w:kern w:val="0"/>
                <w:szCs w:val="21"/>
              </w:rPr>
            </w:pPr>
            <w:r>
              <w:rPr>
                <w:rFonts w:ascii="宋体" w:hAnsi="宋体"/>
                <w:kern w:val="0"/>
                <w:szCs w:val="21"/>
              </w:rPr>
              <w:t>5000-10000</w:t>
            </w:r>
          </w:p>
        </w:tc>
        <w:tc>
          <w:tcPr>
            <w:tcW w:w="1498" w:type="pct"/>
            <w:vAlign w:val="center"/>
          </w:tcPr>
          <w:p w14:paraId="5F4526A8">
            <w:pPr>
              <w:widowControl w:val="0"/>
              <w:adjustRightInd w:val="0"/>
              <w:snapToGrid w:val="0"/>
              <w:jc w:val="center"/>
              <w:rPr>
                <w:rFonts w:ascii="宋体" w:hAnsi="宋体"/>
                <w:kern w:val="0"/>
                <w:szCs w:val="21"/>
              </w:rPr>
            </w:pPr>
            <w:r>
              <w:rPr>
                <w:rFonts w:ascii="宋体" w:hAnsi="宋体"/>
                <w:kern w:val="0"/>
                <w:szCs w:val="21"/>
              </w:rPr>
              <w:t>0.25%</w:t>
            </w:r>
          </w:p>
        </w:tc>
        <w:tc>
          <w:tcPr>
            <w:tcW w:w="1636" w:type="pct"/>
            <w:vAlign w:val="center"/>
          </w:tcPr>
          <w:p w14:paraId="53DB5BC0">
            <w:pPr>
              <w:widowControl w:val="0"/>
              <w:adjustRightInd w:val="0"/>
              <w:snapToGrid w:val="0"/>
              <w:jc w:val="center"/>
              <w:rPr>
                <w:rFonts w:ascii="宋体" w:hAnsi="宋体"/>
                <w:kern w:val="0"/>
                <w:szCs w:val="21"/>
              </w:rPr>
            </w:pPr>
            <w:r>
              <w:rPr>
                <w:rFonts w:ascii="宋体" w:hAnsi="宋体"/>
                <w:kern w:val="0"/>
                <w:szCs w:val="21"/>
              </w:rPr>
              <w:t>17.4</w:t>
            </w:r>
          </w:p>
        </w:tc>
      </w:tr>
      <w:tr w14:paraId="0555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32673230">
            <w:pPr>
              <w:widowControl w:val="0"/>
              <w:adjustRightInd w:val="0"/>
              <w:snapToGrid w:val="0"/>
              <w:jc w:val="center"/>
              <w:rPr>
                <w:rFonts w:ascii="宋体" w:hAnsi="宋体"/>
                <w:kern w:val="0"/>
                <w:szCs w:val="21"/>
              </w:rPr>
            </w:pPr>
            <w:r>
              <w:rPr>
                <w:rFonts w:ascii="宋体" w:hAnsi="宋体"/>
                <w:kern w:val="0"/>
                <w:szCs w:val="21"/>
              </w:rPr>
              <w:t>10000-50000</w:t>
            </w:r>
          </w:p>
        </w:tc>
        <w:tc>
          <w:tcPr>
            <w:tcW w:w="1498" w:type="pct"/>
            <w:vAlign w:val="center"/>
          </w:tcPr>
          <w:p w14:paraId="55987F20">
            <w:pPr>
              <w:widowControl w:val="0"/>
              <w:adjustRightInd w:val="0"/>
              <w:snapToGrid w:val="0"/>
              <w:jc w:val="center"/>
              <w:rPr>
                <w:rFonts w:ascii="宋体" w:hAnsi="宋体"/>
                <w:kern w:val="0"/>
                <w:szCs w:val="21"/>
              </w:rPr>
            </w:pPr>
            <w:r>
              <w:rPr>
                <w:rFonts w:ascii="宋体" w:hAnsi="宋体"/>
                <w:kern w:val="0"/>
                <w:szCs w:val="21"/>
              </w:rPr>
              <w:t>0.05%</w:t>
            </w:r>
          </w:p>
        </w:tc>
        <w:tc>
          <w:tcPr>
            <w:tcW w:w="1636" w:type="pct"/>
            <w:vAlign w:val="center"/>
          </w:tcPr>
          <w:p w14:paraId="3E11C995">
            <w:pPr>
              <w:widowControl w:val="0"/>
              <w:adjustRightInd w:val="0"/>
              <w:snapToGrid w:val="0"/>
              <w:jc w:val="center"/>
              <w:rPr>
                <w:rFonts w:ascii="宋体" w:hAnsi="宋体"/>
                <w:kern w:val="0"/>
                <w:szCs w:val="21"/>
              </w:rPr>
            </w:pPr>
            <w:r>
              <w:rPr>
                <w:rFonts w:ascii="宋体" w:hAnsi="宋体"/>
                <w:kern w:val="0"/>
                <w:szCs w:val="21"/>
              </w:rPr>
              <w:t>37.4</w:t>
            </w:r>
          </w:p>
        </w:tc>
      </w:tr>
      <w:tr w14:paraId="56DC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EB08D13">
            <w:pPr>
              <w:widowControl w:val="0"/>
              <w:adjustRightInd w:val="0"/>
              <w:snapToGrid w:val="0"/>
              <w:jc w:val="center"/>
              <w:rPr>
                <w:rFonts w:ascii="宋体"/>
                <w:kern w:val="0"/>
                <w:szCs w:val="21"/>
              </w:rPr>
            </w:pPr>
            <w:r>
              <w:rPr>
                <w:rFonts w:ascii="宋体" w:hAnsi="宋体"/>
                <w:kern w:val="0"/>
                <w:szCs w:val="21"/>
              </w:rPr>
              <w:t>50000-100000</w:t>
            </w:r>
          </w:p>
        </w:tc>
        <w:tc>
          <w:tcPr>
            <w:tcW w:w="1498" w:type="pct"/>
            <w:vAlign w:val="center"/>
          </w:tcPr>
          <w:p w14:paraId="60A6874A">
            <w:pPr>
              <w:widowControl w:val="0"/>
              <w:adjustRightInd w:val="0"/>
              <w:snapToGrid w:val="0"/>
              <w:jc w:val="center"/>
              <w:rPr>
                <w:rFonts w:ascii="宋体" w:hAnsi="宋体"/>
                <w:kern w:val="0"/>
                <w:szCs w:val="21"/>
              </w:rPr>
            </w:pPr>
            <w:r>
              <w:rPr>
                <w:rFonts w:ascii="宋体" w:hAnsi="宋体"/>
                <w:kern w:val="0"/>
                <w:szCs w:val="21"/>
              </w:rPr>
              <w:t>0.035%</w:t>
            </w:r>
          </w:p>
        </w:tc>
        <w:tc>
          <w:tcPr>
            <w:tcW w:w="1636" w:type="pct"/>
            <w:vAlign w:val="center"/>
          </w:tcPr>
          <w:p w14:paraId="16059F97">
            <w:pPr>
              <w:widowControl w:val="0"/>
              <w:adjustRightInd w:val="0"/>
              <w:snapToGrid w:val="0"/>
              <w:jc w:val="center"/>
              <w:rPr>
                <w:rFonts w:ascii="宋体" w:hAnsi="宋体"/>
                <w:kern w:val="0"/>
                <w:szCs w:val="21"/>
              </w:rPr>
            </w:pPr>
            <w:r>
              <w:rPr>
                <w:rFonts w:ascii="宋体" w:hAnsi="宋体"/>
                <w:kern w:val="0"/>
                <w:szCs w:val="21"/>
              </w:rPr>
              <w:t>44.9</w:t>
            </w:r>
          </w:p>
        </w:tc>
      </w:tr>
      <w:tr w14:paraId="681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1AF1DE48">
            <w:pPr>
              <w:widowControl w:val="0"/>
              <w:adjustRightInd w:val="0"/>
              <w:snapToGrid w:val="0"/>
              <w:jc w:val="center"/>
              <w:rPr>
                <w:rFonts w:ascii="宋体"/>
                <w:kern w:val="0"/>
                <w:szCs w:val="21"/>
              </w:rPr>
            </w:pPr>
            <w:r>
              <w:rPr>
                <w:rFonts w:hint="eastAsia" w:ascii="宋体" w:hAnsi="宋体"/>
                <w:kern w:val="0"/>
                <w:szCs w:val="21"/>
              </w:rPr>
              <w:t>最高限额</w:t>
            </w:r>
          </w:p>
        </w:tc>
        <w:tc>
          <w:tcPr>
            <w:tcW w:w="3134" w:type="pct"/>
            <w:gridSpan w:val="2"/>
            <w:vAlign w:val="center"/>
          </w:tcPr>
          <w:p w14:paraId="3584D681">
            <w:pPr>
              <w:widowControl w:val="0"/>
              <w:adjustRightInd w:val="0"/>
              <w:snapToGrid w:val="0"/>
              <w:jc w:val="center"/>
              <w:rPr>
                <w:rFonts w:ascii="宋体"/>
                <w:kern w:val="0"/>
                <w:szCs w:val="21"/>
              </w:rPr>
            </w:pPr>
            <w:r>
              <w:rPr>
                <w:rFonts w:ascii="宋体" w:hAnsi="宋体"/>
                <w:kern w:val="0"/>
                <w:szCs w:val="21"/>
              </w:rPr>
              <w:t>350</w:t>
            </w:r>
            <w:r>
              <w:rPr>
                <w:rFonts w:hint="eastAsia" w:ascii="宋体" w:hAnsi="宋体"/>
                <w:kern w:val="0"/>
                <w:szCs w:val="21"/>
              </w:rPr>
              <w:t>万元</w:t>
            </w:r>
          </w:p>
        </w:tc>
      </w:tr>
    </w:tbl>
    <w:p w14:paraId="49E69746">
      <w:pPr>
        <w:rPr>
          <w:rFonts w:ascii="宋体" w:hAnsi="宋体"/>
          <w:b/>
          <w:bCs/>
          <w:sz w:val="84"/>
          <w:szCs w:val="84"/>
        </w:rPr>
      </w:pPr>
      <w:r>
        <w:rPr>
          <w:rFonts w:ascii="宋体" w:hAnsi="宋体"/>
          <w:b/>
          <w:bCs/>
          <w:sz w:val="84"/>
          <w:szCs w:val="84"/>
        </w:rPr>
        <w:br w:type="page"/>
      </w:r>
    </w:p>
    <w:p w14:paraId="31D39810">
      <w:pPr>
        <w:widowControl w:val="0"/>
        <w:autoSpaceDE w:val="0"/>
        <w:autoSpaceDN w:val="0"/>
        <w:adjustRightInd w:val="0"/>
        <w:snapToGrid w:val="0"/>
        <w:ind w:firstLine="0" w:firstLineChars="0"/>
        <w:outlineLvl w:val="9"/>
        <w:rPr>
          <w:rFonts w:ascii="宋体" w:hAnsi="宋体"/>
          <w:b/>
          <w:bCs/>
          <w:sz w:val="84"/>
          <w:szCs w:val="84"/>
        </w:rPr>
      </w:pPr>
    </w:p>
    <w:p w14:paraId="60CBD3E0">
      <w:pPr>
        <w:widowControl w:val="0"/>
        <w:autoSpaceDE w:val="0"/>
        <w:autoSpaceDN w:val="0"/>
        <w:adjustRightInd w:val="0"/>
        <w:snapToGrid w:val="0"/>
        <w:ind w:firstLine="0" w:firstLineChars="0"/>
        <w:outlineLvl w:val="9"/>
        <w:rPr>
          <w:rFonts w:ascii="宋体" w:hAnsi="宋体"/>
          <w:b/>
          <w:bCs/>
          <w:sz w:val="84"/>
          <w:szCs w:val="84"/>
        </w:rPr>
      </w:pPr>
    </w:p>
    <w:p w14:paraId="14126FD5">
      <w:pPr>
        <w:widowControl w:val="0"/>
        <w:autoSpaceDE w:val="0"/>
        <w:autoSpaceDN w:val="0"/>
        <w:adjustRightInd w:val="0"/>
        <w:snapToGrid w:val="0"/>
        <w:ind w:firstLine="0" w:firstLineChars="0"/>
        <w:outlineLvl w:val="9"/>
        <w:rPr>
          <w:rFonts w:ascii="宋体" w:hAnsi="宋体"/>
          <w:b/>
          <w:bCs/>
          <w:sz w:val="84"/>
          <w:szCs w:val="84"/>
        </w:rPr>
      </w:pPr>
    </w:p>
    <w:p w14:paraId="1AFBC011">
      <w:pPr>
        <w:widowControl w:val="0"/>
        <w:autoSpaceDE w:val="0"/>
        <w:autoSpaceDN w:val="0"/>
        <w:adjustRightInd w:val="0"/>
        <w:snapToGrid w:val="0"/>
        <w:ind w:firstLine="0" w:firstLineChars="0"/>
        <w:jc w:val="center"/>
        <w:outlineLvl w:val="9"/>
        <w:rPr>
          <w:rFonts w:ascii="宋体" w:hAnsi="宋体"/>
          <w:b/>
          <w:bCs/>
          <w:sz w:val="52"/>
          <w:szCs w:val="52"/>
        </w:rPr>
      </w:pPr>
    </w:p>
    <w:p w14:paraId="62FAA509">
      <w:pPr>
        <w:widowControl w:val="0"/>
        <w:autoSpaceDE w:val="0"/>
        <w:autoSpaceDN w:val="0"/>
        <w:adjustRightInd w:val="0"/>
        <w:snapToGrid w:val="0"/>
        <w:ind w:firstLine="0" w:firstLineChars="0"/>
        <w:jc w:val="center"/>
        <w:outlineLvl w:val="0"/>
        <w:rPr>
          <w:rFonts w:ascii="宋体" w:hAnsi="宋体"/>
          <w:b/>
          <w:bCs/>
          <w:sz w:val="52"/>
          <w:szCs w:val="52"/>
        </w:rPr>
      </w:pPr>
      <w:bookmarkStart w:id="26" w:name="_Toc29812"/>
      <w:r>
        <w:rPr>
          <w:rFonts w:hint="eastAsia" w:ascii="宋体" w:hAnsi="宋体"/>
          <w:b/>
          <w:bCs/>
          <w:sz w:val="52"/>
          <w:szCs w:val="52"/>
        </w:rPr>
        <w:t>第二章 合同条款及格式</w:t>
      </w:r>
      <w:bookmarkEnd w:id="22"/>
      <w:bookmarkEnd w:id="23"/>
      <w:bookmarkEnd w:id="24"/>
      <w:bookmarkEnd w:id="25"/>
      <w:bookmarkEnd w:id="26"/>
      <w:bookmarkStart w:id="27" w:name="_Toc406669470"/>
      <w:bookmarkStart w:id="28" w:name="_Toc403513619"/>
    </w:p>
    <w:p w14:paraId="64EA7E50">
      <w:pPr>
        <w:spacing w:line="560" w:lineRule="exact"/>
        <w:ind w:firstLine="480"/>
        <w:outlineLvl w:val="9"/>
        <w:rPr>
          <w:rFonts w:ascii="仿宋_GB2312" w:hAnsi="仿宋_GB2312" w:eastAsia="仿宋_GB2312" w:cs="仿宋_GB2312"/>
          <w:sz w:val="24"/>
        </w:rPr>
      </w:pPr>
    </w:p>
    <w:p w14:paraId="0C58EE6D">
      <w:pPr>
        <w:spacing w:line="560" w:lineRule="exact"/>
        <w:ind w:firstLine="480"/>
        <w:outlineLvl w:val="9"/>
        <w:rPr>
          <w:rFonts w:ascii="仿宋_GB2312" w:hAnsi="仿宋_GB2312" w:eastAsia="仿宋_GB2312" w:cs="仿宋_GB2312"/>
          <w:sz w:val="24"/>
        </w:rPr>
      </w:pPr>
    </w:p>
    <w:p w14:paraId="285C701D">
      <w:pPr>
        <w:spacing w:line="560" w:lineRule="exact"/>
        <w:ind w:firstLine="480"/>
        <w:outlineLvl w:val="9"/>
        <w:rPr>
          <w:rFonts w:ascii="仿宋_GB2312" w:hAnsi="仿宋_GB2312" w:eastAsia="仿宋_GB2312" w:cs="仿宋_GB2312"/>
          <w:sz w:val="24"/>
        </w:rPr>
      </w:pPr>
    </w:p>
    <w:p w14:paraId="0228EC3B">
      <w:pPr>
        <w:spacing w:line="560" w:lineRule="exact"/>
        <w:ind w:firstLine="480"/>
        <w:outlineLvl w:val="9"/>
        <w:rPr>
          <w:rFonts w:ascii="仿宋_GB2312" w:hAnsi="仿宋_GB2312" w:eastAsia="仿宋_GB2312" w:cs="仿宋_GB2312"/>
          <w:sz w:val="24"/>
        </w:rPr>
      </w:pPr>
    </w:p>
    <w:p w14:paraId="0514C6D8">
      <w:pPr>
        <w:spacing w:line="560" w:lineRule="exact"/>
        <w:ind w:firstLine="480"/>
        <w:outlineLvl w:val="9"/>
        <w:rPr>
          <w:rFonts w:ascii="仿宋_GB2312" w:hAnsi="仿宋_GB2312" w:eastAsia="仿宋_GB2312" w:cs="仿宋_GB2312"/>
          <w:sz w:val="24"/>
        </w:rPr>
      </w:pPr>
    </w:p>
    <w:p w14:paraId="55538979">
      <w:pPr>
        <w:spacing w:line="560" w:lineRule="exact"/>
        <w:ind w:firstLine="480"/>
        <w:outlineLvl w:val="9"/>
        <w:rPr>
          <w:rFonts w:ascii="仿宋_GB2312" w:hAnsi="仿宋_GB2312" w:eastAsia="仿宋_GB2312" w:cs="仿宋_GB2312"/>
          <w:sz w:val="24"/>
        </w:rPr>
      </w:pPr>
    </w:p>
    <w:p w14:paraId="798B88DD">
      <w:pPr>
        <w:spacing w:line="560" w:lineRule="exact"/>
        <w:ind w:firstLine="480"/>
        <w:outlineLvl w:val="9"/>
        <w:rPr>
          <w:rFonts w:ascii="仿宋_GB2312" w:hAnsi="仿宋_GB2312" w:eastAsia="仿宋_GB2312" w:cs="仿宋_GB2312"/>
          <w:sz w:val="24"/>
        </w:rPr>
      </w:pPr>
    </w:p>
    <w:p w14:paraId="14C08B3B">
      <w:pPr>
        <w:spacing w:line="560" w:lineRule="exact"/>
        <w:ind w:firstLine="480"/>
        <w:outlineLvl w:val="9"/>
        <w:rPr>
          <w:rFonts w:ascii="仿宋_GB2312" w:hAnsi="仿宋_GB2312" w:eastAsia="仿宋_GB2312" w:cs="仿宋_GB2312"/>
          <w:sz w:val="24"/>
        </w:rPr>
      </w:pPr>
    </w:p>
    <w:p w14:paraId="6753370A">
      <w:pPr>
        <w:spacing w:line="560" w:lineRule="exact"/>
        <w:ind w:firstLine="480"/>
        <w:outlineLvl w:val="9"/>
        <w:rPr>
          <w:rFonts w:ascii="仿宋_GB2312" w:hAnsi="仿宋_GB2312" w:eastAsia="仿宋_GB2312" w:cs="仿宋_GB2312"/>
          <w:sz w:val="24"/>
        </w:rPr>
      </w:pPr>
    </w:p>
    <w:p w14:paraId="08FD8B7D">
      <w:pPr>
        <w:spacing w:line="560" w:lineRule="exact"/>
        <w:ind w:firstLine="480"/>
        <w:outlineLvl w:val="9"/>
        <w:rPr>
          <w:rFonts w:ascii="仿宋_GB2312" w:hAnsi="仿宋_GB2312" w:eastAsia="仿宋_GB2312" w:cs="仿宋_GB2312"/>
          <w:sz w:val="24"/>
        </w:rPr>
      </w:pPr>
    </w:p>
    <w:p w14:paraId="31EB224F">
      <w:pPr>
        <w:spacing w:line="560" w:lineRule="exact"/>
        <w:ind w:firstLine="480"/>
        <w:outlineLvl w:val="9"/>
        <w:rPr>
          <w:rFonts w:ascii="仿宋_GB2312" w:hAnsi="仿宋_GB2312" w:eastAsia="仿宋_GB2312" w:cs="仿宋_GB2312"/>
          <w:sz w:val="24"/>
        </w:rPr>
      </w:pPr>
    </w:p>
    <w:p w14:paraId="4D6451FC">
      <w:pPr>
        <w:spacing w:line="560" w:lineRule="exact"/>
        <w:ind w:firstLine="480"/>
        <w:outlineLvl w:val="9"/>
        <w:rPr>
          <w:rFonts w:ascii="仿宋_GB2312" w:hAnsi="仿宋_GB2312" w:eastAsia="仿宋_GB2312" w:cs="仿宋_GB2312"/>
          <w:sz w:val="24"/>
        </w:rPr>
      </w:pPr>
    </w:p>
    <w:p w14:paraId="7DACC18B">
      <w:pPr>
        <w:spacing w:line="660" w:lineRule="exact"/>
        <w:ind w:firstLine="0" w:firstLineChars="0"/>
        <w:rPr>
          <w:rFonts w:asciiTheme="minorEastAsia" w:hAnsiTheme="minorEastAsia" w:eastAsiaTheme="minorEastAsia" w:cstheme="minorEastAsia"/>
          <w:szCs w:val="21"/>
        </w:rPr>
      </w:pPr>
    </w:p>
    <w:p w14:paraId="39C571C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闲置充电设施</w:t>
      </w:r>
      <w:r>
        <w:rPr>
          <w:rFonts w:hint="eastAsia" w:ascii="方正小标宋简体" w:hAnsi="方正小标宋简体" w:eastAsia="方正小标宋简体" w:cs="方正小标宋简体"/>
          <w:sz w:val="44"/>
          <w:szCs w:val="44"/>
        </w:rPr>
        <w:t>买卖合同</w:t>
      </w:r>
    </w:p>
    <w:p w14:paraId="67C868B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z w:val="32"/>
          <w:szCs w:val="32"/>
        </w:rPr>
      </w:pPr>
    </w:p>
    <w:p w14:paraId="2A14EE10">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甲方（出卖人）：</w:t>
      </w:r>
      <w:r>
        <w:rPr>
          <w:rFonts w:hint="eastAsia" w:ascii="仿宋_GB2312" w:hAnsi="仿宋_GB2312" w:eastAsia="仿宋_GB2312" w:cs="仿宋_GB2312"/>
          <w:color w:val="auto"/>
          <w:sz w:val="32"/>
          <w:szCs w:val="32"/>
          <w:u w:val="single"/>
          <w:lang w:val="en-US" w:eastAsia="zh-CN"/>
        </w:rPr>
        <w:t>深圳市东部公共交通有限</w:t>
      </w:r>
      <w:r>
        <w:rPr>
          <w:rFonts w:hint="eastAsia" w:ascii="仿宋_GB2312" w:hAnsi="仿宋_GB2312" w:eastAsia="仿宋_GB2312" w:cs="仿宋_GB2312"/>
          <w:color w:val="auto"/>
          <w:sz w:val="32"/>
          <w:szCs w:val="32"/>
          <w:u w:val="single"/>
        </w:rPr>
        <w:t>公司</w:t>
      </w:r>
      <w:r>
        <w:rPr>
          <w:rFonts w:hint="eastAsia" w:ascii="仿宋_GB2312" w:hAnsi="仿宋_GB2312" w:eastAsia="仿宋_GB2312" w:cs="仿宋_GB2312"/>
          <w:color w:val="auto"/>
          <w:sz w:val="32"/>
          <w:szCs w:val="32"/>
          <w:u w:val="single"/>
          <w:lang w:val="en-US" w:eastAsia="zh-CN"/>
        </w:rPr>
        <w:t xml:space="preserve">                </w:t>
      </w:r>
    </w:p>
    <w:p w14:paraId="731091D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乙方（买受人）：</w:t>
      </w:r>
      <w:r>
        <w:rPr>
          <w:rFonts w:hint="eastAsia" w:ascii="仿宋_GB2312" w:hAnsi="仿宋_GB2312" w:eastAsia="仿宋_GB2312" w:cs="仿宋_GB2312"/>
          <w:color w:val="auto"/>
          <w:sz w:val="32"/>
          <w:szCs w:val="32"/>
          <w:u w:val="single"/>
          <w:lang w:val="en-US" w:eastAsia="zh-CN"/>
        </w:rPr>
        <w:t xml:space="preserve">                                          </w:t>
      </w:r>
    </w:p>
    <w:p w14:paraId="16C21FE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鉴于</w:t>
      </w:r>
    </w:p>
    <w:p w14:paraId="16EE88A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甲方通过深圳交易咨询集团有限公司（</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编号：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）以公开竞价的方式处置</w:t>
      </w:r>
      <w:r>
        <w:rPr>
          <w:rFonts w:hint="eastAsia" w:ascii="仿宋_GB2312" w:hAnsi="仿宋_GB2312" w:eastAsia="仿宋_GB2312" w:cs="仿宋_GB2312"/>
          <w:color w:val="auto"/>
          <w:sz w:val="32"/>
          <w:szCs w:val="32"/>
          <w:lang w:val="en-US" w:eastAsia="zh-CN"/>
        </w:rPr>
        <w:t>闲置</w:t>
      </w:r>
      <w:r>
        <w:rPr>
          <w:rFonts w:hint="eastAsia" w:ascii="仿宋_GB2312" w:hAnsi="仿宋_GB2312" w:eastAsia="仿宋_GB2312" w:cs="仿宋_GB2312"/>
          <w:color w:val="auto"/>
          <w:sz w:val="32"/>
          <w:szCs w:val="32"/>
          <w:lang w:eastAsia="zh-CN"/>
        </w:rPr>
        <w:t>充电设施</w:t>
      </w:r>
      <w:r>
        <w:rPr>
          <w:rFonts w:hint="eastAsia" w:ascii="仿宋_GB2312" w:hAnsi="仿宋_GB2312" w:eastAsia="仿宋_GB2312" w:cs="仿宋_GB2312"/>
          <w:color w:val="auto"/>
          <w:sz w:val="32"/>
          <w:szCs w:val="32"/>
        </w:rPr>
        <w:t>；</w:t>
      </w:r>
    </w:p>
    <w:p w14:paraId="2B1DBBA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乙方于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日成功竞得标的物（公开竞价成交确认书编号：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p>
    <w:p w14:paraId="5FB26B7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双方同意按公开竞价文件约定及本合同条款履行权利义务。</w:t>
      </w:r>
    </w:p>
    <w:p w14:paraId="1A86CA0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第一条 标的物信息</w:t>
      </w:r>
    </w:p>
    <w:p w14:paraId="1D44E4A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1.1 设备名称：</w:t>
      </w:r>
      <w:r>
        <w:rPr>
          <w:rFonts w:hint="eastAsia" w:ascii="仿宋_GB2312" w:hAnsi="仿宋_GB2312" w:eastAsia="仿宋_GB2312" w:cs="仿宋_GB2312"/>
          <w:color w:val="auto"/>
          <w:sz w:val="32"/>
          <w:szCs w:val="32"/>
          <w:lang w:val="en-US" w:eastAsia="zh-CN"/>
        </w:rPr>
        <w:t>闲置充电设施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标的        </w:t>
      </w:r>
      <w:r>
        <w:rPr>
          <w:rFonts w:hint="eastAsia" w:ascii="仿宋_GB2312" w:hAnsi="仿宋_GB2312" w:eastAsia="仿宋_GB2312" w:cs="仿宋_GB2312"/>
          <w:color w:val="auto"/>
          <w:sz w:val="32"/>
          <w:szCs w:val="32"/>
          <w:lang w:eastAsia="zh-CN"/>
        </w:rPr>
        <w:t>）</w:t>
      </w:r>
    </w:p>
    <w:p w14:paraId="621D136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规格型号：</w:t>
      </w:r>
      <w:r>
        <w:rPr>
          <w:rFonts w:hint="eastAsia" w:ascii="仿宋_GB2312" w:hAnsi="仿宋_GB2312" w:eastAsia="仿宋_GB2312" w:cs="仿宋_GB2312"/>
          <w:color w:val="auto"/>
          <w:sz w:val="32"/>
          <w:szCs w:val="32"/>
          <w:u w:val="single"/>
          <w:lang w:val="en-US" w:eastAsia="zh-CN"/>
        </w:rPr>
        <w:t xml:space="preserve">                           </w:t>
      </w:r>
    </w:p>
    <w:p w14:paraId="73E1772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 数量：</w:t>
      </w:r>
      <w:r>
        <w:rPr>
          <w:rFonts w:hint="eastAsia" w:ascii="仿宋_GB2312" w:hAnsi="仿宋_GB2312" w:eastAsia="仿宋_GB2312" w:cs="仿宋_GB2312"/>
          <w:color w:val="auto"/>
          <w:sz w:val="32"/>
          <w:szCs w:val="32"/>
          <w:u w:val="single"/>
          <w:lang w:val="en-US" w:eastAsia="zh-CN"/>
        </w:rPr>
        <w:t xml:space="preserve">               </w:t>
      </w:r>
    </w:p>
    <w:p w14:paraId="1C7E749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 现状说明：乙方确认已现场查验设备，同意按现状（含可见瑕疵）购买。</w:t>
      </w:r>
    </w:p>
    <w:p w14:paraId="38084BE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第二条 成交价格与支付</w:t>
      </w:r>
    </w:p>
    <w:p w14:paraId="4EFFF968">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 成交总价：人民币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p>
    <w:p w14:paraId="392377B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 支付方式：一次性支付：乙方于合同签订后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日内付至甲方指定账户；</w:t>
      </w:r>
    </w:p>
    <w:p w14:paraId="4C62C7C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 甲方账户信息：</w:t>
      </w:r>
    </w:p>
    <w:p w14:paraId="26DB57B5">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深圳市东部公共交通有限</w:t>
      </w:r>
      <w:r>
        <w:rPr>
          <w:rFonts w:hint="eastAsia" w:ascii="仿宋_GB2312" w:hAnsi="仿宋_GB2312" w:eastAsia="仿宋_GB2312" w:cs="仿宋_GB2312"/>
          <w:color w:val="auto"/>
          <w:sz w:val="32"/>
          <w:szCs w:val="32"/>
        </w:rPr>
        <w:t>公司</w:t>
      </w:r>
    </w:p>
    <w:p w14:paraId="22FA7FA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开户行：华夏银行股份有限公司深圳分行福田支行</w:t>
      </w:r>
    </w:p>
    <w:p w14:paraId="1F250E9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账</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号：10852000000433956</w:t>
      </w:r>
    </w:p>
    <w:p w14:paraId="014731E9">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第三条 交付与验收</w:t>
      </w:r>
    </w:p>
    <w:p w14:paraId="2881D9C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 交付时间：甲方收到全款后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个工作日内交付。</w:t>
      </w:r>
    </w:p>
    <w:p w14:paraId="0FCBE769">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 交付地点：</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val="en-US" w:eastAsia="zh-CN"/>
        </w:rPr>
        <w:t>存放位置</w:t>
      </w:r>
      <w:r>
        <w:rPr>
          <w:rFonts w:hint="eastAsia" w:ascii="仿宋_GB2312" w:hAnsi="仿宋_GB2312" w:eastAsia="仿宋_GB2312" w:cs="仿宋_GB2312"/>
          <w:color w:val="auto"/>
          <w:sz w:val="32"/>
          <w:szCs w:val="32"/>
        </w:rPr>
        <w:t>）</w:t>
      </w:r>
    </w:p>
    <w:p w14:paraId="63B0D6A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 交付方式：乙方自提，提货前须签署《</w:t>
      </w:r>
      <w:r>
        <w:rPr>
          <w:rFonts w:hint="eastAsia" w:ascii="仿宋_GB2312" w:hAnsi="仿宋_GB2312" w:eastAsia="仿宋_GB2312" w:cs="仿宋_GB2312"/>
          <w:color w:val="auto"/>
          <w:sz w:val="32"/>
          <w:szCs w:val="32"/>
          <w:lang w:val="en-US" w:eastAsia="zh-CN"/>
        </w:rPr>
        <w:t>闲置充电设施交接登记单</w:t>
      </w:r>
      <w:r>
        <w:rPr>
          <w:rFonts w:hint="eastAsia" w:ascii="仿宋_GB2312" w:hAnsi="仿宋_GB2312" w:eastAsia="仿宋_GB2312" w:cs="仿宋_GB2312"/>
          <w:color w:val="auto"/>
          <w:sz w:val="32"/>
          <w:szCs w:val="32"/>
        </w:rPr>
        <w:t>》。</w:t>
      </w:r>
    </w:p>
    <w:p w14:paraId="255AF87B">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 验收标准：以设备现状及公开竞价文件描述为准，乙方不得以性能、成色等理由拒收。</w:t>
      </w:r>
    </w:p>
    <w:p w14:paraId="52845345">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第四条 所有权与风险转移</w:t>
      </w:r>
    </w:p>
    <w:p w14:paraId="29F7B33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 设备所有权自乙方付清全款时转移。</w:t>
      </w:r>
    </w:p>
    <w:p w14:paraId="6423529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 风险承担：自交付完成（以《</w:t>
      </w:r>
      <w:r>
        <w:rPr>
          <w:rFonts w:hint="eastAsia" w:ascii="仿宋_GB2312" w:hAnsi="仿宋_GB2312" w:eastAsia="仿宋_GB2312" w:cs="仿宋_GB2312"/>
          <w:color w:val="auto"/>
          <w:sz w:val="32"/>
          <w:szCs w:val="32"/>
          <w:lang w:val="en-US" w:eastAsia="zh-CN"/>
        </w:rPr>
        <w:t>闲置充电设施交接登记单</w:t>
      </w:r>
      <w:r>
        <w:rPr>
          <w:rFonts w:hint="eastAsia" w:ascii="仿宋_GB2312" w:hAnsi="仿宋_GB2312" w:eastAsia="仿宋_GB2312" w:cs="仿宋_GB2312"/>
          <w:color w:val="auto"/>
          <w:sz w:val="32"/>
          <w:szCs w:val="32"/>
        </w:rPr>
        <w:t>》签章为准）后由乙方承担。</w:t>
      </w:r>
    </w:p>
    <w:p w14:paraId="01356B6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第五条 甲方义务</w:t>
      </w:r>
    </w:p>
    <w:p w14:paraId="796EBF5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b w:val="0"/>
          <w:bCs w:val="0"/>
          <w:i w:val="0"/>
          <w:iCs w:val="0"/>
          <w:caps w:val="0"/>
          <w:color w:val="auto"/>
          <w:spacing w:val="0"/>
          <w:sz w:val="32"/>
          <w:szCs w:val="32"/>
          <w:shd w:val="clear" w:fill="FFFFFF"/>
        </w:rPr>
        <w:t>确保</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闲置充电设施</w:t>
      </w:r>
      <w:r>
        <w:rPr>
          <w:rFonts w:hint="eastAsia" w:ascii="仿宋_GB2312" w:hAnsi="仿宋_GB2312" w:eastAsia="仿宋_GB2312" w:cs="仿宋_GB2312"/>
          <w:b w:val="0"/>
          <w:bCs w:val="0"/>
          <w:i w:val="0"/>
          <w:iCs w:val="0"/>
          <w:caps w:val="0"/>
          <w:color w:val="auto"/>
          <w:spacing w:val="0"/>
          <w:sz w:val="32"/>
          <w:szCs w:val="32"/>
          <w:shd w:val="clear" w:fill="FFFFFF"/>
        </w:rPr>
        <w:t>处于可安全搬运状态（包括断电、解除连接等）</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4A0516FE">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 配合乙方办理提货</w:t>
      </w:r>
      <w:r>
        <w:rPr>
          <w:rFonts w:hint="eastAsia" w:ascii="仿宋_GB2312" w:hAnsi="仿宋_GB2312" w:eastAsia="仿宋_GB2312" w:cs="仿宋_GB2312"/>
          <w:color w:val="auto"/>
          <w:sz w:val="32"/>
          <w:szCs w:val="32"/>
          <w:lang w:val="en-US" w:eastAsia="zh-CN"/>
        </w:rPr>
        <w:t>等必要</w:t>
      </w:r>
      <w:r>
        <w:rPr>
          <w:rFonts w:hint="eastAsia" w:ascii="仿宋_GB2312" w:hAnsi="仿宋_GB2312" w:eastAsia="仿宋_GB2312" w:cs="仿宋_GB2312"/>
          <w:color w:val="auto"/>
          <w:sz w:val="32"/>
          <w:szCs w:val="32"/>
        </w:rPr>
        <w:t>手续；</w:t>
      </w:r>
    </w:p>
    <w:p w14:paraId="0613A0D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第六条 乙方义务</w:t>
      </w:r>
    </w:p>
    <w:p w14:paraId="174EDA0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 按期支付货款；</w:t>
      </w:r>
    </w:p>
    <w:p w14:paraId="6E3C2E9B">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6.2 </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自行准备闲置充电设施搬运所需的场地、工具设备及工作人员</w:t>
      </w:r>
      <w:r>
        <w:rPr>
          <w:rFonts w:hint="eastAsia" w:ascii="仿宋_GB2312" w:hAnsi="仿宋_GB2312" w:eastAsia="仿宋_GB2312" w:cs="仿宋_GB2312"/>
          <w:color w:val="auto"/>
          <w:kern w:val="0"/>
          <w:sz w:val="32"/>
          <w:szCs w:val="32"/>
          <w:shd w:val="clear" w:color="auto" w:fill="FFFFFF"/>
          <w:lang w:bidi="ar"/>
        </w:rPr>
        <w:t>（</w:t>
      </w:r>
      <w:r>
        <w:rPr>
          <w:rFonts w:ascii="仿宋_GB2312" w:hAnsi="仿宋_GB2312" w:eastAsia="仿宋_GB2312" w:cs="仿宋_GB2312"/>
          <w:color w:val="auto"/>
          <w:kern w:val="0"/>
          <w:sz w:val="32"/>
          <w:szCs w:val="32"/>
          <w:shd w:val="clear" w:color="auto" w:fill="FFFFFF"/>
          <w:lang w:bidi="ar"/>
        </w:rPr>
        <w:t>具</w:t>
      </w:r>
      <w:r>
        <w:rPr>
          <w:rFonts w:ascii="仿宋_GB2312" w:hAnsi="仿宋_GB2312" w:eastAsia="仿宋_GB2312" w:cs="仿宋_GB2312"/>
          <w:b w:val="0"/>
          <w:bCs w:val="0"/>
          <w:color w:val="auto"/>
          <w:kern w:val="0"/>
          <w:sz w:val="32"/>
          <w:szCs w:val="32"/>
          <w:shd w:val="clear" w:color="auto" w:fill="FFFFFF"/>
          <w:lang w:bidi="ar"/>
        </w:rPr>
        <w:t>有特种设备拆除资质，</w:t>
      </w:r>
      <w:r>
        <w:rPr>
          <w:rFonts w:ascii="仿宋_GB2312" w:hAnsi="仿宋_GB2312" w:eastAsia="仿宋_GB2312" w:cs="仿宋_GB2312"/>
          <w:color w:val="auto"/>
          <w:kern w:val="0"/>
          <w:sz w:val="32"/>
          <w:szCs w:val="32"/>
          <w:shd w:val="clear" w:color="auto" w:fill="FFFFFF"/>
          <w:lang w:bidi="ar"/>
        </w:rPr>
        <w:t>作业人员持证上岗</w:t>
      </w:r>
      <w:r>
        <w:rPr>
          <w:rFonts w:hint="eastAsia" w:ascii="仿宋_GB2312" w:hAnsi="仿宋_GB2312" w:eastAsia="仿宋_GB2312" w:cs="仿宋_GB2312"/>
          <w:color w:val="auto"/>
          <w:kern w:val="0"/>
          <w:sz w:val="32"/>
          <w:szCs w:val="32"/>
          <w:shd w:val="clear" w:color="auto" w:fill="FFFFFF"/>
          <w:lang w:bidi="ar"/>
        </w:rPr>
        <w:t>）</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，包括专项作业车辆（拖车）、运输车辆等</w:t>
      </w:r>
      <w:r>
        <w:rPr>
          <w:rFonts w:hint="eastAsia" w:ascii="仿宋_GB2312" w:hAnsi="仿宋_GB2312" w:eastAsia="仿宋_GB2312" w:cs="仿宋_GB2312"/>
          <w:color w:val="auto"/>
          <w:sz w:val="32"/>
          <w:szCs w:val="32"/>
        </w:rPr>
        <w:t>；</w:t>
      </w:r>
    </w:p>
    <w:p w14:paraId="20BB12AC">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auto"/>
          <w:sz w:val="32"/>
          <w:szCs w:val="32"/>
        </w:rPr>
        <w:t xml:space="preserve">6.3 </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承担全部搬运及运输费用（包括租赁费、服务费、拖车费、过路过桥费、油/电费、人工费、称重费等）；</w:t>
      </w:r>
    </w:p>
    <w:p w14:paraId="2F1F6E1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6.4</w:t>
      </w:r>
      <w:r>
        <w:rPr>
          <w:rFonts w:hint="eastAsia" w:ascii="仿宋_GB2312" w:hAnsi="仿宋_GB2312" w:eastAsia="仿宋_GB2312" w:cs="仿宋_GB2312"/>
          <w:color w:val="auto"/>
          <w:sz w:val="32"/>
          <w:szCs w:val="32"/>
        </w:rPr>
        <w:t>自交付完成（以《</w:t>
      </w:r>
      <w:r>
        <w:rPr>
          <w:rFonts w:hint="eastAsia" w:ascii="仿宋_GB2312" w:hAnsi="仿宋_GB2312" w:eastAsia="仿宋_GB2312" w:cs="仿宋_GB2312"/>
          <w:color w:val="auto"/>
          <w:sz w:val="32"/>
          <w:szCs w:val="32"/>
          <w:lang w:val="en-US" w:eastAsia="zh-CN"/>
        </w:rPr>
        <w:t>闲置充电设施交接登记单</w:t>
      </w:r>
      <w:r>
        <w:rPr>
          <w:rFonts w:hint="eastAsia" w:ascii="仿宋_GB2312" w:hAnsi="仿宋_GB2312" w:eastAsia="仿宋_GB2312" w:cs="仿宋_GB2312"/>
          <w:color w:val="auto"/>
          <w:sz w:val="32"/>
          <w:szCs w:val="32"/>
        </w:rPr>
        <w:t>》签章为准）后由乙方承担</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w:t>
      </w:r>
    </w:p>
    <w:p w14:paraId="41BDC63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6.5自行承担包括但不限于闲置充电设施的质量维保、售后等。</w:t>
      </w:r>
    </w:p>
    <w:p w14:paraId="5165C8E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第七条 特别声明</w:t>
      </w:r>
    </w:p>
    <w:p w14:paraId="5F9F706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 设备性质：乙方确认知悉标的物为</w:t>
      </w:r>
      <w:r>
        <w:rPr>
          <w:rFonts w:hint="eastAsia" w:ascii="仿宋_GB2312" w:hAnsi="仿宋_GB2312" w:eastAsia="仿宋_GB2312" w:cs="仿宋_GB2312"/>
          <w:color w:val="auto"/>
          <w:sz w:val="32"/>
          <w:szCs w:val="32"/>
          <w:lang w:val="en-US" w:eastAsia="zh-CN"/>
        </w:rPr>
        <w:t>闲置</w:t>
      </w:r>
      <w:r>
        <w:rPr>
          <w:rFonts w:hint="eastAsia" w:ascii="仿宋_GB2312" w:hAnsi="仿宋_GB2312" w:eastAsia="仿宋_GB2312" w:cs="仿宋_GB2312"/>
          <w:color w:val="auto"/>
          <w:sz w:val="32"/>
          <w:szCs w:val="32"/>
        </w:rPr>
        <w:t>设备，可能存在隐性瑕疵，甲方不承担性能担保责任。</w:t>
      </w:r>
    </w:p>
    <w:p w14:paraId="11AA2697">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7.2 免责条款：因乙方使用、改造、保管不当导致的损失，甲方不承担责任。</w:t>
      </w:r>
    </w:p>
    <w:p w14:paraId="24CA4D64">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jc w:val="both"/>
        <w:textAlignment w:val="auto"/>
        <w:outlineLvl w:val="9"/>
        <w:rPr>
          <w:rFonts w:hint="eastAsia" w:ascii="黑体" w:hAnsi="黑体" w:eastAsia="黑体" w:cs="黑体"/>
          <w:b w:val="0"/>
          <w:bCs w:val="0"/>
          <w:i w:val="0"/>
          <w:iCs w:val="0"/>
          <w:caps w:val="0"/>
          <w:color w:val="auto"/>
          <w:spacing w:val="0"/>
          <w:kern w:val="2"/>
          <w:sz w:val="32"/>
          <w:szCs w:val="32"/>
          <w:shd w:val="clear" w:fill="FFFFFF"/>
          <w:lang w:val="en-US" w:eastAsia="zh-CN" w:bidi="ar-SA"/>
        </w:rPr>
      </w:pPr>
      <w:r>
        <w:rPr>
          <w:rFonts w:hint="eastAsia" w:ascii="黑体" w:hAnsi="黑体" w:eastAsia="黑体" w:cs="黑体"/>
          <w:b w:val="0"/>
          <w:bCs/>
          <w:color w:val="auto"/>
          <w:kern w:val="2"/>
          <w:sz w:val="32"/>
          <w:szCs w:val="24"/>
          <w:lang w:val="en-US" w:eastAsia="zh-CN" w:bidi="ar-SA"/>
        </w:rPr>
        <w:t xml:space="preserve">第八条 </w:t>
      </w:r>
      <w:r>
        <w:rPr>
          <w:rFonts w:hint="eastAsia" w:ascii="黑体" w:hAnsi="黑体" w:eastAsia="黑体" w:cs="黑体"/>
          <w:b w:val="0"/>
          <w:bCs w:val="0"/>
          <w:i w:val="0"/>
          <w:iCs w:val="0"/>
          <w:caps w:val="0"/>
          <w:color w:val="auto"/>
          <w:spacing w:val="0"/>
          <w:kern w:val="2"/>
          <w:sz w:val="32"/>
          <w:szCs w:val="32"/>
          <w:shd w:val="clear" w:fill="FFFFFF"/>
          <w:lang w:val="en-US" w:eastAsia="zh-CN" w:bidi="ar-SA"/>
        </w:rPr>
        <w:t>违约责任</w:t>
      </w:r>
    </w:p>
    <w:p w14:paraId="5B13FDD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8.1 乙方应按期运离设备，逾期按1000元/日支付场地占用保管费；超过30个工作日的，甲方有权单方解除合同且不承担责任，乙方已付款项不退并承担滞留费用。</w:t>
      </w:r>
    </w:p>
    <w:p w14:paraId="7B8E6C9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8.2 乙方人员及工作车辆在搬运过程中应遵守甲方场站安全管理要求，因自身责任导致安全事故或造成甲方人员伤亡、财产损失的，承担全部赔偿责任。</w:t>
      </w:r>
    </w:p>
    <w:p w14:paraId="79974F4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第九条 争议解决</w:t>
      </w:r>
    </w:p>
    <w:p w14:paraId="07D833D1">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因本合同产生争议，双方协商解决；协商不成，</w:t>
      </w:r>
      <w:r>
        <w:rPr>
          <w:rFonts w:hint="eastAsia" w:ascii="仿宋_GB2312" w:hAnsi="仿宋_GB2312" w:eastAsia="仿宋_GB2312" w:cs="仿宋_GB2312"/>
          <w:b w:val="0"/>
          <w:bCs w:val="0"/>
          <w:i w:val="0"/>
          <w:iCs w:val="0"/>
          <w:caps w:val="0"/>
          <w:color w:val="auto"/>
          <w:spacing w:val="0"/>
          <w:sz w:val="32"/>
          <w:szCs w:val="32"/>
          <w:shd w:val="clear" w:fill="FFFFFF"/>
        </w:rPr>
        <w:t>任何一方可</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向</w:t>
      </w:r>
      <w:r>
        <w:rPr>
          <w:rFonts w:hint="eastAsia" w:ascii="仿宋_GB2312" w:hAnsi="仿宋_GB2312" w:eastAsia="仿宋_GB2312" w:cs="仿宋_GB2312"/>
          <w:color w:val="auto"/>
          <w:sz w:val="32"/>
          <w:szCs w:val="32"/>
        </w:rPr>
        <w:t>甲方所在地法院起诉。</w:t>
      </w:r>
    </w:p>
    <w:p w14:paraId="2148199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条 合同生效</w:t>
      </w:r>
    </w:p>
    <w:p w14:paraId="03226C1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leftChars="0" w:right="0" w:firstLine="0" w:firstLineChars="0"/>
        <w:jc w:val="both"/>
        <w:textAlignment w:val="auto"/>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10.1 本合同有效期自双方签字盖章之日起生效，合同终止以双方合同履行完毕为准。</w:t>
      </w:r>
    </w:p>
    <w:p w14:paraId="32A65E4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leftChars="0" w:right="0" w:firstLine="0" w:firstLineChars="0"/>
        <w:jc w:val="both"/>
        <w:textAlignment w:val="auto"/>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10.2</w:t>
      </w:r>
      <w:r>
        <w:rPr>
          <w:rFonts w:hint="eastAsia" w:ascii="仿宋_GB2312" w:hAnsi="仿宋_GB2312" w:eastAsia="仿宋_GB2312" w:cs="仿宋_GB2312"/>
          <w:color w:val="auto"/>
          <w:kern w:val="2"/>
          <w:sz w:val="32"/>
          <w:szCs w:val="32"/>
          <w:lang w:val="en-US" w:eastAsia="zh-CN" w:bidi="ar-SA"/>
        </w:rPr>
        <w:t xml:space="preserve"> 本</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合同变更须经双方书面同意。</w:t>
      </w:r>
    </w:p>
    <w:p w14:paraId="6A85C6C7">
      <w:pPr>
        <w:widowControl w:val="0"/>
        <w:bidi w:val="0"/>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10.3 </w:t>
      </w:r>
      <w:r>
        <w:rPr>
          <w:rFonts w:hint="eastAsia" w:ascii="仿宋_GB2312" w:hAnsi="仿宋_GB2312" w:eastAsia="仿宋_GB2312" w:cs="仿宋_GB2312"/>
          <w:color w:val="auto"/>
          <w:sz w:val="32"/>
          <w:szCs w:val="32"/>
        </w:rPr>
        <w:t>本合同一式肆份，双方各执贰份，</w:t>
      </w:r>
      <w:r>
        <w:rPr>
          <w:rFonts w:hint="eastAsia" w:ascii="仿宋_GB2312" w:hAnsi="仿宋_GB2312" w:eastAsia="仿宋_GB2312" w:cs="仿宋_GB2312"/>
          <w:b w:val="0"/>
          <w:bCs w:val="0"/>
          <w:i w:val="0"/>
          <w:iCs w:val="0"/>
          <w:caps w:val="0"/>
          <w:color w:val="auto"/>
          <w:spacing w:val="0"/>
          <w:sz w:val="32"/>
          <w:szCs w:val="32"/>
          <w:shd w:val="clear" w:fill="FFFFFF"/>
        </w:rPr>
        <w:t>均</w:t>
      </w:r>
      <w:r>
        <w:rPr>
          <w:rFonts w:hint="eastAsia" w:ascii="仿宋_GB2312" w:hAnsi="仿宋_GB2312" w:eastAsia="仿宋_GB2312" w:cs="仿宋_GB2312"/>
          <w:b w:val="0"/>
          <w:bCs w:val="0"/>
          <w:i w:val="0"/>
          <w:iCs w:val="0"/>
          <w:caps w:val="0"/>
          <w:color w:val="auto"/>
          <w:spacing w:val="0"/>
          <w:sz w:val="32"/>
          <w:szCs w:val="32"/>
          <w:shd w:val="clear" w:fill="FFFFFF"/>
          <w:lang w:eastAsia="zh-CN"/>
        </w:rPr>
        <w:t>具有</w:t>
      </w:r>
      <w:r>
        <w:rPr>
          <w:rFonts w:hint="eastAsia" w:ascii="仿宋_GB2312" w:hAnsi="仿宋_GB2312" w:eastAsia="仿宋_GB2312" w:cs="仿宋_GB2312"/>
          <w:b w:val="0"/>
          <w:bCs w:val="0"/>
          <w:i w:val="0"/>
          <w:iCs w:val="0"/>
          <w:caps w:val="0"/>
          <w:color w:val="auto"/>
          <w:spacing w:val="0"/>
          <w:sz w:val="32"/>
          <w:szCs w:val="32"/>
          <w:shd w:val="clear" w:fill="FFFFFF"/>
        </w:rPr>
        <w:t>同等法律效力。</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闲置</w:t>
      </w:r>
      <w:r>
        <w:rPr>
          <w:rFonts w:hint="eastAsia" w:ascii="仿宋_GB2312" w:hAnsi="仿宋_GB2312" w:eastAsia="仿宋_GB2312" w:cs="仿宋_GB2312"/>
          <w:color w:val="auto"/>
          <w:sz w:val="32"/>
          <w:szCs w:val="32"/>
          <w:lang w:eastAsia="zh-CN"/>
        </w:rPr>
        <w:t>充电设施</w:t>
      </w:r>
      <w:r>
        <w:rPr>
          <w:rFonts w:hint="eastAsia" w:ascii="仿宋_GB2312" w:hAnsi="仿宋_GB2312" w:eastAsia="仿宋_GB2312" w:cs="仿宋_GB2312"/>
          <w:color w:val="auto"/>
          <w:sz w:val="32"/>
          <w:szCs w:val="32"/>
        </w:rPr>
        <w:t>交接登记单）与本合同</w:t>
      </w:r>
      <w:r>
        <w:rPr>
          <w:rFonts w:hint="eastAsia" w:ascii="仿宋_GB2312" w:hAnsi="仿宋_GB2312" w:eastAsia="仿宋_GB2312" w:cs="仿宋_GB2312"/>
          <w:color w:val="auto"/>
          <w:sz w:val="32"/>
          <w:szCs w:val="32"/>
          <w:lang w:eastAsia="zh-CN"/>
        </w:rPr>
        <w:t>具有</w:t>
      </w:r>
      <w:r>
        <w:rPr>
          <w:rFonts w:hint="eastAsia" w:ascii="仿宋_GB2312" w:hAnsi="仿宋_GB2312" w:eastAsia="仿宋_GB2312" w:cs="仿宋_GB2312"/>
          <w:color w:val="auto"/>
          <w:sz w:val="32"/>
          <w:szCs w:val="32"/>
        </w:rPr>
        <w:t>同等效力。</w:t>
      </w:r>
    </w:p>
    <w:p w14:paraId="76ACDC6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right="0"/>
        <w:jc w:val="both"/>
        <w:textAlignment w:val="auto"/>
        <w:rPr>
          <w:rFonts w:hint="eastAsia" w:ascii="仿宋_GB2312" w:hAnsi="仿宋_GB2312" w:eastAsia="仿宋_GB2312" w:cs="仿宋_GB2312"/>
          <w:kern w:val="2"/>
          <w:sz w:val="32"/>
          <w:szCs w:val="32"/>
          <w:lang w:val="en-US" w:eastAsia="zh-CN" w:bidi="ar-SA"/>
        </w:rPr>
      </w:pPr>
    </w:p>
    <w:p w14:paraId="3D9CD43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right="0"/>
        <w:jc w:val="both"/>
        <w:textAlignment w:val="auto"/>
        <w:rPr>
          <w:rFonts w:hint="eastAsia" w:ascii="仿宋_GB2312" w:hAnsi="仿宋_GB2312" w:eastAsia="仿宋_GB2312" w:cs="仿宋_GB2312"/>
          <w:kern w:val="2"/>
          <w:sz w:val="32"/>
          <w:szCs w:val="32"/>
          <w:lang w:val="en-US" w:eastAsia="zh-CN" w:bidi="ar-SA"/>
        </w:rPr>
      </w:pPr>
    </w:p>
    <w:p w14:paraId="46F773D5">
      <w:pPr>
        <w:keepNext w:val="0"/>
        <w:keepLines w:val="0"/>
        <w:pageBreakBefore w:val="0"/>
        <w:widowControl w:val="0"/>
        <w:kinsoku w:val="0"/>
        <w:wordWrap/>
        <w:overflowPunct w:val="0"/>
        <w:topLinePunct w:val="0"/>
        <w:autoSpaceDE w:val="0"/>
        <w:autoSpaceDN w:val="0"/>
        <w:bidi w:val="0"/>
        <w:adjustRightInd w:val="0"/>
        <w:snapToGrid/>
        <w:spacing w:line="500" w:lineRule="exact"/>
        <w:ind w:left="0" w:leftChars="0" w:firstLine="0" w:firstLineChars="0"/>
        <w:textAlignment w:val="auto"/>
        <w:rPr>
          <w:rFonts w:hint="eastAsia" w:ascii="仿宋_GB2312" w:hAnsi="仿宋_GB2312" w:eastAsia="仿宋_GB2312" w:cs="仿宋_GB2312"/>
          <w:color w:val="000000"/>
          <w:kern w:val="2"/>
          <w:sz w:val="32"/>
          <w:szCs w:val="32"/>
          <w:lang w:eastAsia="zh-CN" w:bidi="as-IN"/>
        </w:rPr>
      </w:pPr>
      <w:r>
        <w:rPr>
          <w:rFonts w:hint="eastAsia" w:ascii="仿宋_GB2312" w:hAnsi="仿宋_GB2312" w:eastAsia="仿宋_GB2312" w:cs="仿宋_GB2312"/>
          <w:color w:val="000000"/>
          <w:kern w:val="2"/>
          <w:sz w:val="32"/>
          <w:szCs w:val="32"/>
          <w:lang w:bidi="as-IN"/>
        </w:rPr>
        <w:t>甲方</w:t>
      </w:r>
      <w:r>
        <w:rPr>
          <w:rFonts w:hint="eastAsia" w:ascii="仿宋_GB2312" w:hAnsi="仿宋_GB2312" w:eastAsia="仿宋_GB2312" w:cs="仿宋_GB2312"/>
          <w:color w:val="000000"/>
          <w:kern w:val="2"/>
          <w:sz w:val="32"/>
          <w:szCs w:val="32"/>
          <w:lang w:eastAsia="zh-CN" w:bidi="as-IN"/>
        </w:rPr>
        <w:t>（盖章）</w:t>
      </w:r>
      <w:r>
        <w:rPr>
          <w:rFonts w:hint="eastAsia" w:ascii="仿宋_GB2312" w:hAnsi="仿宋_GB2312" w:eastAsia="仿宋_GB2312" w:cs="仿宋_GB2312"/>
          <w:color w:val="000000"/>
          <w:kern w:val="2"/>
          <w:sz w:val="32"/>
          <w:szCs w:val="32"/>
          <w:lang w:bidi="as-IN"/>
        </w:rPr>
        <w:t>：</w:t>
      </w:r>
      <w:r>
        <w:rPr>
          <w:rFonts w:hint="eastAsia" w:ascii="仿宋_GB2312" w:hAnsi="仿宋_GB2312" w:eastAsia="仿宋_GB2312" w:cs="仿宋_GB2312"/>
          <w:sz w:val="32"/>
          <w:szCs w:val="32"/>
          <w:u w:val="none"/>
        </w:rPr>
        <w:t>深圳市东部公共交通有限公司</w:t>
      </w:r>
      <w:r>
        <w:rPr>
          <w:rFonts w:hint="eastAsia" w:ascii="仿宋_GB2312" w:hAnsi="仿宋_GB2312" w:eastAsia="仿宋_GB2312" w:cs="仿宋_GB2312"/>
          <w:sz w:val="32"/>
          <w:szCs w:val="32"/>
          <w:u w:val="none"/>
          <w:lang w:val="en-US" w:eastAsia="zh-CN"/>
        </w:rPr>
        <w:t xml:space="preserve"> </w:t>
      </w:r>
    </w:p>
    <w:p w14:paraId="4D501977">
      <w:pPr>
        <w:keepNext w:val="0"/>
        <w:keepLines w:val="0"/>
        <w:pageBreakBefore w:val="0"/>
        <w:widowControl w:val="0"/>
        <w:kinsoku w:val="0"/>
        <w:wordWrap/>
        <w:overflowPunct w:val="0"/>
        <w:topLinePunct w:val="0"/>
        <w:autoSpaceDE w:val="0"/>
        <w:autoSpaceDN w:val="0"/>
        <w:bidi w:val="0"/>
        <w:adjustRightInd w:val="0"/>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eastAsia="zh-CN" w:bidi="as-IN"/>
        </w:rPr>
        <w:t>法定代表人（或授权代表）</w:t>
      </w:r>
      <w:r>
        <w:rPr>
          <w:rFonts w:hint="eastAsia" w:ascii="仿宋_GB2312" w:hAnsi="仿宋_GB2312" w:eastAsia="仿宋_GB2312" w:cs="仿宋_GB2312"/>
          <w:color w:val="000000"/>
          <w:kern w:val="2"/>
          <w:sz w:val="32"/>
          <w:szCs w:val="32"/>
          <w:lang w:bidi="as-IN"/>
        </w:rPr>
        <w:t>签字</w:t>
      </w:r>
      <w:r>
        <w:rPr>
          <w:rFonts w:hint="eastAsia" w:ascii="仿宋_GB2312" w:hAnsi="仿宋_GB2312" w:eastAsia="仿宋_GB2312" w:cs="仿宋_GB2312"/>
          <w:color w:val="000000"/>
          <w:kern w:val="2"/>
          <w:sz w:val="32"/>
          <w:szCs w:val="32"/>
          <w:lang w:eastAsia="zh-CN" w:bidi="as-IN"/>
        </w:rPr>
        <w:t>：</w:t>
      </w:r>
      <w:r>
        <w:rPr>
          <w:rFonts w:hint="eastAsia" w:ascii="仿宋_GB2312" w:hAnsi="仿宋_GB2312" w:eastAsia="仿宋_GB2312" w:cs="仿宋_GB2312"/>
          <w:color w:val="000000"/>
          <w:kern w:val="2"/>
          <w:sz w:val="32"/>
          <w:szCs w:val="32"/>
          <w:lang w:bidi="as-IN"/>
        </w:rPr>
        <w:t xml:space="preserve">  </w:t>
      </w:r>
    </w:p>
    <w:p w14:paraId="50E9C94A">
      <w:pPr>
        <w:keepNext w:val="0"/>
        <w:keepLines w:val="0"/>
        <w:pageBreakBefore w:val="0"/>
        <w:widowControl w:val="0"/>
        <w:wordWrap/>
        <w:topLinePunct w:val="0"/>
        <w:bidi w:val="0"/>
        <w:adjustRightInd w:val="0"/>
        <w:snapToGrid/>
        <w:spacing w:line="500" w:lineRule="exact"/>
        <w:ind w:left="0" w:leftChars="0" w:firstLine="0" w:firstLineChars="0"/>
        <w:textAlignment w:val="auto"/>
        <w:rPr>
          <w:rFonts w:hint="eastAsia" w:ascii="仿宋_GB2312" w:hAnsi="仿宋_GB2312" w:eastAsia="仿宋_GB2312" w:cs="仿宋_GB2312"/>
          <w:color w:val="000000"/>
          <w:kern w:val="2"/>
          <w:sz w:val="32"/>
          <w:szCs w:val="32"/>
          <w:lang w:eastAsia="zh-CN" w:bidi="as-IN"/>
        </w:rPr>
      </w:pPr>
      <w:r>
        <w:rPr>
          <w:rFonts w:hint="eastAsia" w:ascii="仿宋_GB2312" w:hAnsi="仿宋_GB2312" w:eastAsia="仿宋_GB2312" w:cs="仿宋_GB2312"/>
          <w:color w:val="000000"/>
          <w:kern w:val="2"/>
          <w:sz w:val="32"/>
          <w:szCs w:val="32"/>
          <w:lang w:bidi="as-IN"/>
        </w:rPr>
        <w:t>日期：</w:t>
      </w:r>
    </w:p>
    <w:p w14:paraId="18C1404C">
      <w:pPr>
        <w:keepNext/>
        <w:keepLines/>
        <w:pageBreakBefore w:val="0"/>
        <w:widowControl w:val="0"/>
        <w:wordWrap/>
        <w:topLinePunct w:val="0"/>
        <w:bidi w:val="0"/>
        <w:snapToGrid/>
        <w:spacing w:before="260" w:beforeLines="0" w:beforeAutospacing="0" w:after="260" w:afterLines="0" w:afterAutospacing="0" w:line="500" w:lineRule="exact"/>
        <w:ind w:left="0" w:leftChars="0" w:firstLine="0" w:firstLineChars="0"/>
        <w:jc w:val="both"/>
        <w:textAlignment w:val="auto"/>
        <w:outlineLvl w:val="9"/>
        <w:rPr>
          <w:rFonts w:hint="eastAsia" w:ascii="Arial" w:hAnsi="Arial" w:eastAsia="黑体" w:cs="Times New Roman"/>
          <w:b/>
          <w:kern w:val="2"/>
          <w:sz w:val="32"/>
          <w:szCs w:val="24"/>
          <w:lang w:val="en-US" w:eastAsia="zh-CN" w:bidi="ar-SA"/>
        </w:rPr>
      </w:pPr>
    </w:p>
    <w:p w14:paraId="3346CE73">
      <w:pPr>
        <w:keepNext w:val="0"/>
        <w:keepLines w:val="0"/>
        <w:pageBreakBefore w:val="0"/>
        <w:widowControl w:val="0"/>
        <w:kinsoku w:val="0"/>
        <w:wordWrap/>
        <w:overflowPunct w:val="0"/>
        <w:topLinePunct w:val="0"/>
        <w:autoSpaceDE w:val="0"/>
        <w:autoSpaceDN w:val="0"/>
        <w:bidi w:val="0"/>
        <w:adjustRightInd w:val="0"/>
        <w:snapToGrid/>
        <w:spacing w:line="5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eastAsia="zh-CN" w:bidi="as-IN"/>
        </w:rPr>
        <w:t>乙</w:t>
      </w:r>
      <w:r>
        <w:rPr>
          <w:rFonts w:hint="eastAsia" w:ascii="仿宋_GB2312" w:hAnsi="仿宋_GB2312" w:eastAsia="仿宋_GB2312" w:cs="仿宋_GB2312"/>
          <w:color w:val="000000"/>
          <w:kern w:val="2"/>
          <w:sz w:val="32"/>
          <w:szCs w:val="32"/>
          <w:lang w:bidi="as-IN"/>
        </w:rPr>
        <w:t>方</w:t>
      </w:r>
      <w:r>
        <w:rPr>
          <w:rFonts w:hint="eastAsia" w:ascii="仿宋_GB2312" w:hAnsi="仿宋_GB2312" w:eastAsia="仿宋_GB2312" w:cs="仿宋_GB2312"/>
          <w:color w:val="000000"/>
          <w:kern w:val="2"/>
          <w:sz w:val="32"/>
          <w:szCs w:val="32"/>
          <w:lang w:eastAsia="zh-CN" w:bidi="as-IN"/>
        </w:rPr>
        <w:t>（盖章）：</w:t>
      </w:r>
      <w:r>
        <w:rPr>
          <w:rFonts w:hint="eastAsia" w:ascii="仿宋_GB2312" w:hAnsi="仿宋_GB2312" w:eastAsia="仿宋_GB2312" w:cs="仿宋_GB2312"/>
          <w:color w:val="000000"/>
          <w:kern w:val="2"/>
          <w:sz w:val="32"/>
          <w:szCs w:val="32"/>
          <w:lang w:bidi="as-IN"/>
        </w:rPr>
        <w:t xml:space="preserve"> </w:t>
      </w:r>
    </w:p>
    <w:p w14:paraId="0DAB32FF">
      <w:pPr>
        <w:keepNext w:val="0"/>
        <w:keepLines w:val="0"/>
        <w:pageBreakBefore w:val="0"/>
        <w:widowControl w:val="0"/>
        <w:kinsoku w:val="0"/>
        <w:wordWrap/>
        <w:overflowPunct w:val="0"/>
        <w:topLinePunct w:val="0"/>
        <w:autoSpaceDE w:val="0"/>
        <w:autoSpaceDN w:val="0"/>
        <w:bidi w:val="0"/>
        <w:adjustRightInd w:val="0"/>
        <w:snapToGrid/>
        <w:spacing w:line="500" w:lineRule="exact"/>
        <w:ind w:left="0" w:leftChars="0" w:firstLine="0" w:firstLineChars="0"/>
        <w:textAlignment w:val="auto"/>
        <w:rPr>
          <w:rFonts w:hint="eastAsia" w:ascii="仿宋_GB2312" w:hAnsi="仿宋_GB2312" w:eastAsia="仿宋_GB2312" w:cs="仿宋_GB2312"/>
          <w:color w:val="000000"/>
          <w:kern w:val="2"/>
          <w:sz w:val="32"/>
          <w:szCs w:val="32"/>
          <w:lang w:bidi="as-IN"/>
        </w:rPr>
      </w:pPr>
      <w:r>
        <w:rPr>
          <w:rFonts w:hint="eastAsia" w:ascii="仿宋_GB2312" w:hAnsi="仿宋_GB2312" w:eastAsia="仿宋_GB2312" w:cs="仿宋_GB2312"/>
          <w:color w:val="000000"/>
          <w:kern w:val="2"/>
          <w:sz w:val="32"/>
          <w:szCs w:val="32"/>
          <w:lang w:eastAsia="zh-CN" w:bidi="as-IN"/>
        </w:rPr>
        <w:t>法定代表人（或授权代表）</w:t>
      </w:r>
      <w:r>
        <w:rPr>
          <w:rFonts w:hint="eastAsia" w:ascii="仿宋_GB2312" w:hAnsi="仿宋_GB2312" w:eastAsia="仿宋_GB2312" w:cs="仿宋_GB2312"/>
          <w:color w:val="000000"/>
          <w:kern w:val="2"/>
          <w:sz w:val="32"/>
          <w:szCs w:val="32"/>
          <w:lang w:bidi="as-IN"/>
        </w:rPr>
        <w:t>签字</w:t>
      </w:r>
      <w:r>
        <w:rPr>
          <w:rFonts w:hint="eastAsia" w:ascii="仿宋_GB2312" w:hAnsi="仿宋_GB2312" w:eastAsia="仿宋_GB2312" w:cs="仿宋_GB2312"/>
          <w:color w:val="000000"/>
          <w:kern w:val="2"/>
          <w:sz w:val="32"/>
          <w:szCs w:val="32"/>
          <w:lang w:eastAsia="zh-CN" w:bidi="as-IN"/>
        </w:rPr>
        <w:t>：</w:t>
      </w:r>
      <w:r>
        <w:rPr>
          <w:rFonts w:hint="eastAsia" w:ascii="仿宋_GB2312" w:hAnsi="仿宋_GB2312" w:eastAsia="仿宋_GB2312" w:cs="仿宋_GB2312"/>
          <w:color w:val="000000"/>
          <w:kern w:val="2"/>
          <w:sz w:val="32"/>
          <w:szCs w:val="32"/>
          <w:lang w:bidi="as-IN"/>
        </w:rPr>
        <w:t xml:space="preserve">  </w:t>
      </w:r>
    </w:p>
    <w:p w14:paraId="09B7AB61">
      <w:pPr>
        <w:keepNext w:val="0"/>
        <w:keepLines w:val="0"/>
        <w:pageBreakBefore w:val="0"/>
        <w:widowControl w:val="0"/>
        <w:wordWrap/>
        <w:topLinePunct w:val="0"/>
        <w:bidi w:val="0"/>
        <w:adjustRightInd w:val="0"/>
        <w:snapToGrid/>
        <w:spacing w:line="500" w:lineRule="exact"/>
        <w:ind w:left="0" w:leftChars="0" w:firstLine="0" w:firstLineChars="0"/>
        <w:textAlignment w:val="auto"/>
        <w:rPr>
          <w:rFonts w:hint="eastAsia" w:ascii="仿宋_GB2312" w:hAnsi="仿宋_GB2312" w:eastAsia="仿宋_GB2312" w:cs="仿宋_GB2312"/>
          <w:color w:val="000000"/>
          <w:kern w:val="2"/>
          <w:sz w:val="32"/>
          <w:szCs w:val="32"/>
          <w:lang w:bidi="as-IN"/>
        </w:rPr>
      </w:pPr>
      <w:r>
        <w:rPr>
          <w:rFonts w:hint="eastAsia" w:ascii="仿宋_GB2312" w:hAnsi="仿宋_GB2312" w:eastAsia="仿宋_GB2312" w:cs="仿宋_GB2312"/>
          <w:color w:val="000000"/>
          <w:kern w:val="2"/>
          <w:sz w:val="32"/>
          <w:szCs w:val="32"/>
          <w:lang w:bidi="as-IN"/>
        </w:rPr>
        <w:t>日期：</w:t>
      </w:r>
    </w:p>
    <w:p w14:paraId="4142F41C">
      <w:pPr>
        <w:rPr>
          <w:rFonts w:hint="eastAsia" w:ascii="仿宋_GB2312" w:hAnsi="仿宋_GB2312" w:eastAsia="仿宋_GB2312" w:cs="仿宋_GB2312"/>
          <w:color w:val="000000"/>
          <w:kern w:val="2"/>
          <w:sz w:val="32"/>
          <w:szCs w:val="32"/>
          <w:lang w:bidi="as-IN"/>
        </w:rPr>
      </w:pPr>
      <w:r>
        <w:rPr>
          <w:rFonts w:hint="eastAsia" w:ascii="仿宋_GB2312" w:hAnsi="仿宋_GB2312" w:eastAsia="仿宋_GB2312" w:cs="仿宋_GB2312"/>
          <w:color w:val="000000"/>
          <w:kern w:val="2"/>
          <w:sz w:val="32"/>
          <w:szCs w:val="32"/>
          <w:lang w:bidi="as-IN"/>
        </w:rPr>
        <w:br w:type="page"/>
      </w:r>
    </w:p>
    <w:p w14:paraId="5FCC583F">
      <w:pPr>
        <w:keepNext w:val="0"/>
        <w:keepLines w:val="0"/>
        <w:pageBreakBefore w:val="0"/>
        <w:widowControl w:val="0"/>
        <w:kinsoku/>
        <w:wordWrap/>
        <w:overflowPunct/>
        <w:topLinePunct w:val="0"/>
        <w:autoSpaceDE/>
        <w:autoSpaceDN/>
        <w:bidi w:val="0"/>
        <w:adjustRightInd/>
        <w:snapToGrid/>
        <w:spacing w:line="660" w:lineRule="exact"/>
        <w:ind w:firstLine="0" w:firstLineChars="0"/>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附件：</w:t>
      </w:r>
    </w:p>
    <w:p w14:paraId="2E234FDB">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闲置充电设施</w:t>
      </w:r>
      <w:r>
        <w:rPr>
          <w:rFonts w:hint="eastAsia" w:asciiTheme="minorEastAsia" w:hAnsiTheme="minorEastAsia" w:eastAsiaTheme="minorEastAsia" w:cstheme="minorEastAsia"/>
          <w:sz w:val="44"/>
          <w:szCs w:val="44"/>
        </w:rPr>
        <w:t>交接</w:t>
      </w:r>
      <w:r>
        <w:rPr>
          <w:rFonts w:hint="eastAsia" w:asciiTheme="minorEastAsia" w:hAnsiTheme="minorEastAsia" w:eastAsiaTheme="minorEastAsia" w:cstheme="minorEastAsia"/>
          <w:sz w:val="44"/>
          <w:szCs w:val="44"/>
          <w:lang w:val="en-US" w:eastAsia="zh-CN"/>
        </w:rPr>
        <w:t>登记单</w:t>
      </w:r>
    </w:p>
    <w:p w14:paraId="12C0A75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lang w:val="en-US" w:eastAsia="zh-CN"/>
        </w:rPr>
      </w:pPr>
    </w:p>
    <w:p w14:paraId="4E9D5D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甲方已于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日将存放于</w:t>
      </w:r>
      <w:r>
        <w:rPr>
          <w:rFonts w:hint="eastAsia" w:ascii="仿宋_GB2312" w:hAnsi="仿宋_GB2312" w:eastAsia="仿宋_GB2312" w:cs="仿宋_GB2312"/>
          <w:sz w:val="32"/>
          <w:szCs w:val="32"/>
          <w:u w:val="single"/>
          <w:lang w:val="en-US" w:eastAsia="zh-CN"/>
        </w:rPr>
        <w:t xml:space="preserve">              </w:t>
      </w:r>
    </w:p>
    <w:p w14:paraId="418619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（存放位置）的闲置充电设施，标的</w:t>
      </w:r>
      <w:r>
        <w:rPr>
          <w:rFonts w:hint="eastAsia" w:ascii="仿宋_GB2312" w:hAnsi="仿宋_GB2312" w:eastAsia="仿宋_GB2312" w:cs="仿宋_GB2312"/>
          <w:sz w:val="32"/>
          <w:szCs w:val="32"/>
          <w:u w:val="single"/>
          <w:lang w:val="en-US" w:eastAsia="zh-CN"/>
        </w:rPr>
        <w:t xml:space="preserve">         </w:t>
      </w:r>
    </w:p>
    <w:p w14:paraId="761CBC7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移交予乙方。</w:t>
      </w:r>
    </w:p>
    <w:p w14:paraId="591367C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p>
    <w:p w14:paraId="1EBE0BE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p>
    <w:p w14:paraId="64D7C1F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移交人（车队或分公司）签章：</w:t>
      </w:r>
    </w:p>
    <w:p w14:paraId="2A8A9F4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p>
    <w:p w14:paraId="02FB3A5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p>
    <w:p w14:paraId="2A6B6D1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四分公司签章：</w:t>
      </w:r>
    </w:p>
    <w:p w14:paraId="4B68DBD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p>
    <w:p w14:paraId="368435B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p>
    <w:p w14:paraId="6062E78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接收人签章</w:t>
      </w:r>
      <w:r>
        <w:rPr>
          <w:rFonts w:hint="eastAsia" w:ascii="仿宋_GB2312" w:hAnsi="仿宋_GB2312" w:eastAsia="仿宋_GB2312" w:cs="仿宋_GB2312"/>
          <w:sz w:val="32"/>
          <w:szCs w:val="32"/>
          <w:u w:val="none"/>
          <w:lang w:val="en-US" w:eastAsia="zh-CN"/>
        </w:rPr>
        <w:t>：</w:t>
      </w:r>
    </w:p>
    <w:p w14:paraId="01EE9EE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p>
    <w:p w14:paraId="7200D35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p>
    <w:p w14:paraId="3260249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时间：      年   月   日</w:t>
      </w:r>
    </w:p>
    <w:p w14:paraId="411E7B2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u w:val="none"/>
          <w:lang w:val="en-US" w:eastAsia="zh-CN"/>
        </w:rPr>
      </w:pPr>
    </w:p>
    <w:p w14:paraId="052C12E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备注：</w:t>
      </w:r>
      <w:r>
        <w:rPr>
          <w:rFonts w:hint="eastAsia" w:ascii="仿宋_GB2312" w:hAnsi="仿宋_GB2312" w:eastAsia="仿宋_GB2312" w:cs="仿宋_GB2312"/>
          <w:b w:val="0"/>
          <w:bCs w:val="0"/>
          <w:sz w:val="32"/>
          <w:szCs w:val="32"/>
          <w:u w:val="none"/>
          <w:lang w:val="en-US" w:eastAsia="zh-CN"/>
        </w:rPr>
        <w:t>接收人须提供乙方的授权委证明材料（加盖公章及法定代表人签字），并作为该闲置充电设施交接登记单的附件。</w:t>
      </w:r>
    </w:p>
    <w:p w14:paraId="0184A5DF">
      <w:pPr>
        <w:keepNext w:val="0"/>
        <w:keepLines w:val="0"/>
        <w:pageBreakBefore w:val="0"/>
        <w:widowControl w:val="0"/>
        <w:wordWrap/>
        <w:topLinePunct w:val="0"/>
        <w:bidi w:val="0"/>
        <w:adjustRightInd w:val="0"/>
        <w:snapToGrid/>
        <w:spacing w:line="500" w:lineRule="exact"/>
        <w:ind w:left="0" w:leftChars="0" w:firstLine="0" w:firstLineChars="0"/>
        <w:textAlignment w:val="auto"/>
        <w:rPr>
          <w:rFonts w:hint="eastAsia" w:ascii="仿宋_GB2312" w:hAnsi="仿宋_GB2312" w:eastAsia="仿宋_GB2312" w:cs="仿宋_GB2312"/>
          <w:color w:val="000000"/>
          <w:kern w:val="2"/>
          <w:sz w:val="32"/>
          <w:szCs w:val="32"/>
          <w:lang w:bidi="as-IN"/>
        </w:rPr>
      </w:pPr>
    </w:p>
    <w:p w14:paraId="2C2DEB9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kern w:val="2"/>
          <w:sz w:val="32"/>
          <w:szCs w:val="32"/>
          <w:lang w:val="en-US" w:eastAsia="zh-CN" w:bidi="ar-SA"/>
        </w:rPr>
      </w:pPr>
    </w:p>
    <w:p w14:paraId="73DC1389">
      <w:pPr>
        <w:rPr>
          <w:rFonts w:asciiTheme="minorEastAsia" w:hAnsiTheme="minorEastAsia" w:eastAsiaTheme="minorEastAsia" w:cstheme="minorEastAsia"/>
          <w:szCs w:val="21"/>
        </w:rPr>
      </w:pPr>
      <w:r>
        <w:rPr>
          <w:rFonts w:asciiTheme="minorEastAsia" w:hAnsiTheme="minorEastAsia" w:eastAsiaTheme="minorEastAsia" w:cstheme="minorEastAsia"/>
          <w:szCs w:val="21"/>
        </w:rPr>
        <w:br w:type="page"/>
      </w:r>
    </w:p>
    <w:p w14:paraId="5FD6588C">
      <w:pPr>
        <w:pStyle w:val="19"/>
      </w:pPr>
    </w:p>
    <w:p w14:paraId="2F97C429">
      <w:pPr>
        <w:widowControl w:val="0"/>
        <w:autoSpaceDE w:val="0"/>
        <w:autoSpaceDN w:val="0"/>
        <w:adjustRightInd w:val="0"/>
        <w:snapToGrid w:val="0"/>
        <w:ind w:firstLine="0" w:firstLineChars="0"/>
        <w:jc w:val="center"/>
        <w:outlineLvl w:val="9"/>
        <w:rPr>
          <w:rFonts w:ascii="宋体" w:hAnsi="宋体"/>
          <w:b/>
          <w:bCs/>
          <w:sz w:val="52"/>
          <w:szCs w:val="52"/>
        </w:rPr>
      </w:pPr>
    </w:p>
    <w:p w14:paraId="33BAEFF8">
      <w:pPr>
        <w:widowControl w:val="0"/>
        <w:autoSpaceDE w:val="0"/>
        <w:autoSpaceDN w:val="0"/>
        <w:adjustRightInd w:val="0"/>
        <w:snapToGrid w:val="0"/>
        <w:ind w:firstLine="0" w:firstLineChars="0"/>
        <w:jc w:val="center"/>
        <w:outlineLvl w:val="9"/>
        <w:rPr>
          <w:rFonts w:ascii="宋体" w:hAnsi="宋体"/>
          <w:b/>
          <w:bCs/>
          <w:sz w:val="52"/>
          <w:szCs w:val="52"/>
        </w:rPr>
      </w:pPr>
    </w:p>
    <w:p w14:paraId="3508DD61">
      <w:pPr>
        <w:widowControl w:val="0"/>
        <w:autoSpaceDE w:val="0"/>
        <w:autoSpaceDN w:val="0"/>
        <w:adjustRightInd w:val="0"/>
        <w:snapToGrid w:val="0"/>
        <w:ind w:firstLine="0" w:firstLineChars="0"/>
        <w:jc w:val="center"/>
        <w:outlineLvl w:val="9"/>
        <w:rPr>
          <w:rFonts w:ascii="宋体" w:hAnsi="宋体"/>
          <w:b/>
          <w:bCs/>
          <w:sz w:val="52"/>
          <w:szCs w:val="52"/>
        </w:rPr>
      </w:pPr>
    </w:p>
    <w:p w14:paraId="1333DFFF">
      <w:pPr>
        <w:widowControl w:val="0"/>
        <w:autoSpaceDE w:val="0"/>
        <w:autoSpaceDN w:val="0"/>
        <w:adjustRightInd w:val="0"/>
        <w:snapToGrid w:val="0"/>
        <w:ind w:firstLine="0" w:firstLineChars="0"/>
        <w:jc w:val="center"/>
        <w:outlineLvl w:val="9"/>
        <w:rPr>
          <w:rFonts w:ascii="宋体" w:hAnsi="宋体"/>
          <w:b/>
          <w:bCs/>
          <w:sz w:val="52"/>
          <w:szCs w:val="52"/>
        </w:rPr>
      </w:pPr>
    </w:p>
    <w:p w14:paraId="6E466D24">
      <w:pPr>
        <w:widowControl w:val="0"/>
        <w:autoSpaceDE w:val="0"/>
        <w:autoSpaceDN w:val="0"/>
        <w:adjustRightInd w:val="0"/>
        <w:snapToGrid w:val="0"/>
        <w:ind w:firstLine="0" w:firstLineChars="0"/>
        <w:jc w:val="both"/>
        <w:outlineLvl w:val="9"/>
        <w:rPr>
          <w:rFonts w:hint="eastAsia" w:ascii="宋体" w:hAnsi="宋体"/>
          <w:b/>
          <w:bCs/>
          <w:sz w:val="52"/>
          <w:szCs w:val="52"/>
        </w:rPr>
      </w:pPr>
      <w:bookmarkStart w:id="29" w:name="_Toc13214"/>
    </w:p>
    <w:p w14:paraId="0EFAEA6E">
      <w:pPr>
        <w:widowControl w:val="0"/>
        <w:autoSpaceDE w:val="0"/>
        <w:autoSpaceDN w:val="0"/>
        <w:adjustRightInd w:val="0"/>
        <w:snapToGrid w:val="0"/>
        <w:ind w:firstLine="0" w:firstLineChars="0"/>
        <w:jc w:val="center"/>
        <w:outlineLvl w:val="9"/>
        <w:rPr>
          <w:rFonts w:hint="eastAsia" w:ascii="宋体" w:hAnsi="宋体"/>
          <w:b/>
          <w:bCs/>
          <w:sz w:val="52"/>
          <w:szCs w:val="52"/>
        </w:rPr>
      </w:pPr>
    </w:p>
    <w:p w14:paraId="461CD020">
      <w:pPr>
        <w:widowControl w:val="0"/>
        <w:autoSpaceDE w:val="0"/>
        <w:autoSpaceDN w:val="0"/>
        <w:adjustRightInd w:val="0"/>
        <w:snapToGrid w:val="0"/>
        <w:ind w:firstLine="0" w:firstLineChars="0"/>
        <w:jc w:val="center"/>
        <w:outlineLvl w:val="0"/>
        <w:rPr>
          <w:rFonts w:ascii="宋体" w:hAnsi="宋体"/>
          <w:b/>
          <w:bCs/>
          <w:sz w:val="52"/>
          <w:szCs w:val="52"/>
        </w:rPr>
      </w:pPr>
      <w:r>
        <w:rPr>
          <w:rFonts w:hint="eastAsia" w:ascii="宋体" w:hAnsi="宋体"/>
          <w:b/>
          <w:bCs/>
          <w:sz w:val="52"/>
          <w:szCs w:val="52"/>
        </w:rPr>
        <w:t>第三章 项目需求</w:t>
      </w:r>
      <w:bookmarkEnd w:id="29"/>
    </w:p>
    <w:p w14:paraId="7D49998E">
      <w:pPr>
        <w:widowControl w:val="0"/>
        <w:autoSpaceDE w:val="0"/>
        <w:autoSpaceDN w:val="0"/>
        <w:adjustRightInd w:val="0"/>
        <w:snapToGrid w:val="0"/>
        <w:ind w:firstLine="0" w:firstLineChars="0"/>
        <w:jc w:val="center"/>
        <w:rPr>
          <w:rFonts w:ascii="宋体" w:hAnsi="宋体"/>
          <w:b/>
          <w:sz w:val="52"/>
          <w:szCs w:val="52"/>
        </w:rPr>
      </w:pPr>
      <w:bookmarkStart w:id="30" w:name="_Toc77858945"/>
      <w:r>
        <w:rPr>
          <w:rFonts w:hint="eastAsia" w:ascii="宋体" w:hAnsi="宋体"/>
          <w:b/>
          <w:sz w:val="52"/>
          <w:szCs w:val="52"/>
        </w:rPr>
        <w:t>（商务</w:t>
      </w:r>
      <w:r>
        <w:rPr>
          <w:rFonts w:ascii="宋体" w:hAnsi="宋体"/>
          <w:b/>
          <w:sz w:val="52"/>
          <w:szCs w:val="52"/>
        </w:rPr>
        <w:t>、技术要求</w:t>
      </w:r>
      <w:r>
        <w:rPr>
          <w:rFonts w:hint="eastAsia" w:ascii="宋体" w:hAnsi="宋体"/>
          <w:b/>
          <w:sz w:val="52"/>
          <w:szCs w:val="52"/>
        </w:rPr>
        <w:t>）</w:t>
      </w:r>
      <w:bookmarkEnd w:id="30"/>
    </w:p>
    <w:p w14:paraId="1ECA59C3">
      <w:pPr>
        <w:spacing w:line="240" w:lineRule="auto"/>
        <w:ind w:firstLine="0" w:firstLineChars="0"/>
        <w:jc w:val="left"/>
        <w:rPr>
          <w:rFonts w:ascii="宋体" w:hAnsi="宋体"/>
          <w:b/>
          <w:sz w:val="52"/>
          <w:szCs w:val="52"/>
        </w:rPr>
      </w:pPr>
      <w:r>
        <w:rPr>
          <w:rFonts w:ascii="宋体" w:hAnsi="宋体"/>
          <w:b/>
          <w:sz w:val="52"/>
          <w:szCs w:val="52"/>
        </w:rPr>
        <w:br w:type="page"/>
      </w:r>
    </w:p>
    <w:p w14:paraId="0B5442AA">
      <w:pPr>
        <w:widowControl w:val="0"/>
        <w:autoSpaceDE w:val="0"/>
        <w:autoSpaceDN w:val="0"/>
        <w:adjustRightInd w:val="0"/>
        <w:snapToGrid w:val="0"/>
        <w:spacing w:line="360" w:lineRule="auto"/>
        <w:ind w:firstLine="0" w:firstLineChars="0"/>
        <w:jc w:val="left"/>
        <w:rPr>
          <w:rFonts w:asciiTheme="minorEastAsia" w:hAnsiTheme="minorEastAsia" w:eastAsiaTheme="minorEastAsia" w:cstheme="minorEastAsia"/>
          <w:b/>
          <w:szCs w:val="21"/>
        </w:rPr>
      </w:pPr>
      <w:bookmarkStart w:id="31" w:name="_Toc77858946"/>
      <w:r>
        <w:rPr>
          <w:rFonts w:hint="eastAsia" w:asciiTheme="minorEastAsia" w:hAnsiTheme="minorEastAsia" w:eastAsiaTheme="minorEastAsia" w:cstheme="minorEastAsia"/>
          <w:b/>
          <w:szCs w:val="21"/>
        </w:rPr>
        <w:t xml:space="preserve">一、 </w:t>
      </w:r>
      <w:bookmarkEnd w:id="31"/>
      <w:r>
        <w:rPr>
          <w:rFonts w:hint="eastAsia" w:asciiTheme="minorEastAsia" w:hAnsiTheme="minorEastAsia" w:eastAsiaTheme="minorEastAsia" w:cstheme="minorEastAsia"/>
          <w:b/>
          <w:szCs w:val="21"/>
        </w:rPr>
        <w:t xml:space="preserve">标的物数量及明细  </w:t>
      </w:r>
    </w:p>
    <w:p w14:paraId="01B1F325">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Cs w:val="21"/>
          <w:lang w:val="en-US" w:eastAsia="zh-CN"/>
        </w:rPr>
      </w:pPr>
      <w:r>
        <w:rPr>
          <w:rFonts w:hint="eastAsia" w:asciiTheme="minorEastAsia" w:hAnsiTheme="minorEastAsia" w:eastAsiaTheme="minorEastAsia" w:cstheme="minorEastAsia"/>
          <w:b w:val="0"/>
          <w:bCs/>
          <w:szCs w:val="21"/>
          <w:lang w:val="en-US" w:eastAsia="zh-CN"/>
        </w:rPr>
        <w:t>本次处置的高压和低压电缆整体打包为一个标的进行处置，明细如下表：</w:t>
      </w:r>
    </w:p>
    <w:tbl>
      <w:tblPr>
        <w:tblStyle w:val="49"/>
        <w:tblW w:w="49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6"/>
        <w:gridCol w:w="1710"/>
        <w:gridCol w:w="750"/>
        <w:gridCol w:w="692"/>
        <w:gridCol w:w="1323"/>
        <w:gridCol w:w="1455"/>
        <w:gridCol w:w="1394"/>
      </w:tblGrid>
      <w:tr w14:paraId="1154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4B9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资产名称</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AC3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型号</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9B5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数量/米</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D3B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5ED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评估单价</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（含税，元/米）</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E93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小计（元）</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A45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总价起始价（元，含税）</w:t>
            </w:r>
          </w:p>
        </w:tc>
      </w:tr>
      <w:tr w14:paraId="4FFC3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A39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低压电缆</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A6D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2RC-YJV22-1KV-4*50+1*25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3B1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rPr>
              <w:t>2000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DDE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063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7C2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240,000.00</w:t>
            </w:r>
          </w:p>
        </w:tc>
        <w:tc>
          <w:tcPr>
            <w:tcW w:w="828" w:type="pct"/>
            <w:vMerge w:val="restart"/>
            <w:tcBorders>
              <w:top w:val="single" w:color="000000" w:sz="4" w:space="0"/>
              <w:left w:val="single" w:color="000000" w:sz="4" w:space="0"/>
              <w:right w:val="single" w:color="000000" w:sz="4" w:space="0"/>
            </w:tcBorders>
            <w:shd w:val="clear" w:color="auto" w:fill="auto"/>
            <w:noWrap/>
            <w:vAlign w:val="center"/>
          </w:tcPr>
          <w:p w14:paraId="068C317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286,200.00</w:t>
            </w:r>
          </w:p>
        </w:tc>
      </w:tr>
      <w:tr w14:paraId="0670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7FC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高压电缆</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569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2RC-YJV22-8.7/15KV-3*25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CC6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rPr>
              <w:t>220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EC2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8D9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0D5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46,200.00</w:t>
            </w:r>
          </w:p>
        </w:tc>
        <w:tc>
          <w:tcPr>
            <w:tcW w:w="828" w:type="pct"/>
            <w:vMerge w:val="continue"/>
            <w:tcBorders>
              <w:left w:val="single" w:color="000000" w:sz="4" w:space="0"/>
              <w:bottom w:val="single" w:color="000000" w:sz="4" w:space="0"/>
              <w:right w:val="single" w:color="000000" w:sz="4" w:space="0"/>
            </w:tcBorders>
            <w:shd w:val="clear" w:color="auto" w:fill="auto"/>
            <w:noWrap/>
            <w:vAlign w:val="center"/>
          </w:tcPr>
          <w:p w14:paraId="15B31EC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565DDAE2">
      <w:pPr>
        <w:pStyle w:val="19"/>
        <w:spacing w:line="360" w:lineRule="auto"/>
        <w:ind w:firstLine="420"/>
      </w:pPr>
    </w:p>
    <w:p w14:paraId="5DEDA546">
      <w:pPr>
        <w:widowControl w:val="0"/>
        <w:autoSpaceDE w:val="0"/>
        <w:autoSpaceDN w:val="0"/>
        <w:adjustRightInd w:val="0"/>
        <w:snapToGrid w:val="0"/>
        <w:spacing w:line="360" w:lineRule="auto"/>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二、项目技术要求</w:t>
      </w:r>
    </w:p>
    <w:p w14:paraId="5DB6195E">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（一）响应人须自行准备闲置电缆所需的场地、工具设备及工作人员，包括但不限于专项作业车辆（拖车）、运输车辆等。</w:t>
      </w:r>
    </w:p>
    <w:p w14:paraId="463024FE">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（二）响应人须自行承担闲置电缆收购所产生的租赁费、服务费、拖车费、过路过桥费、油（电）费、人工费、称重费等一切附加费用。</w:t>
      </w:r>
    </w:p>
    <w:p w14:paraId="3A335460">
      <w:pPr>
        <w:widowControl w:val="0"/>
        <w:autoSpaceDE w:val="0"/>
        <w:autoSpaceDN w:val="0"/>
        <w:adjustRightInd w:val="0"/>
        <w:snapToGrid w:val="0"/>
        <w:spacing w:line="360" w:lineRule="auto"/>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三、质量与服务要求</w:t>
      </w:r>
    </w:p>
    <w:p w14:paraId="105A8D75">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（一）自响应人与采购人签订合同之日起3个工作日内，严格按照本项目合同所规定的价格条款，全额支付给采购人合同约定的总金额，即成交总金额的百分之百。</w:t>
      </w:r>
    </w:p>
    <w:p w14:paraId="24E88FC0">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（二）交付时间为，签完合同5个工作日之内拖走。</w:t>
      </w:r>
    </w:p>
    <w:p w14:paraId="38CC25F3">
      <w:pPr>
        <w:widowControl w:val="0"/>
        <w:autoSpaceDE w:val="0"/>
        <w:autoSpaceDN w:val="0"/>
        <w:adjustRightInd w:val="0"/>
        <w:snapToGrid w:val="0"/>
        <w:spacing w:line="360" w:lineRule="auto"/>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四、考核标准</w:t>
      </w:r>
    </w:p>
    <w:p w14:paraId="7AFB94A4">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响应人收到成交通知书后20个工作日内不与采购人签订合同的，若成交人不履约可以重启竞价。</w:t>
      </w:r>
    </w:p>
    <w:p w14:paraId="6B4FCFD6">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五</w:t>
      </w:r>
      <w:r>
        <w:rPr>
          <w:rFonts w:hint="eastAsia" w:asciiTheme="minorEastAsia" w:hAnsiTheme="minorEastAsia" w:eastAsiaTheme="minorEastAsia" w:cstheme="minorEastAsia"/>
          <w:b/>
          <w:szCs w:val="21"/>
        </w:rPr>
        <w:t>、合同年限</w:t>
      </w:r>
    </w:p>
    <w:p w14:paraId="41EE8242">
      <w:pPr>
        <w:pStyle w:val="19"/>
        <w:ind w:left="0" w:leftChars="0" w:firstLine="0" w:firstLineChars="0"/>
        <w:rPr>
          <w:rFonts w:hint="eastAsia"/>
        </w:rPr>
      </w:pPr>
      <w:r>
        <w:rPr>
          <w:rFonts w:hint="eastAsia"/>
        </w:rPr>
        <w:t>合同有效期自双方签字盖章之日起生效，合同终止以双方合同履行完毕为准。</w:t>
      </w:r>
    </w:p>
    <w:p w14:paraId="1FCF4A92">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六、验收标准</w:t>
      </w:r>
    </w:p>
    <w:p w14:paraId="5F4BF04A">
      <w:pPr>
        <w:pStyle w:val="19"/>
        <w:ind w:left="0" w:leftChars="0" w:firstLine="0" w:firstLineChars="0"/>
      </w:pPr>
      <w:r>
        <w:rPr>
          <w:rFonts w:hint="eastAsia"/>
        </w:rPr>
        <w:t>以设备现状及公开竞价文件描述为准，响应人不得以性能、成色等理由拒收。</w:t>
      </w:r>
    </w:p>
    <w:p w14:paraId="7AA18809">
      <w:pPr>
        <w:widowControl w:val="0"/>
        <w:autoSpaceDE w:val="0"/>
        <w:autoSpaceDN w:val="0"/>
        <w:adjustRightInd w:val="0"/>
        <w:snapToGrid w:val="0"/>
        <w:ind w:firstLine="0" w:firstLineChars="0"/>
        <w:jc w:val="left"/>
        <w:outlineLvl w:val="9"/>
        <w:rPr>
          <w:rFonts w:ascii="宋体" w:hAnsi="宋体"/>
          <w:b/>
          <w:sz w:val="28"/>
        </w:rPr>
      </w:pPr>
    </w:p>
    <w:bookmarkEnd w:id="27"/>
    <w:bookmarkEnd w:id="28"/>
    <w:p w14:paraId="2AF01307">
      <w:pPr>
        <w:widowControl w:val="0"/>
        <w:autoSpaceDE w:val="0"/>
        <w:autoSpaceDN w:val="0"/>
        <w:adjustRightInd w:val="0"/>
        <w:snapToGrid w:val="0"/>
        <w:ind w:firstLine="0" w:firstLineChars="0"/>
        <w:jc w:val="center"/>
        <w:outlineLvl w:val="9"/>
        <w:rPr>
          <w:rFonts w:ascii="宋体" w:hAnsi="宋体"/>
          <w:b/>
          <w:bCs/>
          <w:sz w:val="52"/>
          <w:szCs w:val="52"/>
        </w:rPr>
      </w:pPr>
      <w:bookmarkStart w:id="32" w:name="_Toc152045786"/>
      <w:bookmarkStart w:id="33" w:name="_Toc152042575"/>
      <w:bookmarkStart w:id="34" w:name="_Toc144974855"/>
    </w:p>
    <w:p w14:paraId="0055D7CD">
      <w:pPr>
        <w:widowControl w:val="0"/>
        <w:autoSpaceDE w:val="0"/>
        <w:autoSpaceDN w:val="0"/>
        <w:adjustRightInd w:val="0"/>
        <w:snapToGrid w:val="0"/>
        <w:ind w:firstLine="0" w:firstLineChars="0"/>
        <w:jc w:val="center"/>
        <w:outlineLvl w:val="9"/>
        <w:rPr>
          <w:rFonts w:ascii="宋体" w:hAnsi="宋体"/>
          <w:b/>
          <w:bCs/>
          <w:sz w:val="52"/>
          <w:szCs w:val="52"/>
        </w:rPr>
      </w:pPr>
    </w:p>
    <w:p w14:paraId="3D119579">
      <w:pPr>
        <w:widowControl w:val="0"/>
        <w:autoSpaceDE w:val="0"/>
        <w:autoSpaceDN w:val="0"/>
        <w:adjustRightInd w:val="0"/>
        <w:snapToGrid w:val="0"/>
        <w:ind w:firstLine="0" w:firstLineChars="0"/>
        <w:jc w:val="center"/>
        <w:outlineLvl w:val="9"/>
        <w:rPr>
          <w:rFonts w:ascii="宋体" w:hAnsi="宋体"/>
          <w:b/>
          <w:bCs/>
          <w:sz w:val="52"/>
          <w:szCs w:val="52"/>
        </w:rPr>
      </w:pPr>
    </w:p>
    <w:p w14:paraId="19B48CC7">
      <w:pPr>
        <w:widowControl w:val="0"/>
        <w:autoSpaceDE w:val="0"/>
        <w:autoSpaceDN w:val="0"/>
        <w:adjustRightInd w:val="0"/>
        <w:snapToGrid w:val="0"/>
        <w:ind w:firstLine="0" w:firstLineChars="0"/>
        <w:jc w:val="center"/>
        <w:outlineLvl w:val="9"/>
        <w:rPr>
          <w:rFonts w:ascii="宋体" w:hAnsi="宋体"/>
          <w:b/>
          <w:bCs/>
          <w:sz w:val="52"/>
          <w:szCs w:val="52"/>
        </w:rPr>
      </w:pPr>
    </w:p>
    <w:p w14:paraId="0940BC03">
      <w:pPr>
        <w:widowControl w:val="0"/>
        <w:autoSpaceDE w:val="0"/>
        <w:autoSpaceDN w:val="0"/>
        <w:adjustRightInd w:val="0"/>
        <w:snapToGrid w:val="0"/>
        <w:ind w:firstLine="0" w:firstLineChars="0"/>
        <w:jc w:val="center"/>
        <w:outlineLvl w:val="9"/>
        <w:rPr>
          <w:rFonts w:ascii="宋体" w:hAnsi="宋体"/>
          <w:b/>
          <w:bCs/>
          <w:sz w:val="52"/>
          <w:szCs w:val="52"/>
        </w:rPr>
      </w:pPr>
    </w:p>
    <w:p w14:paraId="3E2D47FA">
      <w:pPr>
        <w:widowControl w:val="0"/>
        <w:autoSpaceDE w:val="0"/>
        <w:autoSpaceDN w:val="0"/>
        <w:adjustRightInd w:val="0"/>
        <w:snapToGrid w:val="0"/>
        <w:ind w:firstLine="0" w:firstLineChars="0"/>
        <w:jc w:val="center"/>
        <w:outlineLvl w:val="9"/>
        <w:rPr>
          <w:rFonts w:ascii="宋体" w:hAnsi="宋体"/>
          <w:b/>
          <w:bCs/>
          <w:sz w:val="52"/>
          <w:szCs w:val="52"/>
        </w:rPr>
      </w:pPr>
    </w:p>
    <w:p w14:paraId="7458FBD5">
      <w:pPr>
        <w:widowControl w:val="0"/>
        <w:autoSpaceDE w:val="0"/>
        <w:autoSpaceDN w:val="0"/>
        <w:adjustRightInd w:val="0"/>
        <w:snapToGrid w:val="0"/>
        <w:ind w:firstLine="0" w:firstLineChars="0"/>
        <w:jc w:val="center"/>
        <w:outlineLvl w:val="9"/>
        <w:rPr>
          <w:rFonts w:hint="eastAsia" w:ascii="宋体" w:hAnsi="宋体"/>
          <w:b/>
          <w:bCs/>
          <w:sz w:val="52"/>
          <w:szCs w:val="52"/>
        </w:rPr>
      </w:pPr>
      <w:bookmarkStart w:id="35" w:name="_Toc29266"/>
    </w:p>
    <w:p w14:paraId="5CA139C5">
      <w:pPr>
        <w:widowControl w:val="0"/>
        <w:autoSpaceDE w:val="0"/>
        <w:autoSpaceDN w:val="0"/>
        <w:adjustRightInd w:val="0"/>
        <w:snapToGrid w:val="0"/>
        <w:ind w:firstLine="0" w:firstLineChars="0"/>
        <w:jc w:val="center"/>
        <w:outlineLvl w:val="9"/>
        <w:rPr>
          <w:rFonts w:hint="eastAsia" w:ascii="宋体" w:hAnsi="宋体"/>
          <w:b/>
          <w:bCs/>
          <w:sz w:val="52"/>
          <w:szCs w:val="52"/>
        </w:rPr>
      </w:pPr>
    </w:p>
    <w:p w14:paraId="18070AAF">
      <w:pPr>
        <w:widowControl w:val="0"/>
        <w:autoSpaceDE w:val="0"/>
        <w:autoSpaceDN w:val="0"/>
        <w:adjustRightInd w:val="0"/>
        <w:snapToGrid w:val="0"/>
        <w:ind w:firstLine="0" w:firstLineChars="0"/>
        <w:jc w:val="center"/>
        <w:outlineLvl w:val="9"/>
        <w:rPr>
          <w:rFonts w:hint="eastAsia" w:ascii="宋体" w:hAnsi="宋体"/>
          <w:b/>
          <w:bCs/>
          <w:sz w:val="52"/>
          <w:szCs w:val="52"/>
        </w:rPr>
      </w:pPr>
    </w:p>
    <w:p w14:paraId="6BC78657">
      <w:pPr>
        <w:widowControl w:val="0"/>
        <w:autoSpaceDE w:val="0"/>
        <w:autoSpaceDN w:val="0"/>
        <w:adjustRightInd w:val="0"/>
        <w:snapToGrid w:val="0"/>
        <w:ind w:firstLine="0" w:firstLineChars="0"/>
        <w:jc w:val="center"/>
        <w:outlineLvl w:val="9"/>
        <w:rPr>
          <w:rFonts w:hint="eastAsia" w:ascii="宋体" w:hAnsi="宋体"/>
          <w:b/>
          <w:bCs/>
          <w:sz w:val="52"/>
          <w:szCs w:val="52"/>
        </w:rPr>
      </w:pPr>
    </w:p>
    <w:p w14:paraId="753DB39E">
      <w:pPr>
        <w:widowControl w:val="0"/>
        <w:autoSpaceDE w:val="0"/>
        <w:autoSpaceDN w:val="0"/>
        <w:adjustRightInd w:val="0"/>
        <w:snapToGrid w:val="0"/>
        <w:ind w:firstLine="0" w:firstLineChars="0"/>
        <w:jc w:val="center"/>
        <w:outlineLvl w:val="0"/>
        <w:rPr>
          <w:rFonts w:ascii="宋体" w:hAnsi="宋体"/>
          <w:b/>
          <w:bCs/>
          <w:sz w:val="52"/>
          <w:szCs w:val="52"/>
        </w:rPr>
      </w:pPr>
      <w:r>
        <w:rPr>
          <w:rFonts w:hint="eastAsia" w:ascii="宋体" w:hAnsi="宋体"/>
          <w:b/>
          <w:bCs/>
          <w:sz w:val="52"/>
          <w:szCs w:val="52"/>
        </w:rPr>
        <w:t>第四章 报名文件格式</w:t>
      </w:r>
      <w:bookmarkEnd w:id="32"/>
      <w:bookmarkEnd w:id="33"/>
      <w:bookmarkEnd w:id="34"/>
      <w:bookmarkEnd w:id="35"/>
    </w:p>
    <w:p w14:paraId="2EF61A47">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6" w:name="_Toc277844084"/>
      <w:bookmarkStart w:id="37" w:name="_Toc277844085"/>
    </w:p>
    <w:p w14:paraId="31D6E0E2">
      <w:pPr>
        <w:widowControl w:val="0"/>
        <w:autoSpaceDE w:val="0"/>
        <w:autoSpaceDN w:val="0"/>
        <w:adjustRightInd w:val="0"/>
        <w:snapToGrid w:val="0"/>
        <w:ind w:firstLine="0" w:firstLineChars="0"/>
        <w:jc w:val="center"/>
        <w:rPr>
          <w:rFonts w:hint="eastAsia" w:ascii="宋体" w:hAnsi="宋体" w:cs="Courier New"/>
          <w:b/>
          <w:bCs/>
          <w:sz w:val="84"/>
          <w:szCs w:val="84"/>
        </w:rPr>
      </w:pPr>
    </w:p>
    <w:p w14:paraId="49A6B346">
      <w:pPr>
        <w:widowControl w:val="0"/>
        <w:autoSpaceDE w:val="0"/>
        <w:autoSpaceDN w:val="0"/>
        <w:adjustRightInd w:val="0"/>
        <w:snapToGrid w:val="0"/>
        <w:ind w:firstLine="0" w:firstLineChars="0"/>
        <w:jc w:val="center"/>
        <w:rPr>
          <w:rFonts w:hint="eastAsia" w:ascii="宋体" w:hAnsi="宋体" w:cs="Courier New"/>
          <w:b/>
          <w:bCs/>
          <w:sz w:val="84"/>
          <w:szCs w:val="84"/>
        </w:rPr>
      </w:pPr>
    </w:p>
    <w:p w14:paraId="18D0047A">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竞价</w:t>
      </w:r>
      <w:r>
        <w:rPr>
          <w:rFonts w:ascii="宋体" w:hAnsi="宋体" w:cs="Courier New"/>
          <w:b/>
          <w:bCs/>
          <w:sz w:val="84"/>
          <w:szCs w:val="84"/>
        </w:rPr>
        <w:t>报名文件</w:t>
      </w:r>
    </w:p>
    <w:p w14:paraId="6AD21FE0">
      <w:pPr>
        <w:widowControl w:val="0"/>
        <w:autoSpaceDE w:val="0"/>
        <w:autoSpaceDN w:val="0"/>
        <w:adjustRightInd w:val="0"/>
        <w:snapToGrid w:val="0"/>
        <w:ind w:firstLine="0" w:firstLineChars="0"/>
        <w:jc w:val="center"/>
        <w:rPr>
          <w:rFonts w:ascii="宋体" w:hAnsi="宋体"/>
          <w:sz w:val="28"/>
          <w:szCs w:val="28"/>
        </w:rPr>
      </w:pPr>
    </w:p>
    <w:p w14:paraId="4BB9E1A2">
      <w:pPr>
        <w:widowControl w:val="0"/>
        <w:autoSpaceDE w:val="0"/>
        <w:autoSpaceDN w:val="0"/>
        <w:adjustRightInd w:val="0"/>
        <w:snapToGrid w:val="0"/>
        <w:ind w:firstLine="0" w:firstLineChars="0"/>
        <w:jc w:val="center"/>
        <w:rPr>
          <w:rFonts w:ascii="宋体" w:hAnsi="宋体"/>
          <w:sz w:val="28"/>
          <w:szCs w:val="28"/>
        </w:rPr>
      </w:pPr>
    </w:p>
    <w:p w14:paraId="3629C92D">
      <w:pPr>
        <w:widowControl w:val="0"/>
        <w:autoSpaceDE w:val="0"/>
        <w:autoSpaceDN w:val="0"/>
        <w:adjustRightInd w:val="0"/>
        <w:snapToGrid w:val="0"/>
        <w:ind w:firstLine="0" w:firstLineChars="0"/>
        <w:jc w:val="center"/>
        <w:rPr>
          <w:rFonts w:ascii="宋体" w:hAnsi="宋体"/>
          <w:sz w:val="28"/>
          <w:szCs w:val="28"/>
        </w:rPr>
      </w:pPr>
    </w:p>
    <w:p w14:paraId="111AE343">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489FA6F7">
        <w:tblPrEx>
          <w:tblCellMar>
            <w:top w:w="0" w:type="dxa"/>
            <w:left w:w="108" w:type="dxa"/>
            <w:bottom w:w="0" w:type="dxa"/>
            <w:right w:w="108" w:type="dxa"/>
          </w:tblCellMar>
        </w:tblPrEx>
        <w:tc>
          <w:tcPr>
            <w:tcW w:w="3650" w:type="dxa"/>
            <w:shd w:val="clear" w:color="auto" w:fill="auto"/>
            <w:vAlign w:val="center"/>
          </w:tcPr>
          <w:p w14:paraId="4357B77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shd w:val="clear" w:color="auto" w:fill="auto"/>
            <w:vAlign w:val="center"/>
          </w:tcPr>
          <w:p w14:paraId="7778A804">
            <w:pPr>
              <w:widowControl w:val="0"/>
              <w:autoSpaceDE w:val="0"/>
              <w:autoSpaceDN w:val="0"/>
              <w:adjustRightInd w:val="0"/>
              <w:snapToGrid w:val="0"/>
              <w:ind w:firstLine="0" w:firstLineChars="0"/>
              <w:jc w:val="left"/>
              <w:rPr>
                <w:rFonts w:ascii="宋体" w:hAnsi="宋体"/>
                <w:b/>
                <w:sz w:val="32"/>
                <w:szCs w:val="32"/>
                <w:u w:val="single"/>
              </w:rPr>
            </w:pPr>
            <w:r>
              <w:rPr>
                <w:rFonts w:hint="eastAsia" w:ascii="宋体" w:hAnsi="宋体"/>
                <w:b/>
                <w:sz w:val="32"/>
                <w:szCs w:val="32"/>
                <w:u w:val="single"/>
                <w:lang w:eastAsia="zh-CN"/>
              </w:rPr>
              <w:t>东部公交闲置电缆处置服务采购项目</w:t>
            </w:r>
          </w:p>
        </w:tc>
      </w:tr>
      <w:tr w14:paraId="03DB9807">
        <w:tblPrEx>
          <w:tblCellMar>
            <w:top w:w="0" w:type="dxa"/>
            <w:left w:w="108" w:type="dxa"/>
            <w:bottom w:w="0" w:type="dxa"/>
            <w:right w:w="108" w:type="dxa"/>
          </w:tblCellMar>
        </w:tblPrEx>
        <w:tc>
          <w:tcPr>
            <w:tcW w:w="3650" w:type="dxa"/>
            <w:shd w:val="clear" w:color="auto" w:fill="auto"/>
            <w:vAlign w:val="center"/>
          </w:tcPr>
          <w:p w14:paraId="130A2D5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shd w:val="clear" w:color="auto" w:fill="auto"/>
            <w:vAlign w:val="center"/>
          </w:tcPr>
          <w:p w14:paraId="05288D25">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eastAsia="宋体"/>
                <w:b/>
                <w:sz w:val="32"/>
                <w:szCs w:val="32"/>
                <w:u w:val="single"/>
                <w:lang w:eastAsia="zh-CN"/>
              </w:rPr>
              <w:t>YG26QJ0039309</w:t>
            </w:r>
          </w:p>
        </w:tc>
      </w:tr>
      <w:tr w14:paraId="3D14C58A">
        <w:tblPrEx>
          <w:tblCellMar>
            <w:top w:w="0" w:type="dxa"/>
            <w:left w:w="108" w:type="dxa"/>
            <w:bottom w:w="0" w:type="dxa"/>
            <w:right w:w="108" w:type="dxa"/>
          </w:tblCellMar>
        </w:tblPrEx>
        <w:tc>
          <w:tcPr>
            <w:tcW w:w="3650" w:type="dxa"/>
            <w:shd w:val="clear" w:color="auto" w:fill="auto"/>
            <w:vAlign w:val="center"/>
          </w:tcPr>
          <w:p w14:paraId="27C97C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竞价人：</w:t>
            </w:r>
          </w:p>
        </w:tc>
        <w:tc>
          <w:tcPr>
            <w:tcW w:w="4873" w:type="dxa"/>
            <w:shd w:val="clear" w:color="auto" w:fill="auto"/>
            <w:vAlign w:val="center"/>
          </w:tcPr>
          <w:p w14:paraId="7844027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6E8EDA4">
        <w:tblPrEx>
          <w:tblCellMar>
            <w:top w:w="0" w:type="dxa"/>
            <w:left w:w="108" w:type="dxa"/>
            <w:bottom w:w="0" w:type="dxa"/>
            <w:right w:w="108" w:type="dxa"/>
          </w:tblCellMar>
        </w:tblPrEx>
        <w:tc>
          <w:tcPr>
            <w:tcW w:w="3650" w:type="dxa"/>
            <w:shd w:val="clear" w:color="auto" w:fill="auto"/>
            <w:vAlign w:val="center"/>
          </w:tcPr>
          <w:p w14:paraId="45B1AD9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166D57A">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shd w:val="clear" w:color="auto" w:fill="auto"/>
            <w:vAlign w:val="center"/>
          </w:tcPr>
          <w:p w14:paraId="267E96F4">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172F85A9">
        <w:tblPrEx>
          <w:tblCellMar>
            <w:top w:w="0" w:type="dxa"/>
            <w:left w:w="108" w:type="dxa"/>
            <w:bottom w:w="0" w:type="dxa"/>
            <w:right w:w="108" w:type="dxa"/>
          </w:tblCellMar>
        </w:tblPrEx>
        <w:tc>
          <w:tcPr>
            <w:tcW w:w="3650" w:type="dxa"/>
            <w:shd w:val="clear" w:color="auto" w:fill="auto"/>
            <w:vAlign w:val="center"/>
          </w:tcPr>
          <w:p w14:paraId="49E89322">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shd w:val="clear" w:color="auto" w:fill="auto"/>
            <w:vAlign w:val="center"/>
          </w:tcPr>
          <w:p w14:paraId="7435A0F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3DBABC39">
      <w:pPr>
        <w:widowControl w:val="0"/>
        <w:autoSpaceDE w:val="0"/>
        <w:autoSpaceDN w:val="0"/>
        <w:adjustRightInd w:val="0"/>
        <w:snapToGrid w:val="0"/>
        <w:ind w:firstLine="0" w:firstLineChars="0"/>
        <w:jc w:val="left"/>
        <w:rPr>
          <w:rFonts w:ascii="宋体" w:hAnsi="宋体"/>
          <w:b/>
          <w:sz w:val="44"/>
          <w:szCs w:val="44"/>
        </w:rPr>
      </w:pPr>
    </w:p>
    <w:p w14:paraId="17D04488">
      <w:pPr>
        <w:widowControl w:val="0"/>
        <w:autoSpaceDE w:val="0"/>
        <w:autoSpaceDN w:val="0"/>
        <w:adjustRightInd w:val="0"/>
        <w:snapToGrid w:val="0"/>
        <w:ind w:firstLine="0" w:firstLineChars="0"/>
        <w:rPr>
          <w:rFonts w:ascii="宋体" w:hAnsi="宋体"/>
        </w:rPr>
      </w:pPr>
    </w:p>
    <w:p w14:paraId="3E8B49E6">
      <w:pPr>
        <w:widowControl w:val="0"/>
        <w:autoSpaceDE w:val="0"/>
        <w:autoSpaceDN w:val="0"/>
        <w:adjustRightInd w:val="0"/>
        <w:snapToGrid w:val="0"/>
        <w:ind w:firstLine="0" w:firstLineChars="0"/>
        <w:jc w:val="left"/>
        <w:rPr>
          <w:rFonts w:ascii="宋体" w:hAnsi="宋体"/>
        </w:rPr>
      </w:pPr>
      <w:r>
        <w:rPr>
          <w:rFonts w:ascii="宋体" w:hAnsi="宋体"/>
        </w:rPr>
        <w:br w:type="page"/>
      </w:r>
      <w:bookmarkStart w:id="38" w:name="_Toc390444140"/>
      <w:bookmarkStart w:id="39" w:name="_Toc280341017"/>
      <w:r>
        <w:rPr>
          <w:rFonts w:hint="eastAsia" w:ascii="宋体" w:hAnsi="宋体"/>
          <w:b/>
        </w:rPr>
        <w:t>1、营业执照</w:t>
      </w:r>
    </w:p>
    <w:p w14:paraId="1034EAFB">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40" w:name="_Toc280341016"/>
      <w:bookmarkStart w:id="41" w:name="_Toc390444141"/>
      <w:bookmarkStart w:id="42" w:name="_Toc278892899"/>
      <w:bookmarkStart w:id="43" w:name="_Hlk532142439"/>
      <w:r>
        <w:rPr>
          <w:rFonts w:hint="eastAsia" w:ascii="宋体" w:hAnsi="宋体"/>
          <w:b/>
          <w:szCs w:val="21"/>
        </w:rPr>
        <w:t>2、</w:t>
      </w:r>
      <w:r>
        <w:rPr>
          <w:rFonts w:ascii="宋体" w:hAnsi="宋体"/>
          <w:b/>
          <w:szCs w:val="21"/>
        </w:rPr>
        <w:t>法定代表人/单位负责人</w:t>
      </w:r>
      <w:r>
        <w:rPr>
          <w:rFonts w:hint="eastAsia" w:ascii="宋体" w:hAnsi="宋体"/>
          <w:b/>
          <w:szCs w:val="21"/>
        </w:rPr>
        <w:t>资格证明书</w:t>
      </w:r>
      <w:bookmarkEnd w:id="40"/>
      <w:bookmarkEnd w:id="41"/>
      <w:bookmarkEnd w:id="42"/>
      <w:r>
        <w:rPr>
          <w:rFonts w:hint="eastAsia" w:ascii="宋体" w:hAnsi="宋体"/>
          <w:b/>
          <w:szCs w:val="21"/>
        </w:rPr>
        <w:t>（仅供参考）</w:t>
      </w:r>
    </w:p>
    <w:p w14:paraId="3D96DBAF">
      <w:pPr>
        <w:widowControl w:val="0"/>
        <w:autoSpaceDE w:val="0"/>
        <w:autoSpaceDN w:val="0"/>
        <w:adjustRightInd w:val="0"/>
        <w:snapToGrid w:val="0"/>
        <w:ind w:firstLine="0" w:firstLineChars="0"/>
        <w:jc w:val="left"/>
        <w:rPr>
          <w:rFonts w:ascii="宋体" w:hAnsi="宋体"/>
          <w:szCs w:val="21"/>
        </w:rPr>
      </w:pPr>
    </w:p>
    <w:bookmarkEnd w:id="43"/>
    <w:p w14:paraId="7AB6D6FE">
      <w:pPr>
        <w:widowControl w:val="0"/>
        <w:autoSpaceDE w:val="0"/>
        <w:autoSpaceDN w:val="0"/>
        <w:adjustRightInd w:val="0"/>
        <w:snapToGrid w:val="0"/>
        <w:ind w:firstLine="0" w:firstLineChars="0"/>
        <w:jc w:val="center"/>
        <w:rPr>
          <w:rFonts w:ascii="宋体" w:hAnsi="宋体"/>
          <w:b/>
          <w:sz w:val="32"/>
          <w:szCs w:val="32"/>
        </w:rPr>
      </w:pPr>
      <w:bookmarkStart w:id="44" w:name="_Hlk532142471"/>
      <w:r>
        <w:rPr>
          <w:rFonts w:hint="eastAsia" w:ascii="宋体" w:hAnsi="宋体"/>
          <w:b/>
          <w:sz w:val="32"/>
          <w:szCs w:val="32"/>
        </w:rPr>
        <w:t>法定代表人/单位负责人资格证明书</w:t>
      </w:r>
    </w:p>
    <w:p w14:paraId="38A95471">
      <w:pPr>
        <w:widowControl w:val="0"/>
        <w:autoSpaceDE w:val="0"/>
        <w:autoSpaceDN w:val="0"/>
        <w:adjustRightInd w:val="0"/>
        <w:snapToGrid w:val="0"/>
        <w:ind w:firstLine="0" w:firstLineChars="0"/>
        <w:jc w:val="left"/>
        <w:rPr>
          <w:rFonts w:ascii="宋体" w:hAnsi="宋体"/>
          <w:szCs w:val="21"/>
        </w:rPr>
      </w:pPr>
    </w:p>
    <w:p w14:paraId="307AFC5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竞价人名称：</w:t>
      </w:r>
      <w:r>
        <w:rPr>
          <w:rFonts w:hint="eastAsia" w:ascii="宋体" w:hAnsi="宋体"/>
          <w:szCs w:val="21"/>
          <w:u w:val="single"/>
        </w:rPr>
        <w:t xml:space="preserve">                          </w:t>
      </w:r>
    </w:p>
    <w:p w14:paraId="2C69D81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5CBEB66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07A882F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67054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009101C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5FA52F1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385878C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6E7A4E7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6AEA4B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（竞价人名称）  </w:t>
      </w:r>
      <w:r>
        <w:rPr>
          <w:rFonts w:hint="eastAsia" w:ascii="宋体" w:hAnsi="宋体"/>
          <w:szCs w:val="21"/>
        </w:rPr>
        <w:t>的法定代表人/单位负责人。</w:t>
      </w:r>
    </w:p>
    <w:p w14:paraId="45463EB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C436860">
      <w:pPr>
        <w:widowControl w:val="0"/>
        <w:autoSpaceDE w:val="0"/>
        <w:autoSpaceDN w:val="0"/>
        <w:adjustRightInd w:val="0"/>
        <w:snapToGrid w:val="0"/>
        <w:ind w:firstLine="0" w:firstLineChars="0"/>
        <w:jc w:val="left"/>
        <w:rPr>
          <w:rFonts w:ascii="宋体" w:hAnsi="宋体"/>
          <w:bCs/>
          <w:szCs w:val="21"/>
        </w:rPr>
      </w:pPr>
    </w:p>
    <w:p w14:paraId="27B1929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84A4B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0E13AD">
      <w:pPr>
        <w:widowControl w:val="0"/>
        <w:autoSpaceDE w:val="0"/>
        <w:autoSpaceDN w:val="0"/>
        <w:adjustRightInd w:val="0"/>
        <w:snapToGrid w:val="0"/>
        <w:ind w:firstLine="0" w:firstLineChars="0"/>
        <w:jc w:val="left"/>
        <w:rPr>
          <w:rFonts w:ascii="宋体" w:hAnsi="宋体"/>
          <w:szCs w:val="21"/>
        </w:rPr>
      </w:pPr>
    </w:p>
    <w:p w14:paraId="5C80F023">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F6022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1、如为法定代表人/单位负责人参加本次响应活动时，填写此表，则不需要填写“法定代表人/单位负责人授权委托书”；</w:t>
      </w:r>
    </w:p>
    <w:p w14:paraId="7025744A">
      <w:pPr>
        <w:widowControl w:val="0"/>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2、后附法定代表人/单位负责人身份证复印件</w:t>
      </w:r>
      <w:r>
        <w:rPr>
          <w:rFonts w:hint="eastAsia" w:ascii="宋体" w:hAnsi="宋体"/>
          <w:spacing w:val="-8"/>
          <w:szCs w:val="21"/>
        </w:rPr>
        <w:t>。</w:t>
      </w:r>
      <w:r>
        <w:rPr>
          <w:rFonts w:ascii="宋体" w:hAnsi="宋体"/>
          <w:b/>
          <w:szCs w:val="21"/>
        </w:rPr>
        <w:br w:type="page"/>
      </w:r>
      <w:r>
        <w:rPr>
          <w:rFonts w:hint="eastAsia" w:ascii="宋体" w:hAnsi="宋体"/>
          <w:b/>
          <w:szCs w:val="21"/>
        </w:rPr>
        <w:t>3、</w:t>
      </w:r>
      <w:r>
        <w:rPr>
          <w:rFonts w:ascii="宋体" w:hAnsi="宋体"/>
          <w:b/>
          <w:szCs w:val="21"/>
        </w:rPr>
        <w:t>法定代表人/单位负责人</w:t>
      </w:r>
      <w:r>
        <w:rPr>
          <w:rFonts w:hint="eastAsia" w:ascii="宋体" w:hAnsi="宋体"/>
          <w:b/>
          <w:szCs w:val="21"/>
        </w:rPr>
        <w:t>授权委托书（仅供参考）</w:t>
      </w:r>
    </w:p>
    <w:p w14:paraId="67CA0B29">
      <w:pPr>
        <w:widowControl w:val="0"/>
        <w:autoSpaceDE w:val="0"/>
        <w:autoSpaceDN w:val="0"/>
        <w:adjustRightInd w:val="0"/>
        <w:snapToGrid w:val="0"/>
        <w:ind w:firstLine="0" w:firstLineChars="0"/>
        <w:jc w:val="left"/>
        <w:rPr>
          <w:rFonts w:ascii="宋体" w:hAnsi="宋体"/>
          <w:b/>
          <w:szCs w:val="21"/>
        </w:rPr>
      </w:pPr>
    </w:p>
    <w:bookmarkEnd w:id="44"/>
    <w:p w14:paraId="3AF49FC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法定代表人/单位负责人授权委托书</w:t>
      </w:r>
    </w:p>
    <w:p w14:paraId="293D11C6">
      <w:pPr>
        <w:widowControl w:val="0"/>
        <w:autoSpaceDE w:val="0"/>
        <w:autoSpaceDN w:val="0"/>
        <w:adjustRightInd w:val="0"/>
        <w:snapToGrid w:val="0"/>
        <w:ind w:firstLine="0" w:firstLineChars="0"/>
        <w:jc w:val="left"/>
        <w:rPr>
          <w:rFonts w:ascii="宋体" w:hAnsi="宋体"/>
          <w:szCs w:val="21"/>
        </w:rPr>
      </w:pPr>
    </w:p>
    <w:p w14:paraId="45751E59">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（深圳市东部公共交通有限公司)  </w:t>
      </w:r>
    </w:p>
    <w:p w14:paraId="765482EB">
      <w:pPr>
        <w:widowControl w:val="0"/>
        <w:autoSpaceDE w:val="0"/>
        <w:autoSpaceDN w:val="0"/>
        <w:adjustRightInd w:val="0"/>
        <w:snapToGrid w:val="0"/>
        <w:ind w:firstLine="0" w:firstLineChars="0"/>
        <w:jc w:val="left"/>
        <w:rPr>
          <w:rFonts w:ascii="宋体" w:hAnsi="宋体"/>
          <w:szCs w:val="21"/>
        </w:rPr>
      </w:pPr>
    </w:p>
    <w:p w14:paraId="36AF53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为我单位授权代理人，该授权代理人有权在的响应活动中，以我单位的名义签署竞价函和文件、与采购人协商、谈判、签订合同协议以及全权处理与此有关的一切事项，其法律后果由我单位承担。</w:t>
      </w:r>
    </w:p>
    <w:p w14:paraId="4B9230F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0D4FACB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6A2614D">
      <w:pPr>
        <w:widowControl w:val="0"/>
        <w:autoSpaceDE w:val="0"/>
        <w:autoSpaceDN w:val="0"/>
        <w:adjustRightInd w:val="0"/>
        <w:snapToGrid w:val="0"/>
        <w:ind w:firstLine="0" w:firstLineChars="0"/>
        <w:jc w:val="left"/>
        <w:rPr>
          <w:rFonts w:ascii="宋体" w:hAnsi="宋体"/>
          <w:szCs w:val="21"/>
        </w:rPr>
      </w:pPr>
    </w:p>
    <w:p w14:paraId="6D1CB292">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p>
    <w:p w14:paraId="07388E8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法定代表人/单位负责人：</w:t>
      </w:r>
      <w:r>
        <w:rPr>
          <w:rFonts w:hint="eastAsia" w:ascii="宋体" w:hAnsi="宋体"/>
          <w:szCs w:val="21"/>
          <w:u w:val="single"/>
        </w:rPr>
        <w:t xml:space="preserve">         （签字或盖私章）     </w:t>
      </w:r>
      <w:r>
        <w:rPr>
          <w:rFonts w:ascii="宋体" w:hAnsi="宋体"/>
          <w:szCs w:val="21"/>
          <w:u w:val="single"/>
        </w:rPr>
        <w:t xml:space="preserve">           </w:t>
      </w:r>
    </w:p>
    <w:p w14:paraId="65260CC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079331C">
      <w:pPr>
        <w:widowControl w:val="0"/>
        <w:autoSpaceDE w:val="0"/>
        <w:autoSpaceDN w:val="0"/>
        <w:adjustRightInd w:val="0"/>
        <w:snapToGrid w:val="0"/>
        <w:ind w:firstLine="0" w:firstLineChars="0"/>
        <w:jc w:val="left"/>
        <w:rPr>
          <w:rFonts w:ascii="宋体" w:hAnsi="宋体"/>
          <w:szCs w:val="21"/>
        </w:rPr>
      </w:pPr>
    </w:p>
    <w:p w14:paraId="021212BF">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3F81BC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1、如为法定代表人/单位负责人参加本次响应活动时，则不需要填写“法定代表人/单位负责人授权委托书”；</w:t>
      </w:r>
    </w:p>
    <w:p w14:paraId="51557A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2、后附授权代理人身份证复印件。</w:t>
      </w:r>
    </w:p>
    <w:p w14:paraId="065BA4B6">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r>
        <w:rPr>
          <w:rFonts w:ascii="宋体" w:hAnsi="宋体"/>
          <w:b/>
        </w:rPr>
        <w:t>4</w:t>
      </w:r>
      <w:r>
        <w:rPr>
          <w:rFonts w:hint="eastAsia" w:ascii="宋体" w:hAnsi="宋体"/>
          <w:b/>
          <w:szCs w:val="21"/>
        </w:rPr>
        <w:t>、竞价函</w:t>
      </w:r>
      <w:bookmarkEnd w:id="38"/>
      <w:bookmarkEnd w:id="39"/>
    </w:p>
    <w:p w14:paraId="3E24B419">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竞价函</w:t>
      </w:r>
    </w:p>
    <w:p w14:paraId="49DED8D7">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致：</w:t>
      </w:r>
      <w:r>
        <w:rPr>
          <w:rFonts w:hint="eastAsia" w:ascii="宋体" w:hAnsi="宋体"/>
          <w:u w:val="single"/>
        </w:rPr>
        <w:t>（深圳市东部公共交通有限公司）</w:t>
      </w:r>
    </w:p>
    <w:p w14:paraId="502A4C6B">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根据贵方</w:t>
      </w:r>
      <w:r>
        <w:rPr>
          <w:rFonts w:hint="eastAsia" w:ascii="宋体" w:hAnsi="宋体"/>
          <w:color w:val="000000" w:themeColor="text1"/>
          <w14:textFill>
            <w14:solidFill>
              <w14:schemeClr w14:val="tx1"/>
            </w14:solidFill>
          </w14:textFill>
        </w:rPr>
        <w:t>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东部公交闲置电缆处置服务采购项目（</w:t>
      </w:r>
      <w:r>
        <w:rPr>
          <w:rFonts w:hint="eastAsia" w:ascii="宋体" w:hAnsi="宋体"/>
          <w:color w:val="000000" w:themeColor="text1"/>
          <w:u w:val="single"/>
          <w:lang w:val="en-US" w:eastAsia="zh-CN"/>
          <w14:textFill>
            <w14:solidFill>
              <w14:schemeClr w14:val="tx1"/>
            </w14:solidFill>
          </w14:textFill>
        </w:rPr>
        <w:t>标的X</w:t>
      </w:r>
      <w:r>
        <w:rPr>
          <w:rFonts w:hint="eastAsia" w:ascii="宋体" w:hAnsi="宋体"/>
          <w:color w:val="000000" w:themeColor="text1"/>
          <w:u w:val="single"/>
          <w:lang w:eastAsia="zh-CN"/>
          <w14:textFill>
            <w14:solidFill>
              <w14:schemeClr w14:val="tx1"/>
            </w14:solidFill>
          </w14:textFill>
        </w:rPr>
        <w:t>）</w:t>
      </w:r>
      <w:r>
        <w:rPr>
          <w:rFonts w:hint="eastAsia" w:ascii="宋体" w:hAnsi="宋体"/>
        </w:rPr>
        <w:t>（项目编号：</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），签字代表</w:t>
      </w:r>
      <w:r>
        <w:rPr>
          <w:rFonts w:hint="eastAsia" w:ascii="宋体" w:hAnsi="宋体"/>
          <w:u w:val="single"/>
        </w:rPr>
        <w:t>（全名、职务）</w:t>
      </w:r>
      <w:r>
        <w:rPr>
          <w:rFonts w:hint="eastAsia" w:ascii="宋体" w:hAnsi="宋体"/>
        </w:rPr>
        <w:t>经正式授权并代表竞价人</w:t>
      </w:r>
      <w:r>
        <w:rPr>
          <w:rFonts w:hint="eastAsia" w:ascii="宋体" w:hAnsi="宋体"/>
          <w:u w:val="single"/>
        </w:rPr>
        <w:t>（竞价人名称）</w:t>
      </w:r>
      <w:r>
        <w:rPr>
          <w:rFonts w:hint="eastAsia" w:ascii="宋体" w:hAnsi="宋体"/>
        </w:rPr>
        <w:t>参与本次竞价</w:t>
      </w:r>
      <w:r>
        <w:rPr>
          <w:rFonts w:ascii="宋体" w:hAnsi="宋体"/>
        </w:rPr>
        <w:t>采购活动</w:t>
      </w:r>
      <w:r>
        <w:rPr>
          <w:rFonts w:hint="eastAsia" w:ascii="宋体" w:hAnsi="宋体"/>
        </w:rPr>
        <w:t>。</w:t>
      </w:r>
    </w:p>
    <w:p w14:paraId="46364948">
      <w:pPr>
        <w:widowControl w:val="0"/>
        <w:autoSpaceDE w:val="0"/>
        <w:autoSpaceDN w:val="0"/>
        <w:adjustRightInd w:val="0"/>
        <w:snapToGrid w:val="0"/>
        <w:spacing w:line="380" w:lineRule="atLeast"/>
        <w:ind w:firstLine="0" w:firstLineChars="0"/>
        <w:jc w:val="left"/>
        <w:rPr>
          <w:rFonts w:ascii="宋体" w:hAnsi="宋体"/>
          <w:b/>
          <w:bCs/>
          <w:szCs w:val="21"/>
        </w:rPr>
      </w:pPr>
      <w:r>
        <w:rPr>
          <w:rFonts w:hint="eastAsia" w:ascii="宋体" w:hAnsi="宋体"/>
          <w:b/>
          <w:bCs/>
          <w:szCs w:val="21"/>
        </w:rPr>
        <w:t>我公司谨此承诺并声明：</w:t>
      </w:r>
    </w:p>
    <w:p w14:paraId="1A6E41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1、我方认真研究采购文件后，同意并接受采购文件的各项商务</w:t>
      </w:r>
      <w:r>
        <w:rPr>
          <w:rFonts w:ascii="宋体" w:hAnsi="宋体"/>
        </w:rPr>
        <w:t>、技术</w:t>
      </w:r>
      <w:r>
        <w:rPr>
          <w:rFonts w:hint="eastAsia" w:ascii="宋体" w:hAnsi="宋体"/>
        </w:rPr>
        <w:t>要求，遵守采购文件中的各项规定，按采购文件的要求提供报价；</w:t>
      </w:r>
    </w:p>
    <w:p w14:paraId="2FAE5BDE">
      <w:pPr>
        <w:widowControl w:val="0"/>
        <w:autoSpaceDE w:val="0"/>
        <w:autoSpaceDN w:val="0"/>
        <w:adjustRightInd w:val="0"/>
        <w:snapToGrid w:val="0"/>
        <w:spacing w:line="380" w:lineRule="atLeast"/>
        <w:ind w:firstLine="0" w:firstLineChars="0"/>
        <w:rPr>
          <w:rFonts w:ascii="宋体" w:hAnsi="宋体"/>
        </w:rPr>
      </w:pPr>
      <w:r>
        <w:rPr>
          <w:rFonts w:ascii="宋体" w:hAnsi="宋体"/>
        </w:rPr>
        <w:t>2</w:t>
      </w:r>
      <w:r>
        <w:rPr>
          <w:rFonts w:hint="eastAsia" w:ascii="宋体" w:hAnsi="宋体"/>
        </w:rPr>
        <w:t>、我方已了解本次起始价，</w:t>
      </w:r>
      <w:r>
        <w:rPr>
          <w:rFonts w:hint="eastAsia" w:ascii="宋体" w:hAnsi="宋体"/>
          <w:spacing w:val="6"/>
          <w:kern w:val="11"/>
          <w:szCs w:val="21"/>
        </w:rPr>
        <w:t>承诺以不低于起始价的价格</w:t>
      </w:r>
      <w:r>
        <w:rPr>
          <w:rFonts w:hint="eastAsia" w:ascii="宋体" w:hAnsi="宋体"/>
        </w:rPr>
        <w:t>并按采购</w:t>
      </w:r>
      <w:r>
        <w:rPr>
          <w:rFonts w:ascii="宋体" w:hAnsi="宋体"/>
        </w:rPr>
        <w:t>文件的</w:t>
      </w:r>
      <w:r>
        <w:rPr>
          <w:rFonts w:hint="eastAsia" w:ascii="宋体" w:hAnsi="宋体"/>
        </w:rPr>
        <w:t>竞价</w:t>
      </w:r>
      <w:r>
        <w:rPr>
          <w:rFonts w:ascii="宋体" w:hAnsi="宋体"/>
        </w:rPr>
        <w:t>规则</w:t>
      </w:r>
      <w:r>
        <w:rPr>
          <w:rFonts w:hint="eastAsia" w:ascii="宋体" w:hAnsi="宋体"/>
        </w:rPr>
        <w:t>参与竞价；</w:t>
      </w:r>
    </w:p>
    <w:p w14:paraId="43571B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3、我方</w:t>
      </w:r>
      <w:r>
        <w:rPr>
          <w:rFonts w:ascii="宋体" w:hAnsi="宋体"/>
        </w:rPr>
        <w:t>已了解并</w:t>
      </w:r>
      <w:r>
        <w:rPr>
          <w:rFonts w:hint="eastAsia" w:ascii="宋体" w:hAnsi="宋体"/>
        </w:rPr>
        <w:t>清楚</w:t>
      </w:r>
      <w:r>
        <w:rPr>
          <w:rFonts w:ascii="宋体" w:hAnsi="宋体"/>
        </w:rPr>
        <w:t>本次竞价的规则，我</w:t>
      </w:r>
      <w:r>
        <w:rPr>
          <w:rFonts w:hint="eastAsia" w:ascii="宋体" w:hAnsi="宋体"/>
        </w:rPr>
        <w:t>方</w:t>
      </w:r>
      <w:r>
        <w:rPr>
          <w:rFonts w:ascii="宋体" w:hAnsi="宋体"/>
        </w:rPr>
        <w:t>承诺</w:t>
      </w:r>
      <w:r>
        <w:rPr>
          <w:rFonts w:hint="eastAsia" w:ascii="宋体" w:hAnsi="宋体"/>
        </w:rPr>
        <w:t>一旦</w:t>
      </w:r>
      <w:r>
        <w:rPr>
          <w:rFonts w:ascii="宋体" w:hAnsi="宋体"/>
        </w:rPr>
        <w:t>中选，</w:t>
      </w:r>
      <w:r>
        <w:rPr>
          <w:rFonts w:hint="eastAsia" w:ascii="宋体" w:hAnsi="宋体"/>
        </w:rPr>
        <w:t>将会</w:t>
      </w:r>
      <w:r>
        <w:rPr>
          <w:rFonts w:ascii="宋体" w:hAnsi="宋体"/>
        </w:rPr>
        <w:t>按照</w:t>
      </w:r>
      <w:r>
        <w:rPr>
          <w:rFonts w:hint="eastAsia" w:ascii="宋体" w:hAnsi="宋体"/>
        </w:rPr>
        <w:t>我方最终中选</w:t>
      </w:r>
      <w:r>
        <w:rPr>
          <w:rFonts w:ascii="宋体" w:hAnsi="宋体"/>
        </w:rPr>
        <w:t>价格向采购人提供符合采购文件要求的</w:t>
      </w:r>
      <w:r>
        <w:rPr>
          <w:rFonts w:hint="eastAsia" w:ascii="宋体" w:hAnsi="宋体"/>
        </w:rPr>
        <w:t>工程/</w:t>
      </w:r>
      <w:r>
        <w:rPr>
          <w:rFonts w:ascii="宋体" w:hAnsi="宋体"/>
        </w:rPr>
        <w:t>货物</w:t>
      </w:r>
      <w:r>
        <w:rPr>
          <w:rFonts w:hint="eastAsia" w:ascii="宋体" w:hAnsi="宋体"/>
        </w:rPr>
        <w:t>/服务；</w:t>
      </w:r>
    </w:p>
    <w:p w14:paraId="5BF4141D">
      <w:pPr>
        <w:widowControl w:val="0"/>
        <w:autoSpaceDE w:val="0"/>
        <w:autoSpaceDN w:val="0"/>
        <w:adjustRightInd w:val="0"/>
        <w:snapToGrid w:val="0"/>
        <w:spacing w:line="380" w:lineRule="atLeast"/>
        <w:ind w:firstLine="0" w:firstLineChars="0"/>
        <w:rPr>
          <w:rFonts w:ascii="宋体" w:hAnsi="宋体"/>
        </w:rPr>
      </w:pPr>
      <w:r>
        <w:rPr>
          <w:rFonts w:ascii="宋体" w:hAnsi="宋体"/>
        </w:rPr>
        <w:t>4</w:t>
      </w:r>
      <w:r>
        <w:rPr>
          <w:rFonts w:hint="eastAsia" w:ascii="宋体" w:hAnsi="宋体"/>
        </w:rPr>
        <w:t>、我方承诺按照采购文件规定的时间，缴纳响应保证金及</w:t>
      </w:r>
      <w:r>
        <w:rPr>
          <w:rFonts w:ascii="宋体" w:hAnsi="宋体"/>
        </w:rPr>
        <w:t>交易保证金</w:t>
      </w:r>
      <w:r>
        <w:rPr>
          <w:rFonts w:hint="eastAsia" w:ascii="宋体" w:hAnsi="宋体"/>
        </w:rPr>
        <w:t>，并在规定时间内到达指定账户；</w:t>
      </w:r>
    </w:p>
    <w:p w14:paraId="2AA611E3">
      <w:pPr>
        <w:widowControl w:val="0"/>
        <w:autoSpaceDE w:val="0"/>
        <w:autoSpaceDN w:val="0"/>
        <w:adjustRightInd w:val="0"/>
        <w:snapToGrid w:val="0"/>
        <w:spacing w:line="380" w:lineRule="atLeast"/>
        <w:ind w:firstLine="0" w:firstLineChars="0"/>
        <w:rPr>
          <w:rFonts w:ascii="宋体" w:hAnsi="宋体"/>
        </w:rPr>
      </w:pPr>
      <w:r>
        <w:rPr>
          <w:rFonts w:ascii="宋体" w:hAnsi="宋体"/>
        </w:rPr>
        <w:t>5</w:t>
      </w:r>
      <w:r>
        <w:rPr>
          <w:rFonts w:hint="eastAsia" w:ascii="宋体" w:hAnsi="宋体"/>
        </w:rPr>
        <w:t>、报价有效期为竞价活动</w:t>
      </w:r>
      <w:r>
        <w:rPr>
          <w:rFonts w:ascii="宋体" w:hAnsi="宋体"/>
        </w:rPr>
        <w:t>结束</w:t>
      </w:r>
      <w:r>
        <w:rPr>
          <w:rFonts w:hint="eastAsia" w:ascii="宋体" w:hAnsi="宋体"/>
        </w:rPr>
        <w:t>之日起</w:t>
      </w:r>
      <w:r>
        <w:rPr>
          <w:rFonts w:ascii="宋体" w:hAnsi="宋体"/>
          <w:u w:val="single"/>
        </w:rPr>
        <w:t xml:space="preserve"> 120 </w:t>
      </w:r>
      <w:r>
        <w:rPr>
          <w:rFonts w:hint="eastAsia" w:ascii="宋体" w:hAnsi="宋体"/>
        </w:rPr>
        <w:t>天，若我单位成为</w:t>
      </w:r>
      <w:r>
        <w:rPr>
          <w:rFonts w:hint="eastAsia" w:ascii="宋体" w:hAnsi="宋体"/>
          <w:bCs/>
        </w:rPr>
        <w:t>成交竞价人</w:t>
      </w:r>
      <w:r>
        <w:rPr>
          <w:rFonts w:hint="eastAsia" w:ascii="宋体" w:hAnsi="宋体"/>
        </w:rPr>
        <w:t>，报价有效期延长至合同约定</w:t>
      </w:r>
      <w:r>
        <w:rPr>
          <w:rFonts w:ascii="宋体" w:hAnsi="宋体"/>
        </w:rPr>
        <w:t>的期限</w:t>
      </w:r>
      <w:r>
        <w:rPr>
          <w:rFonts w:hint="eastAsia" w:ascii="宋体" w:hAnsi="宋体"/>
        </w:rPr>
        <w:t>为止；</w:t>
      </w:r>
    </w:p>
    <w:p w14:paraId="2D23377A">
      <w:pPr>
        <w:widowControl w:val="0"/>
        <w:autoSpaceDE w:val="0"/>
        <w:autoSpaceDN w:val="0"/>
        <w:adjustRightInd w:val="0"/>
        <w:snapToGrid w:val="0"/>
        <w:spacing w:line="380" w:lineRule="atLeast"/>
        <w:ind w:firstLine="0" w:firstLineChars="0"/>
        <w:rPr>
          <w:rFonts w:ascii="宋体" w:hAnsi="宋体"/>
        </w:rPr>
      </w:pPr>
      <w:r>
        <w:rPr>
          <w:rFonts w:ascii="宋体" w:hAnsi="宋体"/>
        </w:rPr>
        <w:t>6</w:t>
      </w:r>
      <w:r>
        <w:rPr>
          <w:rFonts w:hint="eastAsia" w:ascii="宋体" w:hAnsi="宋体"/>
        </w:rPr>
        <w:t>、我方已经详细地阅读了全部采购文件及其附件，包括澄清及参考文件(如有)。我方已完全清晰理解采购文件的要求，不存在任何含糊不清和误解之处，同意放弃对文件所提出的异议和质疑的权利；</w:t>
      </w:r>
    </w:p>
    <w:p w14:paraId="05B859F4">
      <w:pPr>
        <w:widowControl w:val="0"/>
        <w:autoSpaceDE w:val="0"/>
        <w:autoSpaceDN w:val="0"/>
        <w:adjustRightInd w:val="0"/>
        <w:snapToGrid w:val="0"/>
        <w:spacing w:line="380" w:lineRule="atLeast"/>
        <w:ind w:firstLine="0" w:firstLineChars="0"/>
        <w:rPr>
          <w:rFonts w:ascii="宋体" w:hAnsi="宋体"/>
        </w:rPr>
      </w:pPr>
      <w:r>
        <w:rPr>
          <w:rFonts w:ascii="宋体" w:hAnsi="宋体"/>
        </w:rPr>
        <w:t>7</w:t>
      </w:r>
      <w:r>
        <w:rPr>
          <w:rFonts w:hint="eastAsia" w:ascii="宋体" w:hAnsi="宋体"/>
        </w:rPr>
        <w:t>、我方承诺在本次竞价采购中提供的一切文件，无论是原件还是复印件还是</w:t>
      </w:r>
      <w:r>
        <w:rPr>
          <w:rFonts w:ascii="宋体" w:hAnsi="宋体"/>
        </w:rPr>
        <w:t>电子扫描件</w:t>
      </w:r>
      <w:r>
        <w:rPr>
          <w:rFonts w:hint="eastAsia" w:ascii="宋体" w:hAnsi="宋体"/>
        </w:rPr>
        <w:t>均为真实和准确的，绝无任何虚假、伪造和夸大的成份，否则，愿承担相应的后果和法律责任；</w:t>
      </w:r>
    </w:p>
    <w:p w14:paraId="727E7C16">
      <w:pPr>
        <w:widowControl w:val="0"/>
        <w:autoSpaceDE w:val="0"/>
        <w:autoSpaceDN w:val="0"/>
        <w:adjustRightInd w:val="0"/>
        <w:snapToGrid w:val="0"/>
        <w:spacing w:line="380" w:lineRule="atLeast"/>
        <w:ind w:firstLine="0" w:firstLineChars="0"/>
        <w:rPr>
          <w:rFonts w:ascii="宋体" w:hAnsi="宋体"/>
        </w:rPr>
      </w:pPr>
      <w:r>
        <w:rPr>
          <w:rFonts w:ascii="宋体" w:hAnsi="宋体"/>
        </w:rPr>
        <w:t>8</w:t>
      </w:r>
      <w:r>
        <w:rPr>
          <w:rFonts w:hint="eastAsia" w:ascii="宋体" w:hAnsi="宋体"/>
        </w:rPr>
        <w:t>、我方承诺，在签署及执行正式合同之前，本《竞价函》连同你们发出的《采购文件》及《成交通知书》等有关文件将作为我们双方之间有约束力的法律文件；</w:t>
      </w:r>
    </w:p>
    <w:p w14:paraId="6E3DD17D">
      <w:pPr>
        <w:widowControl w:val="0"/>
        <w:autoSpaceDE w:val="0"/>
        <w:autoSpaceDN w:val="0"/>
        <w:adjustRightInd w:val="0"/>
        <w:snapToGrid w:val="0"/>
        <w:spacing w:line="380" w:lineRule="atLeast"/>
        <w:ind w:firstLine="0" w:firstLineChars="0"/>
        <w:rPr>
          <w:rFonts w:ascii="宋体" w:hAnsi="宋体"/>
        </w:rPr>
      </w:pPr>
      <w:r>
        <w:rPr>
          <w:rFonts w:ascii="宋体" w:hAnsi="宋体"/>
        </w:rPr>
        <w:t>9</w:t>
      </w:r>
      <w:r>
        <w:rPr>
          <w:rFonts w:hint="eastAsia" w:ascii="宋体" w:hAnsi="宋体"/>
        </w:rPr>
        <w:t>、我方同意按采购文件的规定缴纳相关</w:t>
      </w:r>
      <w:r>
        <w:rPr>
          <w:rFonts w:ascii="宋体" w:hAnsi="宋体"/>
        </w:rPr>
        <w:t>费用</w:t>
      </w:r>
      <w:r>
        <w:rPr>
          <w:rFonts w:hint="eastAsia" w:ascii="宋体" w:hAnsi="宋体"/>
        </w:rPr>
        <w:t>；</w:t>
      </w:r>
    </w:p>
    <w:p w14:paraId="0FD0D192">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10</w:t>
      </w:r>
      <w:r>
        <w:rPr>
          <w:rFonts w:hint="eastAsia" w:ascii="宋体" w:hAnsi="宋体"/>
        </w:rPr>
        <w:t>、如我方能获得中选资格时，我方</w:t>
      </w:r>
      <w:r>
        <w:rPr>
          <w:rFonts w:ascii="宋体" w:hAnsi="宋体"/>
        </w:rPr>
        <w:t>承诺同意提供按照采购人可能要求的与其采购有关的一切数据或资料</w:t>
      </w:r>
      <w:r>
        <w:rPr>
          <w:rFonts w:hint="eastAsia" w:ascii="宋体" w:hAnsi="宋体"/>
        </w:rPr>
        <w:t>；</w:t>
      </w:r>
    </w:p>
    <w:p w14:paraId="1D7F2DB8">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12</w:t>
      </w:r>
      <w:r>
        <w:rPr>
          <w:rFonts w:hint="eastAsia" w:ascii="宋体" w:hAnsi="宋体"/>
        </w:rPr>
        <w:t>、如果我方成交，我方保证在成交通知书发出前支付竞价人须知前附表中代理服务费等交易相关费用，代理服务费等交易相关费用未按时缴纳的，同意从我方竞价保证金中扣除，不足部分予以补交。</w:t>
      </w:r>
    </w:p>
    <w:p w14:paraId="6B98A709">
      <w:pPr>
        <w:widowControl w:val="0"/>
        <w:tabs>
          <w:tab w:val="left" w:pos="-3780"/>
        </w:tabs>
        <w:autoSpaceDE w:val="0"/>
        <w:autoSpaceDN w:val="0"/>
        <w:adjustRightInd w:val="0"/>
        <w:snapToGrid w:val="0"/>
        <w:spacing w:line="380" w:lineRule="atLeast"/>
        <w:ind w:firstLine="0" w:firstLineChars="0"/>
        <w:rPr>
          <w:rFonts w:ascii="宋体" w:hAnsi="宋体"/>
        </w:rPr>
      </w:pPr>
      <w:r>
        <w:rPr>
          <w:rFonts w:hint="eastAsia" w:ascii="宋体" w:hAnsi="宋体"/>
        </w:rPr>
        <w:t>1</w:t>
      </w:r>
      <w:r>
        <w:rPr>
          <w:rFonts w:ascii="宋体" w:hAnsi="宋体"/>
        </w:rPr>
        <w:t>3</w:t>
      </w:r>
      <w:r>
        <w:rPr>
          <w:rFonts w:hint="eastAsia" w:ascii="宋体" w:hAnsi="宋体"/>
        </w:rPr>
        <w:t>、我方若违反上述承诺之一的，愿承担一切责任并接受竞价人须知中的相关处罚。</w:t>
      </w:r>
    </w:p>
    <w:p w14:paraId="406C20E1">
      <w:pPr>
        <w:widowControl w:val="0"/>
        <w:autoSpaceDE w:val="0"/>
        <w:autoSpaceDN w:val="0"/>
        <w:adjustRightInd w:val="0"/>
        <w:snapToGrid w:val="0"/>
        <w:spacing w:line="380" w:lineRule="atLeast"/>
        <w:ind w:firstLine="0" w:firstLineChars="0"/>
        <w:jc w:val="left"/>
        <w:rPr>
          <w:rFonts w:ascii="宋体" w:hAnsi="宋体"/>
          <w:bCs/>
          <w:u w:val="single"/>
        </w:rPr>
      </w:pPr>
      <w:r>
        <w:rPr>
          <w:rFonts w:ascii="宋体" w:hAnsi="宋体"/>
          <w:bCs/>
        </w:rPr>
        <w:t>14</w:t>
      </w:r>
      <w:r>
        <w:rPr>
          <w:rFonts w:hint="eastAsia" w:ascii="宋体" w:hAnsi="宋体"/>
          <w:bCs/>
        </w:rPr>
        <w:t>、与本响应有关的一切正式往来通讯请发往：</w:t>
      </w:r>
    </w:p>
    <w:p w14:paraId="632B60DC">
      <w:pPr>
        <w:widowControl w:val="0"/>
        <w:autoSpaceDE w:val="0"/>
        <w:autoSpaceDN w:val="0"/>
        <w:adjustRightInd w:val="0"/>
        <w:snapToGrid w:val="0"/>
        <w:spacing w:line="380" w:lineRule="atLeast"/>
        <w:ind w:firstLine="0" w:firstLineChars="0"/>
        <w:jc w:val="left"/>
        <w:rPr>
          <w:rFonts w:ascii="宋体" w:hAnsi="宋体"/>
          <w:szCs w:val="21"/>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6A3F35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法定代表人/单位负责人或其授权代理人：</w:t>
      </w:r>
      <w:r>
        <w:rPr>
          <w:rFonts w:hint="eastAsia" w:ascii="宋体" w:hAnsi="宋体"/>
          <w:szCs w:val="21"/>
          <w:u w:val="single"/>
        </w:rPr>
        <w:t xml:space="preserve"> </w:t>
      </w:r>
      <w:r>
        <w:rPr>
          <w:rFonts w:ascii="宋体" w:hAnsi="宋体"/>
          <w:szCs w:val="21"/>
          <w:u w:val="single"/>
        </w:rPr>
        <w:t xml:space="preserve">                     </w:t>
      </w:r>
    </w:p>
    <w:p w14:paraId="12227E0C">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竞价人地址：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5A1D5A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E94DD44">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09107263">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6A970C8">
      <w:pPr>
        <w:widowControl w:val="0"/>
        <w:autoSpaceDE w:val="0"/>
        <w:autoSpaceDN w:val="0"/>
        <w:adjustRightInd w:val="0"/>
        <w:snapToGrid w:val="0"/>
        <w:spacing w:line="380" w:lineRule="atLeast"/>
        <w:ind w:firstLine="0" w:firstLineChars="0"/>
        <w:jc w:val="left"/>
        <w:rPr>
          <w:rFonts w:ascii="宋体" w:hAnsi="宋体"/>
          <w:szCs w:val="21"/>
          <w:u w:val="single"/>
        </w:rPr>
        <w:sectPr>
          <w:pgSz w:w="11907" w:h="16840"/>
          <w:pgMar w:top="1276" w:right="1800" w:bottom="1135" w:left="1800" w:header="567" w:footer="567"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p>
    <w:bookmarkEnd w:id="36"/>
    <w:bookmarkEnd w:id="37"/>
    <w:p w14:paraId="34160F9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5、竞价人资格证明文件</w:t>
      </w:r>
    </w:p>
    <w:p w14:paraId="186BBC8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符合第一章 竞价人须知/竞价人资格要求的相关</w:t>
      </w:r>
      <w:r>
        <w:rPr>
          <w:rFonts w:ascii="宋体" w:hAnsi="宋体"/>
          <w:szCs w:val="21"/>
        </w:rPr>
        <w:t>证明材料</w:t>
      </w:r>
    </w:p>
    <w:p w14:paraId="3E634B87">
      <w:pPr>
        <w:ind w:firstLine="420"/>
        <w:rPr>
          <w:rFonts w:ascii="宋体" w:hAnsi="宋体"/>
          <w:szCs w:val="21"/>
        </w:rPr>
      </w:pPr>
      <w:r>
        <w:rPr>
          <w:rFonts w:ascii="宋体" w:hAnsi="宋体"/>
          <w:szCs w:val="21"/>
        </w:rPr>
        <w:br w:type="page"/>
      </w:r>
    </w:p>
    <w:p w14:paraId="69E41324">
      <w:pPr>
        <w:widowControl w:val="0"/>
        <w:wordWrap w:val="0"/>
        <w:overflowPunct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承诺书（仅供参考，格式自拟）</w:t>
      </w:r>
    </w:p>
    <w:p w14:paraId="3648C311">
      <w:pPr>
        <w:widowControl w:val="0"/>
        <w:wordWrap w:val="0"/>
        <w:autoSpaceDE w:val="0"/>
        <w:autoSpaceDN w:val="0"/>
        <w:adjustRightInd w:val="0"/>
        <w:snapToGrid w:val="0"/>
        <w:ind w:firstLine="0" w:firstLineChars="0"/>
        <w:jc w:val="left"/>
        <w:rPr>
          <w:rFonts w:ascii="宋体" w:hAnsi="宋体"/>
        </w:rPr>
      </w:pPr>
    </w:p>
    <w:p w14:paraId="43058F2C">
      <w:pPr>
        <w:widowControl w:val="0"/>
        <w:wordWrap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承诺书</w:t>
      </w:r>
    </w:p>
    <w:p w14:paraId="44D25B51">
      <w:pPr>
        <w:widowControl w:val="0"/>
        <w:wordWrap w:val="0"/>
        <w:autoSpaceDE w:val="0"/>
        <w:autoSpaceDN w:val="0"/>
        <w:adjustRightInd w:val="0"/>
        <w:snapToGrid w:val="0"/>
        <w:ind w:firstLine="0" w:firstLineChars="0"/>
        <w:jc w:val="left"/>
        <w:rPr>
          <w:rFonts w:ascii="宋体" w:hAnsi="宋体"/>
          <w:szCs w:val="21"/>
        </w:rPr>
      </w:pPr>
    </w:p>
    <w:p w14:paraId="2BFBB22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val="en-US" w:eastAsia="zh-CN"/>
        </w:rPr>
        <w:t>采购</w:t>
      </w:r>
      <w:r>
        <w:rPr>
          <w:rFonts w:hint="eastAsia" w:ascii="宋体" w:hAnsi="宋体"/>
          <w:szCs w:val="21"/>
          <w:u w:val="single"/>
        </w:rPr>
        <w:t xml:space="preserve">人）  </w:t>
      </w:r>
    </w:p>
    <w:p w14:paraId="67BDF3A2">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0D30108F">
      <w:pPr>
        <w:widowControl w:val="0"/>
        <w:wordWrap w:val="0"/>
        <w:overflowPunct w:val="0"/>
        <w:autoSpaceDE w:val="0"/>
        <w:autoSpaceDN w:val="0"/>
        <w:adjustRightInd w:val="0"/>
        <w:snapToGrid w:val="0"/>
        <w:ind w:firstLine="0" w:firstLineChars="0"/>
        <w:jc w:val="left"/>
        <w:rPr>
          <w:rFonts w:ascii="宋体" w:hAnsi="宋体"/>
          <w:szCs w:val="21"/>
        </w:rPr>
      </w:pPr>
      <w:r>
        <w:rPr>
          <w:rFonts w:hint="eastAsia" w:ascii="宋体" w:hAnsi="宋体"/>
          <w:szCs w:val="21"/>
        </w:rPr>
        <w:t>1、我方非联合体竞价。</w:t>
      </w:r>
    </w:p>
    <w:p w14:paraId="1013073A">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ascii="宋体" w:hAnsi="宋体"/>
          <w:szCs w:val="21"/>
        </w:rPr>
        <w:t>……</w:t>
      </w:r>
    </w:p>
    <w:p w14:paraId="23202CE8">
      <w:pPr>
        <w:widowControl w:val="0"/>
        <w:wordWrap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71FB03D9">
      <w:pPr>
        <w:widowControl w:val="0"/>
        <w:wordWrap w:val="0"/>
        <w:autoSpaceDE w:val="0"/>
        <w:autoSpaceDN w:val="0"/>
        <w:adjustRightInd w:val="0"/>
        <w:snapToGrid w:val="0"/>
        <w:ind w:firstLine="0" w:firstLineChars="0"/>
        <w:jc w:val="left"/>
        <w:rPr>
          <w:rFonts w:ascii="宋体" w:hAnsi="宋体"/>
          <w:b/>
          <w:szCs w:val="21"/>
        </w:rPr>
      </w:pPr>
    </w:p>
    <w:p w14:paraId="528A79B5">
      <w:pPr>
        <w:widowControl w:val="0"/>
        <w:wordWrap w:val="0"/>
        <w:autoSpaceDE w:val="0"/>
        <w:autoSpaceDN w:val="0"/>
        <w:adjustRightInd w:val="0"/>
        <w:snapToGrid w:val="0"/>
        <w:ind w:firstLine="0" w:firstLineChars="0"/>
        <w:jc w:val="left"/>
        <w:rPr>
          <w:rFonts w:ascii="宋体" w:hAnsi="宋体"/>
          <w:b/>
          <w:szCs w:val="21"/>
        </w:rPr>
      </w:pPr>
    </w:p>
    <w:p w14:paraId="6B67745A">
      <w:pPr>
        <w:widowControl w:val="0"/>
        <w:wordWrap w:val="0"/>
        <w:autoSpaceDE w:val="0"/>
        <w:autoSpaceDN w:val="0"/>
        <w:adjustRightInd w:val="0"/>
        <w:snapToGrid w:val="0"/>
        <w:ind w:firstLine="0" w:firstLineChars="0"/>
        <w:jc w:val="left"/>
        <w:rPr>
          <w:rFonts w:ascii="宋体" w:hAnsi="宋体"/>
          <w:b/>
          <w:szCs w:val="21"/>
        </w:rPr>
      </w:pPr>
    </w:p>
    <w:p w14:paraId="11A11E09">
      <w:pPr>
        <w:widowControl w:val="0"/>
        <w:wordWrap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p>
    <w:p w14:paraId="3CA92351">
      <w:pPr>
        <w:widowControl w:val="0"/>
        <w:wordWrap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0E355DF">
      <w:pPr>
        <w:pStyle w:val="19"/>
        <w:ind w:firstLine="420"/>
      </w:pPr>
    </w:p>
    <w:p w14:paraId="0798394B">
      <w:pPr>
        <w:widowControl w:val="0"/>
        <w:autoSpaceDE w:val="0"/>
        <w:autoSpaceDN w:val="0"/>
        <w:adjustRightInd w:val="0"/>
        <w:snapToGrid w:val="0"/>
        <w:ind w:firstLine="0" w:firstLineChars="0"/>
        <w:jc w:val="left"/>
        <w:rPr>
          <w:rFonts w:ascii="宋体" w:hAnsi="宋体"/>
          <w:szCs w:val="21"/>
        </w:rPr>
      </w:pPr>
    </w:p>
    <w:p w14:paraId="5080C221">
      <w:pPr>
        <w:widowControl w:val="0"/>
        <w:autoSpaceDE w:val="0"/>
        <w:autoSpaceDN w:val="0"/>
        <w:adjustRightInd w:val="0"/>
        <w:snapToGrid w:val="0"/>
        <w:ind w:firstLine="0" w:firstLineChars="0"/>
        <w:jc w:val="left"/>
        <w:rPr>
          <w:rFonts w:ascii="宋体" w:hAnsi="宋体"/>
          <w:szCs w:val="21"/>
        </w:rPr>
      </w:pPr>
    </w:p>
    <w:p w14:paraId="25CBA821">
      <w:pPr>
        <w:widowControl w:val="0"/>
        <w:autoSpaceDE w:val="0"/>
        <w:autoSpaceDN w:val="0"/>
        <w:adjustRightInd w:val="0"/>
        <w:snapToGrid w:val="0"/>
        <w:ind w:firstLine="0" w:firstLineChars="0"/>
        <w:jc w:val="left"/>
        <w:rPr>
          <w:rFonts w:ascii="宋体" w:hAnsi="宋体"/>
          <w:szCs w:val="21"/>
        </w:rPr>
      </w:pPr>
    </w:p>
    <w:p w14:paraId="092DDA92">
      <w:pPr>
        <w:widowControl w:val="0"/>
        <w:autoSpaceDE w:val="0"/>
        <w:autoSpaceDN w:val="0"/>
        <w:adjustRightInd w:val="0"/>
        <w:snapToGrid w:val="0"/>
        <w:ind w:firstLine="0" w:firstLineChars="0"/>
        <w:jc w:val="left"/>
        <w:rPr>
          <w:rFonts w:ascii="宋体" w:hAnsi="宋体"/>
          <w:szCs w:val="21"/>
        </w:rPr>
      </w:pPr>
    </w:p>
    <w:p w14:paraId="06AAEB69">
      <w:pPr>
        <w:widowControl w:val="0"/>
        <w:autoSpaceDE w:val="0"/>
        <w:autoSpaceDN w:val="0"/>
        <w:adjustRightInd w:val="0"/>
        <w:snapToGrid w:val="0"/>
        <w:ind w:firstLine="0" w:firstLineChars="0"/>
        <w:jc w:val="left"/>
        <w:rPr>
          <w:rFonts w:ascii="宋体" w:hAnsi="宋体"/>
          <w:szCs w:val="21"/>
        </w:rPr>
      </w:pPr>
    </w:p>
    <w:p w14:paraId="6587CBF0">
      <w:pPr>
        <w:widowControl w:val="0"/>
        <w:autoSpaceDE w:val="0"/>
        <w:autoSpaceDN w:val="0"/>
        <w:adjustRightInd w:val="0"/>
        <w:snapToGrid w:val="0"/>
        <w:ind w:firstLine="0" w:firstLineChars="0"/>
        <w:jc w:val="left"/>
        <w:rPr>
          <w:rFonts w:ascii="宋体" w:hAnsi="宋体"/>
          <w:szCs w:val="21"/>
        </w:rPr>
      </w:pPr>
    </w:p>
    <w:p w14:paraId="40B790DE">
      <w:pPr>
        <w:widowControl w:val="0"/>
        <w:autoSpaceDE w:val="0"/>
        <w:autoSpaceDN w:val="0"/>
        <w:adjustRightInd w:val="0"/>
        <w:snapToGrid w:val="0"/>
        <w:ind w:firstLine="0" w:firstLineChars="0"/>
        <w:jc w:val="left"/>
        <w:rPr>
          <w:rFonts w:ascii="宋体" w:hAnsi="宋体"/>
          <w:szCs w:val="21"/>
        </w:rPr>
      </w:pPr>
    </w:p>
    <w:p w14:paraId="54E88CBD">
      <w:pPr>
        <w:widowControl w:val="0"/>
        <w:autoSpaceDE w:val="0"/>
        <w:autoSpaceDN w:val="0"/>
        <w:adjustRightInd w:val="0"/>
        <w:snapToGrid w:val="0"/>
        <w:ind w:firstLine="0" w:firstLineChars="0"/>
        <w:jc w:val="left"/>
        <w:rPr>
          <w:rFonts w:ascii="宋体" w:hAnsi="宋体"/>
          <w:szCs w:val="21"/>
        </w:rPr>
      </w:pPr>
    </w:p>
    <w:p w14:paraId="46178971">
      <w:pPr>
        <w:widowControl w:val="0"/>
        <w:autoSpaceDE w:val="0"/>
        <w:autoSpaceDN w:val="0"/>
        <w:adjustRightInd w:val="0"/>
        <w:snapToGrid w:val="0"/>
        <w:ind w:firstLine="0" w:firstLineChars="0"/>
        <w:jc w:val="left"/>
        <w:rPr>
          <w:rFonts w:ascii="宋体" w:hAnsi="宋体"/>
          <w:szCs w:val="21"/>
        </w:rPr>
      </w:pPr>
    </w:p>
    <w:p w14:paraId="6A5C1C1C">
      <w:pPr>
        <w:widowControl w:val="0"/>
        <w:autoSpaceDE w:val="0"/>
        <w:autoSpaceDN w:val="0"/>
        <w:adjustRightInd w:val="0"/>
        <w:snapToGrid w:val="0"/>
        <w:ind w:firstLine="0" w:firstLineChars="0"/>
        <w:jc w:val="left"/>
        <w:rPr>
          <w:rFonts w:ascii="宋体" w:hAnsi="宋体"/>
          <w:szCs w:val="21"/>
        </w:rPr>
      </w:pPr>
    </w:p>
    <w:p w14:paraId="539811AE">
      <w:pPr>
        <w:widowControl w:val="0"/>
        <w:autoSpaceDE w:val="0"/>
        <w:autoSpaceDN w:val="0"/>
        <w:adjustRightInd w:val="0"/>
        <w:snapToGrid w:val="0"/>
        <w:ind w:firstLine="0" w:firstLineChars="0"/>
        <w:jc w:val="left"/>
        <w:rPr>
          <w:rFonts w:ascii="宋体" w:hAnsi="宋体"/>
          <w:szCs w:val="21"/>
        </w:rPr>
      </w:pPr>
    </w:p>
    <w:p w14:paraId="11192B8E">
      <w:pPr>
        <w:widowControl w:val="0"/>
        <w:autoSpaceDE w:val="0"/>
        <w:autoSpaceDN w:val="0"/>
        <w:adjustRightInd w:val="0"/>
        <w:snapToGrid w:val="0"/>
        <w:ind w:firstLine="0" w:firstLineChars="0"/>
        <w:jc w:val="left"/>
        <w:rPr>
          <w:rFonts w:ascii="宋体" w:hAnsi="宋体"/>
          <w:szCs w:val="21"/>
        </w:rPr>
      </w:pPr>
    </w:p>
    <w:p w14:paraId="7B7678D1">
      <w:pPr>
        <w:widowControl w:val="0"/>
        <w:autoSpaceDE w:val="0"/>
        <w:autoSpaceDN w:val="0"/>
        <w:adjustRightInd w:val="0"/>
        <w:snapToGrid w:val="0"/>
        <w:ind w:firstLine="0" w:firstLineChars="0"/>
        <w:jc w:val="left"/>
        <w:rPr>
          <w:rFonts w:ascii="宋体" w:hAnsi="宋体"/>
          <w:szCs w:val="21"/>
        </w:rPr>
      </w:pPr>
    </w:p>
    <w:p w14:paraId="42ED489E">
      <w:pPr>
        <w:widowControl w:val="0"/>
        <w:autoSpaceDE w:val="0"/>
        <w:autoSpaceDN w:val="0"/>
        <w:adjustRightInd w:val="0"/>
        <w:snapToGrid w:val="0"/>
        <w:ind w:firstLine="0" w:firstLineChars="0"/>
        <w:jc w:val="left"/>
        <w:rPr>
          <w:rFonts w:ascii="宋体" w:hAnsi="宋体"/>
          <w:szCs w:val="21"/>
        </w:rPr>
      </w:pPr>
    </w:p>
    <w:p w14:paraId="3E902D41">
      <w:pPr>
        <w:widowControl w:val="0"/>
        <w:autoSpaceDE w:val="0"/>
        <w:autoSpaceDN w:val="0"/>
        <w:adjustRightInd w:val="0"/>
        <w:snapToGrid w:val="0"/>
        <w:ind w:firstLine="0" w:firstLineChars="0"/>
        <w:jc w:val="left"/>
        <w:rPr>
          <w:rFonts w:ascii="宋体" w:hAnsi="宋体"/>
          <w:szCs w:val="21"/>
        </w:rPr>
      </w:pPr>
    </w:p>
    <w:p w14:paraId="085F8C5A">
      <w:pPr>
        <w:widowControl w:val="0"/>
        <w:autoSpaceDE w:val="0"/>
        <w:autoSpaceDN w:val="0"/>
        <w:adjustRightInd w:val="0"/>
        <w:snapToGrid w:val="0"/>
        <w:ind w:firstLine="0" w:firstLineChars="0"/>
        <w:jc w:val="left"/>
        <w:rPr>
          <w:rFonts w:ascii="宋体" w:hAnsi="宋体"/>
          <w:szCs w:val="21"/>
        </w:rPr>
      </w:pPr>
    </w:p>
    <w:p w14:paraId="74DB51BD">
      <w:pPr>
        <w:widowControl w:val="0"/>
        <w:autoSpaceDE w:val="0"/>
        <w:autoSpaceDN w:val="0"/>
        <w:adjustRightInd w:val="0"/>
        <w:snapToGrid w:val="0"/>
        <w:ind w:firstLine="0" w:firstLineChars="0"/>
        <w:jc w:val="left"/>
        <w:rPr>
          <w:rFonts w:ascii="宋体" w:hAnsi="宋体"/>
          <w:szCs w:val="21"/>
        </w:rPr>
      </w:pPr>
    </w:p>
    <w:p w14:paraId="3F54E25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7、诚信情况承诺函</w:t>
      </w:r>
    </w:p>
    <w:p w14:paraId="0F875784">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诚信情况承诺函</w:t>
      </w:r>
    </w:p>
    <w:p w14:paraId="3BFEA3A1">
      <w:pPr>
        <w:pStyle w:val="44"/>
        <w:ind w:firstLine="0" w:firstLineChars="0"/>
        <w:rPr>
          <w:rFonts w:asciiTheme="minorEastAsia" w:hAnsiTheme="minorEastAsia" w:eastAsiaTheme="minorEastAsia" w:cstheme="minorEastAsia"/>
        </w:rPr>
      </w:pPr>
    </w:p>
    <w:p w14:paraId="616D851B">
      <w:pPr>
        <w:pStyle w:val="44"/>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致：深圳市东部公共交通有限公司</w:t>
      </w:r>
    </w:p>
    <w:p w14:paraId="7D41A60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我司参加贵司</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u w:val="single"/>
          <w:lang w:eastAsia="zh-CN"/>
        </w:rPr>
        <w:t>东部公交闲置电缆处置服务采购项目</w:t>
      </w:r>
      <w:r>
        <w:rPr>
          <w:rFonts w:hint="eastAsia" w:asciiTheme="minorEastAsia" w:hAnsiTheme="minorEastAsia" w:eastAsiaTheme="minorEastAsia" w:cstheme="minorEastAsia"/>
          <w:u w:val="single"/>
        </w:rPr>
        <w:t>（项目编号</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投标，在此郑重承诺：</w:t>
      </w:r>
    </w:p>
    <w:p w14:paraId="5BB8042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1.我司不存在下列情形：</w:t>
      </w:r>
    </w:p>
    <w:p w14:paraId="7A7C078F">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（1）被纪检监察部门立案调查，违法违规事实成立的；</w:t>
      </w:r>
    </w:p>
    <w:p w14:paraId="72A5CBA3">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（2）未按规定签订、履行采购合同，造成严重后果的；</w:t>
      </w:r>
    </w:p>
    <w:p w14:paraId="370134D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（3）隐瞒真实情况，提供虚假资料的；</w:t>
      </w:r>
    </w:p>
    <w:p w14:paraId="6D95ED26">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（4）以非法手段排斥其他供应商参与竞争的；</w:t>
      </w:r>
    </w:p>
    <w:p w14:paraId="38FF098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（5）与其他采购参加人串通投标的；</w:t>
      </w:r>
    </w:p>
    <w:p w14:paraId="35084FB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（6）在采购活动中应当回避而未回避的；</w:t>
      </w:r>
    </w:p>
    <w:p w14:paraId="50258E5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（7）恶意投诉的；</w:t>
      </w:r>
    </w:p>
    <w:p w14:paraId="6409EA7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（8）向采购项目相关人员行贿或者提供其他不当利益的；</w:t>
      </w:r>
    </w:p>
    <w:p w14:paraId="5CF5D51C">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（9）阻碍、抗拒主管部门监督检查的；</w:t>
      </w:r>
    </w:p>
    <w:p w14:paraId="0B8892D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（10）履约检查不及格或评价为差的；</w:t>
      </w:r>
    </w:p>
    <w:p w14:paraId="0678FE3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（11）主管部门认定的其他情形。</w:t>
      </w:r>
    </w:p>
    <w:p w14:paraId="26A25115">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我司已清楚理解：如我司作出虚假承诺，我司的投标将被作废，投标保证金将被没收，同时还会被贵司列入不良记录名单并在网上曝光。此外，贵司还有权提请政府采购监督管理部门给予我司一定年限内禁止参与政府采购活动或其他处罚。</w:t>
      </w:r>
    </w:p>
    <w:p w14:paraId="58974E21">
      <w:pPr>
        <w:pStyle w:val="44"/>
        <w:ind w:firstLine="420"/>
        <w:rPr>
          <w:rFonts w:asciiTheme="minorEastAsia" w:hAnsiTheme="minorEastAsia" w:eastAsiaTheme="minorEastAsia" w:cstheme="minorEastAsia"/>
        </w:rPr>
      </w:pPr>
    </w:p>
    <w:p w14:paraId="5232EEAC">
      <w:pPr>
        <w:pStyle w:val="44"/>
        <w:ind w:firstLine="420"/>
        <w:rPr>
          <w:rFonts w:asciiTheme="minorEastAsia" w:hAnsiTheme="minorEastAsia" w:eastAsiaTheme="minorEastAsia" w:cstheme="minorEastAsia"/>
        </w:rPr>
      </w:pPr>
    </w:p>
    <w:p w14:paraId="32BCFAD7">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投标人名称及盖章： </w:t>
      </w:r>
    </w:p>
    <w:p w14:paraId="6C3342D0">
      <w:pPr>
        <w:pStyle w:val="44"/>
        <w:ind w:firstLine="420"/>
        <w:rPr>
          <w:rFonts w:asciiTheme="minorEastAsia" w:hAnsiTheme="minorEastAsia" w:eastAsiaTheme="minorEastAsia" w:cstheme="minorEastAsia"/>
        </w:rPr>
      </w:pPr>
    </w:p>
    <w:p w14:paraId="6C7055C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投标人授权代表签字： </w:t>
      </w:r>
    </w:p>
    <w:p w14:paraId="2CF733D4">
      <w:pPr>
        <w:pStyle w:val="44"/>
        <w:ind w:firstLine="420"/>
        <w:rPr>
          <w:rFonts w:asciiTheme="minorEastAsia" w:hAnsiTheme="minorEastAsia" w:eastAsiaTheme="minorEastAsia" w:cstheme="minorEastAsia"/>
        </w:rPr>
      </w:pPr>
    </w:p>
    <w:p w14:paraId="7317801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注：本格式不得擅自更改。</w:t>
      </w:r>
    </w:p>
    <w:p w14:paraId="4421A76E">
      <w:pPr>
        <w:pStyle w:val="44"/>
        <w:ind w:firstLine="420"/>
        <w:rPr>
          <w:rFonts w:ascii="宋体"/>
        </w:rPr>
      </w:pPr>
    </w:p>
    <w:p w14:paraId="2560F8BE">
      <w:pPr>
        <w:pStyle w:val="44"/>
        <w:ind w:firstLine="420"/>
        <w:rPr>
          <w:rFonts w:ascii="宋体"/>
        </w:rPr>
      </w:pPr>
    </w:p>
    <w:p w14:paraId="7DA721FC">
      <w:pPr>
        <w:pStyle w:val="44"/>
        <w:ind w:firstLine="0" w:firstLineChars="0"/>
        <w:rPr>
          <w:rFonts w:ascii="宋体"/>
        </w:rPr>
      </w:pPr>
    </w:p>
    <w:p w14:paraId="6AD4BF59">
      <w:pPr>
        <w:widowControl w:val="0"/>
        <w:autoSpaceDE w:val="0"/>
        <w:autoSpaceDN w:val="0"/>
        <w:adjustRightInd w:val="0"/>
        <w:snapToGrid w:val="0"/>
        <w:ind w:firstLine="0" w:firstLineChars="0"/>
        <w:jc w:val="left"/>
        <w:rPr>
          <w:rFonts w:ascii="宋体" w:hAnsi="宋体"/>
          <w:b/>
          <w:szCs w:val="21"/>
        </w:rPr>
      </w:pPr>
    </w:p>
    <w:p w14:paraId="42B8BE94">
      <w:pPr>
        <w:widowControl w:val="0"/>
        <w:autoSpaceDE w:val="0"/>
        <w:autoSpaceDN w:val="0"/>
        <w:adjustRightInd w:val="0"/>
        <w:snapToGrid w:val="0"/>
        <w:ind w:firstLine="0" w:firstLineChars="0"/>
        <w:jc w:val="left"/>
        <w:rPr>
          <w:rFonts w:ascii="宋体" w:hAnsi="宋体"/>
          <w:b/>
          <w:szCs w:val="21"/>
        </w:rPr>
      </w:pPr>
    </w:p>
    <w:p w14:paraId="2191344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8、廉洁承诺书</w:t>
      </w:r>
    </w:p>
    <w:p w14:paraId="3BBEF72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廉洁承诺书</w:t>
      </w:r>
    </w:p>
    <w:p w14:paraId="725022B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为了有效遏制不公平竞争和违法违规违纪问题的发生，确保采购工作的公平、公正公开，特向采购人郑重承诺，在参与项目采购过程中严格遵守下列行为准则:</w:t>
      </w:r>
    </w:p>
    <w:p w14:paraId="200030D1">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1、严格遵守国家有关法律法规及相关政策，以及廉洁从业的各项规定。</w:t>
      </w:r>
    </w:p>
    <w:p w14:paraId="4611E57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2、不以任何理由、任何形式向采购人相关工作人员或其亲戚、朋友等利益相关人提供宴请或馈赠礼金、购物卡、会员卡、电子礼卡、有价证券、贵重物品 及好处费、感谢费等。</w:t>
      </w:r>
    </w:p>
    <w:p w14:paraId="780A578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3、不以任何名义为采购人相关工作人员或其亲戚、朋友等利益相关人支付、报销应由其个人支付的费用。</w:t>
      </w:r>
    </w:p>
    <w:p w14:paraId="24D1D8F5">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4、不以任何理由安排采购人相关工作人员或其亲戚、朋友等利益相关人参加健身、娱乐和旅游等活动。</w:t>
      </w:r>
    </w:p>
    <w:p w14:paraId="31CDED1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5.不为采购人的业务部门、关联企业或人员购置或提供通讯工具、交通工具、高档办公用品或为装修住房、配偶子女的工作安排以及出国(境)等提供方便。</w:t>
      </w:r>
    </w:p>
    <w:p w14:paraId="376043E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6、不以任何方式拉拢采购方相关工作人员，使其违背公平、公开、公正竞争原则，帮助实现中标目的。</w:t>
      </w:r>
    </w:p>
    <w:p w14:paraId="019DB86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7、不在非公务场合</w:t>
      </w:r>
      <w:r>
        <w:rPr>
          <w:rFonts w:hint="eastAsia" w:asciiTheme="minorEastAsia" w:hAnsiTheme="minorEastAsia" w:eastAsiaTheme="minorEastAsia" w:cstheme="minorEastAsia"/>
          <w:szCs w:val="21"/>
          <w:lang w:val="en-US" w:eastAsia="zh-CN"/>
        </w:rPr>
        <w:t>洽</w:t>
      </w:r>
      <w:r>
        <w:rPr>
          <w:rFonts w:hint="eastAsia" w:asciiTheme="minorEastAsia" w:hAnsiTheme="minorEastAsia" w:eastAsiaTheme="minorEastAsia" w:cstheme="minorEastAsia"/>
          <w:szCs w:val="21"/>
        </w:rPr>
        <w:t>谈业务，不一对一</w:t>
      </w:r>
      <w:r>
        <w:rPr>
          <w:rFonts w:hint="eastAsia" w:asciiTheme="minorEastAsia" w:hAnsiTheme="minorEastAsia" w:eastAsiaTheme="minorEastAsia" w:cstheme="minorEastAsia"/>
          <w:szCs w:val="21"/>
          <w:lang w:val="en-US" w:eastAsia="zh-CN"/>
        </w:rPr>
        <w:t>洽</w:t>
      </w:r>
      <w:r>
        <w:rPr>
          <w:rFonts w:hint="eastAsia" w:asciiTheme="minorEastAsia" w:hAnsiTheme="minorEastAsia" w:eastAsiaTheme="minorEastAsia" w:cstheme="minorEastAsia"/>
          <w:szCs w:val="21"/>
        </w:rPr>
        <w:t>谈业务，不许诺事后给予采购人相关工作人员利益。</w:t>
      </w:r>
    </w:p>
    <w:p w14:paraId="4DF57C2A">
      <w:pPr>
        <w:widowControl w:val="0"/>
        <w:spacing w:line="440" w:lineRule="exact"/>
        <w:ind w:firstLine="420"/>
        <w:rPr>
          <w:rFonts w:asciiTheme="minorEastAsia" w:hAnsiTheme="minorEastAsia" w:eastAsiaTheme="minorEastAsia" w:cstheme="minorEastAsia"/>
          <w:szCs w:val="21"/>
        </w:rPr>
      </w:pPr>
    </w:p>
    <w:p w14:paraId="6E758092">
      <w:pPr>
        <w:widowControl w:val="0"/>
        <w:spacing w:line="440" w:lineRule="exact"/>
        <w:ind w:firstLine="420"/>
        <w:rPr>
          <w:rFonts w:asciiTheme="minorEastAsia" w:hAnsiTheme="minorEastAsia" w:eastAsiaTheme="minorEastAsia" w:cstheme="minorEastAsia"/>
          <w:szCs w:val="21"/>
        </w:rPr>
      </w:pPr>
    </w:p>
    <w:p w14:paraId="5CE81F3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承诺人：（加盖公司公章）</w:t>
      </w:r>
    </w:p>
    <w:p w14:paraId="11D8B929">
      <w:pPr>
        <w:pStyle w:val="19"/>
        <w:ind w:firstLine="0" w:firstLineChars="0"/>
      </w:pPr>
    </w:p>
    <w:p w14:paraId="0BDA6DD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325B76EE">
      <w:pPr>
        <w:ind w:left="0" w:leftChars="0" w:firstLine="0" w:firstLineChars="0"/>
        <w:rPr>
          <w:rFonts w:ascii="宋体"/>
        </w:rPr>
      </w:pP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483244-ACC4-40E2-946F-9CAA5ECD21EB}"/>
  </w:font>
  <w:font w:name="黑体">
    <w:panose1 w:val="02010609060101010101"/>
    <w:charset w:val="86"/>
    <w:family w:val="auto"/>
    <w:pitch w:val="default"/>
    <w:sig w:usb0="800002BF" w:usb1="38CF7CFA" w:usb2="00000016" w:usb3="00000000" w:csb0="00040001" w:csb1="00000000"/>
    <w:embedRegular r:id="rId2" w:fontKey="{33A6F536-BBF0-430F-95EF-7B4A03B0FB51}"/>
  </w:font>
  <w:font w:name="Courier New">
    <w:panose1 w:val="02070309020205020404"/>
    <w:charset w:val="01"/>
    <w:family w:val="modern"/>
    <w:pitch w:val="default"/>
    <w:sig w:usb0="E0002EFF" w:usb1="C0007843" w:usb2="00000009" w:usb3="00000000" w:csb0="400001FF" w:csb1="FFFF0000"/>
    <w:embedRegular r:id="rId3" w:fontKey="{41D1B015-40B4-4814-8AD1-84AE1FAB41E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75D838AD-B584-481F-9A20-F248E39079A0}"/>
  </w:font>
  <w:font w:name="Courier">
    <w:altName w:val="Courier New"/>
    <w:panose1 w:val="02070409020205020404"/>
    <w:charset w:val="00"/>
    <w:family w:val="modern"/>
    <w:pitch w:val="default"/>
    <w:sig w:usb0="00000000" w:usb1="00000000" w:usb2="00000000" w:usb3="00000000" w:csb0="0000009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embedRegular r:id="rId5" w:fontKey="{8B34895F-D0D2-447C-B9BA-D37CF9698060}"/>
  </w:font>
  <w:font w:name="Palatino">
    <w:altName w:val="Book Antiqua"/>
    <w:panose1 w:val="00000000000000000000"/>
    <w:charset w:val="00"/>
    <w:family w:val="modern"/>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embedRegular r:id="rId6" w:fontKey="{9F69D02C-CB38-4399-8398-D257A30A622D}"/>
  </w:font>
  <w:font w:name="MS Mincho">
    <w:altName w:val="Yu Gothic UI"/>
    <w:panose1 w:val="02020609040205080304"/>
    <w:charset w:val="80"/>
    <w:family w:val="modern"/>
    <w:pitch w:val="default"/>
    <w:sig w:usb0="00000000" w:usb1="00000000" w:usb2="08000012" w:usb3="00000000" w:csb0="0002009F" w:csb1="00000000"/>
    <w:embedRegular r:id="rId7" w:fontKey="{C7AC0FF2-F43A-4DA9-8D60-AA475AEB8606}"/>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embedRegular r:id="rId8" w:fontKey="{56A33A48-16DC-46B1-B3F7-0FB84C859995}"/>
  </w:font>
  <w:font w:name="方正小标宋简体">
    <w:panose1 w:val="03000509000000000000"/>
    <w:charset w:val="86"/>
    <w:family w:val="auto"/>
    <w:pitch w:val="default"/>
    <w:sig w:usb0="00000001" w:usb1="080E0000" w:usb2="00000000" w:usb3="00000000" w:csb0="00040000" w:csb1="00000000"/>
    <w:embedRegular r:id="rId9" w:fontKey="{141D2A94-7160-4394-97E5-DB38D07EC9B7}"/>
  </w:font>
  <w:font w:name="WPSEMBED3">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14B5">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2615EC55">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82AF">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2B48">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p w14:paraId="2C0E4FB3">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78B2">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5D5E">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6689">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2EC7"/>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2611"/>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6A8"/>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11B"/>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43A"/>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0E2E"/>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732"/>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B91D0C"/>
    <w:rsid w:val="01CD5B3A"/>
    <w:rsid w:val="02954528"/>
    <w:rsid w:val="02B42E7F"/>
    <w:rsid w:val="02CF1145"/>
    <w:rsid w:val="033329F4"/>
    <w:rsid w:val="05342DCA"/>
    <w:rsid w:val="063040F2"/>
    <w:rsid w:val="06C12E7B"/>
    <w:rsid w:val="07796682"/>
    <w:rsid w:val="0800304A"/>
    <w:rsid w:val="083B347B"/>
    <w:rsid w:val="084C5688"/>
    <w:rsid w:val="084E1866"/>
    <w:rsid w:val="08534C69"/>
    <w:rsid w:val="089374F4"/>
    <w:rsid w:val="09EB2136"/>
    <w:rsid w:val="0A1B3564"/>
    <w:rsid w:val="0A986FEA"/>
    <w:rsid w:val="0ADA4045"/>
    <w:rsid w:val="0B9B1707"/>
    <w:rsid w:val="0CE56E38"/>
    <w:rsid w:val="0D211151"/>
    <w:rsid w:val="0DA23A73"/>
    <w:rsid w:val="0DB6395A"/>
    <w:rsid w:val="0DD623AE"/>
    <w:rsid w:val="0DF11C32"/>
    <w:rsid w:val="0E61310A"/>
    <w:rsid w:val="0ED65CAC"/>
    <w:rsid w:val="0F55281E"/>
    <w:rsid w:val="0F89083D"/>
    <w:rsid w:val="118F1759"/>
    <w:rsid w:val="11AF0294"/>
    <w:rsid w:val="125D0629"/>
    <w:rsid w:val="12E80694"/>
    <w:rsid w:val="132541A5"/>
    <w:rsid w:val="1409446E"/>
    <w:rsid w:val="144162BD"/>
    <w:rsid w:val="14E60C13"/>
    <w:rsid w:val="151D3C77"/>
    <w:rsid w:val="154B1B50"/>
    <w:rsid w:val="157955E3"/>
    <w:rsid w:val="15802DCC"/>
    <w:rsid w:val="15896A68"/>
    <w:rsid w:val="15F94494"/>
    <w:rsid w:val="15FA6A93"/>
    <w:rsid w:val="16585B40"/>
    <w:rsid w:val="16BA7CDA"/>
    <w:rsid w:val="16F83A74"/>
    <w:rsid w:val="17032A4E"/>
    <w:rsid w:val="17326391"/>
    <w:rsid w:val="17C0003C"/>
    <w:rsid w:val="182F637B"/>
    <w:rsid w:val="18585984"/>
    <w:rsid w:val="18947E83"/>
    <w:rsid w:val="18954296"/>
    <w:rsid w:val="18B352B0"/>
    <w:rsid w:val="18C63235"/>
    <w:rsid w:val="199A59BC"/>
    <w:rsid w:val="1A1B310D"/>
    <w:rsid w:val="1A304E0A"/>
    <w:rsid w:val="1AD60E4A"/>
    <w:rsid w:val="1B721452"/>
    <w:rsid w:val="1B7C407F"/>
    <w:rsid w:val="1B9F6E12"/>
    <w:rsid w:val="1C785082"/>
    <w:rsid w:val="1D07620E"/>
    <w:rsid w:val="1DE0474F"/>
    <w:rsid w:val="1DED69F8"/>
    <w:rsid w:val="1E0C793C"/>
    <w:rsid w:val="1EBF3830"/>
    <w:rsid w:val="1EDF2427"/>
    <w:rsid w:val="1F051F26"/>
    <w:rsid w:val="1FC55FF4"/>
    <w:rsid w:val="204053B7"/>
    <w:rsid w:val="207C1CAA"/>
    <w:rsid w:val="20CF77C5"/>
    <w:rsid w:val="20DB75CF"/>
    <w:rsid w:val="21890D0F"/>
    <w:rsid w:val="22373BB6"/>
    <w:rsid w:val="22BE4F7D"/>
    <w:rsid w:val="23291528"/>
    <w:rsid w:val="23761D1E"/>
    <w:rsid w:val="243E497C"/>
    <w:rsid w:val="249661B1"/>
    <w:rsid w:val="24AC174C"/>
    <w:rsid w:val="24D97E4C"/>
    <w:rsid w:val="2509221B"/>
    <w:rsid w:val="25687E50"/>
    <w:rsid w:val="25CE35D5"/>
    <w:rsid w:val="25F50FA5"/>
    <w:rsid w:val="262E06F1"/>
    <w:rsid w:val="265E2A29"/>
    <w:rsid w:val="27457B31"/>
    <w:rsid w:val="28692EE5"/>
    <w:rsid w:val="28754330"/>
    <w:rsid w:val="28ED6A0B"/>
    <w:rsid w:val="28F14A7D"/>
    <w:rsid w:val="294837F2"/>
    <w:rsid w:val="294A1318"/>
    <w:rsid w:val="29795D3D"/>
    <w:rsid w:val="297B4032"/>
    <w:rsid w:val="299D58EC"/>
    <w:rsid w:val="29D94377"/>
    <w:rsid w:val="2A41655D"/>
    <w:rsid w:val="2A675B5E"/>
    <w:rsid w:val="2BCC1C69"/>
    <w:rsid w:val="2BE92273"/>
    <w:rsid w:val="2C842D93"/>
    <w:rsid w:val="2EB724CF"/>
    <w:rsid w:val="2F1A178D"/>
    <w:rsid w:val="2F590507"/>
    <w:rsid w:val="2FA635E2"/>
    <w:rsid w:val="31652CEB"/>
    <w:rsid w:val="32096215"/>
    <w:rsid w:val="322546D1"/>
    <w:rsid w:val="322F5A53"/>
    <w:rsid w:val="32A10AFD"/>
    <w:rsid w:val="33CF0132"/>
    <w:rsid w:val="3431735D"/>
    <w:rsid w:val="344F3C87"/>
    <w:rsid w:val="34CE0236"/>
    <w:rsid w:val="34DF6185"/>
    <w:rsid w:val="353C447E"/>
    <w:rsid w:val="35D001EC"/>
    <w:rsid w:val="36E9368B"/>
    <w:rsid w:val="36F212F6"/>
    <w:rsid w:val="37337B0F"/>
    <w:rsid w:val="374F2B62"/>
    <w:rsid w:val="37E76AA3"/>
    <w:rsid w:val="39235FCF"/>
    <w:rsid w:val="394A2C6F"/>
    <w:rsid w:val="39D50A08"/>
    <w:rsid w:val="39E3734B"/>
    <w:rsid w:val="3A1E65D5"/>
    <w:rsid w:val="3A4E57F4"/>
    <w:rsid w:val="3A554F8A"/>
    <w:rsid w:val="3AD60585"/>
    <w:rsid w:val="3B765EA1"/>
    <w:rsid w:val="3BC772B6"/>
    <w:rsid w:val="3BFD165F"/>
    <w:rsid w:val="3D033860"/>
    <w:rsid w:val="3D302827"/>
    <w:rsid w:val="3D393726"/>
    <w:rsid w:val="3D5D72ED"/>
    <w:rsid w:val="3ED30323"/>
    <w:rsid w:val="3F3C0C4C"/>
    <w:rsid w:val="3FA67A04"/>
    <w:rsid w:val="3FB05F21"/>
    <w:rsid w:val="3FC609E4"/>
    <w:rsid w:val="3FFE22BF"/>
    <w:rsid w:val="40153FD6"/>
    <w:rsid w:val="407E56F3"/>
    <w:rsid w:val="409927D7"/>
    <w:rsid w:val="409978C4"/>
    <w:rsid w:val="40A3502A"/>
    <w:rsid w:val="40C308F5"/>
    <w:rsid w:val="40CB718C"/>
    <w:rsid w:val="40D83A48"/>
    <w:rsid w:val="41AA3EFB"/>
    <w:rsid w:val="41F8595E"/>
    <w:rsid w:val="44421112"/>
    <w:rsid w:val="44BE2B5D"/>
    <w:rsid w:val="453A003B"/>
    <w:rsid w:val="45F84521"/>
    <w:rsid w:val="462D72B0"/>
    <w:rsid w:val="46442016"/>
    <w:rsid w:val="46494BC4"/>
    <w:rsid w:val="46B97AE5"/>
    <w:rsid w:val="47890E8D"/>
    <w:rsid w:val="47CA0235"/>
    <w:rsid w:val="48117653"/>
    <w:rsid w:val="490074BB"/>
    <w:rsid w:val="492B15C9"/>
    <w:rsid w:val="49437E06"/>
    <w:rsid w:val="49534F6A"/>
    <w:rsid w:val="498D1081"/>
    <w:rsid w:val="49EC3FFA"/>
    <w:rsid w:val="4A2A68D0"/>
    <w:rsid w:val="4A7B537E"/>
    <w:rsid w:val="4AFB201B"/>
    <w:rsid w:val="4B741B04"/>
    <w:rsid w:val="4C1560B3"/>
    <w:rsid w:val="4C48746A"/>
    <w:rsid w:val="4CBC40C3"/>
    <w:rsid w:val="4D2031C8"/>
    <w:rsid w:val="4DEC77E0"/>
    <w:rsid w:val="4E230ECA"/>
    <w:rsid w:val="4E833473"/>
    <w:rsid w:val="4EA529C9"/>
    <w:rsid w:val="4F65219F"/>
    <w:rsid w:val="4F784B91"/>
    <w:rsid w:val="4FD62ED6"/>
    <w:rsid w:val="506F14E1"/>
    <w:rsid w:val="50722D7F"/>
    <w:rsid w:val="50A96FF5"/>
    <w:rsid w:val="50FA6A8F"/>
    <w:rsid w:val="51165E00"/>
    <w:rsid w:val="51183EB0"/>
    <w:rsid w:val="51D57C3C"/>
    <w:rsid w:val="52613607"/>
    <w:rsid w:val="528D5CD9"/>
    <w:rsid w:val="53083527"/>
    <w:rsid w:val="53130849"/>
    <w:rsid w:val="531D3476"/>
    <w:rsid w:val="532838FB"/>
    <w:rsid w:val="538E3623"/>
    <w:rsid w:val="53E960D4"/>
    <w:rsid w:val="53F046E7"/>
    <w:rsid w:val="552108D6"/>
    <w:rsid w:val="55851DF3"/>
    <w:rsid w:val="568B6949"/>
    <w:rsid w:val="569274B0"/>
    <w:rsid w:val="56F03A2E"/>
    <w:rsid w:val="57F64A30"/>
    <w:rsid w:val="58825CDD"/>
    <w:rsid w:val="58A579B4"/>
    <w:rsid w:val="592F4560"/>
    <w:rsid w:val="59352859"/>
    <w:rsid w:val="599D779C"/>
    <w:rsid w:val="59E674C0"/>
    <w:rsid w:val="5A151902"/>
    <w:rsid w:val="5A9658BC"/>
    <w:rsid w:val="5B155A7C"/>
    <w:rsid w:val="5B435A44"/>
    <w:rsid w:val="5B7C4881"/>
    <w:rsid w:val="5BF00C02"/>
    <w:rsid w:val="5C900066"/>
    <w:rsid w:val="5C9C18B0"/>
    <w:rsid w:val="5E4E0EDB"/>
    <w:rsid w:val="5E8341E0"/>
    <w:rsid w:val="5E8A0D41"/>
    <w:rsid w:val="5F3D5A75"/>
    <w:rsid w:val="5F994755"/>
    <w:rsid w:val="5FBD0003"/>
    <w:rsid w:val="602D0A71"/>
    <w:rsid w:val="60903D9C"/>
    <w:rsid w:val="60AD570E"/>
    <w:rsid w:val="60B41EC4"/>
    <w:rsid w:val="60DC5176"/>
    <w:rsid w:val="614D5CFE"/>
    <w:rsid w:val="617A5155"/>
    <w:rsid w:val="618522C0"/>
    <w:rsid w:val="62CE653B"/>
    <w:rsid w:val="62F82823"/>
    <w:rsid w:val="62F82F07"/>
    <w:rsid w:val="63237CD4"/>
    <w:rsid w:val="63A15A4A"/>
    <w:rsid w:val="64216B3E"/>
    <w:rsid w:val="648B3FB8"/>
    <w:rsid w:val="649A3992"/>
    <w:rsid w:val="649C61C5"/>
    <w:rsid w:val="658857B6"/>
    <w:rsid w:val="6598698C"/>
    <w:rsid w:val="65B01F28"/>
    <w:rsid w:val="66185388"/>
    <w:rsid w:val="661F70AE"/>
    <w:rsid w:val="664535CE"/>
    <w:rsid w:val="66E16111"/>
    <w:rsid w:val="67277FC8"/>
    <w:rsid w:val="68C9511D"/>
    <w:rsid w:val="69070598"/>
    <w:rsid w:val="69224EEB"/>
    <w:rsid w:val="6A304232"/>
    <w:rsid w:val="6A890F99"/>
    <w:rsid w:val="6BD01D72"/>
    <w:rsid w:val="6CF45FB1"/>
    <w:rsid w:val="6E105A03"/>
    <w:rsid w:val="6E873A42"/>
    <w:rsid w:val="6EC922AC"/>
    <w:rsid w:val="6ECC4AB7"/>
    <w:rsid w:val="6EED1A53"/>
    <w:rsid w:val="6F062BB9"/>
    <w:rsid w:val="6F7E452A"/>
    <w:rsid w:val="704052CB"/>
    <w:rsid w:val="70760A7F"/>
    <w:rsid w:val="713D49FD"/>
    <w:rsid w:val="71BB5EDC"/>
    <w:rsid w:val="728D4703"/>
    <w:rsid w:val="72C214EC"/>
    <w:rsid w:val="73334198"/>
    <w:rsid w:val="734207A0"/>
    <w:rsid w:val="738B12BB"/>
    <w:rsid w:val="73AD64F5"/>
    <w:rsid w:val="73D54764"/>
    <w:rsid w:val="73FC0A2E"/>
    <w:rsid w:val="740F42BD"/>
    <w:rsid w:val="741D3046"/>
    <w:rsid w:val="743557FA"/>
    <w:rsid w:val="744C59E1"/>
    <w:rsid w:val="74786307"/>
    <w:rsid w:val="75357D54"/>
    <w:rsid w:val="75995B66"/>
    <w:rsid w:val="76C25C04"/>
    <w:rsid w:val="772D7053"/>
    <w:rsid w:val="77CE4490"/>
    <w:rsid w:val="79714EE9"/>
    <w:rsid w:val="79CA0B5C"/>
    <w:rsid w:val="79FC440F"/>
    <w:rsid w:val="7A0D30A2"/>
    <w:rsid w:val="7AC06E37"/>
    <w:rsid w:val="7AF17A57"/>
    <w:rsid w:val="7BDA78A7"/>
    <w:rsid w:val="7C591322"/>
    <w:rsid w:val="7D0050EB"/>
    <w:rsid w:val="7D126BCC"/>
    <w:rsid w:val="7D387A1A"/>
    <w:rsid w:val="7D882AC8"/>
    <w:rsid w:val="7E6F5960"/>
    <w:rsid w:val="7ECB6E9B"/>
    <w:rsid w:val="7EDC56AF"/>
    <w:rsid w:val="7F172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7"/>
    <w:autoRedefine/>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74"/>
    <w:qFormat/>
    <w:uiPriority w:val="0"/>
    <w:pPr>
      <w:keepNext/>
      <w:keepLines/>
      <w:spacing w:before="120" w:after="120"/>
      <w:outlineLvl w:val="2"/>
    </w:pPr>
    <w:rPr>
      <w:b/>
      <w:bCs/>
      <w:sz w:val="24"/>
      <w:szCs w:val="32"/>
    </w:rPr>
  </w:style>
  <w:style w:type="paragraph" w:styleId="5">
    <w:name w:val="heading 4"/>
    <w:basedOn w:val="1"/>
    <w:next w:val="1"/>
    <w:link w:val="35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7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31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323"/>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336"/>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30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376"/>
    <w:qFormat/>
    <w:uiPriority w:val="99"/>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link w:val="316"/>
    <w:autoRedefine/>
    <w:qFormat/>
    <w:uiPriority w:val="99"/>
    <w:rPr>
      <w:rFonts w:ascii="宋体"/>
      <w:sz w:val="18"/>
      <w:szCs w:val="18"/>
    </w:rPr>
  </w:style>
  <w:style w:type="paragraph" w:styleId="16">
    <w:name w:val="toa heading"/>
    <w:basedOn w:val="1"/>
    <w:next w:val="1"/>
    <w:autoRedefine/>
    <w:qFormat/>
    <w:uiPriority w:val="0"/>
    <w:pPr>
      <w:spacing w:before="120"/>
    </w:pPr>
    <w:rPr>
      <w:rFonts w:ascii="Arial" w:hAnsi="Arial"/>
      <w:b/>
      <w:bCs/>
    </w:rPr>
  </w:style>
  <w:style w:type="paragraph" w:styleId="17">
    <w:name w:val="annotation text"/>
    <w:basedOn w:val="1"/>
    <w:link w:val="324"/>
    <w:qFormat/>
    <w:uiPriority w:val="0"/>
    <w:pPr>
      <w:jc w:val="left"/>
    </w:pPr>
  </w:style>
  <w:style w:type="paragraph" w:styleId="18">
    <w:name w:val="Body Text 3"/>
    <w:basedOn w:val="1"/>
    <w:link w:val="293"/>
    <w:qFormat/>
    <w:uiPriority w:val="0"/>
    <w:rPr>
      <w:rFonts w:ascii="宋体"/>
      <w:sz w:val="24"/>
      <w:szCs w:val="20"/>
    </w:rPr>
  </w:style>
  <w:style w:type="paragraph" w:styleId="19">
    <w:name w:val="Body Text"/>
    <w:basedOn w:val="1"/>
    <w:link w:val="329"/>
    <w:autoRedefine/>
    <w:qFormat/>
    <w:uiPriority w:val="1"/>
    <w:pPr>
      <w:spacing w:after="120"/>
    </w:pPr>
  </w:style>
  <w:style w:type="paragraph" w:styleId="20">
    <w:name w:val="Body Text Indent"/>
    <w:basedOn w:val="1"/>
    <w:link w:val="318"/>
    <w:qFormat/>
    <w:uiPriority w:val="99"/>
    <w:pPr>
      <w:spacing w:after="120"/>
      <w:ind w:left="420" w:leftChars="200"/>
    </w:pPr>
  </w:style>
  <w:style w:type="paragraph" w:styleId="21">
    <w:name w:val="List 2"/>
    <w:basedOn w:val="1"/>
    <w:autoRedefine/>
    <w:qFormat/>
    <w:uiPriority w:val="0"/>
    <w:pPr>
      <w:ind w:left="100" w:leftChars="200" w:hanging="200" w:hangingChars="200"/>
    </w:pPr>
  </w:style>
  <w:style w:type="paragraph" w:styleId="22">
    <w:name w:val="List Bullet 2"/>
    <w:basedOn w:val="1"/>
    <w:autoRedefine/>
    <w:qFormat/>
    <w:uiPriority w:val="0"/>
    <w:pPr>
      <w:tabs>
        <w:tab w:val="left" w:pos="780"/>
      </w:tabs>
      <w:ind w:left="840" w:hanging="420"/>
    </w:pPr>
  </w:style>
  <w:style w:type="paragraph" w:styleId="23">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autoRedefine/>
    <w:qFormat/>
    <w:uiPriority w:val="39"/>
    <w:pPr>
      <w:ind w:left="940"/>
      <w:jc w:val="left"/>
    </w:pPr>
    <w:rPr>
      <w:rFonts w:ascii="宋体" w:hAnsi="宋体"/>
      <w:kern w:val="0"/>
      <w:szCs w:val="21"/>
      <w:lang w:eastAsia="en-US"/>
    </w:rPr>
  </w:style>
  <w:style w:type="paragraph" w:styleId="25">
    <w:name w:val="Plain Text"/>
    <w:basedOn w:val="1"/>
    <w:link w:val="346"/>
    <w:autoRedefine/>
    <w:qFormat/>
    <w:uiPriority w:val="0"/>
    <w:rPr>
      <w:rFonts w:ascii="宋体" w:hAnsi="Courier New"/>
      <w:szCs w:val="21"/>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3"/>
    <w:autoRedefine/>
    <w:qFormat/>
    <w:uiPriority w:val="99"/>
    <w:rPr>
      <w:sz w:val="24"/>
      <w:szCs w:val="20"/>
    </w:rPr>
  </w:style>
  <w:style w:type="paragraph" w:styleId="28">
    <w:name w:val="Body Text Indent 2"/>
    <w:basedOn w:val="1"/>
    <w:link w:val="307"/>
    <w:autoRedefine/>
    <w:qFormat/>
    <w:uiPriority w:val="0"/>
    <w:pPr>
      <w:ind w:firstLine="640"/>
    </w:pPr>
    <w:rPr>
      <w:rFonts w:eastAsia="仿宋_GB2312"/>
      <w:sz w:val="32"/>
    </w:rPr>
  </w:style>
  <w:style w:type="paragraph" w:styleId="29">
    <w:name w:val="endnote text"/>
    <w:basedOn w:val="1"/>
    <w:link w:val="291"/>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3"/>
    <w:qFormat/>
    <w:uiPriority w:val="99"/>
    <w:rPr>
      <w:sz w:val="18"/>
      <w:szCs w:val="18"/>
    </w:rPr>
  </w:style>
  <w:style w:type="paragraph" w:styleId="31">
    <w:name w:val="footer"/>
    <w:basedOn w:val="1"/>
    <w:link w:val="302"/>
    <w:autoRedefine/>
    <w:qFormat/>
    <w:uiPriority w:val="99"/>
    <w:pPr>
      <w:tabs>
        <w:tab w:val="center" w:pos="4153"/>
        <w:tab w:val="right" w:pos="8306"/>
      </w:tabs>
      <w:snapToGrid w:val="0"/>
      <w:jc w:val="left"/>
    </w:pPr>
    <w:rPr>
      <w:sz w:val="18"/>
      <w:szCs w:val="18"/>
    </w:rPr>
  </w:style>
  <w:style w:type="paragraph" w:styleId="32">
    <w:name w:val="header"/>
    <w:basedOn w:val="1"/>
    <w:link w:val="34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5"/>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2"/>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6"/>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341"/>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basedOn w:val="51"/>
    <w:autoRedefine/>
    <w:qFormat/>
    <w:uiPriority w:val="0"/>
    <w:rPr>
      <w:b/>
      <w:bCs/>
    </w:rPr>
  </w:style>
  <w:style w:type="character" w:styleId="53">
    <w:name w:val="page number"/>
    <w:basedOn w:val="51"/>
    <w:autoRedefine/>
    <w:qFormat/>
    <w:uiPriority w:val="0"/>
  </w:style>
  <w:style w:type="character" w:styleId="54">
    <w:name w:val="Emphasis"/>
    <w:autoRedefine/>
    <w:qFormat/>
    <w:uiPriority w:val="20"/>
    <w:rPr>
      <w:color w:val="CC0000"/>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paragraph" w:customStyle="1" w:styleId="57">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8">
    <w:name w:val="标题 41"/>
    <w:basedOn w:val="1"/>
    <w:autoRedefine/>
    <w:qFormat/>
    <w:uiPriority w:val="1"/>
    <w:pPr>
      <w:ind w:left="522"/>
      <w:jc w:val="left"/>
      <w:outlineLvl w:val="4"/>
    </w:pPr>
    <w:rPr>
      <w:rFonts w:eastAsia="Times New Roman"/>
      <w:b/>
      <w:bCs/>
      <w:kern w:val="0"/>
      <w:szCs w:val="21"/>
      <w:lang w:eastAsia="en-US"/>
    </w:rPr>
  </w:style>
  <w:style w:type="paragraph" w:customStyle="1" w:styleId="59">
    <w:name w:val="Retrait 1"/>
    <w:basedOn w:val="13"/>
    <w:autoRedefine/>
    <w:qFormat/>
    <w:uiPriority w:val="0"/>
    <w:pPr>
      <w:spacing w:after="240"/>
      <w:ind w:left="1134" w:firstLine="0" w:firstLineChars="0"/>
      <w:jc w:val="left"/>
    </w:pPr>
    <w:rPr>
      <w:rFonts w:ascii="Palatino" w:hAnsi="Palatino"/>
      <w:kern w:val="0"/>
      <w:sz w:val="24"/>
      <w:szCs w:val="20"/>
      <w:lang w:val="en-GB"/>
    </w:rPr>
  </w:style>
  <w:style w:type="paragraph" w:customStyle="1" w:styleId="60">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1">
    <w:name w:val="表格 Char"/>
    <w:basedOn w:val="1"/>
    <w:link w:val="362"/>
    <w:autoRedefine/>
    <w:qFormat/>
    <w:uiPriority w:val="0"/>
    <w:pPr>
      <w:spacing w:before="100" w:beforeAutospacing="1" w:after="100" w:afterAutospacing="1"/>
      <w:jc w:val="center"/>
    </w:pPr>
    <w:rPr>
      <w:rFonts w:ascii="宋体" w:hAnsi="宋体"/>
      <w:szCs w:val="28"/>
    </w:rPr>
  </w:style>
  <w:style w:type="paragraph" w:customStyle="1" w:styleId="62">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4">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5">
    <w:name w:val="Char"/>
    <w:basedOn w:val="1"/>
    <w:autoRedefine/>
    <w:qFormat/>
    <w:uiPriority w:val="0"/>
    <w:pPr>
      <w:tabs>
        <w:tab w:val="left" w:pos="360"/>
      </w:tabs>
    </w:pPr>
    <w:rPr>
      <w:sz w:val="24"/>
    </w:rPr>
  </w:style>
  <w:style w:type="paragraph" w:customStyle="1" w:styleId="66">
    <w:name w:val="正文首行缩进1"/>
    <w:basedOn w:val="19"/>
    <w:link w:val="361"/>
    <w:autoRedefine/>
    <w:qFormat/>
    <w:uiPriority w:val="0"/>
    <w:pPr>
      <w:ind w:firstLine="100" w:firstLineChars="100"/>
    </w:pPr>
  </w:style>
  <w:style w:type="paragraph" w:customStyle="1" w:styleId="67">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8">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69">
    <w:name w:val="无编号正文"/>
    <w:basedOn w:val="19"/>
    <w:next w:val="1"/>
    <w:link w:val="319"/>
    <w:autoRedefine/>
    <w:qFormat/>
    <w:uiPriority w:val="0"/>
    <w:pPr>
      <w:spacing w:after="0"/>
      <w:ind w:left="200" w:leftChars="200"/>
    </w:pPr>
    <w:rPr>
      <w:rFonts w:ascii="宋体" w:hAnsi="宋体"/>
      <w:kern w:val="0"/>
      <w:sz w:val="24"/>
    </w:rPr>
  </w:style>
  <w:style w:type="paragraph" w:customStyle="1" w:styleId="7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1">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2">
    <w:name w:val="1."/>
    <w:basedOn w:val="1"/>
    <w:autoRedefine/>
    <w:qFormat/>
    <w:uiPriority w:val="0"/>
    <w:pPr>
      <w:tabs>
        <w:tab w:val="left" w:pos="425"/>
      </w:tabs>
      <w:ind w:firstLine="482"/>
    </w:pPr>
    <w:rPr>
      <w:sz w:val="28"/>
      <w:szCs w:val="20"/>
    </w:rPr>
  </w:style>
  <w:style w:type="paragraph" w:customStyle="1" w:styleId="73">
    <w:name w:val="Char Char Char Char Char Char Char Char Char Char"/>
    <w:basedOn w:val="1"/>
    <w:autoRedefine/>
    <w:qFormat/>
    <w:uiPriority w:val="0"/>
    <w:rPr>
      <w:rFonts w:ascii="Tahoma" w:hAnsi="Tahoma" w:cs="仿宋_GB2312"/>
      <w:sz w:val="24"/>
      <w:szCs w:val="20"/>
    </w:rPr>
  </w:style>
  <w:style w:type="paragraph" w:customStyle="1" w:styleId="74">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5">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目录 21"/>
    <w:basedOn w:val="1"/>
    <w:next w:val="1"/>
    <w:autoRedefine/>
    <w:qFormat/>
    <w:uiPriority w:val="39"/>
    <w:pPr>
      <w:tabs>
        <w:tab w:val="right" w:leader="dot" w:pos="8295"/>
      </w:tabs>
      <w:ind w:left="205" w:leftChars="205"/>
    </w:pPr>
  </w:style>
  <w:style w:type="paragraph" w:customStyle="1" w:styleId="78">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7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Cs w:val="20"/>
    </w:rPr>
  </w:style>
  <w:style w:type="paragraph" w:customStyle="1" w:styleId="8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1">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2">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3">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4">
    <w:name w:val="Report Text"/>
    <w:basedOn w:val="1"/>
    <w:link w:val="368"/>
    <w:autoRedefine/>
    <w:qFormat/>
    <w:uiPriority w:val="0"/>
    <w:pPr>
      <w:spacing w:before="240" w:after="120"/>
      <w:ind w:left="1080"/>
    </w:pPr>
    <w:rPr>
      <w:rFonts w:ascii="Arial" w:hAnsi="Arial"/>
      <w:kern w:val="28"/>
      <w:sz w:val="22"/>
      <w:szCs w:val="20"/>
    </w:rPr>
  </w:style>
  <w:style w:type="paragraph" w:customStyle="1" w:styleId="85">
    <w:name w:val="纯文本2"/>
    <w:basedOn w:val="1"/>
    <w:autoRedefine/>
    <w:qFormat/>
    <w:uiPriority w:val="0"/>
    <w:rPr>
      <w:rFonts w:ascii="宋体" w:hAnsi="Courier New" w:cs="Courier New"/>
      <w:szCs w:val="21"/>
    </w:rPr>
  </w:style>
  <w:style w:type="paragraph" w:customStyle="1" w:styleId="86">
    <w:name w:val="Char Char Char Char"/>
    <w:basedOn w:val="1"/>
    <w:autoRedefine/>
    <w:qFormat/>
    <w:uiPriority w:val="0"/>
    <w:pPr>
      <w:tabs>
        <w:tab w:val="left" w:pos="360"/>
      </w:tabs>
    </w:pPr>
    <w:rPr>
      <w:sz w:val="24"/>
    </w:rPr>
  </w:style>
  <w:style w:type="paragraph" w:customStyle="1" w:styleId="87">
    <w:name w:val="样式 标题 3 + 黑色"/>
    <w:basedOn w:val="4"/>
    <w:link w:val="354"/>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8">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列表段落1"/>
    <w:basedOn w:val="1"/>
    <w:autoRedefine/>
    <w:qFormat/>
    <w:uiPriority w:val="0"/>
  </w:style>
  <w:style w:type="paragraph" w:customStyle="1" w:styleId="91">
    <w:name w:val="样式 (西文) 宋体 行距: 1.5 倍行距"/>
    <w:basedOn w:val="1"/>
    <w:autoRedefine/>
    <w:qFormat/>
    <w:uiPriority w:val="0"/>
    <w:rPr>
      <w:rFonts w:ascii="宋体" w:hAnsi="宋体" w:cs="宋体"/>
      <w:szCs w:val="20"/>
    </w:rPr>
  </w:style>
  <w:style w:type="paragraph" w:customStyle="1" w:styleId="92">
    <w:name w:val="列出段落2"/>
    <w:basedOn w:val="1"/>
    <w:link w:val="299"/>
    <w:autoRedefine/>
    <w:qFormat/>
    <w:uiPriority w:val="0"/>
    <w:rPr>
      <w:rFonts w:ascii="Calibri" w:hAnsi="Calibri"/>
      <w:szCs w:val="22"/>
    </w:rPr>
  </w:style>
  <w:style w:type="paragraph" w:customStyle="1" w:styleId="93">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Char Char Char Char Char Char Char Char Char Char Char Char"/>
    <w:basedOn w:val="1"/>
    <w:autoRedefine/>
    <w:qFormat/>
    <w:uiPriority w:val="0"/>
    <w:rPr>
      <w:rFonts w:ascii="Tahoma" w:hAnsi="Tahoma"/>
      <w:sz w:val="24"/>
      <w:szCs w:val="20"/>
    </w:rPr>
  </w:style>
  <w:style w:type="paragraph" w:customStyle="1" w:styleId="99">
    <w:name w:val="字元 字元 Char Char Char Char Char Char Char"/>
    <w:basedOn w:val="1"/>
    <w:autoRedefine/>
    <w:qFormat/>
    <w:uiPriority w:val="0"/>
    <w:rPr>
      <w:rFonts w:ascii="Tahoma" w:hAnsi="Tahoma" w:cs="仿宋_GB2312"/>
      <w:sz w:val="24"/>
      <w:szCs w:val="20"/>
    </w:rPr>
  </w:style>
  <w:style w:type="paragraph" w:customStyle="1" w:styleId="100">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我的目录"/>
    <w:basedOn w:val="102"/>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2">
    <w:name w:val="目录 11"/>
    <w:basedOn w:val="1"/>
    <w:next w:val="1"/>
    <w:autoRedefine/>
    <w:qFormat/>
    <w:uiPriority w:val="39"/>
    <w:pPr>
      <w:tabs>
        <w:tab w:val="right" w:leader="dot" w:pos="8296"/>
      </w:tabs>
      <w:ind w:left="850" w:leftChars="1" w:hanging="848" w:hangingChars="404"/>
      <w:jc w:val="center"/>
    </w:pPr>
  </w:style>
  <w:style w:type="paragraph" w:customStyle="1" w:styleId="103">
    <w:name w:val="目录 91"/>
    <w:basedOn w:val="1"/>
    <w:next w:val="1"/>
    <w:autoRedefine/>
    <w:qFormat/>
    <w:uiPriority w:val="39"/>
    <w:pPr>
      <w:ind w:left="3360" w:leftChars="1600"/>
    </w:pPr>
    <w:rPr>
      <w:rFonts w:ascii="Calibri" w:hAnsi="Calibri"/>
      <w:szCs w:val="22"/>
    </w:rPr>
  </w:style>
  <w:style w:type="paragraph" w:customStyle="1" w:styleId="10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5">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6">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样式 宋体 小四 首行缩进:  0.93 厘米 段前: 11.15 磅 段后: 11.15 磅1"/>
    <w:basedOn w:val="70"/>
    <w:next w:val="70"/>
    <w:autoRedefine/>
    <w:qFormat/>
    <w:uiPriority w:val="99"/>
    <w:rPr>
      <w:rFonts w:ascii="宋体"/>
      <w:color w:val="auto"/>
    </w:rPr>
  </w:style>
  <w:style w:type="paragraph" w:customStyle="1" w:styleId="10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9">
    <w:name w:val="Char Char Char"/>
    <w:basedOn w:val="1"/>
    <w:autoRedefine/>
    <w:qFormat/>
    <w:uiPriority w:val="0"/>
    <w:rPr>
      <w:rFonts w:ascii="仿宋_GB2312" w:eastAsia="仿宋_GB2312"/>
      <w:b/>
      <w:sz w:val="32"/>
      <w:szCs w:val="32"/>
    </w:rPr>
  </w:style>
  <w:style w:type="paragraph" w:customStyle="1" w:styleId="110">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1">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2">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3">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4">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5">
    <w:name w:val="Char Char Char Char Char Char Char Char Char Char Char Char Char"/>
    <w:basedOn w:val="1"/>
    <w:autoRedefine/>
    <w:qFormat/>
    <w:uiPriority w:val="0"/>
    <w:rPr>
      <w:rFonts w:ascii="仿宋_GB2312" w:eastAsia="仿宋_GB2312"/>
      <w:b/>
      <w:sz w:val="32"/>
      <w:szCs w:val="32"/>
    </w:rPr>
  </w:style>
  <w:style w:type="paragraph" w:customStyle="1" w:styleId="116">
    <w:name w:val="青岛正文"/>
    <w:basedOn w:val="1"/>
    <w:autoRedefine/>
    <w:qFormat/>
    <w:uiPriority w:val="0"/>
    <w:rPr>
      <w:sz w:val="28"/>
    </w:rPr>
  </w:style>
  <w:style w:type="paragraph" w:customStyle="1" w:styleId="117">
    <w:name w:val="Char Char Char Char Char Char Char Char Char Char Char Char1 Char"/>
    <w:basedOn w:val="15"/>
    <w:autoRedefine/>
    <w:qFormat/>
    <w:uiPriority w:val="0"/>
    <w:pPr>
      <w:shd w:val="clear" w:color="auto" w:fill="000080"/>
    </w:pPr>
    <w:rPr>
      <w:rFonts w:ascii="Times New Roman"/>
      <w:sz w:val="21"/>
      <w:szCs w:val="20"/>
    </w:rPr>
  </w:style>
  <w:style w:type="paragraph" w:customStyle="1" w:styleId="118">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USE 5"/>
    <w:basedOn w:val="1"/>
    <w:autoRedefine/>
    <w:qFormat/>
    <w:uiPriority w:val="0"/>
    <w:pPr>
      <w:ind w:left="217" w:hanging="340"/>
      <w:jc w:val="left"/>
    </w:pPr>
    <w:rPr>
      <w:rFonts w:ascii="宋体" w:hAnsi="宋体"/>
      <w:sz w:val="24"/>
    </w:rPr>
  </w:style>
  <w:style w:type="paragraph" w:customStyle="1" w:styleId="123">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5">
    <w:name w:val="tableau"/>
    <w:basedOn w:val="1"/>
    <w:autoRedefine/>
    <w:qFormat/>
    <w:uiPriority w:val="0"/>
    <w:pPr>
      <w:spacing w:before="20" w:after="20"/>
      <w:jc w:val="center"/>
    </w:pPr>
    <w:rPr>
      <w:rFonts w:ascii="Arial" w:hAnsi="Arial"/>
      <w:kern w:val="0"/>
      <w:sz w:val="16"/>
      <w:szCs w:val="20"/>
      <w:lang w:val="en-GB"/>
    </w:rPr>
  </w:style>
  <w:style w:type="paragraph" w:customStyle="1" w:styleId="126">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7">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8">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29">
    <w:name w:val="Table Paragraph"/>
    <w:basedOn w:val="1"/>
    <w:autoRedefine/>
    <w:qFormat/>
    <w:uiPriority w:val="1"/>
    <w:pPr>
      <w:jc w:val="left"/>
    </w:pPr>
    <w:rPr>
      <w:rFonts w:ascii="Calibri" w:hAnsi="Calibri"/>
      <w:kern w:val="0"/>
      <w:sz w:val="22"/>
      <w:szCs w:val="22"/>
      <w:lang w:eastAsia="en-US"/>
    </w:rPr>
  </w:style>
  <w:style w:type="paragraph" w:customStyle="1" w:styleId="13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31">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2">
    <w:name w:val="USE 4"/>
    <w:basedOn w:val="1"/>
    <w:autoRedefine/>
    <w:qFormat/>
    <w:uiPriority w:val="0"/>
    <w:pPr>
      <w:ind w:left="104" w:hanging="227"/>
      <w:jc w:val="left"/>
    </w:pPr>
    <w:rPr>
      <w:rFonts w:ascii="宋体" w:hAnsi="宋体"/>
      <w:sz w:val="24"/>
      <w:szCs w:val="20"/>
    </w:rPr>
  </w:style>
  <w:style w:type="paragraph" w:customStyle="1" w:styleId="133">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4">
    <w:name w:val="目录 61"/>
    <w:basedOn w:val="1"/>
    <w:next w:val="1"/>
    <w:autoRedefine/>
    <w:qFormat/>
    <w:uiPriority w:val="39"/>
    <w:pPr>
      <w:ind w:left="2100" w:leftChars="1000"/>
    </w:pPr>
    <w:rPr>
      <w:rFonts w:ascii="Calibri" w:hAnsi="Calibri"/>
      <w:szCs w:val="22"/>
    </w:rPr>
  </w:style>
  <w:style w:type="paragraph" w:customStyle="1" w:styleId="135">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6">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7">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8">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1">
    <w:name w:val="Tétière"/>
    <w:basedOn w:val="1"/>
    <w:autoRedefine/>
    <w:qFormat/>
    <w:uiPriority w:val="0"/>
    <w:pPr>
      <w:spacing w:before="60" w:after="60"/>
      <w:jc w:val="center"/>
    </w:pPr>
    <w:rPr>
      <w:rFonts w:ascii="Arial" w:hAnsi="Arial"/>
      <w:b/>
      <w:kern w:val="0"/>
      <w:sz w:val="16"/>
      <w:szCs w:val="20"/>
      <w:lang w:val="en-GB"/>
    </w:rPr>
  </w:style>
  <w:style w:type="paragraph" w:customStyle="1" w:styleId="142">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3">
    <w:name w:val="List Paragraph"/>
    <w:basedOn w:val="1"/>
    <w:autoRedefine/>
    <w:qFormat/>
    <w:uiPriority w:val="0"/>
    <w:pPr>
      <w:ind w:firstLine="420"/>
    </w:pPr>
  </w:style>
  <w:style w:type="paragraph" w:customStyle="1" w:styleId="144">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5">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6">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7">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8">
    <w:name w:val="样式 样式 标题 3 + 仿宋_GB2312 小四 段前: 0 磅 段后: 0 磅 + 段前: 0.5 行"/>
    <w:basedOn w:val="149"/>
    <w:autoRedefine/>
    <w:qFormat/>
    <w:uiPriority w:val="0"/>
    <w:pPr>
      <w:spacing w:afterLines="50"/>
      <w:jc w:val="both"/>
    </w:pPr>
    <w:rPr>
      <w:rFonts w:ascii="宋体" w:eastAsia="宋体"/>
      <w:b w:val="0"/>
    </w:rPr>
  </w:style>
  <w:style w:type="paragraph" w:customStyle="1" w:styleId="149">
    <w:name w:val="样式 标题 3 + 仿宋_GB2312 小四 段前: 0 磅 段后: 0 磅"/>
    <w:basedOn w:val="4"/>
    <w:autoRedefine/>
    <w:qFormat/>
    <w:uiPriority w:val="0"/>
    <w:pPr>
      <w:spacing w:beforeLines="50" w:after="0" w:line="413" w:lineRule="auto"/>
      <w:jc w:val="center"/>
    </w:pPr>
    <w:rPr>
      <w:rFonts w:ascii="仿宋_GB2312" w:eastAsia="仿宋_GB2312" w:cs="宋体"/>
      <w:kern w:val="0"/>
      <w:szCs w:val="20"/>
    </w:rPr>
  </w:style>
  <w:style w:type="paragraph" w:customStyle="1" w:styleId="150">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1">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3">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4">
    <w:name w:val="p8"/>
    <w:basedOn w:val="1"/>
    <w:autoRedefine/>
    <w:qFormat/>
    <w:uiPriority w:val="0"/>
    <w:pPr>
      <w:spacing w:line="30" w:lineRule="atLeast"/>
      <w:jc w:val="left"/>
    </w:pPr>
    <w:rPr>
      <w:rFonts w:hint="eastAsia" w:ascii="宋体" w:hAnsi="宋体" w:cs="宋体"/>
      <w:kern w:val="0"/>
      <w:szCs w:val="21"/>
    </w:rPr>
  </w:style>
  <w:style w:type="paragraph" w:customStyle="1" w:styleId="155">
    <w:name w:val="目录 51"/>
    <w:basedOn w:val="1"/>
    <w:next w:val="1"/>
    <w:autoRedefine/>
    <w:qFormat/>
    <w:uiPriority w:val="39"/>
    <w:pPr>
      <w:ind w:left="1680" w:leftChars="800"/>
    </w:pPr>
    <w:rPr>
      <w:rFonts w:ascii="Calibri" w:hAnsi="Calibri"/>
      <w:szCs w:val="22"/>
    </w:rPr>
  </w:style>
  <w:style w:type="paragraph" w:customStyle="1" w:styleId="156">
    <w:name w:val="1.1"/>
    <w:basedOn w:val="3"/>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7">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8">
    <w:name w:val="目录 41"/>
    <w:basedOn w:val="1"/>
    <w:next w:val="1"/>
    <w:autoRedefine/>
    <w:qFormat/>
    <w:uiPriority w:val="39"/>
    <w:pPr>
      <w:ind w:left="1260" w:leftChars="600"/>
    </w:pPr>
    <w:rPr>
      <w:rFonts w:ascii="Calibri" w:hAnsi="Calibri"/>
      <w:szCs w:val="22"/>
    </w:rPr>
  </w:style>
  <w:style w:type="paragraph" w:customStyle="1" w:styleId="159">
    <w:name w:val="列出段落1"/>
    <w:basedOn w:val="1"/>
    <w:autoRedefine/>
    <w:qFormat/>
    <w:uiPriority w:val="0"/>
    <w:pPr>
      <w:spacing w:beforeLines="50" w:after="156" w:line="240" w:lineRule="atLeast"/>
      <w:ind w:left="425"/>
    </w:pPr>
    <w:rPr>
      <w:rFonts w:eastAsia="仿宋_GB2312"/>
      <w:sz w:val="24"/>
    </w:rPr>
  </w:style>
  <w:style w:type="paragraph" w:customStyle="1" w:styleId="160">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1">
    <w:name w:val="Report Level 3"/>
    <w:basedOn w:val="162"/>
    <w:next w:val="84"/>
    <w:autoRedefine/>
    <w:qFormat/>
    <w:uiPriority w:val="0"/>
    <w:pPr>
      <w:tabs>
        <w:tab w:val="left" w:pos="1080"/>
      </w:tabs>
      <w:ind w:left="0" w:firstLine="0"/>
      <w:jc w:val="both"/>
      <w:outlineLvl w:val="2"/>
    </w:pPr>
    <w:rPr>
      <w:b w:val="0"/>
      <w:caps w:val="0"/>
      <w:sz w:val="22"/>
    </w:rPr>
  </w:style>
  <w:style w:type="paragraph" w:customStyle="1" w:styleId="162">
    <w:name w:val="Report Level 1"/>
    <w:basedOn w:val="1"/>
    <w:next w:val="84"/>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3">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4">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5">
    <w:name w:val="合同书"/>
    <w:basedOn w:val="1"/>
    <w:autoRedefine/>
    <w:qFormat/>
    <w:uiPriority w:val="0"/>
    <w:pPr>
      <w:jc w:val="center"/>
    </w:pPr>
    <w:rPr>
      <w:b/>
      <w:sz w:val="36"/>
      <w:szCs w:val="20"/>
    </w:rPr>
  </w:style>
  <w:style w:type="paragraph" w:customStyle="1" w:styleId="166">
    <w:name w:val="正文首行缩进 21"/>
    <w:basedOn w:val="20"/>
    <w:link w:val="310"/>
    <w:autoRedefine/>
    <w:qFormat/>
    <w:uiPriority w:val="0"/>
    <w:pPr>
      <w:adjustRightInd w:val="0"/>
      <w:spacing w:line="312" w:lineRule="atLeast"/>
      <w:textAlignment w:val="baseline"/>
    </w:pPr>
  </w:style>
  <w:style w:type="paragraph" w:customStyle="1" w:styleId="16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8">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69">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0">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1">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2">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3">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4">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6">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7">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8">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79">
    <w:name w:val="标题2"/>
    <w:basedOn w:val="2"/>
    <w:autoRedefine/>
    <w:qFormat/>
    <w:uiPriority w:val="0"/>
    <w:pPr>
      <w:spacing w:before="0" w:after="0" w:line="312" w:lineRule="auto"/>
      <w:jc w:val="center"/>
    </w:pPr>
    <w:rPr>
      <w:rFonts w:ascii="宋体"/>
      <w:bCs w:val="0"/>
      <w:sz w:val="30"/>
      <w:szCs w:val="20"/>
    </w:rPr>
  </w:style>
  <w:style w:type="paragraph" w:customStyle="1" w:styleId="18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2">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3">
    <w:name w:val="表格"/>
    <w:basedOn w:val="1"/>
    <w:autoRedefine/>
    <w:qFormat/>
    <w:uiPriority w:val="0"/>
    <w:pPr>
      <w:jc w:val="center"/>
      <w:textAlignment w:val="center"/>
    </w:pPr>
    <w:rPr>
      <w:rFonts w:ascii="华文细黑" w:hAnsi="华文细黑"/>
      <w:kern w:val="0"/>
      <w:szCs w:val="20"/>
    </w:rPr>
  </w:style>
  <w:style w:type="paragraph" w:customStyle="1" w:styleId="184">
    <w:name w:val="样式4"/>
    <w:basedOn w:val="32"/>
    <w:link w:val="339"/>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5">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6">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7">
    <w:name w:val="Char1"/>
    <w:basedOn w:val="1"/>
    <w:autoRedefine/>
    <w:qFormat/>
    <w:uiPriority w:val="0"/>
    <w:rPr>
      <w:rFonts w:ascii="仿宋_GB2312" w:eastAsia="仿宋_GB2312"/>
      <w:b/>
      <w:sz w:val="32"/>
      <w:szCs w:val="32"/>
    </w:rPr>
  </w:style>
  <w:style w:type="paragraph" w:customStyle="1" w:styleId="188">
    <w:name w:val="纯文本1"/>
    <w:basedOn w:val="1"/>
    <w:autoRedefine/>
    <w:qFormat/>
    <w:uiPriority w:val="0"/>
    <w:rPr>
      <w:rFonts w:ascii="宋体" w:hAnsi="Courier New" w:cs="Courier New"/>
      <w:szCs w:val="21"/>
    </w:rPr>
  </w:style>
  <w:style w:type="paragraph" w:customStyle="1" w:styleId="189">
    <w:name w:val="Char Char Char Char Char Char Char"/>
    <w:basedOn w:val="1"/>
    <w:autoRedefine/>
    <w:qFormat/>
    <w:uiPriority w:val="0"/>
    <w:rPr>
      <w:rFonts w:ascii="仿宋_GB2312" w:eastAsia="仿宋_GB2312"/>
      <w:b/>
      <w:sz w:val="32"/>
      <w:szCs w:val="32"/>
    </w:rPr>
  </w:style>
  <w:style w:type="paragraph" w:customStyle="1" w:styleId="190">
    <w:name w:val="目录 31"/>
    <w:basedOn w:val="1"/>
    <w:next w:val="1"/>
    <w:autoRedefine/>
    <w:qFormat/>
    <w:uiPriority w:val="39"/>
    <w:pPr>
      <w:ind w:left="840" w:leftChars="400"/>
    </w:pPr>
  </w:style>
  <w:style w:type="paragraph" w:customStyle="1" w:styleId="191">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2">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3">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4">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5">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6">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7">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9">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0">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2">
    <w:name w:val="目录 71"/>
    <w:basedOn w:val="1"/>
    <w:next w:val="1"/>
    <w:autoRedefine/>
    <w:qFormat/>
    <w:uiPriority w:val="39"/>
    <w:pPr>
      <w:ind w:left="2520" w:leftChars="1200"/>
    </w:pPr>
    <w:rPr>
      <w:rFonts w:ascii="Calibri" w:hAnsi="Calibri"/>
      <w:szCs w:val="22"/>
    </w:rPr>
  </w:style>
  <w:style w:type="paragraph" w:customStyle="1" w:styleId="203">
    <w:name w:val="_Style 10"/>
    <w:basedOn w:val="1"/>
    <w:next w:val="1"/>
    <w:autoRedefine/>
    <w:qFormat/>
    <w:uiPriority w:val="0"/>
  </w:style>
  <w:style w:type="paragraph" w:customStyle="1" w:styleId="204">
    <w:name w:val="列表框1"/>
    <w:basedOn w:val="1"/>
    <w:link w:val="320"/>
    <w:autoRedefine/>
    <w:qFormat/>
    <w:uiPriority w:val="0"/>
    <w:pPr>
      <w:tabs>
        <w:tab w:val="left" w:pos="1682"/>
      </w:tabs>
      <w:adjustRightInd w:val="0"/>
      <w:snapToGrid w:val="0"/>
      <w:ind w:left="1748" w:hanging="434"/>
    </w:pPr>
    <w:rPr>
      <w:rFonts w:ascii="宋体" w:hAnsi="宋体"/>
      <w:kern w:val="0"/>
      <w:szCs w:val="21"/>
    </w:rPr>
  </w:style>
  <w:style w:type="paragraph" w:customStyle="1" w:styleId="205">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6">
    <w:name w:val="批注主题 Char Char"/>
    <w:basedOn w:val="17"/>
    <w:next w:val="17"/>
    <w:autoRedefine/>
    <w:qFormat/>
    <w:uiPriority w:val="0"/>
    <w:rPr>
      <w:b/>
      <w:szCs w:val="20"/>
    </w:rPr>
  </w:style>
  <w:style w:type="paragraph" w:customStyle="1" w:styleId="20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9">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0">
    <w:name w:val="p0"/>
    <w:basedOn w:val="1"/>
    <w:autoRedefine/>
    <w:qFormat/>
    <w:uiPriority w:val="0"/>
    <w:rPr>
      <w:kern w:val="0"/>
      <w:szCs w:val="21"/>
    </w:rPr>
  </w:style>
  <w:style w:type="paragraph" w:customStyle="1" w:styleId="211">
    <w:name w:val="标题3"/>
    <w:basedOn w:val="2"/>
    <w:autoRedefine/>
    <w:qFormat/>
    <w:uiPriority w:val="0"/>
    <w:pPr>
      <w:spacing w:beforeLines="50" w:after="0" w:line="312" w:lineRule="auto"/>
      <w:jc w:val="center"/>
    </w:pPr>
    <w:rPr>
      <w:rFonts w:ascii="宋体"/>
      <w:bCs w:val="0"/>
      <w:sz w:val="24"/>
      <w:szCs w:val="20"/>
    </w:rPr>
  </w:style>
  <w:style w:type="paragraph" w:customStyle="1" w:styleId="212">
    <w:name w:val="应答文本"/>
    <w:basedOn w:val="1"/>
    <w:link w:val="332"/>
    <w:autoRedefine/>
    <w:qFormat/>
    <w:uiPriority w:val="0"/>
    <w:pPr>
      <w:adjustRightInd w:val="0"/>
      <w:snapToGrid w:val="0"/>
      <w:spacing w:afterLines="50"/>
      <w:ind w:left="200" w:leftChars="200"/>
    </w:pPr>
    <w:rPr>
      <w:kern w:val="0"/>
      <w:szCs w:val="21"/>
    </w:rPr>
  </w:style>
  <w:style w:type="paragraph" w:customStyle="1" w:styleId="213">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5">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6">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8">
    <w:name w:val="标题222"/>
    <w:basedOn w:val="1"/>
    <w:autoRedefine/>
    <w:qFormat/>
    <w:uiPriority w:val="0"/>
    <w:rPr>
      <w:rFonts w:cs="宋体"/>
      <w:b/>
      <w:bCs/>
      <w:sz w:val="30"/>
      <w:szCs w:val="20"/>
    </w:rPr>
  </w:style>
  <w:style w:type="paragraph" w:customStyle="1" w:styleId="219">
    <w:name w:val="Char Char Char Char Char1 Char"/>
    <w:basedOn w:val="1"/>
    <w:autoRedefine/>
    <w:qFormat/>
    <w:uiPriority w:val="0"/>
    <w:pPr>
      <w:adjustRightInd w:val="0"/>
    </w:pPr>
    <w:rPr>
      <w:rFonts w:eastAsia="黑体"/>
      <w:spacing w:val="20"/>
      <w:sz w:val="32"/>
      <w:szCs w:val="32"/>
    </w:rPr>
  </w:style>
  <w:style w:type="paragraph" w:customStyle="1" w:styleId="220">
    <w:name w:val="列表框2"/>
    <w:basedOn w:val="204"/>
    <w:link w:val="322"/>
    <w:autoRedefine/>
    <w:qFormat/>
    <w:uiPriority w:val="0"/>
    <w:pPr>
      <w:tabs>
        <w:tab w:val="left" w:pos="2084"/>
      </w:tabs>
      <w:ind w:left="2118" w:leftChars="808" w:hanging="420"/>
    </w:pPr>
    <w:rPr>
      <w:szCs w:val="24"/>
    </w:rPr>
  </w:style>
  <w:style w:type="paragraph" w:customStyle="1" w:styleId="221">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2">
    <w:name w:val="青岛标题3"/>
    <w:basedOn w:val="4"/>
    <w:autoRedefine/>
    <w:qFormat/>
    <w:uiPriority w:val="0"/>
    <w:pPr>
      <w:spacing w:line="500" w:lineRule="exact"/>
      <w:jc w:val="left"/>
      <w:outlineLvl w:val="1"/>
    </w:pPr>
  </w:style>
  <w:style w:type="paragraph" w:customStyle="1" w:styleId="22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5">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6">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标题333"/>
    <w:basedOn w:val="1"/>
    <w:autoRedefine/>
    <w:qFormat/>
    <w:uiPriority w:val="0"/>
    <w:rPr>
      <w:rFonts w:ascii="宋体" w:hAnsi="宋体" w:cs="宋体"/>
      <w:b/>
      <w:bCs/>
      <w:sz w:val="24"/>
      <w:szCs w:val="20"/>
    </w:rPr>
  </w:style>
  <w:style w:type="paragraph" w:customStyle="1" w:styleId="228">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29">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0">
    <w:name w:val="font7"/>
    <w:basedOn w:val="1"/>
    <w:autoRedefine/>
    <w:qFormat/>
    <w:uiPriority w:val="0"/>
    <w:pPr>
      <w:spacing w:before="100" w:beforeAutospacing="1" w:after="100" w:afterAutospacing="1"/>
      <w:jc w:val="left"/>
    </w:pPr>
    <w:rPr>
      <w:kern w:val="0"/>
      <w:sz w:val="20"/>
      <w:szCs w:val="20"/>
    </w:rPr>
  </w:style>
  <w:style w:type="paragraph" w:customStyle="1" w:styleId="231">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2">
    <w:name w:val="青岛标题4"/>
    <w:basedOn w:val="5"/>
    <w:autoRedefine/>
    <w:qFormat/>
    <w:uiPriority w:val="0"/>
    <w:pPr>
      <w:spacing w:line="500" w:lineRule="atLeast"/>
      <w:jc w:val="left"/>
      <w:outlineLvl w:val="2"/>
    </w:pPr>
    <w:rPr>
      <w:rFonts w:eastAsia="宋体"/>
      <w:sz w:val="30"/>
    </w:rPr>
  </w:style>
  <w:style w:type="paragraph" w:customStyle="1" w:styleId="233">
    <w:name w:val="备注"/>
    <w:basedOn w:val="1"/>
    <w:autoRedefine/>
    <w:qFormat/>
    <w:uiPriority w:val="0"/>
    <w:pPr>
      <w:tabs>
        <w:tab w:val="left" w:pos="547"/>
        <w:tab w:val="left" w:pos="990"/>
        <w:tab w:val="left" w:pos="1350"/>
      </w:tabs>
      <w:spacing w:line="400" w:lineRule="atLeast"/>
    </w:pPr>
    <w:rPr>
      <w:szCs w:val="21"/>
    </w:rPr>
  </w:style>
  <w:style w:type="paragraph" w:customStyle="1" w:styleId="23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5">
    <w:name w:val="目录 81"/>
    <w:basedOn w:val="1"/>
    <w:next w:val="1"/>
    <w:autoRedefine/>
    <w:qFormat/>
    <w:uiPriority w:val="39"/>
    <w:pPr>
      <w:ind w:left="2940" w:leftChars="1400"/>
    </w:pPr>
    <w:rPr>
      <w:rFonts w:ascii="Calibri" w:hAnsi="Calibri"/>
      <w:szCs w:val="22"/>
    </w:rPr>
  </w:style>
  <w:style w:type="paragraph" w:customStyle="1" w:styleId="236">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8">
    <w:name w:val="批注框文本 Char Char"/>
    <w:basedOn w:val="1"/>
    <w:autoRedefine/>
    <w:qFormat/>
    <w:uiPriority w:val="0"/>
    <w:rPr>
      <w:sz w:val="18"/>
      <w:szCs w:val="20"/>
    </w:rPr>
  </w:style>
  <w:style w:type="paragraph" w:customStyle="1" w:styleId="239">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0">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样式5"/>
    <w:basedOn w:val="1"/>
    <w:autoRedefine/>
    <w:qFormat/>
    <w:uiPriority w:val="0"/>
    <w:pPr>
      <w:tabs>
        <w:tab w:val="left" w:pos="547"/>
        <w:tab w:val="left" w:pos="1080"/>
      </w:tabs>
      <w:spacing w:line="480" w:lineRule="atLeast"/>
      <w:jc w:val="center"/>
    </w:pPr>
    <w:rPr>
      <w:b/>
      <w:sz w:val="24"/>
    </w:rPr>
  </w:style>
  <w:style w:type="paragraph" w:customStyle="1" w:styleId="242">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4">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5">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6">
    <w:name w:val="USE 1"/>
    <w:basedOn w:val="1"/>
    <w:autoRedefine/>
    <w:qFormat/>
    <w:uiPriority w:val="0"/>
    <w:pPr>
      <w:spacing w:line="200" w:lineRule="atLeast"/>
      <w:jc w:val="left"/>
    </w:pPr>
    <w:rPr>
      <w:rFonts w:ascii="宋体" w:hAnsi="宋体"/>
      <w:b/>
      <w:sz w:val="24"/>
      <w:szCs w:val="28"/>
    </w:rPr>
  </w:style>
  <w:style w:type="paragraph" w:customStyle="1" w:styleId="247">
    <w:name w:val="样式 标题 2 + (西文) Times New Roman (中文) 仿宋_GB2312 居中 段前: 6 磅 段后:..."/>
    <w:basedOn w:val="3"/>
    <w:autoRedefine/>
    <w:qFormat/>
    <w:uiPriority w:val="0"/>
    <w:pPr>
      <w:spacing w:before="120" w:after="120"/>
      <w:jc w:val="left"/>
    </w:pPr>
    <w:rPr>
      <w:rFonts w:ascii="Times New Roman" w:hAnsi="Times New Roman" w:eastAsia="仿宋_GB2312" w:cs="宋体"/>
      <w:szCs w:val="20"/>
    </w:rPr>
  </w:style>
  <w:style w:type="paragraph" w:customStyle="1" w:styleId="248">
    <w:name w:val="Report Level 2"/>
    <w:basedOn w:val="162"/>
    <w:next w:val="84"/>
    <w:autoRedefine/>
    <w:qFormat/>
    <w:uiPriority w:val="0"/>
    <w:pPr>
      <w:ind w:left="0" w:firstLine="0"/>
      <w:outlineLvl w:val="1"/>
    </w:pPr>
    <w:rPr>
      <w:caps w:val="0"/>
    </w:rPr>
  </w:style>
  <w:style w:type="paragraph" w:customStyle="1" w:styleId="249">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0">
    <w:name w:val="wuff32"/>
    <w:basedOn w:val="25"/>
    <w:autoRedefine/>
    <w:qFormat/>
    <w:uiPriority w:val="0"/>
    <w:pPr>
      <w:jc w:val="center"/>
    </w:pPr>
    <w:rPr>
      <w:rFonts w:ascii="黑体" w:eastAsia="黑体"/>
      <w:sz w:val="24"/>
      <w:szCs w:val="20"/>
    </w:rPr>
  </w:style>
  <w:style w:type="paragraph" w:customStyle="1" w:styleId="251">
    <w:name w:val="附件"/>
    <w:basedOn w:val="1"/>
    <w:autoRedefine/>
    <w:qFormat/>
    <w:uiPriority w:val="0"/>
    <w:pPr>
      <w:spacing w:line="480" w:lineRule="auto"/>
    </w:pPr>
    <w:rPr>
      <w:rFonts w:ascii="黑体" w:eastAsia="黑体"/>
      <w:b/>
      <w:sz w:val="36"/>
      <w:szCs w:val="20"/>
    </w:rPr>
  </w:style>
  <w:style w:type="paragraph" w:customStyle="1" w:styleId="252">
    <w:name w:val="通用专用"/>
    <w:basedOn w:val="1"/>
    <w:autoRedefine/>
    <w:qFormat/>
    <w:uiPriority w:val="0"/>
    <w:pPr>
      <w:jc w:val="center"/>
    </w:pPr>
    <w:rPr>
      <w:rFonts w:ascii="宋体"/>
      <w:b/>
      <w:sz w:val="36"/>
      <w:szCs w:val="20"/>
    </w:rPr>
  </w:style>
  <w:style w:type="paragraph" w:customStyle="1" w:styleId="253">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4">
    <w:name w:val="Char Char Char1"/>
    <w:basedOn w:val="1"/>
    <w:link w:val="313"/>
    <w:autoRedefine/>
    <w:qFormat/>
    <w:uiPriority w:val="0"/>
    <w:rPr>
      <w:rFonts w:ascii="仿宋_GB2312" w:eastAsia="仿宋_GB2312"/>
      <w:b/>
      <w:sz w:val="32"/>
      <w:szCs w:val="32"/>
    </w:rPr>
  </w:style>
  <w:style w:type="paragraph" w:customStyle="1" w:styleId="255">
    <w:name w:val="一、"/>
    <w:next w:val="66"/>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6">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Char4"/>
    <w:basedOn w:val="1"/>
    <w:autoRedefine/>
    <w:qFormat/>
    <w:uiPriority w:val="0"/>
  </w:style>
  <w:style w:type="paragraph" w:customStyle="1" w:styleId="258">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59">
    <w:name w:val="正文段"/>
    <w:basedOn w:val="1"/>
    <w:autoRedefine/>
    <w:qFormat/>
    <w:uiPriority w:val="0"/>
    <w:pPr>
      <w:snapToGrid w:val="0"/>
      <w:spacing w:afterLines="50"/>
    </w:pPr>
    <w:rPr>
      <w:kern w:val="0"/>
      <w:sz w:val="24"/>
      <w:szCs w:val="20"/>
    </w:rPr>
  </w:style>
  <w:style w:type="paragraph" w:customStyle="1" w:styleId="260">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Body text 1"/>
    <w:basedOn w:val="64"/>
    <w:autoRedefine/>
    <w:qFormat/>
    <w:uiPriority w:val="0"/>
    <w:pPr>
      <w:tabs>
        <w:tab w:val="left" w:pos="1134"/>
      </w:tabs>
      <w:ind w:hanging="1134"/>
    </w:pPr>
  </w:style>
  <w:style w:type="paragraph" w:customStyle="1" w:styleId="262">
    <w:name w:val="样式 表格 + 加粗"/>
    <w:basedOn w:val="61"/>
    <w:autoRedefine/>
    <w:qFormat/>
    <w:uiPriority w:val="0"/>
    <w:rPr>
      <w:b/>
      <w:bCs/>
    </w:rPr>
  </w:style>
  <w:style w:type="paragraph" w:customStyle="1" w:styleId="263">
    <w:name w:val="小标题"/>
    <w:basedOn w:val="1"/>
    <w:autoRedefine/>
    <w:qFormat/>
    <w:uiPriority w:val="0"/>
    <w:pPr>
      <w:spacing w:line="440" w:lineRule="exact"/>
      <w:ind w:left="420" w:hanging="420"/>
    </w:pPr>
    <w:rPr>
      <w:sz w:val="24"/>
    </w:rPr>
  </w:style>
  <w:style w:type="paragraph" w:customStyle="1" w:styleId="264">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图形布置"/>
    <w:basedOn w:val="266"/>
    <w:link w:val="351"/>
    <w:autoRedefine/>
    <w:qFormat/>
    <w:uiPriority w:val="0"/>
  </w:style>
  <w:style w:type="paragraph" w:customStyle="1" w:styleId="266">
    <w:name w:val="图形题注"/>
    <w:basedOn w:val="14"/>
    <w:link w:val="317"/>
    <w:autoRedefine/>
    <w:qFormat/>
    <w:uiPriority w:val="0"/>
    <w:pPr>
      <w:adjustRightInd w:val="0"/>
      <w:snapToGrid w:val="0"/>
      <w:spacing w:afterLines="50"/>
      <w:jc w:val="center"/>
    </w:pPr>
    <w:rPr>
      <w:rFonts w:eastAsia="宋体" w:cs="Times New Roman"/>
      <w:kern w:val="0"/>
      <w:sz w:val="21"/>
    </w:rPr>
  </w:style>
  <w:style w:type="paragraph" w:customStyle="1" w:styleId="267">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8">
    <w:name w:val="Char Char Char Char Char Char Char Char Char Char Char Char Char1"/>
    <w:basedOn w:val="1"/>
    <w:autoRedefine/>
    <w:qFormat/>
    <w:uiPriority w:val="0"/>
    <w:rPr>
      <w:rFonts w:ascii="仿宋_GB2312" w:eastAsia="仿宋_GB2312"/>
      <w:b/>
      <w:sz w:val="32"/>
      <w:szCs w:val="32"/>
    </w:rPr>
  </w:style>
  <w:style w:type="paragraph" w:customStyle="1" w:styleId="269">
    <w:name w:val="CM255"/>
    <w:basedOn w:val="70"/>
    <w:next w:val="70"/>
    <w:autoRedefine/>
    <w:qFormat/>
    <w:uiPriority w:val="0"/>
    <w:pPr>
      <w:spacing w:after="1728"/>
    </w:pPr>
    <w:rPr>
      <w:rFonts w:ascii="宋体" w:cs="宋体"/>
      <w:color w:val="auto"/>
    </w:rPr>
  </w:style>
  <w:style w:type="paragraph" w:customStyle="1" w:styleId="270">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2">
    <w:name w:val="表格文字图表文字"/>
    <w:basedOn w:val="1"/>
    <w:autoRedefine/>
    <w:qFormat/>
    <w:uiPriority w:val="0"/>
    <w:pPr>
      <w:snapToGrid w:val="0"/>
      <w:jc w:val="center"/>
    </w:pPr>
    <w:rPr>
      <w:rFonts w:cs="宋体"/>
      <w:szCs w:val="20"/>
    </w:rPr>
  </w:style>
  <w:style w:type="paragraph" w:customStyle="1" w:styleId="273">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文件正文"/>
    <w:basedOn w:val="1"/>
    <w:autoRedefine/>
    <w:qFormat/>
    <w:uiPriority w:val="0"/>
    <w:pPr>
      <w:ind w:firstLine="480"/>
    </w:pPr>
    <w:rPr>
      <w:rFonts w:eastAsia="仿宋_GB2312"/>
      <w:sz w:val="24"/>
      <w:szCs w:val="20"/>
    </w:rPr>
  </w:style>
  <w:style w:type="paragraph" w:customStyle="1" w:styleId="276">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7">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USE 3"/>
    <w:basedOn w:val="1"/>
    <w:autoRedefine/>
    <w:qFormat/>
    <w:uiPriority w:val="0"/>
    <w:pPr>
      <w:ind w:left="710" w:hanging="170"/>
      <w:jc w:val="left"/>
    </w:pPr>
    <w:rPr>
      <w:rFonts w:ascii="宋体" w:hAnsi="宋体"/>
      <w:sz w:val="24"/>
      <w:szCs w:val="20"/>
    </w:rPr>
  </w:style>
  <w:style w:type="paragraph" w:customStyle="1" w:styleId="280">
    <w:name w:val="样式 纯文本 + 居中 行距: 最小值 9 磅"/>
    <w:basedOn w:val="25"/>
    <w:autoRedefine/>
    <w:qFormat/>
    <w:uiPriority w:val="0"/>
    <w:pPr>
      <w:spacing w:line="180" w:lineRule="atLeast"/>
      <w:jc w:val="left"/>
    </w:pPr>
    <w:rPr>
      <w:rFonts w:cs="宋体"/>
      <w:sz w:val="24"/>
      <w:szCs w:val="20"/>
    </w:rPr>
  </w:style>
  <w:style w:type="paragraph" w:customStyle="1" w:styleId="28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5">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6">
    <w:name w:val="USE 2"/>
    <w:basedOn w:val="1"/>
    <w:autoRedefine/>
    <w:qFormat/>
    <w:uiPriority w:val="0"/>
    <w:pPr>
      <w:ind w:left="4556" w:hanging="3836"/>
      <w:jc w:val="left"/>
    </w:pPr>
    <w:rPr>
      <w:rFonts w:ascii="宋体" w:hAnsi="宋体"/>
      <w:sz w:val="24"/>
      <w:szCs w:val="20"/>
    </w:rPr>
  </w:style>
  <w:style w:type="paragraph" w:customStyle="1" w:styleId="287">
    <w:name w:val="TOC 标题1"/>
    <w:basedOn w:val="2"/>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8">
    <w:name w:val="需求书2"/>
    <w:basedOn w:val="1"/>
    <w:autoRedefine/>
    <w:qFormat/>
    <w:uiPriority w:val="0"/>
    <w:pPr>
      <w:spacing w:line="500" w:lineRule="exact"/>
      <w:ind w:left="735" w:hanging="735"/>
    </w:pPr>
    <w:rPr>
      <w:rFonts w:ascii="黑体" w:eastAsia="黑体"/>
      <w:szCs w:val="20"/>
    </w:rPr>
  </w:style>
  <w:style w:type="paragraph" w:customStyle="1" w:styleId="289">
    <w:name w:val="表格文字"/>
    <w:basedOn w:val="1"/>
    <w:autoRedefine/>
    <w:qFormat/>
    <w:uiPriority w:val="0"/>
    <w:pPr>
      <w:adjustRightInd w:val="0"/>
      <w:spacing w:line="420" w:lineRule="atLeast"/>
      <w:jc w:val="left"/>
      <w:textAlignment w:val="baseline"/>
    </w:pPr>
    <w:rPr>
      <w:kern w:val="0"/>
      <w:szCs w:val="20"/>
    </w:rPr>
  </w:style>
  <w:style w:type="character" w:customStyle="1" w:styleId="290">
    <w:name w:val="标题 3 Char1"/>
    <w:autoRedefine/>
    <w:qFormat/>
    <w:uiPriority w:val="0"/>
    <w:rPr>
      <w:b/>
      <w:bCs/>
      <w:sz w:val="32"/>
      <w:szCs w:val="32"/>
    </w:rPr>
  </w:style>
  <w:style w:type="character" w:customStyle="1" w:styleId="291">
    <w:name w:val="尾注文本 字符"/>
    <w:link w:val="29"/>
    <w:autoRedefine/>
    <w:qFormat/>
    <w:uiPriority w:val="0"/>
    <w:rPr>
      <w:rFonts w:ascii="Courier" w:hAnsi="Courier" w:eastAsia="PMingLiU"/>
      <w:snapToGrid w:val="0"/>
      <w:sz w:val="24"/>
      <w:lang w:val="en-AU" w:eastAsia="en-US"/>
    </w:rPr>
  </w:style>
  <w:style w:type="character" w:customStyle="1" w:styleId="292">
    <w:name w:val="正文文本缩进 3 字符"/>
    <w:link w:val="41"/>
    <w:autoRedefine/>
    <w:qFormat/>
    <w:uiPriority w:val="0"/>
    <w:rPr>
      <w:kern w:val="2"/>
      <w:sz w:val="16"/>
      <w:szCs w:val="16"/>
    </w:rPr>
  </w:style>
  <w:style w:type="character" w:customStyle="1" w:styleId="293">
    <w:name w:val="正文文本 3 字符"/>
    <w:link w:val="18"/>
    <w:autoRedefine/>
    <w:qFormat/>
    <w:uiPriority w:val="0"/>
    <w:rPr>
      <w:rFonts w:ascii="宋体"/>
      <w:kern w:val="2"/>
      <w:sz w:val="24"/>
    </w:rPr>
  </w:style>
  <w:style w:type="character" w:customStyle="1" w:styleId="294">
    <w:name w:val="正文文本缩进 Char1"/>
    <w:autoRedefine/>
    <w:semiHidden/>
    <w:qFormat/>
    <w:uiPriority w:val="99"/>
    <w:rPr>
      <w:rFonts w:ascii="Times New Roman" w:hAnsi="Times New Roman" w:eastAsia="宋体" w:cs="Times New Roman"/>
      <w:kern w:val="0"/>
      <w:szCs w:val="20"/>
    </w:rPr>
  </w:style>
  <w:style w:type="character" w:customStyle="1" w:styleId="295">
    <w:name w:val="页眉 Char1"/>
    <w:autoRedefine/>
    <w:semiHidden/>
    <w:qFormat/>
    <w:uiPriority w:val="99"/>
    <w:rPr>
      <w:rFonts w:ascii="Times New Roman" w:hAnsi="Times New Roman" w:eastAsia="宋体" w:cs="Times New Roman"/>
      <w:kern w:val="0"/>
      <w:sz w:val="18"/>
      <w:szCs w:val="18"/>
    </w:rPr>
  </w:style>
  <w:style w:type="character" w:customStyle="1" w:styleId="296">
    <w:name w:val="标题 Char1"/>
    <w:autoRedefine/>
    <w:qFormat/>
    <w:uiPriority w:val="10"/>
    <w:rPr>
      <w:rFonts w:ascii="Cambria" w:hAnsi="Cambria" w:eastAsia="宋体" w:cs="Times New Roman"/>
      <w:b/>
      <w:bCs/>
      <w:kern w:val="0"/>
      <w:sz w:val="32"/>
      <w:szCs w:val="32"/>
    </w:rPr>
  </w:style>
  <w:style w:type="character" w:customStyle="1" w:styleId="297">
    <w:name w:val="Char Char9"/>
    <w:autoRedefine/>
    <w:qFormat/>
    <w:uiPriority w:val="0"/>
    <w:rPr>
      <w:rFonts w:ascii="宋体" w:hAnsi="宋体" w:eastAsia="宋体"/>
      <w:kern w:val="2"/>
      <w:sz w:val="24"/>
      <w:lang w:val="en-US" w:eastAsia="zh-CN" w:bidi="ar-SA"/>
    </w:rPr>
  </w:style>
  <w:style w:type="character" w:customStyle="1" w:styleId="298">
    <w:name w:val="页脚 Char1"/>
    <w:autoRedefine/>
    <w:semiHidden/>
    <w:qFormat/>
    <w:uiPriority w:val="99"/>
    <w:rPr>
      <w:rFonts w:ascii="Times New Roman" w:hAnsi="Times New Roman" w:eastAsia="宋体" w:cs="Times New Roman"/>
      <w:kern w:val="0"/>
      <w:sz w:val="18"/>
      <w:szCs w:val="18"/>
    </w:rPr>
  </w:style>
  <w:style w:type="character" w:customStyle="1" w:styleId="299">
    <w:name w:val="列出段落 Char"/>
    <w:link w:val="92"/>
    <w:autoRedefine/>
    <w:qFormat/>
    <w:uiPriority w:val="0"/>
    <w:rPr>
      <w:rFonts w:ascii="Calibri" w:hAnsi="Calibri"/>
      <w:kern w:val="2"/>
      <w:sz w:val="21"/>
      <w:szCs w:val="22"/>
    </w:rPr>
  </w:style>
  <w:style w:type="character" w:customStyle="1" w:styleId="300">
    <w:name w:val="正文文本 Char1"/>
    <w:autoRedefine/>
    <w:semiHidden/>
    <w:qFormat/>
    <w:uiPriority w:val="99"/>
    <w:rPr>
      <w:rFonts w:ascii="Times New Roman" w:hAnsi="Times New Roman" w:eastAsia="宋体" w:cs="Times New Roman"/>
      <w:kern w:val="0"/>
      <w:szCs w:val="20"/>
    </w:rPr>
  </w:style>
  <w:style w:type="character" w:customStyle="1" w:styleId="301">
    <w:name w:val="标题 1 字符1"/>
    <w:link w:val="2"/>
    <w:autoRedefine/>
    <w:qFormat/>
    <w:uiPriority w:val="0"/>
    <w:rPr>
      <w:b/>
      <w:bCs/>
      <w:kern w:val="44"/>
      <w:sz w:val="44"/>
      <w:szCs w:val="44"/>
    </w:rPr>
  </w:style>
  <w:style w:type="character" w:customStyle="1" w:styleId="302">
    <w:name w:val="页脚 字符"/>
    <w:link w:val="31"/>
    <w:autoRedefine/>
    <w:qFormat/>
    <w:uiPriority w:val="99"/>
    <w:rPr>
      <w:kern w:val="2"/>
      <w:sz w:val="18"/>
      <w:szCs w:val="18"/>
    </w:rPr>
  </w:style>
  <w:style w:type="character" w:customStyle="1" w:styleId="303">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4">
    <w:name w:val="纯文本 Char2"/>
    <w:autoRedefine/>
    <w:qFormat/>
    <w:uiPriority w:val="0"/>
    <w:rPr>
      <w:rFonts w:ascii="宋体" w:hAnsi="Courier New" w:eastAsia="宋体"/>
      <w:kern w:val="2"/>
      <w:sz w:val="21"/>
      <w:lang w:val="en-US" w:eastAsia="zh-CN"/>
    </w:rPr>
  </w:style>
  <w:style w:type="character" w:customStyle="1" w:styleId="305">
    <w:name w:val="标题 9 字符"/>
    <w:link w:val="10"/>
    <w:autoRedefine/>
    <w:qFormat/>
    <w:uiPriority w:val="0"/>
    <w:rPr>
      <w:rFonts w:ascii="Arial" w:hAnsi="Arial" w:eastAsia="黑体"/>
      <w:sz w:val="21"/>
      <w:szCs w:val="21"/>
    </w:rPr>
  </w:style>
  <w:style w:type="character" w:customStyle="1" w:styleId="306">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7">
    <w:name w:val="正文文本缩进 2 字符"/>
    <w:link w:val="28"/>
    <w:autoRedefine/>
    <w:qFormat/>
    <w:uiPriority w:val="0"/>
    <w:rPr>
      <w:rFonts w:eastAsia="仿宋_GB2312"/>
      <w:kern w:val="2"/>
      <w:sz w:val="32"/>
      <w:szCs w:val="24"/>
    </w:rPr>
  </w:style>
  <w:style w:type="character" w:customStyle="1" w:styleId="308">
    <w:name w:val="批注文字 Char2"/>
    <w:autoRedefine/>
    <w:qFormat/>
    <w:uiPriority w:val="0"/>
    <w:rPr>
      <w:kern w:val="2"/>
      <w:sz w:val="21"/>
      <w:szCs w:val="24"/>
    </w:rPr>
  </w:style>
  <w:style w:type="character" w:customStyle="1" w:styleId="309">
    <w:name w:val="样式 表内文字"/>
    <w:autoRedefine/>
    <w:qFormat/>
    <w:uiPriority w:val="0"/>
    <w:rPr>
      <w:rFonts w:eastAsia="宋体"/>
      <w:snapToGrid/>
      <w:color w:val="000000"/>
      <w:spacing w:val="0"/>
      <w:kern w:val="0"/>
      <w:position w:val="0"/>
      <w:sz w:val="20"/>
      <w:szCs w:val="20"/>
      <w:u w:val="none"/>
    </w:rPr>
  </w:style>
  <w:style w:type="character" w:customStyle="1" w:styleId="310">
    <w:name w:val="正文首行缩进 2 Char"/>
    <w:link w:val="166"/>
    <w:autoRedefine/>
    <w:qFormat/>
    <w:uiPriority w:val="0"/>
    <w:rPr>
      <w:kern w:val="2"/>
      <w:sz w:val="21"/>
      <w:szCs w:val="24"/>
    </w:rPr>
  </w:style>
  <w:style w:type="character" w:customStyle="1" w:styleId="311">
    <w:name w:val="正文文本缩进 Char2"/>
    <w:semiHidden/>
    <w:qFormat/>
    <w:uiPriority w:val="99"/>
    <w:rPr>
      <w:rFonts w:ascii="Times New Roman" w:hAnsi="Times New Roman" w:eastAsia="宋体" w:cs="Times New Roman"/>
      <w:szCs w:val="24"/>
    </w:rPr>
  </w:style>
  <w:style w:type="character" w:customStyle="1" w:styleId="312">
    <w:name w:val="日期 Char1"/>
    <w:semiHidden/>
    <w:qFormat/>
    <w:uiPriority w:val="99"/>
    <w:rPr>
      <w:rFonts w:ascii="Times New Roman" w:hAnsi="Times New Roman" w:eastAsia="宋体" w:cs="Times New Roman"/>
      <w:kern w:val="0"/>
      <w:szCs w:val="20"/>
    </w:rPr>
  </w:style>
  <w:style w:type="character" w:customStyle="1" w:styleId="313">
    <w:name w:val="Char Char Char Char1"/>
    <w:link w:val="254"/>
    <w:autoRedefine/>
    <w:qFormat/>
    <w:uiPriority w:val="0"/>
    <w:rPr>
      <w:rFonts w:ascii="仿宋_GB2312" w:eastAsia="仿宋_GB2312"/>
      <w:b/>
      <w:kern w:val="2"/>
      <w:sz w:val="32"/>
      <w:szCs w:val="32"/>
    </w:rPr>
  </w:style>
  <w:style w:type="character" w:customStyle="1" w:styleId="314">
    <w:name w:val="标题 6 字符"/>
    <w:link w:val="7"/>
    <w:autoRedefine/>
    <w:qFormat/>
    <w:uiPriority w:val="0"/>
    <w:rPr>
      <w:rFonts w:ascii="Arial" w:hAnsi="Arial" w:eastAsia="黑体"/>
      <w:b/>
      <w:bCs/>
      <w:sz w:val="24"/>
      <w:szCs w:val="24"/>
    </w:rPr>
  </w:style>
  <w:style w:type="character" w:customStyle="1" w:styleId="315">
    <w:name w:val="Char Char16"/>
    <w:qFormat/>
    <w:uiPriority w:val="0"/>
    <w:rPr>
      <w:rFonts w:eastAsia="宋体"/>
      <w:b/>
      <w:bCs/>
      <w:sz w:val="28"/>
      <w:szCs w:val="28"/>
      <w:lang w:val="en-US" w:eastAsia="zh-CN" w:bidi="ar-SA"/>
    </w:rPr>
  </w:style>
  <w:style w:type="character" w:customStyle="1" w:styleId="316">
    <w:name w:val="文档结构图 字符"/>
    <w:link w:val="15"/>
    <w:qFormat/>
    <w:uiPriority w:val="99"/>
    <w:rPr>
      <w:rFonts w:ascii="宋体"/>
      <w:kern w:val="2"/>
      <w:sz w:val="18"/>
      <w:szCs w:val="18"/>
    </w:rPr>
  </w:style>
  <w:style w:type="character" w:customStyle="1" w:styleId="317">
    <w:name w:val="图形题注 Char"/>
    <w:link w:val="266"/>
    <w:qFormat/>
    <w:uiPriority w:val="0"/>
    <w:rPr>
      <w:rFonts w:ascii="Arial" w:hAnsi="Arial" w:cs="Arial"/>
      <w:sz w:val="21"/>
    </w:rPr>
  </w:style>
  <w:style w:type="character" w:customStyle="1" w:styleId="318">
    <w:name w:val="正文文本缩进 字符"/>
    <w:link w:val="20"/>
    <w:qFormat/>
    <w:uiPriority w:val="99"/>
    <w:rPr>
      <w:kern w:val="2"/>
      <w:sz w:val="21"/>
      <w:szCs w:val="24"/>
    </w:rPr>
  </w:style>
  <w:style w:type="character" w:customStyle="1" w:styleId="319">
    <w:name w:val="无编号正文 Char"/>
    <w:link w:val="69"/>
    <w:qFormat/>
    <w:uiPriority w:val="0"/>
    <w:rPr>
      <w:rFonts w:ascii="宋体" w:hAnsi="宋体"/>
      <w:sz w:val="24"/>
      <w:szCs w:val="24"/>
    </w:rPr>
  </w:style>
  <w:style w:type="character" w:customStyle="1" w:styleId="320">
    <w:name w:val="列表框1 Char Char"/>
    <w:link w:val="204"/>
    <w:qFormat/>
    <w:uiPriority w:val="0"/>
    <w:rPr>
      <w:rFonts w:ascii="宋体" w:hAnsi="宋体"/>
      <w:sz w:val="21"/>
      <w:szCs w:val="21"/>
    </w:rPr>
  </w:style>
  <w:style w:type="character" w:customStyle="1" w:styleId="321">
    <w:name w:val="三级标题康"/>
    <w:autoRedefine/>
    <w:qFormat/>
    <w:uiPriority w:val="0"/>
    <w:rPr>
      <w:rFonts w:ascii="Arial" w:hAnsi="Arial" w:eastAsia="宋体" w:cs="Times New Roman"/>
      <w:b/>
      <w:bCs/>
      <w:sz w:val="21"/>
      <w:szCs w:val="32"/>
    </w:rPr>
  </w:style>
  <w:style w:type="character" w:customStyle="1" w:styleId="322">
    <w:name w:val="列表框2 Char"/>
    <w:link w:val="220"/>
    <w:qFormat/>
    <w:uiPriority w:val="0"/>
    <w:rPr>
      <w:rFonts w:ascii="宋体" w:hAnsi="宋体"/>
      <w:sz w:val="21"/>
      <w:szCs w:val="24"/>
    </w:rPr>
  </w:style>
  <w:style w:type="character" w:customStyle="1" w:styleId="323">
    <w:name w:val="标题 7 字符"/>
    <w:link w:val="8"/>
    <w:qFormat/>
    <w:uiPriority w:val="0"/>
    <w:rPr>
      <w:b/>
      <w:bCs/>
      <w:sz w:val="24"/>
      <w:szCs w:val="24"/>
    </w:rPr>
  </w:style>
  <w:style w:type="character" w:customStyle="1" w:styleId="324">
    <w:name w:val="批注文字 字符"/>
    <w:link w:val="17"/>
    <w:qFormat/>
    <w:uiPriority w:val="0"/>
    <w:rPr>
      <w:kern w:val="2"/>
      <w:sz w:val="21"/>
      <w:szCs w:val="24"/>
    </w:rPr>
  </w:style>
  <w:style w:type="character" w:customStyle="1" w:styleId="325">
    <w:name w:val="Char Char6"/>
    <w:qFormat/>
    <w:uiPriority w:val="0"/>
    <w:rPr>
      <w:rFonts w:eastAsia="宋体"/>
      <w:sz w:val="18"/>
      <w:szCs w:val="18"/>
      <w:lang w:bidi="ar-SA"/>
    </w:rPr>
  </w:style>
  <w:style w:type="character" w:customStyle="1" w:styleId="32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7">
    <w:name w:val="正文文本缩进 3 Char1"/>
    <w:semiHidden/>
    <w:qFormat/>
    <w:uiPriority w:val="99"/>
    <w:rPr>
      <w:rFonts w:ascii="Times New Roman" w:hAnsi="Times New Roman" w:eastAsia="宋体" w:cs="Times New Roman"/>
      <w:kern w:val="0"/>
      <w:sz w:val="16"/>
      <w:szCs w:val="16"/>
    </w:rPr>
  </w:style>
  <w:style w:type="character" w:customStyle="1" w:styleId="328">
    <w:name w:val="尾注文本 Char1"/>
    <w:semiHidden/>
    <w:qFormat/>
    <w:uiPriority w:val="99"/>
    <w:rPr>
      <w:kern w:val="2"/>
      <w:sz w:val="21"/>
      <w:szCs w:val="24"/>
    </w:rPr>
  </w:style>
  <w:style w:type="character" w:customStyle="1" w:styleId="329">
    <w:name w:val="正文文本 字符"/>
    <w:link w:val="19"/>
    <w:autoRedefine/>
    <w:qFormat/>
    <w:uiPriority w:val="1"/>
    <w:rPr>
      <w:kern w:val="2"/>
      <w:sz w:val="21"/>
      <w:szCs w:val="24"/>
    </w:rPr>
  </w:style>
  <w:style w:type="character" w:customStyle="1" w:styleId="330">
    <w:name w:val="Char Char7"/>
    <w:autoRedefine/>
    <w:qFormat/>
    <w:uiPriority w:val="0"/>
    <w:rPr>
      <w:rFonts w:eastAsia="宋体"/>
      <w:kern w:val="2"/>
      <w:sz w:val="18"/>
      <w:szCs w:val="18"/>
      <w:lang w:val="en-US" w:eastAsia="zh-CN" w:bidi="ar-SA"/>
    </w:rPr>
  </w:style>
  <w:style w:type="character" w:customStyle="1" w:styleId="331">
    <w:name w:val="脚注文本 Char1"/>
    <w:autoRedefine/>
    <w:semiHidden/>
    <w:qFormat/>
    <w:uiPriority w:val="99"/>
    <w:rPr>
      <w:kern w:val="2"/>
      <w:sz w:val="18"/>
      <w:szCs w:val="18"/>
    </w:rPr>
  </w:style>
  <w:style w:type="character" w:customStyle="1" w:styleId="332">
    <w:name w:val="应答文本 Char Char"/>
    <w:link w:val="212"/>
    <w:autoRedefine/>
    <w:qFormat/>
    <w:uiPriority w:val="0"/>
    <w:rPr>
      <w:sz w:val="21"/>
      <w:szCs w:val="21"/>
    </w:rPr>
  </w:style>
  <w:style w:type="character" w:customStyle="1" w:styleId="333">
    <w:name w:val="批注框文本 字符"/>
    <w:link w:val="30"/>
    <w:qFormat/>
    <w:uiPriority w:val="99"/>
    <w:rPr>
      <w:kern w:val="2"/>
      <w:sz w:val="18"/>
      <w:szCs w:val="18"/>
    </w:rPr>
  </w:style>
  <w:style w:type="character" w:customStyle="1" w:styleId="334">
    <w:name w:val="Char Char8"/>
    <w:qFormat/>
    <w:uiPriority w:val="0"/>
    <w:rPr>
      <w:rFonts w:ascii="宋体" w:hAnsi="宋体" w:eastAsia="宋体"/>
      <w:kern w:val="2"/>
      <w:sz w:val="21"/>
      <w:szCs w:val="24"/>
      <w:lang w:val="en-US" w:eastAsia="zh-CN" w:bidi="ar-SA"/>
    </w:rPr>
  </w:style>
  <w:style w:type="character" w:customStyle="1" w:styleId="335">
    <w:name w:val="正文首行缩进 2 Char1"/>
    <w:semiHidden/>
    <w:qFormat/>
    <w:uiPriority w:val="99"/>
    <w:rPr>
      <w:kern w:val="2"/>
      <w:sz w:val="21"/>
      <w:szCs w:val="24"/>
    </w:rPr>
  </w:style>
  <w:style w:type="character" w:customStyle="1" w:styleId="336">
    <w:name w:val="标题 8 字符"/>
    <w:link w:val="9"/>
    <w:qFormat/>
    <w:uiPriority w:val="0"/>
    <w:rPr>
      <w:rFonts w:ascii="Arial" w:hAnsi="Arial" w:eastAsia="黑体"/>
      <w:sz w:val="24"/>
      <w:szCs w:val="24"/>
    </w:rPr>
  </w:style>
  <w:style w:type="character" w:customStyle="1" w:styleId="337">
    <w:name w:val="font161"/>
    <w:qFormat/>
    <w:uiPriority w:val="0"/>
    <w:rPr>
      <w:b/>
      <w:bCs/>
      <w:sz w:val="32"/>
      <w:szCs w:val="32"/>
    </w:rPr>
  </w:style>
  <w:style w:type="character" w:customStyle="1" w:styleId="338">
    <w:name w:val="批注主题 Char1"/>
    <w:autoRedefine/>
    <w:semiHidden/>
    <w:qFormat/>
    <w:uiPriority w:val="99"/>
    <w:rPr>
      <w:rFonts w:ascii="Times New Roman" w:hAnsi="Times New Roman" w:eastAsia="宋体" w:cs="Times New Roman"/>
      <w:b/>
      <w:bCs/>
      <w:kern w:val="0"/>
      <w:sz w:val="21"/>
      <w:szCs w:val="20"/>
    </w:rPr>
  </w:style>
  <w:style w:type="character" w:customStyle="1" w:styleId="339">
    <w:name w:val="样式4 Char"/>
    <w:link w:val="184"/>
    <w:autoRedefine/>
    <w:qFormat/>
    <w:uiPriority w:val="0"/>
    <w:rPr>
      <w:rFonts w:ascii="宋体"/>
      <w:kern w:val="2"/>
      <w:sz w:val="18"/>
      <w:szCs w:val="18"/>
    </w:rPr>
  </w:style>
  <w:style w:type="character" w:customStyle="1" w:styleId="340">
    <w:name w:val="标题 字符"/>
    <w:link w:val="47"/>
    <w:autoRedefine/>
    <w:qFormat/>
    <w:uiPriority w:val="0"/>
    <w:rPr>
      <w:rFonts w:ascii="Arial" w:hAnsi="Arial"/>
      <w:b/>
      <w:sz w:val="32"/>
    </w:rPr>
  </w:style>
  <w:style w:type="character" w:customStyle="1" w:styleId="341">
    <w:name w:val="批注主题 字符"/>
    <w:link w:val="48"/>
    <w:autoRedefine/>
    <w:qFormat/>
    <w:uiPriority w:val="99"/>
    <w:rPr>
      <w:kern w:val="2"/>
      <w:sz w:val="21"/>
      <w:szCs w:val="24"/>
    </w:rPr>
  </w:style>
  <w:style w:type="character" w:customStyle="1" w:styleId="342">
    <w:name w:val="Char Char14"/>
    <w:autoRedefine/>
    <w:qFormat/>
    <w:uiPriority w:val="0"/>
    <w:rPr>
      <w:rFonts w:eastAsia="宋体"/>
      <w:b/>
      <w:bCs/>
      <w:sz w:val="24"/>
      <w:szCs w:val="24"/>
      <w:lang w:val="en-US" w:eastAsia="zh-CN" w:bidi="ar-SA"/>
    </w:rPr>
  </w:style>
  <w:style w:type="character" w:customStyle="1" w:styleId="343">
    <w:name w:val="正文缩进 Char1"/>
    <w:autoRedefine/>
    <w:qFormat/>
    <w:uiPriority w:val="0"/>
    <w:rPr>
      <w:kern w:val="2"/>
      <w:sz w:val="21"/>
    </w:rPr>
  </w:style>
  <w:style w:type="character" w:customStyle="1" w:styleId="344">
    <w:name w:val="页眉 字符"/>
    <w:link w:val="32"/>
    <w:autoRedefine/>
    <w:qFormat/>
    <w:uiPriority w:val="99"/>
    <w:rPr>
      <w:kern w:val="2"/>
      <w:sz w:val="18"/>
      <w:szCs w:val="18"/>
    </w:rPr>
  </w:style>
  <w:style w:type="character" w:customStyle="1" w:styleId="345">
    <w:name w:val="Char Char1"/>
    <w:autoRedefine/>
    <w:qFormat/>
    <w:uiPriority w:val="0"/>
    <w:rPr>
      <w:rFonts w:eastAsia="宋体"/>
      <w:szCs w:val="24"/>
      <w:lang w:bidi="ar-SA"/>
    </w:rPr>
  </w:style>
  <w:style w:type="character" w:customStyle="1" w:styleId="346">
    <w:name w:val="纯文本 字符"/>
    <w:link w:val="25"/>
    <w:autoRedefine/>
    <w:qFormat/>
    <w:uiPriority w:val="0"/>
    <w:rPr>
      <w:rFonts w:ascii="宋体" w:hAnsi="Courier New" w:cs="Courier New"/>
      <w:kern w:val="2"/>
      <w:sz w:val="21"/>
      <w:szCs w:val="21"/>
    </w:rPr>
  </w:style>
  <w:style w:type="character" w:customStyle="1" w:styleId="347">
    <w:name w:val="纯文本 Char1"/>
    <w:autoRedefine/>
    <w:qFormat/>
    <w:uiPriority w:val="99"/>
    <w:rPr>
      <w:rFonts w:ascii="宋体" w:hAnsi="Courier New" w:eastAsia="宋体" w:cs="Times New Roman"/>
      <w:szCs w:val="20"/>
    </w:rPr>
  </w:style>
  <w:style w:type="character" w:customStyle="1" w:styleId="348">
    <w:name w:val="明显参考1"/>
    <w:autoRedefine/>
    <w:qFormat/>
    <w:uiPriority w:val="32"/>
    <w:rPr>
      <w:b/>
      <w:bCs/>
      <w:smallCaps/>
      <w:color w:val="C0504D"/>
      <w:spacing w:val="5"/>
      <w:u w:val="single"/>
    </w:rPr>
  </w:style>
  <w:style w:type="character" w:customStyle="1" w:styleId="349">
    <w:name w:val="标题 3 字符"/>
    <w:autoRedefine/>
    <w:qFormat/>
    <w:uiPriority w:val="0"/>
    <w:rPr>
      <w:rFonts w:ascii="Times New Roman" w:hAnsi="Times New Roman" w:eastAsia="宋体" w:cs="Times New Roman"/>
      <w:b/>
      <w:bCs/>
      <w:sz w:val="32"/>
      <w:szCs w:val="32"/>
    </w:rPr>
  </w:style>
  <w:style w:type="character" w:customStyle="1" w:styleId="350">
    <w:name w:val="正文文本 3 Char1"/>
    <w:autoRedefine/>
    <w:semiHidden/>
    <w:qFormat/>
    <w:uiPriority w:val="99"/>
    <w:rPr>
      <w:rFonts w:ascii="Times New Roman" w:hAnsi="Times New Roman" w:eastAsia="宋体" w:cs="Times New Roman"/>
      <w:kern w:val="0"/>
      <w:sz w:val="16"/>
      <w:szCs w:val="16"/>
    </w:rPr>
  </w:style>
  <w:style w:type="character" w:customStyle="1" w:styleId="351">
    <w:name w:val="图形布置 Char"/>
    <w:link w:val="265"/>
    <w:autoRedefine/>
    <w:qFormat/>
    <w:uiPriority w:val="0"/>
    <w:rPr>
      <w:rFonts w:ascii="Arial" w:hAnsi="Arial" w:cs="Arial"/>
      <w:sz w:val="21"/>
    </w:rPr>
  </w:style>
  <w:style w:type="character" w:customStyle="1" w:styleId="352">
    <w:name w:val="标题 4 字符"/>
    <w:link w:val="5"/>
    <w:autoRedefine/>
    <w:qFormat/>
    <w:uiPriority w:val="0"/>
    <w:rPr>
      <w:rFonts w:ascii="Arial" w:hAnsi="Arial" w:eastAsia="黑体"/>
      <w:b/>
      <w:bCs/>
      <w:kern w:val="2"/>
      <w:sz w:val="28"/>
      <w:szCs w:val="28"/>
    </w:rPr>
  </w:style>
  <w:style w:type="character" w:customStyle="1" w:styleId="353">
    <w:name w:val="正文文本 2 Char1"/>
    <w:autoRedefine/>
    <w:semiHidden/>
    <w:qFormat/>
    <w:uiPriority w:val="99"/>
    <w:rPr>
      <w:rFonts w:ascii="Times New Roman" w:hAnsi="Times New Roman" w:eastAsia="宋体" w:cs="Times New Roman"/>
      <w:kern w:val="0"/>
      <w:szCs w:val="20"/>
    </w:rPr>
  </w:style>
  <w:style w:type="character" w:customStyle="1" w:styleId="354">
    <w:name w:val="样式 标题 3 + 黑色 Char"/>
    <w:link w:val="87"/>
    <w:autoRedefine/>
    <w:qFormat/>
    <w:uiPriority w:val="0"/>
    <w:rPr>
      <w:color w:val="FF0000"/>
      <w:kern w:val="2"/>
      <w:sz w:val="24"/>
    </w:rPr>
  </w:style>
  <w:style w:type="character" w:customStyle="1" w:styleId="355">
    <w:name w:val="正文文字 Char"/>
    <w:autoRedefine/>
    <w:qFormat/>
    <w:uiPriority w:val="0"/>
    <w:rPr>
      <w:rFonts w:ascii="宋体" w:eastAsia="宋体"/>
      <w:snapToGrid w:val="0"/>
      <w:color w:val="000000"/>
      <w:sz w:val="28"/>
      <w:lang w:val="en-US" w:eastAsia="zh-CN" w:bidi="ar-SA"/>
    </w:rPr>
  </w:style>
  <w:style w:type="character" w:customStyle="1" w:styleId="356">
    <w:name w:val="正文文本缩进 2 Char1"/>
    <w:autoRedefine/>
    <w:semiHidden/>
    <w:qFormat/>
    <w:uiPriority w:val="99"/>
    <w:rPr>
      <w:rFonts w:ascii="Times New Roman" w:hAnsi="Times New Roman" w:eastAsia="宋体" w:cs="Times New Roman"/>
      <w:kern w:val="0"/>
      <w:szCs w:val="20"/>
    </w:rPr>
  </w:style>
  <w:style w:type="character" w:customStyle="1" w:styleId="357">
    <w:name w:val="标题 2 字符"/>
    <w:link w:val="3"/>
    <w:autoRedefine/>
    <w:qFormat/>
    <w:uiPriority w:val="0"/>
    <w:rPr>
      <w:rFonts w:ascii="Arial" w:hAnsi="Arial" w:eastAsia="黑体"/>
      <w:b/>
      <w:bCs/>
      <w:kern w:val="2"/>
      <w:sz w:val="32"/>
      <w:szCs w:val="32"/>
    </w:rPr>
  </w:style>
  <w:style w:type="character" w:customStyle="1" w:styleId="358">
    <w:name w:val="样式 超链接 + 仿宋_GB2312 小四 加粗"/>
    <w:autoRedefine/>
    <w:qFormat/>
    <w:uiPriority w:val="0"/>
    <w:rPr>
      <w:rFonts w:ascii="仿宋_GB2312" w:hAnsi="仿宋_GB2312" w:eastAsia="黑体"/>
      <w:b/>
      <w:bCs/>
      <w:color w:val="auto"/>
      <w:sz w:val="24"/>
      <w:u w:val="none"/>
    </w:rPr>
  </w:style>
  <w:style w:type="character" w:customStyle="1" w:styleId="359">
    <w:name w:val="Char Char13"/>
    <w:autoRedefine/>
    <w:qFormat/>
    <w:uiPriority w:val="0"/>
    <w:rPr>
      <w:rFonts w:ascii="Arial" w:hAnsi="Arial" w:eastAsia="黑体"/>
      <w:sz w:val="24"/>
      <w:szCs w:val="24"/>
      <w:lang w:val="en-US" w:eastAsia="zh-CN" w:bidi="ar-SA"/>
    </w:rPr>
  </w:style>
  <w:style w:type="character" w:customStyle="1" w:styleId="360">
    <w:name w:val="Char Char10"/>
    <w:autoRedefine/>
    <w:qFormat/>
    <w:uiPriority w:val="0"/>
    <w:rPr>
      <w:rFonts w:eastAsia="仿宋_GB2312"/>
      <w:kern w:val="2"/>
      <w:sz w:val="32"/>
      <w:szCs w:val="24"/>
      <w:lang w:val="en-US" w:eastAsia="zh-CN" w:bidi="ar-SA"/>
    </w:rPr>
  </w:style>
  <w:style w:type="character" w:customStyle="1" w:styleId="361">
    <w:name w:val="正文首行缩进 Char"/>
    <w:link w:val="66"/>
    <w:autoRedefine/>
    <w:qFormat/>
    <w:uiPriority w:val="0"/>
    <w:rPr>
      <w:kern w:val="2"/>
      <w:sz w:val="21"/>
      <w:szCs w:val="24"/>
    </w:rPr>
  </w:style>
  <w:style w:type="character" w:customStyle="1" w:styleId="362">
    <w:name w:val="表格 Char Char"/>
    <w:link w:val="61"/>
    <w:autoRedefine/>
    <w:qFormat/>
    <w:uiPriority w:val="0"/>
    <w:rPr>
      <w:rFonts w:ascii="宋体" w:hAnsi="宋体"/>
      <w:kern w:val="2"/>
      <w:sz w:val="21"/>
      <w:szCs w:val="28"/>
    </w:rPr>
  </w:style>
  <w:style w:type="character" w:customStyle="1" w:styleId="363">
    <w:name w:val="Char Char18"/>
    <w:autoRedefine/>
    <w:qFormat/>
    <w:uiPriority w:val="0"/>
    <w:rPr>
      <w:rFonts w:eastAsia="华文细黑"/>
      <w:bCs/>
      <w:sz w:val="36"/>
      <w:szCs w:val="32"/>
      <w:lang w:val="en-US" w:eastAsia="zh-CN" w:bidi="ar-SA"/>
    </w:rPr>
  </w:style>
  <w:style w:type="character" w:customStyle="1" w:styleId="364">
    <w:name w:val="已访问的超链接1"/>
    <w:autoRedefine/>
    <w:qFormat/>
    <w:uiPriority w:val="99"/>
    <w:rPr>
      <w:color w:val="800080"/>
      <w:u w:val="single"/>
    </w:rPr>
  </w:style>
  <w:style w:type="character" w:customStyle="1" w:styleId="365">
    <w:name w:val="脚注文本 字符"/>
    <w:link w:val="38"/>
    <w:autoRedefine/>
    <w:qFormat/>
    <w:uiPriority w:val="0"/>
    <w:rPr>
      <w:rFonts w:ascii="Courier" w:hAnsi="Courier" w:eastAsia="PMingLiU"/>
      <w:snapToGrid w:val="0"/>
      <w:sz w:val="24"/>
      <w:lang w:val="en-AU" w:eastAsia="en-US"/>
    </w:rPr>
  </w:style>
  <w:style w:type="character" w:customStyle="1" w:styleId="366">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7">
    <w:name w:val="正文首行缩进 Char1"/>
    <w:autoRedefine/>
    <w:semiHidden/>
    <w:qFormat/>
    <w:uiPriority w:val="99"/>
    <w:rPr>
      <w:rFonts w:ascii="Times New Roman" w:hAnsi="Times New Roman" w:eastAsia="宋体" w:cs="Times New Roman"/>
      <w:kern w:val="0"/>
      <w:szCs w:val="20"/>
    </w:rPr>
  </w:style>
  <w:style w:type="character" w:customStyle="1" w:styleId="368">
    <w:name w:val="Report Text Char"/>
    <w:link w:val="84"/>
    <w:autoRedefine/>
    <w:qFormat/>
    <w:uiPriority w:val="0"/>
    <w:rPr>
      <w:rFonts w:ascii="Arial" w:hAnsi="Arial"/>
      <w:kern w:val="28"/>
      <w:sz w:val="22"/>
    </w:rPr>
  </w:style>
  <w:style w:type="character" w:customStyle="1" w:styleId="369">
    <w:name w:val="text"/>
    <w:autoRedefine/>
    <w:qFormat/>
    <w:uiPriority w:val="0"/>
    <w:rPr>
      <w:rFonts w:ascii="仿宋_GB2312" w:eastAsia="仿宋_GB2312"/>
      <w:b/>
      <w:kern w:val="2"/>
      <w:sz w:val="32"/>
      <w:szCs w:val="32"/>
      <w:lang w:val="en-US" w:eastAsia="zh-CN" w:bidi="ar-SA"/>
    </w:rPr>
  </w:style>
  <w:style w:type="character" w:customStyle="1" w:styleId="370">
    <w:name w:val="标题 5 字符"/>
    <w:link w:val="6"/>
    <w:autoRedefine/>
    <w:qFormat/>
    <w:uiPriority w:val="0"/>
    <w:rPr>
      <w:b/>
      <w:bCs/>
      <w:sz w:val="28"/>
      <w:szCs w:val="28"/>
    </w:rPr>
  </w:style>
  <w:style w:type="character" w:customStyle="1" w:styleId="371">
    <w:name w:val="Char Char20"/>
    <w:autoRedefine/>
    <w:qFormat/>
    <w:uiPriority w:val="0"/>
    <w:rPr>
      <w:rFonts w:ascii="华文细黑" w:eastAsia="华文细黑"/>
      <w:b/>
      <w:bCs/>
      <w:snapToGrid w:val="0"/>
      <w:sz w:val="52"/>
      <w:szCs w:val="44"/>
      <w:lang w:val="en-US" w:eastAsia="zh-CN" w:bidi="ar-SA"/>
    </w:rPr>
  </w:style>
  <w:style w:type="character" w:customStyle="1" w:styleId="372">
    <w:name w:val="批注文字 Char1"/>
    <w:autoRedefine/>
    <w:semiHidden/>
    <w:qFormat/>
    <w:locked/>
    <w:uiPriority w:val="0"/>
    <w:rPr>
      <w:kern w:val="2"/>
      <w:sz w:val="21"/>
      <w:szCs w:val="24"/>
    </w:rPr>
  </w:style>
  <w:style w:type="character" w:customStyle="1" w:styleId="373">
    <w:name w:val="Char Char11"/>
    <w:autoRedefine/>
    <w:qFormat/>
    <w:uiPriority w:val="0"/>
    <w:rPr>
      <w:rFonts w:eastAsia="宋体"/>
      <w:b/>
      <w:bCs/>
      <w:kern w:val="2"/>
      <w:sz w:val="21"/>
      <w:szCs w:val="24"/>
      <w:lang w:val="en-US" w:eastAsia="zh-CN" w:bidi="ar-SA"/>
    </w:rPr>
  </w:style>
  <w:style w:type="character" w:customStyle="1" w:styleId="374">
    <w:name w:val="标题 3 字符1"/>
    <w:link w:val="4"/>
    <w:autoRedefine/>
    <w:qFormat/>
    <w:uiPriority w:val="0"/>
    <w:rPr>
      <w:b/>
      <w:bCs/>
      <w:kern w:val="2"/>
      <w:sz w:val="24"/>
      <w:szCs w:val="32"/>
    </w:rPr>
  </w:style>
  <w:style w:type="character" w:customStyle="1" w:styleId="375">
    <w:name w:val="Char Char15"/>
    <w:autoRedefine/>
    <w:qFormat/>
    <w:uiPriority w:val="0"/>
    <w:rPr>
      <w:rFonts w:ascii="Arial" w:hAnsi="Arial" w:eastAsia="黑体"/>
      <w:b/>
      <w:bCs/>
      <w:sz w:val="24"/>
      <w:szCs w:val="24"/>
      <w:lang w:val="en-US" w:eastAsia="zh-CN" w:bidi="ar-SA"/>
    </w:rPr>
  </w:style>
  <w:style w:type="character" w:customStyle="1" w:styleId="376">
    <w:name w:val="正文缩进 字符"/>
    <w:link w:val="13"/>
    <w:autoRedefine/>
    <w:qFormat/>
    <w:uiPriority w:val="0"/>
    <w:rPr>
      <w:kern w:val="2"/>
      <w:sz w:val="21"/>
      <w:szCs w:val="24"/>
    </w:rPr>
  </w:style>
  <w:style w:type="character" w:customStyle="1" w:styleId="377">
    <w:name w:val="Char Char2"/>
    <w:autoRedefine/>
    <w:qFormat/>
    <w:uiPriority w:val="0"/>
    <w:rPr>
      <w:rFonts w:ascii="楷体_GB2312" w:hAnsi="宋体" w:eastAsia="楷体_GB2312"/>
      <w:color w:val="000000"/>
      <w:sz w:val="21"/>
      <w:szCs w:val="21"/>
      <w:lang w:val="en-US" w:eastAsia="zh-CN" w:bidi="ar-SA"/>
    </w:rPr>
  </w:style>
  <w:style w:type="character" w:customStyle="1" w:styleId="378">
    <w:name w:val="标题 1 字符"/>
    <w:autoRedefine/>
    <w:qFormat/>
    <w:uiPriority w:val="0"/>
    <w:rPr>
      <w:rFonts w:ascii="Times New Roman" w:hAnsi="Times New Roman" w:eastAsia="宋体" w:cs="Times New Roman"/>
      <w:b/>
      <w:bCs/>
      <w:kern w:val="44"/>
      <w:sz w:val="44"/>
      <w:szCs w:val="44"/>
    </w:rPr>
  </w:style>
  <w:style w:type="character" w:customStyle="1" w:styleId="379">
    <w:name w:val="文档结构图 Char1"/>
    <w:autoRedefine/>
    <w:semiHidden/>
    <w:qFormat/>
    <w:uiPriority w:val="99"/>
    <w:rPr>
      <w:rFonts w:ascii="宋体" w:hAnsi="Times New Roman" w:eastAsia="宋体" w:cs="Times New Roman"/>
      <w:kern w:val="0"/>
      <w:sz w:val="18"/>
      <w:szCs w:val="18"/>
    </w:rPr>
  </w:style>
  <w:style w:type="character" w:customStyle="1" w:styleId="380">
    <w:name w:val="批注框文本 Char1"/>
    <w:autoRedefine/>
    <w:semiHidden/>
    <w:qFormat/>
    <w:uiPriority w:val="99"/>
    <w:rPr>
      <w:rFonts w:ascii="Times New Roman" w:hAnsi="Times New Roman" w:eastAsia="宋体" w:cs="Times New Roman"/>
      <w:kern w:val="0"/>
      <w:sz w:val="18"/>
      <w:szCs w:val="18"/>
    </w:rPr>
  </w:style>
  <w:style w:type="character" w:customStyle="1" w:styleId="381">
    <w:name w:val="Char Char17"/>
    <w:autoRedefine/>
    <w:qFormat/>
    <w:uiPriority w:val="0"/>
    <w:rPr>
      <w:rFonts w:ascii="Arial" w:hAnsi="Arial" w:eastAsia="黑体"/>
      <w:b/>
      <w:bCs/>
      <w:sz w:val="28"/>
      <w:szCs w:val="28"/>
      <w:lang w:val="en-US" w:eastAsia="zh-CN" w:bidi="ar-SA"/>
    </w:rPr>
  </w:style>
  <w:style w:type="character" w:customStyle="1" w:styleId="382">
    <w:name w:val="Char Char12"/>
    <w:autoRedefine/>
    <w:qFormat/>
    <w:uiPriority w:val="0"/>
    <w:rPr>
      <w:rFonts w:ascii="Arial" w:hAnsi="Arial" w:eastAsia="黑体"/>
      <w:sz w:val="21"/>
      <w:szCs w:val="21"/>
      <w:lang w:val="en-US" w:eastAsia="zh-CN" w:bidi="ar-SA"/>
    </w:rPr>
  </w:style>
  <w:style w:type="character" w:customStyle="1" w:styleId="383">
    <w:name w:val="日期 字符"/>
    <w:link w:val="27"/>
    <w:autoRedefine/>
    <w:qFormat/>
    <w:uiPriority w:val="99"/>
    <w:rPr>
      <w:kern w:val="2"/>
      <w:sz w:val="24"/>
    </w:rPr>
  </w:style>
  <w:style w:type="character" w:customStyle="1" w:styleId="384">
    <w:name w:val="Char Char19"/>
    <w:autoRedefine/>
    <w:qFormat/>
    <w:uiPriority w:val="0"/>
    <w:rPr>
      <w:rFonts w:ascii="华文细黑" w:hAnsi="Arial" w:eastAsia="华文细黑"/>
      <w:b/>
      <w:bCs/>
      <w:sz w:val="44"/>
      <w:szCs w:val="32"/>
      <w:lang w:val="en-US" w:eastAsia="zh-CN" w:bidi="ar-SA"/>
    </w:rPr>
  </w:style>
  <w:style w:type="character" w:customStyle="1" w:styleId="385">
    <w:name w:val="未处理的提及1"/>
    <w:autoRedefine/>
    <w:unhideWhenUsed/>
    <w:qFormat/>
    <w:uiPriority w:val="99"/>
    <w:rPr>
      <w:color w:val="605E5C"/>
      <w:shd w:val="clear" w:color="auto" w:fill="E1DFDD"/>
    </w:rPr>
  </w:style>
  <w:style w:type="table" w:customStyle="1" w:styleId="386">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7">
    <w:name w:val="合同标题"/>
    <w:basedOn w:val="25"/>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8">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8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修订3"/>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228</Words>
  <Characters>243</Characters>
  <Lines>132</Lines>
  <Paragraphs>37</Paragraphs>
  <TotalTime>13</TotalTime>
  <ScaleCrop>false</ScaleCrop>
  <LinksUpToDate>false</LinksUpToDate>
  <CharactersWithSpaces>254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2025-06-18T10:54:00Z</dcterms:created>
  <dc:creator>1</dc:creator>
  <cp:lastModifiedBy>xy</cp:lastModifiedBy>
  <cp:lastPrinted>2024-08-26T01:16:00Z</cp:lastPrinted>
  <dcterms:modified xsi:type="dcterms:W3CDTF">2026-06-10T01:41:37Z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3585BAD18A404F48B0774C5BB1956091_13</vt:lpwstr>
  </property>
  <property fmtid="{D5CDD505-2E9C-101B-9397-08002B2CF9AE}" pid="4" name="KSOTemplateDocerSaveRecord">
    <vt:lpwstr>eyJoZGlkIjoiYjhmZjllZGFlY2M4MWFhMjJkOWU0ZjkwNjQ0N2NmYzYiLCJ1c2VySWQiOiIyNDMzOTQ3NDAifQ==</vt:lpwstr>
  </property>
</Properties>
</file>